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D5564" w14:textId="77777777" w:rsidR="00E2168F" w:rsidRDefault="00E2168F" w:rsidP="00E2168F">
      <w:pPr>
        <w:rPr>
          <w:b/>
          <w:bCs/>
        </w:rPr>
      </w:pPr>
      <w:r>
        <w:rPr>
          <w:b/>
          <w:bCs/>
        </w:rPr>
        <w:t>Appendix A</w:t>
      </w:r>
    </w:p>
    <w:p w14:paraId="4ED1A1AA" w14:textId="77777777" w:rsidR="00E2168F" w:rsidRDefault="00E2168F" w:rsidP="00E2168F">
      <w:pPr>
        <w:jc w:val="both"/>
      </w:pPr>
      <w:r>
        <w:t xml:space="preserve">In the following figures, we show exemplary examples of model diagnostics corresponding to the model of SDNN, based on </w:t>
      </w:r>
      <w:r>
        <w:rPr>
          <w:i/>
          <w:iCs/>
        </w:rPr>
        <w:t>Dataset 1</w:t>
      </w:r>
      <w:r>
        <w:t xml:space="preserve">, as well as the distribution of the REs of the model for SDNN, based on </w:t>
      </w:r>
      <w:r>
        <w:rPr>
          <w:i/>
          <w:iCs/>
        </w:rPr>
        <w:t>Dataset 2.</w:t>
      </w:r>
      <w:r>
        <w:t xml:space="preserve"> Based on the initial diagnostics of the models for SDNN, two outlier values were identified and removed. The figures reported below are representative of the models after the removal of these outliers. </w:t>
      </w:r>
    </w:p>
    <w:p w14:paraId="5B33C368" w14:textId="77777777" w:rsidR="00E2168F" w:rsidRDefault="00E2168F" w:rsidP="00E2168F">
      <w:pPr>
        <w:pStyle w:val="ListParagraph"/>
        <w:numPr>
          <w:ilvl w:val="0"/>
          <w:numId w:val="1"/>
        </w:numPr>
        <w:rPr>
          <w:i/>
          <w:iCs/>
        </w:rPr>
      </w:pPr>
      <w:r>
        <w:rPr>
          <w:i/>
          <w:iCs/>
        </w:rPr>
        <w:t xml:space="preserve">Normal probability plot </w:t>
      </w:r>
    </w:p>
    <w:p w14:paraId="6BDC6603" w14:textId="44203F42" w:rsidR="00E2168F" w:rsidRDefault="00E2168F" w:rsidP="00E2168F">
      <w:pPr>
        <w:pStyle w:val="NoSpacing"/>
        <w:keepNext/>
        <w:spacing w:line="480" w:lineRule="auto"/>
        <w:jc w:val="center"/>
      </w:pPr>
      <w:r>
        <w:rPr>
          <w:rFonts w:ascii="Arial" w:hAnsi="Arial" w:cs="Arial"/>
          <w:noProof/>
          <w:color w:val="000000"/>
          <w:sz w:val="24"/>
          <w:szCs w:val="24"/>
          <w:lang w:val="nl-NL" w:eastAsia="nl-NL"/>
        </w:rPr>
        <w:drawing>
          <wp:inline distT="0" distB="0" distL="0" distR="0" wp14:anchorId="0DFC2BCC" wp14:editId="1FB6D543">
            <wp:extent cx="3670300" cy="2749550"/>
            <wp:effectExtent l="0" t="0" r="0" b="0"/>
            <wp:docPr id="21" name="Graphic 2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5">
                      <a:extLst>
                        <a:ext uri="{96DAC541-7B7A-43D3-8B79-37D633B846F1}">
                          <asvg:svgBlip xmlns:asvg="http://schemas.microsoft.com/office/drawing/2016/SVG/main" r:embed="rId6"/>
                        </a:ext>
                      </a:extLst>
                    </a:blip>
                    <a:stretch>
                      <a:fillRect/>
                    </a:stretch>
                  </pic:blipFill>
                  <pic:spPr>
                    <a:xfrm>
                      <a:off x="0" y="0"/>
                      <a:ext cx="3669030" cy="2751455"/>
                    </a:xfrm>
                    <a:prstGeom prst="rect">
                      <a:avLst/>
                    </a:prstGeom>
                  </pic:spPr>
                </pic:pic>
              </a:graphicData>
            </a:graphic>
          </wp:inline>
        </w:drawing>
      </w:r>
    </w:p>
    <w:p w14:paraId="01427D40" w14:textId="06C6661C" w:rsidR="00E2168F" w:rsidRDefault="007F14E9" w:rsidP="00E2168F">
      <w:pPr>
        <w:pStyle w:val="Caption"/>
        <w:jc w:val="center"/>
        <w:rPr>
          <w:rFonts w:ascii="Arial" w:hAnsi="Arial" w:cs="Arial"/>
          <w:color w:val="000000"/>
          <w:sz w:val="24"/>
          <w:szCs w:val="24"/>
        </w:rPr>
      </w:pPr>
      <w:r>
        <w:t>fig. S1</w:t>
      </w:r>
      <w:r w:rsidR="00E2168F">
        <w:t>: The normal probability plot of the residuals of the MLR model developed for SDNN, based on Dataset 1.</w:t>
      </w:r>
    </w:p>
    <w:p w14:paraId="6ECBB2F9" w14:textId="77777777" w:rsidR="00E2168F" w:rsidRDefault="00E2168F" w:rsidP="00E2168F">
      <w:r>
        <w:t xml:space="preserve">Other than the few outliers in the tails, the largely diagonal distribution of the residuals indicates that the distribution of residuals was overall normally distributed. </w:t>
      </w:r>
    </w:p>
    <w:p w14:paraId="179DF98A" w14:textId="77777777" w:rsidR="00E2168F" w:rsidRDefault="00E2168F" w:rsidP="00E2168F">
      <w:pPr>
        <w:pStyle w:val="ListParagraph"/>
        <w:numPr>
          <w:ilvl w:val="0"/>
          <w:numId w:val="1"/>
        </w:numPr>
        <w:rPr>
          <w:i/>
          <w:iCs/>
        </w:rPr>
      </w:pPr>
      <w:r>
        <w:rPr>
          <w:i/>
          <w:iCs/>
        </w:rPr>
        <w:t>The fitted values versus the residuals</w:t>
      </w:r>
      <w:r>
        <w:rPr>
          <w:rFonts w:ascii="Arial" w:hAnsi="Arial" w:cs="Arial"/>
          <w:i/>
          <w:iCs/>
          <w:color w:val="000000"/>
          <w:sz w:val="24"/>
          <w:szCs w:val="24"/>
        </w:rPr>
        <w:t xml:space="preserve"> </w:t>
      </w:r>
    </w:p>
    <w:p w14:paraId="227AE48C" w14:textId="1F550160" w:rsidR="00E2168F" w:rsidRDefault="00E2168F" w:rsidP="00E2168F">
      <w:pPr>
        <w:pStyle w:val="NoSpacing"/>
        <w:keepNext/>
        <w:jc w:val="center"/>
      </w:pPr>
      <w:r>
        <w:rPr>
          <w:noProof/>
          <w:lang w:val="nl-NL" w:eastAsia="nl-NL"/>
        </w:rPr>
        <w:drawing>
          <wp:inline distT="0" distB="0" distL="0" distR="0" wp14:anchorId="1E28F765" wp14:editId="63D5E23C">
            <wp:extent cx="3435350" cy="2578100"/>
            <wp:effectExtent l="0" t="0" r="0" b="0"/>
            <wp:docPr id="22" name="Graphic 22"/>
            <wp:cNvGraphicFramePr/>
            <a:graphic xmlns:a="http://schemas.openxmlformats.org/drawingml/2006/main">
              <a:graphicData uri="http://schemas.openxmlformats.org/drawingml/2006/picture">
                <pic:pic xmlns:pic="http://schemas.openxmlformats.org/drawingml/2006/picture">
                  <pic:nvPicPr>
                    <pic:cNvPr id="22" name="Graphic 22"/>
                    <pic:cNvPicPr/>
                  </pic:nvPicPr>
                  <pic:blipFill>
                    <a:blip r:embed="rId7">
                      <a:extLst>
                        <a:ext uri="{96DAC541-7B7A-43D3-8B79-37D633B846F1}">
                          <asvg:svgBlip xmlns:asvg="http://schemas.microsoft.com/office/drawing/2016/SVG/main" r:embed="rId8"/>
                        </a:ext>
                      </a:extLst>
                    </a:blip>
                    <a:stretch>
                      <a:fillRect/>
                    </a:stretch>
                  </pic:blipFill>
                  <pic:spPr>
                    <a:xfrm>
                      <a:off x="0" y="0"/>
                      <a:ext cx="3433445" cy="2574925"/>
                    </a:xfrm>
                    <a:prstGeom prst="rect">
                      <a:avLst/>
                    </a:prstGeom>
                  </pic:spPr>
                </pic:pic>
              </a:graphicData>
            </a:graphic>
          </wp:inline>
        </w:drawing>
      </w:r>
    </w:p>
    <w:p w14:paraId="5F9E984A" w14:textId="07F98C30" w:rsidR="00E2168F" w:rsidRDefault="007F14E9" w:rsidP="00E2168F">
      <w:pPr>
        <w:pStyle w:val="Caption"/>
        <w:jc w:val="center"/>
      </w:pPr>
      <w:r>
        <w:t>fig. S</w:t>
      </w:r>
      <w:r>
        <w:t>2</w:t>
      </w:r>
      <w:r w:rsidR="00E2168F">
        <w:t>: The residuals vs. the fitted values of the MLR model developed for SDNN, based on Dataset 1.</w:t>
      </w:r>
    </w:p>
    <w:p w14:paraId="62452905" w14:textId="77777777" w:rsidR="00E2168F" w:rsidRDefault="00E2168F" w:rsidP="00E2168F">
      <w:pPr>
        <w:pStyle w:val="NoSpacing"/>
        <w:rPr>
          <w:rFonts w:ascii="Arial" w:hAnsi="Arial" w:cs="Arial"/>
          <w:color w:val="000000"/>
          <w:sz w:val="24"/>
          <w:szCs w:val="24"/>
        </w:rPr>
      </w:pPr>
      <w:r>
        <w:rPr>
          <w:rFonts w:asciiTheme="minorHAnsi" w:hAnsiTheme="minorHAnsi" w:cstheme="minorBidi"/>
        </w:rPr>
        <w:lastRenderedPageBreak/>
        <w:br/>
        <w:t>The residuals appear to be randomly distributed around the fitted values and have no predictive value, suggesting that the model is sufficiently homoscedastic.</w:t>
      </w:r>
    </w:p>
    <w:p w14:paraId="1243925D" w14:textId="77777777" w:rsidR="00E2168F" w:rsidRDefault="00E2168F" w:rsidP="00E2168F">
      <w:pPr>
        <w:pStyle w:val="NoSpacing"/>
        <w:rPr>
          <w:rFonts w:ascii="Arial" w:hAnsi="Arial" w:cs="Arial"/>
          <w:color w:val="000000"/>
          <w:sz w:val="24"/>
          <w:szCs w:val="24"/>
        </w:rPr>
      </w:pPr>
    </w:p>
    <w:p w14:paraId="4552C2B1" w14:textId="77777777" w:rsidR="00E2168F" w:rsidRDefault="00E2168F" w:rsidP="00E2168F">
      <w:pPr>
        <w:pStyle w:val="NoSpacing"/>
        <w:numPr>
          <w:ilvl w:val="0"/>
          <w:numId w:val="1"/>
        </w:numPr>
        <w:rPr>
          <w:rFonts w:asciiTheme="minorHAnsi" w:hAnsiTheme="minorHAnsi" w:cstheme="minorBidi"/>
          <w:i/>
          <w:iCs/>
        </w:rPr>
      </w:pPr>
      <w:r>
        <w:rPr>
          <w:rFonts w:asciiTheme="minorHAnsi" w:hAnsiTheme="minorHAnsi" w:cstheme="minorBidi"/>
          <w:i/>
          <w:iCs/>
        </w:rPr>
        <w:t xml:space="preserve">The plot of BMI (an IV) versus the residuals. </w:t>
      </w:r>
    </w:p>
    <w:p w14:paraId="1303D007" w14:textId="77777777" w:rsidR="00E2168F" w:rsidRDefault="00E2168F" w:rsidP="00E2168F">
      <w:pPr>
        <w:pStyle w:val="NoSpacing"/>
        <w:ind w:left="720"/>
        <w:rPr>
          <w:rFonts w:asciiTheme="minorHAnsi" w:hAnsiTheme="minorHAnsi" w:cstheme="minorBidi"/>
        </w:rPr>
      </w:pPr>
    </w:p>
    <w:p w14:paraId="14505A36" w14:textId="195EA55D" w:rsidR="00E2168F" w:rsidRDefault="00E2168F" w:rsidP="00E2168F">
      <w:pPr>
        <w:pStyle w:val="NoSpacing"/>
        <w:keepNext/>
        <w:spacing w:line="480" w:lineRule="auto"/>
        <w:jc w:val="center"/>
      </w:pPr>
      <w:r>
        <w:rPr>
          <w:rFonts w:ascii="Arial" w:hAnsi="Arial" w:cs="Arial"/>
          <w:noProof/>
          <w:color w:val="000000"/>
          <w:sz w:val="24"/>
          <w:szCs w:val="24"/>
          <w:lang w:val="nl-NL" w:eastAsia="nl-NL"/>
        </w:rPr>
        <w:drawing>
          <wp:inline distT="0" distB="0" distL="0" distR="0" wp14:anchorId="24A79FB5" wp14:editId="1EF78965">
            <wp:extent cx="4248150" cy="3187700"/>
            <wp:effectExtent l="0" t="0" r="0" b="0"/>
            <wp:docPr id="23" name="Graphic 23"/>
            <wp:cNvGraphicFramePr/>
            <a:graphic xmlns:a="http://schemas.openxmlformats.org/drawingml/2006/main">
              <a:graphicData uri="http://schemas.openxmlformats.org/drawingml/2006/picture">
                <pic:pic xmlns:pic="http://schemas.openxmlformats.org/drawingml/2006/picture">
                  <pic:nvPicPr>
                    <pic:cNvPr id="23" name="Graphic 23"/>
                    <pic:cNvPicPr/>
                  </pic:nvPicPr>
                  <pic:blipFill>
                    <a:blip r:embed="rId9">
                      <a:extLst>
                        <a:ext uri="{96DAC541-7B7A-43D3-8B79-37D633B846F1}">
                          <asvg:svgBlip xmlns:asvg="http://schemas.microsoft.com/office/drawing/2016/SVG/main" r:embed="rId10"/>
                        </a:ext>
                      </a:extLst>
                    </a:blip>
                    <a:stretch>
                      <a:fillRect/>
                    </a:stretch>
                  </pic:blipFill>
                  <pic:spPr>
                    <a:xfrm>
                      <a:off x="0" y="0"/>
                      <a:ext cx="4247515" cy="3185795"/>
                    </a:xfrm>
                    <a:prstGeom prst="rect">
                      <a:avLst/>
                    </a:prstGeom>
                  </pic:spPr>
                </pic:pic>
              </a:graphicData>
            </a:graphic>
          </wp:inline>
        </w:drawing>
      </w:r>
    </w:p>
    <w:p w14:paraId="69A18FE6" w14:textId="600348B0" w:rsidR="00E2168F" w:rsidRDefault="007F14E9" w:rsidP="00E2168F">
      <w:pPr>
        <w:pStyle w:val="Caption"/>
        <w:jc w:val="center"/>
      </w:pPr>
      <w:r>
        <w:t>fig. S</w:t>
      </w:r>
      <w:r>
        <w:t>3</w:t>
      </w:r>
      <w:r w:rsidR="00E2168F">
        <w:t>: BMI (an IV) vs. the residuals of the MLR model developed for SDNN, based on Dataset 1.</w:t>
      </w:r>
    </w:p>
    <w:p w14:paraId="761A52ED" w14:textId="77777777" w:rsidR="00E2168F" w:rsidRDefault="00E2168F" w:rsidP="00E2168F">
      <w:r>
        <w:t>There are no trends in the data, therefore there is no need to transform the IV prior to the model development.</w:t>
      </w:r>
    </w:p>
    <w:p w14:paraId="6AEC4F46" w14:textId="77777777" w:rsidR="00E2168F" w:rsidRDefault="00E2168F" w:rsidP="00E2168F">
      <w:pPr>
        <w:pStyle w:val="NoSpacing"/>
        <w:numPr>
          <w:ilvl w:val="0"/>
          <w:numId w:val="1"/>
        </w:numPr>
        <w:rPr>
          <w:rFonts w:asciiTheme="minorHAnsi" w:hAnsiTheme="minorHAnsi" w:cstheme="minorBidi"/>
          <w:i/>
          <w:iCs/>
        </w:rPr>
      </w:pPr>
      <w:r>
        <w:rPr>
          <w:rFonts w:asciiTheme="minorHAnsi" w:hAnsiTheme="minorHAnsi" w:cstheme="minorBidi"/>
          <w:i/>
          <w:iCs/>
        </w:rPr>
        <w:t xml:space="preserve">A plot of the residuals versus the leverage with overlaid Cook’s distance. </w:t>
      </w:r>
    </w:p>
    <w:p w14:paraId="06AA0FF8" w14:textId="77777777" w:rsidR="00E2168F" w:rsidRDefault="00E2168F" w:rsidP="00E2168F">
      <w:pPr>
        <w:pStyle w:val="NoSpacing"/>
        <w:ind w:left="720"/>
        <w:rPr>
          <w:rFonts w:asciiTheme="minorHAnsi" w:hAnsiTheme="minorHAnsi" w:cstheme="minorBidi"/>
        </w:rPr>
      </w:pPr>
    </w:p>
    <w:p w14:paraId="453340FC" w14:textId="5105D148" w:rsidR="00E2168F" w:rsidRDefault="00E2168F" w:rsidP="00E2168F">
      <w:pPr>
        <w:pStyle w:val="NoSpacing"/>
        <w:keepNext/>
        <w:spacing w:line="480" w:lineRule="auto"/>
        <w:jc w:val="center"/>
      </w:pPr>
      <w:r>
        <w:rPr>
          <w:rFonts w:ascii="Arial" w:hAnsi="Arial" w:cs="Arial"/>
          <w:noProof/>
          <w:color w:val="000000"/>
          <w:sz w:val="24"/>
          <w:szCs w:val="24"/>
          <w:lang w:val="nl-NL" w:eastAsia="nl-NL"/>
        </w:rPr>
        <w:lastRenderedPageBreak/>
        <w:drawing>
          <wp:inline distT="0" distB="0" distL="0" distR="0" wp14:anchorId="4DA69734" wp14:editId="7161D3C3">
            <wp:extent cx="4432300" cy="3321050"/>
            <wp:effectExtent l="0" t="0" r="0" b="0"/>
            <wp:docPr id="24" name="Graphic 24"/>
            <wp:cNvGraphicFramePr/>
            <a:graphic xmlns:a="http://schemas.openxmlformats.org/drawingml/2006/main">
              <a:graphicData uri="http://schemas.openxmlformats.org/drawingml/2006/picture">
                <pic:pic xmlns:pic="http://schemas.openxmlformats.org/drawingml/2006/picture">
                  <pic:nvPicPr>
                    <pic:cNvPr id="24" name="Graphic 24"/>
                    <pic:cNvPicPr/>
                  </pic:nvPicPr>
                  <pic:blipFill>
                    <a:blip r:embed="rId11">
                      <a:extLst>
                        <a:ext uri="{96DAC541-7B7A-43D3-8B79-37D633B846F1}">
                          <asvg:svgBlip xmlns:asvg="http://schemas.microsoft.com/office/drawing/2016/SVG/main" r:embed="rId12"/>
                        </a:ext>
                      </a:extLst>
                    </a:blip>
                    <a:stretch>
                      <a:fillRect/>
                    </a:stretch>
                  </pic:blipFill>
                  <pic:spPr>
                    <a:xfrm>
                      <a:off x="0" y="0"/>
                      <a:ext cx="4429125" cy="3321685"/>
                    </a:xfrm>
                    <a:prstGeom prst="rect">
                      <a:avLst/>
                    </a:prstGeom>
                  </pic:spPr>
                </pic:pic>
              </a:graphicData>
            </a:graphic>
          </wp:inline>
        </w:drawing>
      </w:r>
    </w:p>
    <w:p w14:paraId="5A50DD9C" w14:textId="4716CFC3" w:rsidR="00E2168F" w:rsidRDefault="007F14E9" w:rsidP="00E2168F">
      <w:pPr>
        <w:pStyle w:val="Caption"/>
        <w:jc w:val="center"/>
        <w:rPr>
          <w:rFonts w:ascii="Arial" w:hAnsi="Arial" w:cs="Arial"/>
          <w:color w:val="000000"/>
          <w:sz w:val="24"/>
          <w:szCs w:val="24"/>
        </w:rPr>
      </w:pPr>
      <w:r>
        <w:t>fig. S</w:t>
      </w:r>
      <w:r>
        <w:t>4</w:t>
      </w:r>
      <w:r w:rsidR="00E2168F">
        <w:t>: The leverage vs. the residuals of the MLR model developed for SDNN, based on Dataset 1, with overlaid contours of Cook’s distance.</w:t>
      </w:r>
    </w:p>
    <w:p w14:paraId="6B52903F" w14:textId="77777777" w:rsidR="00E2168F" w:rsidRDefault="00E2168F" w:rsidP="00E2168F">
      <w:pPr>
        <w:pStyle w:val="NoSpacing"/>
        <w:rPr>
          <w:rFonts w:asciiTheme="minorHAnsi" w:hAnsiTheme="minorHAnsi" w:cstheme="minorBidi"/>
        </w:rPr>
      </w:pPr>
      <w:r>
        <w:rPr>
          <w:rFonts w:asciiTheme="minorHAnsi" w:hAnsiTheme="minorHAnsi" w:cstheme="minorBidi"/>
        </w:rPr>
        <w:t>By assessing Cook’s distance, we see that all observations fall within a Cook’s distance of less than one (which serves as a rule of thumb). Furthermore, all observations have relatively low leverage values. Subsequently, there are no notable outliers.</w:t>
      </w:r>
    </w:p>
    <w:p w14:paraId="5974B446" w14:textId="77777777" w:rsidR="00E2168F" w:rsidRDefault="00E2168F" w:rsidP="00E2168F">
      <w:pPr>
        <w:pStyle w:val="NoSpacing"/>
        <w:rPr>
          <w:rFonts w:asciiTheme="minorHAnsi" w:hAnsiTheme="minorHAnsi" w:cstheme="minorBidi"/>
        </w:rPr>
      </w:pPr>
    </w:p>
    <w:p w14:paraId="6D34D724" w14:textId="77777777" w:rsidR="00E2168F" w:rsidRDefault="00E2168F" w:rsidP="00E2168F">
      <w:pPr>
        <w:pStyle w:val="NoSpacing"/>
        <w:numPr>
          <w:ilvl w:val="0"/>
          <w:numId w:val="1"/>
        </w:numPr>
        <w:rPr>
          <w:rFonts w:asciiTheme="minorHAnsi" w:hAnsiTheme="minorHAnsi" w:cstheme="minorBidi"/>
          <w:i/>
          <w:iCs/>
        </w:rPr>
      </w:pPr>
      <w:r>
        <w:rPr>
          <w:rFonts w:asciiTheme="minorHAnsi" w:hAnsiTheme="minorHAnsi" w:cstheme="minorBidi"/>
          <w:i/>
          <w:iCs/>
        </w:rPr>
        <w:t>Histogram of the REs</w:t>
      </w:r>
    </w:p>
    <w:p w14:paraId="1F2E67A2" w14:textId="54DDC559" w:rsidR="00E2168F" w:rsidRDefault="00E2168F" w:rsidP="00E2168F">
      <w:pPr>
        <w:pStyle w:val="NoSpacing"/>
        <w:keepNext/>
        <w:ind w:left="720"/>
        <w:jc w:val="center"/>
      </w:pPr>
      <w:r>
        <w:rPr>
          <w:rFonts w:asciiTheme="minorHAnsi" w:hAnsiTheme="minorHAnsi" w:cstheme="minorBidi"/>
          <w:noProof/>
          <w:lang w:val="nl-NL" w:eastAsia="nl-NL"/>
        </w:rPr>
        <w:drawing>
          <wp:inline distT="0" distB="0" distL="0" distR="0" wp14:anchorId="0B03856E" wp14:editId="36F0F46D">
            <wp:extent cx="3867150" cy="2901950"/>
            <wp:effectExtent l="0" t="0" r="0" b="0"/>
            <wp:docPr id="20" name="Graphic 20"/>
            <wp:cNvGraphicFramePr/>
            <a:graphic xmlns:a="http://schemas.openxmlformats.org/drawingml/2006/main">
              <a:graphicData uri="http://schemas.openxmlformats.org/drawingml/2006/picture">
                <pic:pic xmlns:pic="http://schemas.openxmlformats.org/drawingml/2006/picture">
                  <pic:nvPicPr>
                    <pic:cNvPr id="20" name="Graphic 20"/>
                    <pic:cNvPicPr/>
                  </pic:nvPicPr>
                  <pic:blipFill>
                    <a:blip r:embed="rId13">
                      <a:extLst>
                        <a:ext uri="{96DAC541-7B7A-43D3-8B79-37D633B846F1}">
                          <asvg:svgBlip xmlns:asvg="http://schemas.microsoft.com/office/drawing/2016/SVG/main" r:embed="rId14"/>
                        </a:ext>
                      </a:extLst>
                    </a:blip>
                    <a:stretch>
                      <a:fillRect/>
                    </a:stretch>
                  </pic:blipFill>
                  <pic:spPr>
                    <a:xfrm>
                      <a:off x="0" y="0"/>
                      <a:ext cx="3865880" cy="2899410"/>
                    </a:xfrm>
                    <a:prstGeom prst="rect">
                      <a:avLst/>
                    </a:prstGeom>
                  </pic:spPr>
                </pic:pic>
              </a:graphicData>
            </a:graphic>
          </wp:inline>
        </w:drawing>
      </w:r>
    </w:p>
    <w:p w14:paraId="524A6686" w14:textId="0625F642" w:rsidR="00E2168F" w:rsidRDefault="007F14E9" w:rsidP="00E2168F">
      <w:pPr>
        <w:pStyle w:val="Caption"/>
        <w:jc w:val="center"/>
      </w:pPr>
      <w:r>
        <w:t>fig. S</w:t>
      </w:r>
      <w:r>
        <w:t>5</w:t>
      </w:r>
      <w:r w:rsidR="00E2168F">
        <w:t>: The distribution of the REs for the LMM model developed for SDNN, based on Dataset 2.</w:t>
      </w:r>
    </w:p>
    <w:p w14:paraId="0B4C171F" w14:textId="77777777" w:rsidR="00E2168F" w:rsidRDefault="00E2168F" w:rsidP="00E2168F">
      <w:r>
        <w:t xml:space="preserve">The REs </w:t>
      </w:r>
      <w:proofErr w:type="gramStart"/>
      <w:r>
        <w:t>appear</w:t>
      </w:r>
      <w:proofErr w:type="gramEnd"/>
      <w:r>
        <w:t xml:space="preserve"> to be approximately normally distributed. </w:t>
      </w:r>
    </w:p>
    <w:p w14:paraId="011FBE15" w14:textId="77777777" w:rsidR="00E2168F" w:rsidRPr="00E2168F" w:rsidRDefault="00E2168F" w:rsidP="00E2168F">
      <w:pPr>
        <w:rPr>
          <w:b/>
          <w:bCs/>
        </w:rPr>
      </w:pPr>
      <w:r w:rsidRPr="00E2168F">
        <w:rPr>
          <w:b/>
          <w:bCs/>
        </w:rPr>
        <w:lastRenderedPageBreak/>
        <w:t>Appendix B</w:t>
      </w:r>
    </w:p>
    <w:p w14:paraId="39CBD97C" w14:textId="4A180DA0" w:rsidR="00E2168F" w:rsidRDefault="00E2168F" w:rsidP="00E2168F">
      <w:pPr>
        <w:keepNext/>
      </w:pPr>
      <w:r>
        <w:rPr>
          <w:noProof/>
        </w:rPr>
        <w:drawing>
          <wp:inline distT="0" distB="0" distL="0" distR="0" wp14:anchorId="212270C7" wp14:editId="58F1AA1D">
            <wp:extent cx="6172200" cy="3378200"/>
            <wp:effectExtent l="0" t="0" r="0" b="0"/>
            <wp:docPr id="8" name="Graphic 8"/>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rotWithShape="1">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rcRect l="6093"/>
                    <a:stretch/>
                  </pic:blipFill>
                  <pic:spPr bwMode="auto">
                    <a:xfrm>
                      <a:off x="0" y="0"/>
                      <a:ext cx="6168390" cy="3376930"/>
                    </a:xfrm>
                    <a:prstGeom prst="rect">
                      <a:avLst/>
                    </a:prstGeom>
                    <a:ln>
                      <a:noFill/>
                    </a:ln>
                    <a:extLst>
                      <a:ext uri="{53640926-AAD7-44D8-BBD7-CCE9431645EC}">
                        <a14:shadowObscured xmlns:a14="http://schemas.microsoft.com/office/drawing/2010/main"/>
                      </a:ext>
                    </a:extLst>
                  </pic:spPr>
                </pic:pic>
              </a:graphicData>
            </a:graphic>
          </wp:inline>
        </w:drawing>
      </w:r>
    </w:p>
    <w:p w14:paraId="5C634A2E" w14:textId="08A565E1" w:rsidR="00E2168F" w:rsidRDefault="007F14E9" w:rsidP="00E2168F">
      <w:pPr>
        <w:pStyle w:val="Caption"/>
      </w:pPr>
      <w:r>
        <w:t>fig. S</w:t>
      </w:r>
      <w:r>
        <w:t>6</w:t>
      </w:r>
      <w:r w:rsidR="00E2168F">
        <w:t xml:space="preserve">: Individual regression plots showing the relationship between individual IVs (from left to right: BMI, Age, GA, Median HR, Median BR, and parity) and the three DVs (from top to bottom: SDNN, RMSSD, and </w:t>
      </w:r>
      <w:proofErr w:type="spellStart"/>
      <w:r w:rsidR="00E2168F">
        <w:t>SampEn</w:t>
      </w:r>
      <w:proofErr w:type="spellEnd"/>
      <w:r w:rsidR="00E2168F">
        <w:t xml:space="preserve">) of the MLR for Dataset 2. </w:t>
      </w:r>
    </w:p>
    <w:p w14:paraId="3DC9990C" w14:textId="77777777" w:rsidR="00DE0920" w:rsidRDefault="007F14E9"/>
    <w:sectPr w:rsidR="00DE09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4C2E5F"/>
    <w:multiLevelType w:val="hybridMultilevel"/>
    <w:tmpl w:val="FA4A76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119218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yNDEyNjMxMTWzMLZU0lEKTi0uzszPAykwqgUA2mAW/SwAAAA="/>
  </w:docVars>
  <w:rsids>
    <w:rsidRoot w:val="00E2168F"/>
    <w:rsid w:val="002027AA"/>
    <w:rsid w:val="007F14E9"/>
    <w:rsid w:val="00E2168F"/>
    <w:rsid w:val="00F82C44"/>
    <w:rsid w:val="00FD3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4392D"/>
  <w15:chartTrackingRefBased/>
  <w15:docId w15:val="{F599B552-555F-4530-8734-99F03227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168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E2168F"/>
    <w:pPr>
      <w:spacing w:after="200" w:line="240" w:lineRule="auto"/>
    </w:pPr>
    <w:rPr>
      <w:i/>
      <w:iCs/>
      <w:color w:val="44546A" w:themeColor="text2"/>
      <w:sz w:val="18"/>
      <w:szCs w:val="18"/>
    </w:rPr>
  </w:style>
  <w:style w:type="character" w:customStyle="1" w:styleId="NoSpacingChar">
    <w:name w:val="No Spacing Char"/>
    <w:basedOn w:val="DefaultParagraphFont"/>
    <w:link w:val="NoSpacing"/>
    <w:uiPriority w:val="1"/>
    <w:locked/>
    <w:rsid w:val="00E2168F"/>
    <w:rPr>
      <w:rFonts w:ascii="Calibri" w:eastAsia="Calibri" w:hAnsi="Calibri" w:cs="Times New Roman"/>
    </w:rPr>
  </w:style>
  <w:style w:type="paragraph" w:styleId="NoSpacing">
    <w:name w:val="No Spacing"/>
    <w:link w:val="NoSpacingChar"/>
    <w:uiPriority w:val="1"/>
    <w:qFormat/>
    <w:rsid w:val="00E2168F"/>
    <w:pPr>
      <w:spacing w:after="0" w:line="240" w:lineRule="auto"/>
    </w:pPr>
    <w:rPr>
      <w:rFonts w:ascii="Calibri" w:eastAsia="Calibri" w:hAnsi="Calibri" w:cs="Times New Roman"/>
    </w:rPr>
  </w:style>
  <w:style w:type="paragraph" w:styleId="ListParagraph">
    <w:name w:val="List Paragraph"/>
    <w:basedOn w:val="Normal"/>
    <w:uiPriority w:val="34"/>
    <w:qFormat/>
    <w:rsid w:val="00E21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22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svg"/><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sv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Bester, Maretha</dc:creator>
  <cp:keywords/>
  <dc:description/>
  <cp:lastModifiedBy>Bester, Maretha</cp:lastModifiedBy>
  <cp:revision>3</cp:revision>
  <dcterms:created xsi:type="dcterms:W3CDTF">2022-06-23T11:46:00Z</dcterms:created>
  <dcterms:modified xsi:type="dcterms:W3CDTF">2022-06-23T11:48:00Z</dcterms:modified>
</cp:coreProperties>
</file>