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DBC" w:rsidRDefault="00232DBC" w:rsidP="00232DBC">
      <w:pPr>
        <w:pStyle w:val="Heading1"/>
        <w:tabs>
          <w:tab w:val="right" w:pos="5103"/>
        </w:tabs>
        <w:jc w:val="center"/>
        <w:rPr>
          <w:rStyle w:val="title-text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Breast milk </w:t>
      </w:r>
      <w:proofErr w:type="spellStart"/>
      <w:r>
        <w:rPr>
          <w:rFonts w:asciiTheme="majorBidi" w:hAnsiTheme="majorBidi" w:cstheme="majorBidi"/>
          <w:sz w:val="24"/>
          <w:szCs w:val="24"/>
        </w:rPr>
        <w:t>mesenchymal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stem cells abate </w:t>
      </w:r>
      <w:proofErr w:type="spellStart"/>
      <w:r>
        <w:rPr>
          <w:rFonts w:asciiTheme="majorBidi" w:hAnsiTheme="majorBidi" w:cstheme="majorBidi"/>
          <w:sz w:val="24"/>
          <w:szCs w:val="24"/>
        </w:rPr>
        <w:t>cisplatin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induced </w:t>
      </w:r>
      <w:proofErr w:type="spellStart"/>
      <w:r>
        <w:rPr>
          <w:rFonts w:asciiTheme="majorBidi" w:hAnsiTheme="majorBidi" w:cstheme="majorBidi"/>
          <w:sz w:val="24"/>
          <w:szCs w:val="24"/>
        </w:rPr>
        <w:t>cardiotoxicity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in adult male albino rats</w:t>
      </w:r>
      <w:r>
        <w:rPr>
          <w:rStyle w:val="Heading1Char"/>
          <w:b w:val="0"/>
          <w:bCs w:val="0"/>
          <w:sz w:val="24"/>
          <w:szCs w:val="24"/>
        </w:rPr>
        <w:t xml:space="preserve"> </w:t>
      </w:r>
      <w:r>
        <w:rPr>
          <w:rStyle w:val="title-text"/>
          <w:sz w:val="24"/>
          <w:szCs w:val="24"/>
        </w:rPr>
        <w:t>via modulating the AMPK pathway</w:t>
      </w:r>
    </w:p>
    <w:p w:rsidR="00232DBC" w:rsidRDefault="00232DBC" w:rsidP="00232DBC">
      <w:pPr>
        <w:pStyle w:val="Heading1"/>
        <w:tabs>
          <w:tab w:val="right" w:pos="5103"/>
        </w:tabs>
        <w:spacing w:before="0" w:beforeAutospacing="0" w:after="0" w:afterAutospacing="0"/>
        <w:rPr>
          <w:rStyle w:val="title-text"/>
          <w:sz w:val="24"/>
          <w:szCs w:val="24"/>
        </w:rPr>
      </w:pPr>
    </w:p>
    <w:p w:rsidR="00232DBC" w:rsidRDefault="00232DBC" w:rsidP="00232DBC">
      <w:pPr>
        <w:pStyle w:val="Heading1"/>
        <w:tabs>
          <w:tab w:val="right" w:pos="5103"/>
        </w:tabs>
        <w:spacing w:before="0" w:beforeAutospacing="0" w:after="0" w:afterAutospacing="0"/>
        <w:rPr>
          <w:rStyle w:val="title-text"/>
          <w:sz w:val="24"/>
          <w:szCs w:val="24"/>
        </w:rPr>
      </w:pPr>
      <w:proofErr w:type="spellStart"/>
      <w:r>
        <w:rPr>
          <w:rStyle w:val="title-text"/>
          <w:sz w:val="24"/>
          <w:szCs w:val="24"/>
        </w:rPr>
        <w:t>Mahitab</w:t>
      </w:r>
      <w:proofErr w:type="spellEnd"/>
      <w:r>
        <w:rPr>
          <w:rStyle w:val="title-text"/>
          <w:sz w:val="24"/>
          <w:szCs w:val="24"/>
        </w:rPr>
        <w:t xml:space="preserve"> M. Nageeb</w:t>
      </w:r>
      <w:r>
        <w:rPr>
          <w:rStyle w:val="title-text"/>
          <w:sz w:val="24"/>
          <w:szCs w:val="24"/>
          <w:vertAlign w:val="superscript"/>
        </w:rPr>
        <w:t>1</w:t>
      </w:r>
      <w:r>
        <w:rPr>
          <w:rStyle w:val="title-text"/>
          <w:sz w:val="24"/>
          <w:szCs w:val="24"/>
        </w:rPr>
        <w:t>, Sara F Saadawy</w:t>
      </w:r>
      <w:r>
        <w:rPr>
          <w:rStyle w:val="title-text"/>
          <w:sz w:val="24"/>
          <w:szCs w:val="24"/>
          <w:vertAlign w:val="superscript"/>
        </w:rPr>
        <w:t>2</w:t>
      </w:r>
      <w:r>
        <w:rPr>
          <w:rStyle w:val="title-text"/>
          <w:sz w:val="24"/>
          <w:szCs w:val="24"/>
        </w:rPr>
        <w:t xml:space="preserve">, </w:t>
      </w:r>
      <w:proofErr w:type="spellStart"/>
      <w:r>
        <w:rPr>
          <w:rStyle w:val="title-text"/>
          <w:sz w:val="24"/>
          <w:szCs w:val="24"/>
        </w:rPr>
        <w:t>Seba</w:t>
      </w:r>
      <w:proofErr w:type="spellEnd"/>
      <w:r>
        <w:rPr>
          <w:rStyle w:val="title-text"/>
          <w:sz w:val="24"/>
          <w:szCs w:val="24"/>
        </w:rPr>
        <w:t xml:space="preserve"> Hassan Attia</w:t>
      </w:r>
      <w:r>
        <w:rPr>
          <w:rStyle w:val="title-text"/>
          <w:sz w:val="24"/>
          <w:szCs w:val="24"/>
          <w:vertAlign w:val="superscript"/>
        </w:rPr>
        <w:t>1</w:t>
      </w:r>
      <w:r>
        <w:rPr>
          <w:rStyle w:val="title-text"/>
          <w:sz w:val="24"/>
          <w:szCs w:val="24"/>
        </w:rPr>
        <w:t>*</w:t>
      </w:r>
    </w:p>
    <w:p w:rsidR="00232DBC" w:rsidRDefault="00232DBC" w:rsidP="00232DBC">
      <w:pPr>
        <w:pStyle w:val="Heading1"/>
        <w:tabs>
          <w:tab w:val="right" w:pos="5103"/>
        </w:tabs>
        <w:spacing w:before="0" w:beforeAutospacing="0" w:after="0" w:afterAutospacing="0"/>
        <w:jc w:val="both"/>
        <w:rPr>
          <w:rStyle w:val="title-text"/>
          <w:b w:val="0"/>
          <w:bCs w:val="0"/>
          <w:sz w:val="24"/>
          <w:szCs w:val="24"/>
        </w:rPr>
      </w:pPr>
      <w:r>
        <w:rPr>
          <w:rStyle w:val="title-text"/>
          <w:b w:val="0"/>
          <w:bCs w:val="0"/>
          <w:sz w:val="24"/>
          <w:szCs w:val="24"/>
          <w:vertAlign w:val="superscript"/>
        </w:rPr>
        <w:t>1</w:t>
      </w:r>
      <w:r>
        <w:rPr>
          <w:rStyle w:val="title-text"/>
          <w:b w:val="0"/>
          <w:bCs w:val="0"/>
          <w:sz w:val="24"/>
          <w:szCs w:val="24"/>
        </w:rPr>
        <w:t xml:space="preserve"> Clinical Pharmacology Department, Faculty of Medicine, Zagazig University, Zagazig Egypt</w:t>
      </w:r>
    </w:p>
    <w:p w:rsidR="00232DBC" w:rsidRDefault="00232DBC" w:rsidP="00232DBC">
      <w:pPr>
        <w:pStyle w:val="Heading1"/>
        <w:tabs>
          <w:tab w:val="right" w:pos="5103"/>
        </w:tabs>
        <w:spacing w:before="0" w:beforeAutospacing="0" w:after="0" w:afterAutospacing="0"/>
        <w:jc w:val="both"/>
        <w:rPr>
          <w:rStyle w:val="title-text"/>
          <w:b w:val="0"/>
          <w:bCs w:val="0"/>
          <w:sz w:val="24"/>
          <w:szCs w:val="24"/>
        </w:rPr>
      </w:pPr>
      <w:r>
        <w:rPr>
          <w:rStyle w:val="title-text"/>
          <w:b w:val="0"/>
          <w:bCs w:val="0"/>
          <w:sz w:val="24"/>
          <w:szCs w:val="24"/>
          <w:vertAlign w:val="superscript"/>
        </w:rPr>
        <w:t>2</w:t>
      </w:r>
      <w:r>
        <w:rPr>
          <w:rStyle w:val="title-text"/>
          <w:b w:val="0"/>
          <w:bCs w:val="0"/>
          <w:sz w:val="24"/>
          <w:szCs w:val="24"/>
        </w:rPr>
        <w:t xml:space="preserve"> Medical Biochemistry Department, Faculty of Medicine, Zagazig University, Zagazig Egypt</w:t>
      </w:r>
    </w:p>
    <w:p w:rsidR="00232DBC" w:rsidRDefault="00232DBC" w:rsidP="00232DBC">
      <w:pPr>
        <w:pStyle w:val="Heading1"/>
        <w:tabs>
          <w:tab w:val="right" w:pos="5103"/>
        </w:tabs>
        <w:spacing w:before="0" w:beforeAutospacing="0" w:after="0" w:afterAutospacing="0"/>
        <w:jc w:val="both"/>
        <w:rPr>
          <w:rStyle w:val="title-text"/>
          <w:b w:val="0"/>
          <w:bCs w:val="0"/>
          <w:sz w:val="24"/>
          <w:szCs w:val="24"/>
        </w:rPr>
      </w:pPr>
    </w:p>
    <w:p w:rsidR="00232DBC" w:rsidRDefault="00232DBC" w:rsidP="00232DBC">
      <w:pPr>
        <w:pStyle w:val="Heading1"/>
        <w:tabs>
          <w:tab w:val="right" w:pos="5103"/>
        </w:tabs>
        <w:spacing w:before="0" w:beforeAutospacing="0" w:after="0" w:afterAutospacing="0"/>
        <w:jc w:val="both"/>
        <w:rPr>
          <w:rStyle w:val="title-text"/>
          <w:b w:val="0"/>
          <w:bCs w:val="0"/>
          <w:sz w:val="24"/>
          <w:szCs w:val="24"/>
        </w:rPr>
      </w:pPr>
    </w:p>
    <w:p w:rsidR="00232DBC" w:rsidRDefault="00232DBC" w:rsidP="00232DBC">
      <w:pPr>
        <w:bidi w:val="0"/>
        <w:spacing w:after="0"/>
        <w:jc w:val="both"/>
        <w:rPr>
          <w:rFonts w:asciiTheme="majorBidi" w:hAnsiTheme="majorBidi" w:cstheme="majorBidi"/>
        </w:rPr>
      </w:pPr>
      <w:r>
        <w:rPr>
          <w:rStyle w:val="title-text"/>
          <w:sz w:val="24"/>
          <w:szCs w:val="24"/>
        </w:rPr>
        <w:t>*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Corresponding author: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Seba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Hassan </w:t>
      </w:r>
      <w:proofErr w:type="spellStart"/>
      <w:r>
        <w:rPr>
          <w:rFonts w:asciiTheme="majorBidi" w:hAnsiTheme="majorBidi" w:cstheme="majorBidi"/>
          <w:sz w:val="24"/>
          <w:szCs w:val="24"/>
        </w:rPr>
        <w:t>Attia</w:t>
      </w:r>
      <w:proofErr w:type="spellEnd"/>
    </w:p>
    <w:p w:rsidR="00232DBC" w:rsidRDefault="00232DBC" w:rsidP="00232DBC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Affiliation</w:t>
      </w:r>
      <w:r>
        <w:rPr>
          <w:rFonts w:asciiTheme="majorBidi" w:hAnsiTheme="majorBidi" w:cstheme="majorBidi"/>
          <w:i/>
          <w:iCs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Clinical Pharmacology, Faculty of Medicine, Zagazig University, Egypt,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e-mail: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hyperlink r:id="rId4" w:history="1">
        <w:r>
          <w:rPr>
            <w:rStyle w:val="Hyperlink"/>
            <w:rFonts w:asciiTheme="majorBidi" w:hAnsiTheme="majorBidi" w:cstheme="majorBidi"/>
            <w:sz w:val="24"/>
            <w:szCs w:val="24"/>
          </w:rPr>
          <w:t>SHAttia@medicine.zu.edu.eg</w:t>
        </w:r>
      </w:hyperlink>
      <w:r>
        <w:rPr>
          <w:rFonts w:asciiTheme="majorBidi" w:hAnsiTheme="majorBidi" w:cstheme="majorBidi"/>
          <w:sz w:val="24"/>
          <w:szCs w:val="24"/>
        </w:rPr>
        <w:t>.</w:t>
      </w:r>
    </w:p>
    <w:p w:rsidR="00FB6884" w:rsidRDefault="00FB6884">
      <w:pPr>
        <w:rPr>
          <w:rFonts w:hint="cs"/>
          <w:rtl/>
        </w:rPr>
      </w:pPr>
    </w:p>
    <w:p w:rsidR="00232DBC" w:rsidRDefault="00232DBC">
      <w:pPr>
        <w:rPr>
          <w:rFonts w:hint="cs"/>
          <w:rtl/>
        </w:rPr>
      </w:pPr>
    </w:p>
    <w:p w:rsidR="00232DBC" w:rsidRDefault="00232DBC">
      <w:pPr>
        <w:rPr>
          <w:rFonts w:hint="cs"/>
          <w:rtl/>
        </w:rPr>
      </w:pPr>
    </w:p>
    <w:p w:rsidR="00232DBC" w:rsidRDefault="00232DBC">
      <w:pPr>
        <w:rPr>
          <w:rFonts w:hint="cs"/>
          <w:rtl/>
        </w:rPr>
      </w:pPr>
    </w:p>
    <w:p w:rsidR="00232DBC" w:rsidRDefault="00232DBC">
      <w:pPr>
        <w:rPr>
          <w:rFonts w:hint="cs"/>
          <w:rtl/>
        </w:rPr>
      </w:pPr>
    </w:p>
    <w:p w:rsidR="00232DBC" w:rsidRDefault="00232DBC">
      <w:pPr>
        <w:rPr>
          <w:rFonts w:hint="cs"/>
          <w:rtl/>
        </w:rPr>
      </w:pPr>
    </w:p>
    <w:p w:rsidR="00232DBC" w:rsidRDefault="00232DBC">
      <w:pPr>
        <w:rPr>
          <w:rFonts w:hint="cs"/>
          <w:rtl/>
        </w:rPr>
      </w:pPr>
    </w:p>
    <w:p w:rsidR="00232DBC" w:rsidRDefault="00232DBC">
      <w:pPr>
        <w:rPr>
          <w:rFonts w:hint="cs"/>
          <w:rtl/>
        </w:rPr>
      </w:pPr>
    </w:p>
    <w:p w:rsidR="00232DBC" w:rsidRDefault="00232DBC">
      <w:pPr>
        <w:rPr>
          <w:rFonts w:hint="cs"/>
          <w:rtl/>
        </w:rPr>
      </w:pPr>
    </w:p>
    <w:p w:rsidR="00232DBC" w:rsidRDefault="00232DBC">
      <w:pPr>
        <w:rPr>
          <w:rFonts w:hint="cs"/>
          <w:rtl/>
        </w:rPr>
      </w:pPr>
    </w:p>
    <w:p w:rsidR="00232DBC" w:rsidRDefault="00232DBC">
      <w:pPr>
        <w:rPr>
          <w:rFonts w:hint="cs"/>
          <w:rtl/>
        </w:rPr>
      </w:pPr>
    </w:p>
    <w:p w:rsidR="00232DBC" w:rsidRDefault="00232DBC">
      <w:pPr>
        <w:rPr>
          <w:rFonts w:hint="cs"/>
          <w:rtl/>
        </w:rPr>
      </w:pPr>
    </w:p>
    <w:p w:rsidR="00232DBC" w:rsidRDefault="00232DBC">
      <w:pPr>
        <w:rPr>
          <w:rFonts w:hint="cs"/>
          <w:rtl/>
        </w:rPr>
      </w:pPr>
    </w:p>
    <w:p w:rsidR="00232DBC" w:rsidRDefault="00232DBC">
      <w:pPr>
        <w:rPr>
          <w:rFonts w:hint="cs"/>
          <w:rtl/>
        </w:rPr>
      </w:pPr>
    </w:p>
    <w:p w:rsidR="00232DBC" w:rsidRDefault="00232DBC">
      <w:pPr>
        <w:rPr>
          <w:rFonts w:hint="cs"/>
          <w:rtl/>
        </w:rPr>
      </w:pPr>
    </w:p>
    <w:p w:rsidR="00232DBC" w:rsidRDefault="00232DBC">
      <w:pPr>
        <w:rPr>
          <w:rFonts w:hint="cs"/>
          <w:rtl/>
        </w:rPr>
      </w:pPr>
    </w:p>
    <w:p w:rsidR="00232DBC" w:rsidRDefault="00232DBC">
      <w:pPr>
        <w:rPr>
          <w:rFonts w:hint="cs"/>
          <w:rtl/>
        </w:rPr>
      </w:pPr>
    </w:p>
    <w:p w:rsidR="00232DBC" w:rsidRDefault="00232DBC">
      <w:pPr>
        <w:rPr>
          <w:rFonts w:hint="cs"/>
          <w:rtl/>
        </w:rPr>
      </w:pPr>
    </w:p>
    <w:p w:rsidR="00232DBC" w:rsidRDefault="00232DBC">
      <w:pPr>
        <w:rPr>
          <w:rFonts w:hint="cs"/>
          <w:rtl/>
        </w:rPr>
      </w:pPr>
    </w:p>
    <w:p w:rsidR="00232DBC" w:rsidRDefault="00232DBC">
      <w:pPr>
        <w:rPr>
          <w:rFonts w:hint="cs"/>
          <w:rtl/>
        </w:rPr>
      </w:pPr>
    </w:p>
    <w:p w:rsidR="00232DBC" w:rsidRDefault="00232DBC">
      <w:pPr>
        <w:rPr>
          <w:rFonts w:hint="cs"/>
          <w:rtl/>
        </w:rPr>
      </w:pPr>
    </w:p>
    <w:p w:rsidR="00232DBC" w:rsidRDefault="00232DBC">
      <w:pPr>
        <w:rPr>
          <w:rFonts w:hint="cs"/>
          <w:rtl/>
        </w:rPr>
      </w:pPr>
    </w:p>
    <w:p w:rsidR="00232DBC" w:rsidRPr="00232DBC" w:rsidRDefault="00232DBC">
      <w:pPr>
        <w:rPr>
          <w:rFonts w:hint="cs"/>
          <w:rtl/>
        </w:rPr>
      </w:pPr>
    </w:p>
    <w:p w:rsidR="00402776" w:rsidRDefault="00402776" w:rsidP="00402776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Supplementary table</w:t>
      </w:r>
    </w:p>
    <w:p w:rsidR="00402776" w:rsidRDefault="00402776" w:rsidP="00402776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402776" w:rsidRPr="00402776" w:rsidRDefault="00402776" w:rsidP="00402776">
      <w:pPr>
        <w:bidi w:val="0"/>
        <w:ind w:left="-426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(S1</w:t>
      </w:r>
      <w:r w:rsidRPr="00402776">
        <w:rPr>
          <w:rFonts w:asciiTheme="majorBidi" w:hAnsiTheme="majorBidi" w:cstheme="majorBidi"/>
          <w:b/>
          <w:bCs/>
          <w:sz w:val="24"/>
          <w:szCs w:val="24"/>
        </w:rPr>
        <w:t>): Primer sequences used for quantitative real-time PCR assays</w:t>
      </w:r>
    </w:p>
    <w:tbl>
      <w:tblPr>
        <w:tblStyle w:val="TableGrid"/>
        <w:tblpPr w:leftFromText="180" w:rightFromText="180" w:vertAnchor="text" w:horzAnchor="margin" w:tblpXSpec="center" w:tblpY="305"/>
        <w:tblW w:w="10740" w:type="dxa"/>
        <w:tblLayout w:type="fixed"/>
        <w:tblLook w:val="01E0"/>
      </w:tblPr>
      <w:tblGrid>
        <w:gridCol w:w="1384"/>
        <w:gridCol w:w="3402"/>
        <w:gridCol w:w="3501"/>
        <w:gridCol w:w="1460"/>
        <w:gridCol w:w="993"/>
      </w:tblGrid>
      <w:tr w:rsidR="00402776" w:rsidTr="00BE6DE8">
        <w:trPr>
          <w:trHeight w:val="546"/>
        </w:trPr>
        <w:tc>
          <w:tcPr>
            <w:tcW w:w="1384" w:type="dxa"/>
          </w:tcPr>
          <w:p w:rsidR="00402776" w:rsidRPr="005662C4" w:rsidRDefault="00402776" w:rsidP="00402776">
            <w:pPr>
              <w:widowControl w:val="0"/>
              <w:autoSpaceDE w:val="0"/>
              <w:autoSpaceDN w:val="0"/>
              <w:bidi w:val="0"/>
              <w:spacing w:before="40"/>
              <w:ind w:left="56"/>
              <w:jc w:val="center"/>
              <w:rPr>
                <w:rFonts w:asciiTheme="majorBidi" w:eastAsia="Times New Roman" w:hAnsiTheme="majorBidi" w:cstheme="majorBidi"/>
                <w:b/>
                <w:color w:val="000000" w:themeColor="text1"/>
                <w:sz w:val="20"/>
                <w:szCs w:val="20"/>
              </w:rPr>
            </w:pPr>
            <w:r w:rsidRPr="005662C4">
              <w:rPr>
                <w:rFonts w:asciiTheme="majorBidi" w:eastAsia="Times New Roman" w:hAnsiTheme="majorBidi" w:cstheme="majorBidi"/>
                <w:b/>
                <w:color w:val="000000" w:themeColor="text1"/>
                <w:w w:val="105"/>
                <w:sz w:val="20"/>
                <w:szCs w:val="20"/>
              </w:rPr>
              <w:t>Gene</w:t>
            </w:r>
          </w:p>
        </w:tc>
        <w:tc>
          <w:tcPr>
            <w:tcW w:w="3402" w:type="dxa"/>
          </w:tcPr>
          <w:p w:rsidR="00402776" w:rsidRPr="005662C4" w:rsidRDefault="00402776" w:rsidP="00402776">
            <w:pPr>
              <w:widowControl w:val="0"/>
              <w:autoSpaceDE w:val="0"/>
              <w:autoSpaceDN w:val="0"/>
              <w:bidi w:val="0"/>
              <w:spacing w:before="40"/>
              <w:ind w:left="40"/>
              <w:jc w:val="center"/>
              <w:rPr>
                <w:rFonts w:asciiTheme="majorBidi" w:eastAsia="Times New Roman" w:hAnsiTheme="majorBidi" w:cstheme="majorBidi"/>
                <w:b/>
                <w:color w:val="000000" w:themeColor="text1"/>
                <w:sz w:val="20"/>
                <w:szCs w:val="20"/>
              </w:rPr>
            </w:pPr>
            <w:r w:rsidRPr="005662C4">
              <w:rPr>
                <w:rFonts w:asciiTheme="majorBidi" w:eastAsia="Times New Roman" w:hAnsiTheme="majorBidi" w:cstheme="majorBidi"/>
                <w:b/>
                <w:color w:val="000000" w:themeColor="text1"/>
                <w:w w:val="95"/>
                <w:sz w:val="20"/>
                <w:szCs w:val="20"/>
              </w:rPr>
              <w:t>Forward</w:t>
            </w:r>
            <w:r w:rsidRPr="005662C4">
              <w:rPr>
                <w:rFonts w:asciiTheme="majorBidi" w:eastAsia="Times New Roman" w:hAnsiTheme="majorBidi" w:cstheme="majorBidi"/>
                <w:b/>
                <w:color w:val="000000" w:themeColor="text1"/>
                <w:spacing w:val="-3"/>
                <w:w w:val="95"/>
                <w:sz w:val="20"/>
                <w:szCs w:val="20"/>
              </w:rPr>
              <w:t xml:space="preserve"> </w:t>
            </w:r>
            <w:r w:rsidRPr="005662C4">
              <w:rPr>
                <w:rFonts w:asciiTheme="majorBidi" w:eastAsia="Times New Roman" w:hAnsiTheme="majorBidi" w:cstheme="majorBidi"/>
                <w:b/>
                <w:color w:val="000000" w:themeColor="text1"/>
                <w:w w:val="95"/>
                <w:sz w:val="20"/>
                <w:szCs w:val="20"/>
              </w:rPr>
              <w:t>primer</w:t>
            </w:r>
            <w:r w:rsidRPr="005662C4">
              <w:rPr>
                <w:rFonts w:asciiTheme="majorBidi" w:eastAsia="Times New Roman" w:hAnsiTheme="majorBidi" w:cstheme="majorBidi"/>
                <w:b/>
                <w:color w:val="000000" w:themeColor="text1"/>
                <w:spacing w:val="-2"/>
                <w:w w:val="95"/>
                <w:sz w:val="20"/>
                <w:szCs w:val="20"/>
              </w:rPr>
              <w:t xml:space="preserve"> </w:t>
            </w:r>
            <w:r w:rsidRPr="005662C4">
              <w:rPr>
                <w:rFonts w:asciiTheme="majorBidi" w:eastAsia="Times New Roman" w:hAnsiTheme="majorBidi" w:cstheme="majorBidi"/>
                <w:b/>
                <w:color w:val="000000" w:themeColor="text1"/>
                <w:w w:val="95"/>
                <w:sz w:val="20"/>
                <w:szCs w:val="20"/>
              </w:rPr>
              <w:t>(5′–3′)</w:t>
            </w:r>
          </w:p>
        </w:tc>
        <w:tc>
          <w:tcPr>
            <w:tcW w:w="3501" w:type="dxa"/>
          </w:tcPr>
          <w:p w:rsidR="00402776" w:rsidRPr="005662C4" w:rsidRDefault="00402776" w:rsidP="00402776">
            <w:pPr>
              <w:widowControl w:val="0"/>
              <w:autoSpaceDE w:val="0"/>
              <w:autoSpaceDN w:val="0"/>
              <w:bidi w:val="0"/>
              <w:spacing w:before="40"/>
              <w:ind w:left="82"/>
              <w:jc w:val="center"/>
              <w:rPr>
                <w:rFonts w:asciiTheme="majorBidi" w:eastAsia="Times New Roman" w:hAnsiTheme="majorBidi" w:cstheme="majorBidi"/>
                <w:b/>
                <w:color w:val="000000" w:themeColor="text1"/>
                <w:sz w:val="20"/>
                <w:szCs w:val="20"/>
              </w:rPr>
            </w:pPr>
            <w:r w:rsidRPr="005662C4">
              <w:rPr>
                <w:rFonts w:asciiTheme="majorBidi" w:eastAsia="Times New Roman" w:hAnsiTheme="majorBidi" w:cstheme="majorBidi"/>
                <w:b/>
                <w:color w:val="000000" w:themeColor="text1"/>
                <w:w w:val="95"/>
                <w:sz w:val="20"/>
                <w:szCs w:val="20"/>
              </w:rPr>
              <w:t>Reverse</w:t>
            </w:r>
            <w:r w:rsidRPr="005662C4">
              <w:rPr>
                <w:rFonts w:asciiTheme="majorBidi" w:eastAsia="Times New Roman" w:hAnsiTheme="majorBidi" w:cstheme="majorBidi"/>
                <w:b/>
                <w:color w:val="000000" w:themeColor="text1"/>
                <w:spacing w:val="4"/>
                <w:w w:val="95"/>
                <w:sz w:val="20"/>
                <w:szCs w:val="20"/>
              </w:rPr>
              <w:t xml:space="preserve"> </w:t>
            </w:r>
            <w:r w:rsidRPr="005662C4">
              <w:rPr>
                <w:rFonts w:asciiTheme="majorBidi" w:eastAsia="Times New Roman" w:hAnsiTheme="majorBidi" w:cstheme="majorBidi"/>
                <w:b/>
                <w:color w:val="000000" w:themeColor="text1"/>
                <w:w w:val="95"/>
                <w:sz w:val="20"/>
                <w:szCs w:val="20"/>
              </w:rPr>
              <w:t>primer</w:t>
            </w:r>
            <w:r w:rsidRPr="005662C4">
              <w:rPr>
                <w:rFonts w:asciiTheme="majorBidi" w:eastAsia="Times New Roman" w:hAnsiTheme="majorBidi" w:cstheme="majorBidi"/>
                <w:b/>
                <w:color w:val="000000" w:themeColor="text1"/>
                <w:spacing w:val="4"/>
                <w:w w:val="95"/>
                <w:sz w:val="20"/>
                <w:szCs w:val="20"/>
              </w:rPr>
              <w:t xml:space="preserve"> </w:t>
            </w:r>
            <w:r w:rsidRPr="005662C4">
              <w:rPr>
                <w:rFonts w:asciiTheme="majorBidi" w:eastAsia="Times New Roman" w:hAnsiTheme="majorBidi" w:cstheme="majorBidi"/>
                <w:b/>
                <w:color w:val="000000" w:themeColor="text1"/>
                <w:w w:val="95"/>
                <w:sz w:val="20"/>
                <w:szCs w:val="20"/>
              </w:rPr>
              <w:t>(5′–3′)</w:t>
            </w:r>
          </w:p>
        </w:tc>
        <w:tc>
          <w:tcPr>
            <w:tcW w:w="1460" w:type="dxa"/>
          </w:tcPr>
          <w:p w:rsidR="00402776" w:rsidRPr="005662C4" w:rsidRDefault="00402776" w:rsidP="00402776">
            <w:pPr>
              <w:widowControl w:val="0"/>
              <w:autoSpaceDE w:val="0"/>
              <w:autoSpaceDN w:val="0"/>
              <w:bidi w:val="0"/>
              <w:spacing w:before="40"/>
              <w:ind w:left="35" w:right="135"/>
              <w:jc w:val="center"/>
              <w:rPr>
                <w:rFonts w:asciiTheme="majorBidi" w:eastAsia="Times New Roman" w:hAnsiTheme="majorBidi" w:cstheme="majorBidi"/>
                <w:b/>
                <w:color w:val="000000" w:themeColor="text1"/>
                <w:sz w:val="20"/>
                <w:szCs w:val="20"/>
              </w:rPr>
            </w:pPr>
            <w:r w:rsidRPr="005662C4">
              <w:rPr>
                <w:rFonts w:asciiTheme="majorBidi" w:eastAsia="Times New Roman" w:hAnsiTheme="majorBidi" w:cstheme="majorBidi"/>
                <w:b/>
                <w:color w:val="000000" w:themeColor="text1"/>
                <w:sz w:val="20"/>
                <w:szCs w:val="20"/>
              </w:rPr>
              <w:t>Accession</w:t>
            </w:r>
            <w:r w:rsidRPr="005662C4">
              <w:rPr>
                <w:rFonts w:asciiTheme="majorBidi" w:eastAsia="Times New Roman" w:hAnsiTheme="majorBidi" w:cstheme="majorBidi"/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662C4">
              <w:rPr>
                <w:rFonts w:asciiTheme="majorBidi" w:eastAsia="Times New Roman" w:hAnsiTheme="majorBidi" w:cstheme="majorBidi"/>
                <w:b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993" w:type="dxa"/>
          </w:tcPr>
          <w:p w:rsidR="00402776" w:rsidRPr="005662C4" w:rsidRDefault="00402776" w:rsidP="00402776">
            <w:pPr>
              <w:widowControl w:val="0"/>
              <w:autoSpaceDE w:val="0"/>
              <w:autoSpaceDN w:val="0"/>
              <w:bidi w:val="0"/>
              <w:spacing w:before="40" w:line="249" w:lineRule="auto"/>
              <w:ind w:left="101"/>
              <w:jc w:val="center"/>
              <w:rPr>
                <w:rFonts w:asciiTheme="majorBidi" w:eastAsia="Times New Roman" w:hAnsiTheme="majorBidi" w:cstheme="majorBidi"/>
                <w:b/>
                <w:color w:val="000000" w:themeColor="text1"/>
                <w:sz w:val="20"/>
                <w:szCs w:val="20"/>
              </w:rPr>
            </w:pPr>
            <w:r w:rsidRPr="005662C4">
              <w:rPr>
                <w:rFonts w:asciiTheme="majorBidi" w:eastAsia="Times New Roman" w:hAnsiTheme="majorBidi" w:cstheme="majorBidi"/>
                <w:b/>
                <w:color w:val="000000" w:themeColor="text1"/>
                <w:w w:val="95"/>
                <w:sz w:val="20"/>
                <w:szCs w:val="20"/>
              </w:rPr>
              <w:t>Product</w:t>
            </w:r>
            <w:r w:rsidRPr="005662C4">
              <w:rPr>
                <w:rFonts w:asciiTheme="majorBidi" w:eastAsia="Times New Roman" w:hAnsiTheme="majorBidi" w:cstheme="majorBidi"/>
                <w:b/>
                <w:color w:val="000000" w:themeColor="text1"/>
                <w:spacing w:val="-45"/>
                <w:w w:val="95"/>
                <w:sz w:val="20"/>
                <w:szCs w:val="20"/>
              </w:rPr>
              <w:t xml:space="preserve"> </w:t>
            </w:r>
            <w:r w:rsidRPr="005662C4">
              <w:rPr>
                <w:rFonts w:asciiTheme="majorBidi" w:eastAsia="Times New Roman" w:hAnsiTheme="majorBidi" w:cstheme="majorBidi"/>
                <w:b/>
                <w:color w:val="000000" w:themeColor="text1"/>
                <w:sz w:val="20"/>
                <w:szCs w:val="20"/>
              </w:rPr>
              <w:t>size</w:t>
            </w:r>
          </w:p>
        </w:tc>
      </w:tr>
      <w:tr w:rsidR="00402776" w:rsidTr="00BE6DE8">
        <w:trPr>
          <w:trHeight w:val="307"/>
        </w:trPr>
        <w:tc>
          <w:tcPr>
            <w:tcW w:w="1384" w:type="dxa"/>
          </w:tcPr>
          <w:p w:rsidR="00402776" w:rsidRPr="005662C4" w:rsidRDefault="00402776" w:rsidP="00402776">
            <w:pPr>
              <w:widowControl w:val="0"/>
              <w:autoSpaceDE w:val="0"/>
              <w:autoSpaceDN w:val="0"/>
              <w:bidi w:val="0"/>
              <w:spacing w:before="40"/>
              <w:ind w:left="56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5662C4">
              <w:rPr>
                <w:rFonts w:asciiTheme="majorBidi" w:eastAsia="Times New Roman" w:hAnsiTheme="majorBidi" w:cstheme="majorBidi"/>
                <w:color w:val="000000" w:themeColor="text1"/>
                <w:w w:val="105"/>
                <w:sz w:val="18"/>
                <w:szCs w:val="18"/>
              </w:rPr>
              <w:t>G</w:t>
            </w:r>
            <w:r>
              <w:rPr>
                <w:rFonts w:asciiTheme="majorBidi" w:eastAsia="Times New Roman" w:hAnsiTheme="majorBidi" w:cstheme="majorBidi"/>
                <w:color w:val="000000" w:themeColor="text1"/>
                <w:w w:val="105"/>
                <w:sz w:val="18"/>
                <w:szCs w:val="18"/>
              </w:rPr>
              <w:t>APDH</w:t>
            </w:r>
          </w:p>
        </w:tc>
        <w:tc>
          <w:tcPr>
            <w:tcW w:w="3402" w:type="dxa"/>
          </w:tcPr>
          <w:p w:rsidR="00402776" w:rsidRPr="005662C4" w:rsidRDefault="00402776" w:rsidP="00BE6DE8">
            <w:pPr>
              <w:widowControl w:val="0"/>
              <w:autoSpaceDE w:val="0"/>
              <w:autoSpaceDN w:val="0"/>
              <w:bidi w:val="0"/>
              <w:spacing w:before="40"/>
              <w:ind w:left="40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5662C4">
              <w:rPr>
                <w:rFonts w:asciiTheme="majorBidi" w:eastAsia="Times New Roman" w:hAnsiTheme="majorBidi" w:cstheme="majorBidi"/>
                <w:color w:val="000000" w:themeColor="text1"/>
                <w:w w:val="110"/>
                <w:sz w:val="18"/>
                <w:szCs w:val="18"/>
              </w:rPr>
              <w:t>GGCACAGTCAAGGCTGAGAATG</w:t>
            </w:r>
          </w:p>
        </w:tc>
        <w:tc>
          <w:tcPr>
            <w:tcW w:w="3501" w:type="dxa"/>
          </w:tcPr>
          <w:p w:rsidR="00402776" w:rsidRPr="005662C4" w:rsidRDefault="00402776" w:rsidP="00BE6DE8">
            <w:pPr>
              <w:widowControl w:val="0"/>
              <w:autoSpaceDE w:val="0"/>
              <w:autoSpaceDN w:val="0"/>
              <w:bidi w:val="0"/>
              <w:spacing w:before="40"/>
              <w:ind w:left="82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5662C4">
              <w:rPr>
                <w:rFonts w:asciiTheme="majorBidi" w:eastAsia="Times New Roman" w:hAnsiTheme="majorBidi" w:cstheme="majorBidi"/>
                <w:color w:val="000000" w:themeColor="text1"/>
                <w:w w:val="110"/>
                <w:sz w:val="18"/>
                <w:szCs w:val="18"/>
              </w:rPr>
              <w:t>ATGGTGGTGAAGACGCCAGTA</w:t>
            </w:r>
          </w:p>
        </w:tc>
        <w:tc>
          <w:tcPr>
            <w:tcW w:w="1460" w:type="dxa"/>
          </w:tcPr>
          <w:p w:rsidR="00402776" w:rsidRPr="005662C4" w:rsidRDefault="00402776" w:rsidP="00BE6DE8">
            <w:pPr>
              <w:widowControl w:val="0"/>
              <w:autoSpaceDE w:val="0"/>
              <w:autoSpaceDN w:val="0"/>
              <w:bidi w:val="0"/>
              <w:spacing w:before="40"/>
              <w:ind w:left="35" w:right="73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5662C4">
              <w:rPr>
                <w:rFonts w:asciiTheme="majorBidi" w:eastAsia="Times New Roman" w:hAnsiTheme="majorBidi" w:cstheme="majorBidi"/>
                <w:color w:val="000000" w:themeColor="text1"/>
                <w:w w:val="105"/>
                <w:sz w:val="18"/>
                <w:szCs w:val="18"/>
              </w:rPr>
              <w:t>NM_017008.4</w:t>
            </w:r>
          </w:p>
        </w:tc>
        <w:tc>
          <w:tcPr>
            <w:tcW w:w="993" w:type="dxa"/>
          </w:tcPr>
          <w:p w:rsidR="00402776" w:rsidRPr="005662C4" w:rsidRDefault="00402776" w:rsidP="00BE6DE8">
            <w:pPr>
              <w:widowControl w:val="0"/>
              <w:autoSpaceDE w:val="0"/>
              <w:autoSpaceDN w:val="0"/>
              <w:bidi w:val="0"/>
              <w:spacing w:before="40"/>
              <w:ind w:left="101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5662C4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  <w:t>143</w:t>
            </w:r>
          </w:p>
        </w:tc>
      </w:tr>
      <w:tr w:rsidR="00402776" w:rsidTr="00BE6DE8">
        <w:trPr>
          <w:trHeight w:val="306"/>
        </w:trPr>
        <w:tc>
          <w:tcPr>
            <w:tcW w:w="1384" w:type="dxa"/>
          </w:tcPr>
          <w:p w:rsidR="00402776" w:rsidRPr="005662C4" w:rsidRDefault="00402776" w:rsidP="00BE6DE8">
            <w:pPr>
              <w:widowControl w:val="0"/>
              <w:autoSpaceDE w:val="0"/>
              <w:autoSpaceDN w:val="0"/>
              <w:bidi w:val="0"/>
              <w:spacing w:before="40"/>
              <w:ind w:left="56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proofErr w:type="spellStart"/>
            <w:r w:rsidRPr="005662C4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Bax</w:t>
            </w:r>
            <w:proofErr w:type="spellEnd"/>
          </w:p>
        </w:tc>
        <w:tc>
          <w:tcPr>
            <w:tcW w:w="3402" w:type="dxa"/>
          </w:tcPr>
          <w:p w:rsidR="00402776" w:rsidRPr="005662C4" w:rsidRDefault="00402776" w:rsidP="00BE6DE8">
            <w:pPr>
              <w:widowControl w:val="0"/>
              <w:autoSpaceDE w:val="0"/>
              <w:autoSpaceDN w:val="0"/>
              <w:bidi w:val="0"/>
              <w:spacing w:before="40"/>
              <w:ind w:left="40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5662C4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CGAATTGGCGATGAACTGGA</w:t>
            </w:r>
          </w:p>
        </w:tc>
        <w:tc>
          <w:tcPr>
            <w:tcW w:w="3501" w:type="dxa"/>
          </w:tcPr>
          <w:p w:rsidR="00402776" w:rsidRPr="005662C4" w:rsidRDefault="00402776" w:rsidP="00BE6DE8">
            <w:pPr>
              <w:widowControl w:val="0"/>
              <w:autoSpaceDE w:val="0"/>
              <w:autoSpaceDN w:val="0"/>
              <w:bidi w:val="0"/>
              <w:spacing w:before="40"/>
              <w:ind w:left="82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5662C4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CAAACATGTCAGCTGCCACAC</w:t>
            </w:r>
          </w:p>
        </w:tc>
        <w:tc>
          <w:tcPr>
            <w:tcW w:w="1460" w:type="dxa"/>
          </w:tcPr>
          <w:p w:rsidR="00402776" w:rsidRPr="005662C4" w:rsidRDefault="00402776" w:rsidP="00BE6DE8">
            <w:pPr>
              <w:widowControl w:val="0"/>
              <w:autoSpaceDE w:val="0"/>
              <w:autoSpaceDN w:val="0"/>
              <w:bidi w:val="0"/>
              <w:spacing w:before="40"/>
              <w:ind w:left="35" w:right="73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5662C4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NM_017059.2</w:t>
            </w:r>
          </w:p>
        </w:tc>
        <w:tc>
          <w:tcPr>
            <w:tcW w:w="993" w:type="dxa"/>
          </w:tcPr>
          <w:p w:rsidR="00402776" w:rsidRPr="005662C4" w:rsidRDefault="00402776" w:rsidP="00BE6DE8">
            <w:pPr>
              <w:widowControl w:val="0"/>
              <w:autoSpaceDE w:val="0"/>
              <w:autoSpaceDN w:val="0"/>
              <w:bidi w:val="0"/>
              <w:spacing w:before="40"/>
              <w:ind w:left="101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5662C4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109</w:t>
            </w:r>
          </w:p>
        </w:tc>
      </w:tr>
      <w:tr w:rsidR="00402776" w:rsidTr="00BE6DE8">
        <w:trPr>
          <w:trHeight w:val="306"/>
        </w:trPr>
        <w:tc>
          <w:tcPr>
            <w:tcW w:w="1384" w:type="dxa"/>
          </w:tcPr>
          <w:p w:rsidR="00402776" w:rsidRPr="005662C4" w:rsidRDefault="00402776" w:rsidP="00BE6DE8">
            <w:pPr>
              <w:widowControl w:val="0"/>
              <w:autoSpaceDE w:val="0"/>
              <w:autoSpaceDN w:val="0"/>
              <w:bidi w:val="0"/>
              <w:spacing w:before="40"/>
              <w:ind w:left="56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5662C4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Bcl-2</w:t>
            </w:r>
          </w:p>
        </w:tc>
        <w:tc>
          <w:tcPr>
            <w:tcW w:w="3402" w:type="dxa"/>
          </w:tcPr>
          <w:p w:rsidR="00402776" w:rsidRPr="005662C4" w:rsidRDefault="00402776" w:rsidP="00BE6DE8">
            <w:pPr>
              <w:widowControl w:val="0"/>
              <w:autoSpaceDE w:val="0"/>
              <w:autoSpaceDN w:val="0"/>
              <w:bidi w:val="0"/>
              <w:spacing w:before="40"/>
              <w:ind w:left="40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5662C4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GACTGAGTACCTGAACCGGCATC</w:t>
            </w:r>
          </w:p>
        </w:tc>
        <w:tc>
          <w:tcPr>
            <w:tcW w:w="3501" w:type="dxa"/>
          </w:tcPr>
          <w:p w:rsidR="00402776" w:rsidRPr="005662C4" w:rsidRDefault="00402776" w:rsidP="00BE6DE8">
            <w:pPr>
              <w:widowControl w:val="0"/>
              <w:autoSpaceDE w:val="0"/>
              <w:autoSpaceDN w:val="0"/>
              <w:bidi w:val="0"/>
              <w:spacing w:before="40"/>
              <w:ind w:left="82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5662C4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CTGAGCAGCGTCTTCAGAGACA</w:t>
            </w:r>
          </w:p>
        </w:tc>
        <w:tc>
          <w:tcPr>
            <w:tcW w:w="1460" w:type="dxa"/>
          </w:tcPr>
          <w:p w:rsidR="00402776" w:rsidRPr="005662C4" w:rsidRDefault="00402776" w:rsidP="00BE6DE8">
            <w:pPr>
              <w:widowControl w:val="0"/>
              <w:autoSpaceDE w:val="0"/>
              <w:autoSpaceDN w:val="0"/>
              <w:bidi w:val="0"/>
              <w:spacing w:before="40"/>
              <w:ind w:left="35" w:right="73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5662C4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NM_016993.1</w:t>
            </w:r>
          </w:p>
        </w:tc>
        <w:tc>
          <w:tcPr>
            <w:tcW w:w="993" w:type="dxa"/>
          </w:tcPr>
          <w:p w:rsidR="00402776" w:rsidRPr="005662C4" w:rsidRDefault="00402776" w:rsidP="00BE6DE8">
            <w:pPr>
              <w:widowControl w:val="0"/>
              <w:autoSpaceDE w:val="0"/>
              <w:autoSpaceDN w:val="0"/>
              <w:bidi w:val="0"/>
              <w:spacing w:before="40"/>
              <w:ind w:left="101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5662C4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135</w:t>
            </w:r>
          </w:p>
        </w:tc>
      </w:tr>
      <w:tr w:rsidR="00402776" w:rsidTr="00BE6DE8">
        <w:trPr>
          <w:trHeight w:val="480"/>
        </w:trPr>
        <w:tc>
          <w:tcPr>
            <w:tcW w:w="1384" w:type="dxa"/>
          </w:tcPr>
          <w:p w:rsidR="00402776" w:rsidRPr="005662C4" w:rsidRDefault="00402776" w:rsidP="00BE6DE8">
            <w:pPr>
              <w:widowControl w:val="0"/>
              <w:autoSpaceDE w:val="0"/>
              <w:autoSpaceDN w:val="0"/>
              <w:bidi w:val="0"/>
              <w:spacing w:before="40"/>
              <w:ind w:left="56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5662C4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 xml:space="preserve">AMP-activated protein </w:t>
            </w:r>
            <w:proofErr w:type="spellStart"/>
            <w:r w:rsidRPr="005662C4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kinase</w:t>
            </w:r>
            <w:proofErr w:type="spellEnd"/>
            <w:r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  <w:t xml:space="preserve"> (AMPK)</w:t>
            </w:r>
          </w:p>
        </w:tc>
        <w:tc>
          <w:tcPr>
            <w:tcW w:w="3402" w:type="dxa"/>
          </w:tcPr>
          <w:p w:rsidR="00402776" w:rsidRPr="005662C4" w:rsidRDefault="00402776" w:rsidP="00BE6DE8">
            <w:pPr>
              <w:widowControl w:val="0"/>
              <w:autoSpaceDE w:val="0"/>
              <w:autoSpaceDN w:val="0"/>
              <w:bidi w:val="0"/>
              <w:spacing w:before="40"/>
              <w:ind w:left="40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5662C4">
              <w:rPr>
                <w:rFonts w:asciiTheme="majorBidi" w:eastAsia="Times New Roman" w:hAnsiTheme="majorBidi" w:cstheme="majorBidi"/>
                <w:color w:val="000000" w:themeColor="text1"/>
                <w:w w:val="110"/>
                <w:sz w:val="18"/>
                <w:szCs w:val="18"/>
              </w:rPr>
              <w:t>ACACCTCAGCGCTCCTGTTC</w:t>
            </w:r>
          </w:p>
        </w:tc>
        <w:tc>
          <w:tcPr>
            <w:tcW w:w="3501" w:type="dxa"/>
          </w:tcPr>
          <w:p w:rsidR="00402776" w:rsidRPr="005662C4" w:rsidRDefault="00402776" w:rsidP="00BE6DE8">
            <w:pPr>
              <w:widowControl w:val="0"/>
              <w:autoSpaceDE w:val="0"/>
              <w:autoSpaceDN w:val="0"/>
              <w:bidi w:val="0"/>
              <w:spacing w:before="40"/>
              <w:ind w:left="82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5662C4">
              <w:rPr>
                <w:rFonts w:asciiTheme="majorBidi" w:eastAsia="Times New Roman" w:hAnsiTheme="majorBidi" w:cstheme="majorBidi"/>
                <w:color w:val="000000" w:themeColor="text1"/>
                <w:w w:val="110"/>
                <w:sz w:val="18"/>
                <w:szCs w:val="18"/>
              </w:rPr>
              <w:t>CTGTGCTGGAATCGACACT</w:t>
            </w:r>
          </w:p>
        </w:tc>
        <w:tc>
          <w:tcPr>
            <w:tcW w:w="1460" w:type="dxa"/>
          </w:tcPr>
          <w:p w:rsidR="00402776" w:rsidRPr="005662C4" w:rsidRDefault="00402776" w:rsidP="00BE6DE8">
            <w:pPr>
              <w:widowControl w:val="0"/>
              <w:autoSpaceDE w:val="0"/>
              <w:autoSpaceDN w:val="0"/>
              <w:bidi w:val="0"/>
              <w:spacing w:before="40"/>
              <w:ind w:left="35" w:right="73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5662C4">
              <w:rPr>
                <w:rFonts w:asciiTheme="majorBidi" w:eastAsia="Times New Roman" w:hAnsiTheme="majorBidi" w:cstheme="majorBidi"/>
                <w:color w:val="000000" w:themeColor="text1"/>
                <w:w w:val="105"/>
                <w:sz w:val="18"/>
                <w:szCs w:val="18"/>
              </w:rPr>
              <w:t>NM_023991</w:t>
            </w:r>
          </w:p>
        </w:tc>
        <w:tc>
          <w:tcPr>
            <w:tcW w:w="993" w:type="dxa"/>
          </w:tcPr>
          <w:p w:rsidR="00402776" w:rsidRPr="005662C4" w:rsidRDefault="00402776" w:rsidP="00BE6DE8">
            <w:pPr>
              <w:widowControl w:val="0"/>
              <w:autoSpaceDE w:val="0"/>
              <w:autoSpaceDN w:val="0"/>
              <w:bidi w:val="0"/>
              <w:spacing w:before="40"/>
              <w:ind w:left="101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</w:pPr>
            <w:r w:rsidRPr="005662C4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</w:rPr>
              <w:t>67</w:t>
            </w:r>
          </w:p>
        </w:tc>
      </w:tr>
    </w:tbl>
    <w:p w:rsidR="00402776" w:rsidRDefault="00402776" w:rsidP="00402776">
      <w:pPr>
        <w:bidi w:val="0"/>
      </w:pPr>
    </w:p>
    <w:p w:rsidR="00402776" w:rsidRPr="00402776" w:rsidRDefault="00402776" w:rsidP="00402776">
      <w:pPr>
        <w:bidi w:val="0"/>
        <w:spacing w:after="0"/>
        <w:rPr>
          <w:sz w:val="18"/>
          <w:szCs w:val="18"/>
        </w:rPr>
      </w:pPr>
      <w:r w:rsidRPr="00402776">
        <w:rPr>
          <w:rFonts w:asciiTheme="majorBidi" w:hAnsiTheme="majorBidi" w:cstheme="majorBidi"/>
          <w:b/>
          <w:bCs/>
          <w:sz w:val="20"/>
          <w:szCs w:val="20"/>
        </w:rPr>
        <w:t>GAPDH</w:t>
      </w:r>
      <w:r w:rsidRPr="00402776">
        <w:rPr>
          <w:rFonts w:asciiTheme="majorBidi" w:hAnsiTheme="majorBidi" w:cstheme="majorBidi"/>
          <w:sz w:val="20"/>
          <w:szCs w:val="20"/>
        </w:rPr>
        <w:t xml:space="preserve">: Glyceraldehyde-3-phosphate </w:t>
      </w:r>
      <w:proofErr w:type="spellStart"/>
      <w:r w:rsidRPr="00402776">
        <w:rPr>
          <w:rFonts w:asciiTheme="majorBidi" w:hAnsiTheme="majorBidi" w:cstheme="majorBidi"/>
          <w:sz w:val="20"/>
          <w:szCs w:val="20"/>
        </w:rPr>
        <w:t>dehydrogenase</w:t>
      </w:r>
      <w:proofErr w:type="spellEnd"/>
      <w:r w:rsidRPr="00402776">
        <w:rPr>
          <w:rFonts w:asciiTheme="majorBidi" w:hAnsiTheme="majorBidi" w:cstheme="majorBidi"/>
          <w:sz w:val="20"/>
          <w:szCs w:val="20"/>
        </w:rPr>
        <w:t xml:space="preserve"> </w:t>
      </w:r>
    </w:p>
    <w:sectPr w:rsidR="00402776" w:rsidRPr="00402776" w:rsidSect="004809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02776"/>
    <w:rsid w:val="00232DBC"/>
    <w:rsid w:val="00402776"/>
    <w:rsid w:val="00480999"/>
    <w:rsid w:val="004C120B"/>
    <w:rsid w:val="00FB68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776"/>
    <w:pPr>
      <w:bidi/>
    </w:pPr>
  </w:style>
  <w:style w:type="paragraph" w:styleId="Heading1">
    <w:name w:val="heading 1"/>
    <w:basedOn w:val="Normal"/>
    <w:link w:val="Heading1Char"/>
    <w:uiPriority w:val="9"/>
    <w:qFormat/>
    <w:rsid w:val="00232DBC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27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232DB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232DBC"/>
  </w:style>
  <w:style w:type="character" w:styleId="Hyperlink">
    <w:name w:val="Hyperlink"/>
    <w:basedOn w:val="DefaultParagraphFont"/>
    <w:uiPriority w:val="99"/>
    <w:semiHidden/>
    <w:unhideWhenUsed/>
    <w:rsid w:val="00232DB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4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Attia@medicine.zu.edu.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166</Words>
  <Characters>949</Characters>
  <Application>Microsoft Office Word</Application>
  <DocSecurity>0</DocSecurity>
  <Lines>7</Lines>
  <Paragraphs>2</Paragraphs>
  <ScaleCrop>false</ScaleCrop>
  <Company>Hewlett-Packard</Company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sleek</dc:creator>
  <cp:keywords/>
  <dc:description/>
  <cp:lastModifiedBy>sleek</cp:lastModifiedBy>
  <cp:revision>4</cp:revision>
  <dcterms:created xsi:type="dcterms:W3CDTF">2022-09-17T08:25:00Z</dcterms:created>
  <dcterms:modified xsi:type="dcterms:W3CDTF">2022-10-05T22:50:00Z</dcterms:modified>
</cp:coreProperties>
</file>