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788"/>
        <w:tblW w:w="9639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418"/>
        <w:gridCol w:w="992"/>
        <w:gridCol w:w="283"/>
        <w:gridCol w:w="1276"/>
        <w:gridCol w:w="1276"/>
        <w:gridCol w:w="850"/>
      </w:tblGrid>
      <w:tr w:rsidR="00743FFC" w:rsidRPr="00B22662" w:rsidTr="00297B64">
        <w:trPr>
          <w:trHeight w:val="300"/>
        </w:trPr>
        <w:tc>
          <w:tcPr>
            <w:tcW w:w="9639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0" w:name="_GoBack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Supplement </w:t>
            </w:r>
            <w:r w:rsidRPr="00EC5D7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Table 1 Clinical characteristics of patients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with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CAD</w:t>
            </w:r>
            <w:bookmarkEnd w:id="0"/>
          </w:p>
        </w:tc>
      </w:tr>
      <w:tr w:rsidR="00743FFC" w:rsidRPr="00B22662" w:rsidTr="00297B64">
        <w:trPr>
          <w:trHeight w:val="30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43FFC" w:rsidRDefault="00743FFC" w:rsidP="00297B64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CAD (n=349)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43FFC" w:rsidRDefault="00743FFC" w:rsidP="00297B64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female</w:t>
            </w: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CAD (n=294)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743FFC" w:rsidRPr="00B22662" w:rsidTr="00297B6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Hypertension n (%)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132(37.82)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108(36.73)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</w:tr>
      <w:tr w:rsidR="00743FFC" w:rsidRPr="00B22662" w:rsidTr="00297B6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Clopidogrel</w:t>
            </w:r>
            <w:proofErr w:type="spellEnd"/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6(4.55)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5(4.63)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</w:tr>
      <w:tr w:rsidR="00743FFC" w:rsidRPr="00B22662" w:rsidTr="00297B6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ACE inhibitors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10(7.58)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1(0.93)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743FFC" w:rsidRPr="00B22662" w:rsidTr="00297B6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ARB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33(25)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29(26.85)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</w:tr>
      <w:tr w:rsidR="00743FFC" w:rsidRPr="00B22662" w:rsidTr="00297B6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β-blockers</w:t>
            </w:r>
            <w:proofErr w:type="gramEnd"/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28(21.21)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20(18.52)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:rsidR="00743FFC" w:rsidRPr="00B22662" w:rsidTr="00297B64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Calcium channel blockers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36(27.27)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30(27.78)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</w:tr>
      <w:tr w:rsidR="00743FFC" w:rsidRPr="00B22662" w:rsidTr="00297B6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Diuretics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9(6.82)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10(9.26)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</w:tr>
      <w:tr w:rsidR="00743FFC" w:rsidRPr="00B22662" w:rsidTr="00297B6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Diabetes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113(32.38)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85(28.91)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</w:tr>
      <w:tr w:rsidR="00743FFC" w:rsidRPr="00B22662" w:rsidTr="00297B64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Diabetes management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43FFC" w:rsidRPr="00B22662" w:rsidTr="00297B64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Lifestyle modification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15(13.27)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10(11.76)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743FFC" w:rsidRPr="00B22662" w:rsidTr="00297B64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Oral agents only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33(29.2)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35(41.18)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743FFC" w:rsidRPr="00B22662" w:rsidTr="00297B6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Insulin only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64(56.64)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30(35.29)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743FFC" w:rsidRPr="00B22662" w:rsidTr="00297B64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Oral agents and insulin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1(0.88)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10(11.76)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743FFC" w:rsidRPr="00B22662" w:rsidTr="00297B64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Family History of CAD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106(30.37)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66(22.45)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0.024</w:t>
            </w:r>
          </w:p>
        </w:tc>
      </w:tr>
      <w:tr w:rsidR="00743FFC" w:rsidRPr="00B22662" w:rsidTr="00297B6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Dyslipidemia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130(37.25)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72(24.49)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743FFC" w:rsidRPr="00B22662" w:rsidTr="00297B6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Statins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75(57.69)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42(58.33)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</w:tr>
      <w:tr w:rsidR="00743FFC" w:rsidRPr="00B22662" w:rsidTr="00297B6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Rehospitalized</w:t>
            </w:r>
            <w:proofErr w:type="spellEnd"/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ratio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114(32.66)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3FFC" w:rsidRPr="00B22662" w:rsidRDefault="00743FFC" w:rsidP="00297B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77(26.19)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3FFC" w:rsidRPr="00B22662" w:rsidRDefault="00743FFC" w:rsidP="00297B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226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0.072</w:t>
            </w:r>
          </w:p>
        </w:tc>
      </w:tr>
      <w:tr w:rsidR="00743FFC" w:rsidRPr="00092A21" w:rsidTr="00297B64">
        <w:trPr>
          <w:trHeight w:val="315"/>
        </w:trPr>
        <w:tc>
          <w:tcPr>
            <w:tcW w:w="9639" w:type="dxa"/>
            <w:gridSpan w:val="8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743FFC" w:rsidRPr="00092A21" w:rsidRDefault="00743FFC" w:rsidP="00297B64">
            <w:r w:rsidRPr="00092A2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1"/>
              </w:rPr>
              <w:t>ACE: angiotensin converting enzyme, ARB: angiotensin receptor blocker.</w:t>
            </w:r>
          </w:p>
        </w:tc>
      </w:tr>
    </w:tbl>
    <w:p w:rsidR="00C022DB" w:rsidRPr="00743FFC" w:rsidRDefault="00C022DB"/>
    <w:sectPr w:rsidR="00C022DB" w:rsidRPr="00743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FFC"/>
    <w:rsid w:val="00743FFC"/>
    <w:rsid w:val="00C0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F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F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2022-08-19T09:50:00Z</dcterms:created>
  <dcterms:modified xsi:type="dcterms:W3CDTF">2022-08-19T09:51:00Z</dcterms:modified>
</cp:coreProperties>
</file>