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90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1639"/>
        <w:gridCol w:w="1682"/>
        <w:gridCol w:w="1483"/>
        <w:gridCol w:w="1115"/>
        <w:gridCol w:w="1703"/>
        <w:gridCol w:w="1703"/>
        <w:gridCol w:w="1703"/>
        <w:gridCol w:w="1173"/>
      </w:tblGrid>
      <w:tr w:rsidR="001E1CA6" w:rsidRPr="006B24FA" w:rsidTr="00D230E8">
        <w:trPr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Supplemental Table 1. General characteristics and cardiometabolic factors of study participants across energy-adjusted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B24F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tertiles of dairy intake, stratified by sex</w:t>
            </w:r>
            <w:r w:rsidRPr="006B24F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3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Girls (n=102)</w:t>
            </w:r>
          </w:p>
        </w:tc>
        <w:tc>
          <w:tcPr>
            <w:tcW w:w="2051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Boys (n=101)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  <w:vAlign w:val="center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3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Tertiles of dairy intake</w:t>
            </w:r>
          </w:p>
        </w:tc>
        <w:tc>
          <w:tcPr>
            <w:tcW w:w="205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Tertiles of dairy intake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T1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(n=31)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(&lt;430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g/d)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T2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(n=46)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(430-593 gr/d)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T3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(n=25)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(&gt;593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g/d)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P-value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T1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(n=36)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(&lt;430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g/d)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T2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(n=22)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(430-593 gr/d)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T3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(n=43)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(&gt;593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g/d)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P-value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Age (year)</w:t>
            </w:r>
          </w:p>
        </w:tc>
        <w:tc>
          <w:tcPr>
            <w:tcW w:w="535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14.55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1.39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14.63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1.62</w:t>
            </w:r>
          </w:p>
        </w:tc>
        <w:tc>
          <w:tcPr>
            <w:tcW w:w="484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14.64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1.75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0.97</w:t>
            </w:r>
          </w:p>
        </w:tc>
        <w:tc>
          <w:tcPr>
            <w:tcW w:w="556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13.47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1.44</w:t>
            </w:r>
          </w:p>
        </w:tc>
        <w:tc>
          <w:tcPr>
            <w:tcW w:w="556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13.14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1.39</w:t>
            </w:r>
          </w:p>
        </w:tc>
        <w:tc>
          <w:tcPr>
            <w:tcW w:w="556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13.33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1.34</w:t>
            </w:r>
          </w:p>
        </w:tc>
        <w:tc>
          <w:tcPr>
            <w:tcW w:w="383" w:type="pct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0.67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Weight (kg)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74.05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10.39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73.05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10.22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70.48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11.11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0.43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76.13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13.16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72.98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13.57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73.31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11.81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0.54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Height (cm)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161.84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5.33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160.46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5.46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160.75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6.35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0.56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166.99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9.13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164.47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8.25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166.75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9.30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0.55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BMI (kg/m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  <w:vertAlign w:val="superscript"/>
              </w:rPr>
              <w:t>2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28.19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2.89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28.33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3.38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27.29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4.30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0.47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27.11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2.73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26.80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3.47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26.24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2.55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0.39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Waist circumference (cm)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90.65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6.56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89.92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7.49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87.94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6.52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0.34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91.80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7.66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91.34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12.06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90.17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7.75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0.70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Physical activity levels, n (%)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ind w:left="340" w:right="34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 xml:space="preserve">Low 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87.1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56.5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32.0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58.3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36.4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27.9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ind w:left="340" w:right="34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High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12.9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43.5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68.0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41.7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63.6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72.1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Socioeconomic status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  <w:vertAlign w:val="superscript"/>
              </w:rPr>
              <w:t>3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, n (%)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0.28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0.71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ind w:left="340" w:right="34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Low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45.2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26.1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32.0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27.8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22.7</w:t>
            </w:r>
          </w:p>
        </w:tc>
        <w:tc>
          <w:tcPr>
            <w:tcW w:w="556" w:type="pct"/>
            <w:vAlign w:val="center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23.3</w:t>
            </w:r>
          </w:p>
        </w:tc>
        <w:tc>
          <w:tcPr>
            <w:tcW w:w="383" w:type="pct"/>
            <w:vAlign w:val="center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ind w:left="340" w:right="34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Medium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45.2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50.0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56.0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44.4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31.8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37.2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ind w:left="340" w:right="34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High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9.7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23.9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12.0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27.8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45.5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39.5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Systolic blood pressure (mmHg)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110.48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22.74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106.07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23.49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108.64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22.54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0.70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119.06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11.12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118.36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11.51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115.56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8.83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0.29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Diastolic blood pressure (mmHg)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73.90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14.20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74.33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6.93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67.72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19.37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0.11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74.68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12.76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75.18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6.66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73.81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5.57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0.83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Fasting blood glucose (mg/</w:t>
            </w:r>
            <w:proofErr w:type="spellStart"/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dL</w:t>
            </w:r>
            <w:proofErr w:type="spellEnd"/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99.26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10.55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97.74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7.82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93.08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5.21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102.03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9.32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98.36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6.79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97.30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7.87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Insulin (</w:t>
            </w:r>
            <w:proofErr w:type="spellStart"/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μUI</w:t>
            </w:r>
            <w:proofErr w:type="spellEnd"/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/mL)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21.13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10.12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18.80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16.46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13.54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5.49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0.08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25.59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11.00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19.07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9.13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22.01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13.77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0.12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HOMA-IR index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5.23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2.73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4.57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3.96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3.16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1.42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6.44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2.90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4.67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2.34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5.42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3.79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0.11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Triglycerides (mg/</w:t>
            </w:r>
            <w:proofErr w:type="spellStart"/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dL</w:t>
            </w:r>
            <w:proofErr w:type="spellEnd"/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35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121.19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55.62</w:t>
            </w:r>
          </w:p>
        </w:tc>
        <w:tc>
          <w:tcPr>
            <w:tcW w:w="549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115.30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75.26</w:t>
            </w:r>
          </w:p>
        </w:tc>
        <w:tc>
          <w:tcPr>
            <w:tcW w:w="48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75.26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47.88</w:t>
            </w:r>
          </w:p>
        </w:tc>
        <w:tc>
          <w:tcPr>
            <w:tcW w:w="364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0.23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136.00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68.67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158.18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85.30</w:t>
            </w:r>
          </w:p>
        </w:tc>
        <w:tc>
          <w:tcPr>
            <w:tcW w:w="556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116.21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52.04</w:t>
            </w:r>
          </w:p>
        </w:tc>
        <w:tc>
          <w:tcPr>
            <w:tcW w:w="383" w:type="pct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</w:tr>
      <w:tr w:rsidR="001E1CA6" w:rsidRPr="006B24FA" w:rsidTr="00D230E8">
        <w:trPr>
          <w:jc w:val="center"/>
        </w:trPr>
        <w:tc>
          <w:tcPr>
            <w:tcW w:w="1017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HDL-c (mg/</w:t>
            </w:r>
            <w:proofErr w:type="spellStart"/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dL</w:t>
            </w:r>
            <w:proofErr w:type="spellEnd"/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43.39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7.94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45.46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7.07</w:t>
            </w:r>
          </w:p>
        </w:tc>
        <w:tc>
          <w:tcPr>
            <w:tcW w:w="484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47.48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5.99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0.11</w:t>
            </w:r>
          </w:p>
        </w:tc>
        <w:tc>
          <w:tcPr>
            <w:tcW w:w="556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43.25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8.88</w:t>
            </w:r>
          </w:p>
        </w:tc>
        <w:tc>
          <w:tcPr>
            <w:tcW w:w="556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42.91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7.68</w:t>
            </w:r>
          </w:p>
        </w:tc>
        <w:tc>
          <w:tcPr>
            <w:tcW w:w="556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45.93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8.72</w:t>
            </w:r>
          </w:p>
        </w:tc>
        <w:tc>
          <w:tcPr>
            <w:tcW w:w="383" w:type="pct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0.27</w:t>
            </w:r>
          </w:p>
        </w:tc>
      </w:tr>
      <w:tr w:rsidR="001E1CA6" w:rsidRPr="006B24FA" w:rsidTr="00D230E8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 Values are </w:t>
            </w:r>
            <w:proofErr w:type="spellStart"/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Mean±SD</w:t>
            </w:r>
            <w:proofErr w:type="spellEnd"/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; unless indicated. Abbreviations: BMI: Body Mass Index; HOMA: Homeostasis Model Assessment Insulin Resistance; HDL-c: high-density lipoprotein cholesterol.</w:t>
            </w:r>
          </w:p>
          <w:p w:rsidR="001E1CA6" w:rsidRPr="006B24FA" w:rsidRDefault="001E1CA6" w:rsidP="00D230E8">
            <w:pPr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 Obtained from one-way ANOVA and χ2 test for quantitative and categorical variables, respectively. </w:t>
            </w:r>
          </w:p>
          <w:p w:rsidR="001E1CA6" w:rsidRPr="006B24FA" w:rsidRDefault="001E1CA6" w:rsidP="00D230E8">
            <w:pPr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 Socioeconomic status (SES) score was evaluated based on parental education level, parental job, family size, having car in the family, having computer/laptop, having personal room and having travel by using a validated questionnaire.</w:t>
            </w:r>
          </w:p>
          <w:p w:rsidR="001E1CA6" w:rsidRPr="006B24FA" w:rsidRDefault="001E1CA6" w:rsidP="00D230E8">
            <w:pPr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:rsidR="001E1CA6" w:rsidRPr="006B24FA" w:rsidRDefault="001E1CA6" w:rsidP="001E1CA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1E1CA6" w:rsidRPr="006B24FA" w:rsidRDefault="001E1CA6" w:rsidP="001E1CA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1E1CA6" w:rsidRPr="006B24FA" w:rsidRDefault="001E1CA6" w:rsidP="001E1CA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tbl>
      <w:tblPr>
        <w:tblStyle w:val="TableGrid"/>
        <w:tblW w:w="14989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1683"/>
        <w:gridCol w:w="1621"/>
        <w:gridCol w:w="1896"/>
        <w:gridCol w:w="1041"/>
        <w:gridCol w:w="1637"/>
        <w:gridCol w:w="1768"/>
        <w:gridCol w:w="1814"/>
        <w:gridCol w:w="1104"/>
      </w:tblGrid>
      <w:tr w:rsidR="001E1CA6" w:rsidRPr="006B24FA" w:rsidTr="00D230E8">
        <w:tc>
          <w:tcPr>
            <w:tcW w:w="14989" w:type="dxa"/>
            <w:gridSpan w:val="9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Supplemental Table 2. Dietary intakes (energy and macro/micro nutrients) of study participants across energy-adjusted tertiles of dairy intake, stratified by sex</w:t>
            </w:r>
            <w:r w:rsidRPr="006B24F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</w:tr>
      <w:tr w:rsidR="001E1CA6" w:rsidRPr="006B24FA" w:rsidTr="00D230E8">
        <w:tc>
          <w:tcPr>
            <w:tcW w:w="2552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tabs>
                <w:tab w:val="left" w:pos="792"/>
              </w:tabs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603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Girls (n=102)</w:t>
            </w:r>
          </w:p>
        </w:tc>
        <w:tc>
          <w:tcPr>
            <w:tcW w:w="64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Boys (n=101)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6037" w:type="dxa"/>
            <w:gridSpan w:val="4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Tertiles of dairy intake</w:t>
            </w:r>
          </w:p>
        </w:tc>
        <w:tc>
          <w:tcPr>
            <w:tcW w:w="6400" w:type="dxa"/>
            <w:gridSpan w:val="4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Tertiles of dairy intake</w:t>
            </w:r>
          </w:p>
        </w:tc>
      </w:tr>
      <w:tr w:rsidR="001E1CA6" w:rsidRPr="006B24FA" w:rsidTr="00D230E8">
        <w:tc>
          <w:tcPr>
            <w:tcW w:w="2552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T1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(n=31)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(&lt;430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g/d)</w:t>
            </w: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T2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(n=46)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(430-593 gr/d)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T3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(n=25)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(&gt;593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g/d)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P-value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T1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(n=36)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(&lt;430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g/d)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T2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(n=22)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(430-593 gr/d)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T3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(n=43)</w:t>
            </w:r>
          </w:p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(&gt;593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g/d)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P-value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1E1CA6" w:rsidRPr="006B24FA" w:rsidTr="00D230E8">
        <w:tc>
          <w:tcPr>
            <w:tcW w:w="2552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Energy, kcal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2652.78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54.92</w:t>
            </w:r>
          </w:p>
        </w:tc>
        <w:tc>
          <w:tcPr>
            <w:tcW w:w="1633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2555.36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45.08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2539.76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61.15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0.29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3193.59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116.29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3121.87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148.84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3216.89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106.22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0.87</w:t>
            </w:r>
          </w:p>
        </w:tc>
      </w:tr>
      <w:tr w:rsidR="001E1CA6" w:rsidRPr="006B24FA" w:rsidTr="00D230E8">
        <w:tc>
          <w:tcPr>
            <w:tcW w:w="2552" w:type="dxa"/>
            <w:shd w:val="clear" w:color="auto" w:fill="auto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Protein, % of energy</w:t>
            </w:r>
          </w:p>
        </w:tc>
        <w:tc>
          <w:tcPr>
            <w:tcW w:w="1702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12.97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0.34</w:t>
            </w:r>
          </w:p>
        </w:tc>
        <w:tc>
          <w:tcPr>
            <w:tcW w:w="1633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14.43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0.28</w:t>
            </w:r>
          </w:p>
        </w:tc>
        <w:tc>
          <w:tcPr>
            <w:tcW w:w="0" w:type="auto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15.78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0.38</w:t>
            </w:r>
          </w:p>
        </w:tc>
        <w:tc>
          <w:tcPr>
            <w:tcW w:w="1069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13.09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0.27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14.12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0.34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15.40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  <w:shd w:val="clear" w:color="auto" w:fill="auto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Carbohydrate, % of energy</w:t>
            </w:r>
          </w:p>
        </w:tc>
        <w:tc>
          <w:tcPr>
            <w:tcW w:w="1702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59.99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0.89</w:t>
            </w:r>
          </w:p>
        </w:tc>
        <w:tc>
          <w:tcPr>
            <w:tcW w:w="1633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58.17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0.73</w:t>
            </w:r>
          </w:p>
        </w:tc>
        <w:tc>
          <w:tcPr>
            <w:tcW w:w="0" w:type="auto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57.31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0.99</w:t>
            </w:r>
          </w:p>
        </w:tc>
        <w:tc>
          <w:tcPr>
            <w:tcW w:w="1069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0.11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61.30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59.26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0.96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54.75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0.69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  <w:shd w:val="clear" w:color="auto" w:fill="auto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Fat, % of energy</w:t>
            </w:r>
          </w:p>
        </w:tc>
        <w:tc>
          <w:tcPr>
            <w:tcW w:w="1702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28.39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0.92</w:t>
            </w:r>
          </w:p>
        </w:tc>
        <w:tc>
          <w:tcPr>
            <w:tcW w:w="1633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28.82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0.76</w:t>
            </w:r>
          </w:p>
        </w:tc>
        <w:tc>
          <w:tcPr>
            <w:tcW w:w="0" w:type="auto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28.67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1.03</w:t>
            </w:r>
          </w:p>
        </w:tc>
        <w:tc>
          <w:tcPr>
            <w:tcW w:w="1069" w:type="dxa"/>
            <w:shd w:val="clear" w:color="auto" w:fill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0.93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26.73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0.81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28.11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1.04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31.46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0.74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Cholesterol,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209.66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12.86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253.10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10.48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260.81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14.23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266.28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17.93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309.69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27.98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376.72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16.39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SFA, gr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21.79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0.90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24.91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0.73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25.72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0.99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0.007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25.90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0.81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29.88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1.04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34.85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0.74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MUFA, gr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22.61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1.03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24.42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0.84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25.02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1.14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0.24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28.28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1.21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28.99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1.55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34.58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1.11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PUFA, gr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28.66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1.30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25.17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1.06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23.58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1.44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30.13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1.44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31.50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1.84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31.84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1.31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0.67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Vitamin C,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105.05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9.37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117.86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7.64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146.80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10.36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118.64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9.63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160.97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12.33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162.01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8.80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0.002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Vitamin A, RAE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775.30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116.89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942.98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95.28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1195.12.32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129.33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1088.86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9.63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1125.81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122.02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1477.93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87.02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0.006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Thiamin,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2.51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2.39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0.04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2.30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0.02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3.10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2.93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2.69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Riboflavin,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1.55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2.05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0.04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2.47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1.93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2.53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3.21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Niacin,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26.10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0.50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24.85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0.41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23.08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0.55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32.88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0.55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30.93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0.71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27.98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0.51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Vitamin B6,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1.32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1.44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1.60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1.55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1.91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0.09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1.96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Vitamin E,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32.81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1.85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26.48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1.51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23.97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2.05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32.33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2.05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32.62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2.63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33.65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1.88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Folate, mcg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237.15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14.54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291.07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11.85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350.22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16.09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272.60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15.12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355.62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19.37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398.63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13.81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Vitamin B12, mcg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2.75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0.17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3.95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0.14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4.82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0.19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0.005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3.70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0.20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4.71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0.26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6.44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0.19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0.88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Magnesium,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216.47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7.68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261.21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6.26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299.16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8.49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260.45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8.66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321.75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11.10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368.41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7.91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Calcium, mg</w:t>
            </w:r>
          </w:p>
        </w:tc>
        <w:tc>
          <w:tcPr>
            <w:tcW w:w="1702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869.86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28.98</w:t>
            </w:r>
          </w:p>
        </w:tc>
        <w:tc>
          <w:tcPr>
            <w:tcW w:w="1633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1188.38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23.62</w:t>
            </w:r>
          </w:p>
        </w:tc>
        <w:tc>
          <w:tcPr>
            <w:tcW w:w="0" w:type="auto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1518.82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32.06</w:t>
            </w:r>
          </w:p>
        </w:tc>
        <w:tc>
          <w:tcPr>
            <w:tcW w:w="1069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  <w:tc>
          <w:tcPr>
            <w:tcW w:w="1638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1102.46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33.83</w:t>
            </w:r>
          </w:p>
        </w:tc>
        <w:tc>
          <w:tcPr>
            <w:tcW w:w="1785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1474.87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43.34</w:t>
            </w:r>
          </w:p>
        </w:tc>
        <w:tc>
          <w:tcPr>
            <w:tcW w:w="1837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1854.85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30.91</w:t>
            </w:r>
          </w:p>
        </w:tc>
        <w:tc>
          <w:tcPr>
            <w:tcW w:w="1140" w:type="dxa"/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1E1CA6" w:rsidRPr="006B24FA" w:rsidTr="00D230E8">
        <w:tc>
          <w:tcPr>
            <w:tcW w:w="2552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Total fiber, gr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16.72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0.79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17.18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0.65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19.59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0.88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0.04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19.58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0.80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22.30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1.02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22.19</w:t>
            </w:r>
            <m:oMath>
              <m:r>
                <w:rPr>
                  <w:rFonts w:ascii="Cambria Math" w:hAnsi="Cambria Math" w:cstheme="majorBidi"/>
                  <w:color w:val="000000" w:themeColor="text1"/>
                  <w:sz w:val="21"/>
                  <w:szCs w:val="21"/>
                </w:rPr>
                <m:t>±</m:t>
              </m:r>
            </m:oMath>
            <w:r w:rsidRPr="006B24FA">
              <w:rPr>
                <w:rFonts w:asciiTheme="majorBidi" w:eastAsiaTheme="minorEastAsia" w:hAnsiTheme="majorBidi" w:cstheme="majorBidi"/>
                <w:color w:val="000000" w:themeColor="text1"/>
                <w:sz w:val="21"/>
                <w:szCs w:val="21"/>
              </w:rPr>
              <w:t>0.73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1E1CA6" w:rsidRPr="006B24FA" w:rsidRDefault="001E1CA6" w:rsidP="00D230E8">
            <w:pPr>
              <w:jc w:val="center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0.03</w:t>
            </w:r>
          </w:p>
        </w:tc>
      </w:tr>
      <w:tr w:rsidR="001E1CA6" w:rsidRPr="0084332C" w:rsidTr="00D230E8">
        <w:tc>
          <w:tcPr>
            <w:tcW w:w="14989" w:type="dxa"/>
            <w:gridSpan w:val="9"/>
            <w:tcBorders>
              <w:top w:val="single" w:sz="4" w:space="0" w:color="auto"/>
            </w:tcBorders>
          </w:tcPr>
          <w:p w:rsidR="001E1CA6" w:rsidRPr="006B24FA" w:rsidRDefault="001E1CA6" w:rsidP="00D230E8">
            <w:pPr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 Values are </w:t>
            </w:r>
            <w:proofErr w:type="spellStart"/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Mean±SE</w:t>
            </w:r>
            <w:proofErr w:type="spellEnd"/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. Energy intake and macronutrients were adjusted for age and sex; all other values were adjusted for age, sex and energy intake.  </w:t>
            </w:r>
          </w:p>
          <w:p w:rsidR="001E1CA6" w:rsidRPr="006B24FA" w:rsidRDefault="001E1CA6" w:rsidP="00D230E8">
            <w:pPr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 P-value obtained from ANCOVA test for adjustment of energy intake.</w:t>
            </w:r>
          </w:p>
          <w:p w:rsidR="001E1CA6" w:rsidRPr="0084332C" w:rsidRDefault="001E1CA6" w:rsidP="00D230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B24F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Abbreviations: SFA, Saturated fatty acids; MUFA, Monounsaturated fatty acids; PUFA, Polyunsaturated fatty acids</w:t>
            </w:r>
            <w:r w:rsidRPr="006B24F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1E1CA6" w:rsidRPr="0084332C" w:rsidRDefault="001E1CA6" w:rsidP="001E1CA6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bookmarkStart w:id="0" w:name="_GoBack"/>
      <w:bookmarkEnd w:id="0"/>
    </w:p>
    <w:p w:rsidR="003616A9" w:rsidRDefault="006B24FA"/>
    <w:sectPr w:rsidR="003616A9" w:rsidSect="006B24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A6"/>
    <w:rsid w:val="001E1CA6"/>
    <w:rsid w:val="002127EC"/>
    <w:rsid w:val="004F070F"/>
    <w:rsid w:val="006B24FA"/>
    <w:rsid w:val="00A42E5C"/>
    <w:rsid w:val="00B91EBC"/>
    <w:rsid w:val="00C2390B"/>
    <w:rsid w:val="00EC4DD2"/>
    <w:rsid w:val="00FE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F18502-919E-4E2C-AA53-E9F84E14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Bhuvaneswari R.</cp:lastModifiedBy>
  <cp:revision>3</cp:revision>
  <dcterms:created xsi:type="dcterms:W3CDTF">2022-10-02T05:53:00Z</dcterms:created>
  <dcterms:modified xsi:type="dcterms:W3CDTF">2022-10-20T08:40:00Z</dcterms:modified>
</cp:coreProperties>
</file>