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BB0" w:rsidRPr="00490B84" w:rsidRDefault="004F7BB0" w:rsidP="004F7BB0">
      <w:pPr>
        <w:pBdr>
          <w:bottom w:val="single" w:sz="4" w:space="1" w:color="auto"/>
        </w:pBdr>
        <w:rPr>
          <w:b/>
          <w:lang w:val="en-US"/>
        </w:rPr>
      </w:pPr>
      <w:r w:rsidRPr="00490B84">
        <w:rPr>
          <w:b/>
          <w:lang w:val="en-US"/>
        </w:rPr>
        <w:t xml:space="preserve">Appendix </w:t>
      </w:r>
      <w:r w:rsidR="000810FB">
        <w:rPr>
          <w:b/>
          <w:lang w:val="en-US"/>
        </w:rPr>
        <w:t>1</w:t>
      </w:r>
    </w:p>
    <w:p w:rsidR="004F7BB0" w:rsidRPr="00490B84" w:rsidRDefault="004F7BB0" w:rsidP="004F7BB0">
      <w:pPr>
        <w:pBdr>
          <w:bottom w:val="single" w:sz="4" w:space="1" w:color="auto"/>
        </w:pBdr>
        <w:rPr>
          <w:b/>
          <w:lang w:val="en-US"/>
        </w:rPr>
      </w:pPr>
      <w:r w:rsidRPr="00490B84">
        <w:rPr>
          <w:b/>
          <w:lang w:val="en-US"/>
        </w:rPr>
        <w:t>Fall classification proposal</w:t>
      </w:r>
      <w:r w:rsidR="00490B84">
        <w:rPr>
          <w:b/>
          <w:lang w:val="en-US"/>
        </w:rPr>
        <w:t>. R</w:t>
      </w:r>
      <w:r w:rsidRPr="00490B84">
        <w:rPr>
          <w:b/>
          <w:lang w:val="en-US"/>
        </w:rPr>
        <w:t>ationale and definitions</w:t>
      </w:r>
    </w:p>
    <w:p w:rsidR="004F7BB0" w:rsidRPr="00490B84" w:rsidRDefault="004F7BB0" w:rsidP="00883886">
      <w:pPr>
        <w:rPr>
          <w:lang w:val="en-US"/>
        </w:rPr>
      </w:pPr>
    </w:p>
    <w:p w:rsidR="0054298D" w:rsidRPr="00490B84" w:rsidRDefault="0054298D" w:rsidP="00883886">
      <w:pPr>
        <w:rPr>
          <w:lang w:val="en-US"/>
        </w:rPr>
      </w:pPr>
      <w:r w:rsidRPr="00490B84">
        <w:rPr>
          <w:lang w:val="en-US"/>
        </w:rPr>
        <w:t xml:space="preserve">A fall is defined as </w:t>
      </w:r>
      <w:r w:rsidR="00883886" w:rsidRPr="00490B84">
        <w:rPr>
          <w:lang w:val="en-US"/>
        </w:rPr>
        <w:t>an event which results in a person coming to rest inadvertently on the ground or floor or other lower level (WHO, 2021).</w:t>
      </w:r>
    </w:p>
    <w:p w:rsidR="004F7BB0" w:rsidRPr="00490B84" w:rsidRDefault="004F7BB0">
      <w:pPr>
        <w:rPr>
          <w:lang w:val="en-US"/>
        </w:rPr>
      </w:pPr>
      <w:r w:rsidRPr="00490B84">
        <w:rPr>
          <w:lang w:val="en-US"/>
        </w:rPr>
        <w:t xml:space="preserve">If analyzed in biomechanical terms, and although there may be exceptions, a fall occurs when the center of gravity does not fall within the </w:t>
      </w:r>
      <w:r w:rsidR="00490B84">
        <w:rPr>
          <w:lang w:val="en-US"/>
        </w:rPr>
        <w:t>base of support</w:t>
      </w:r>
      <w:r w:rsidRPr="00490B84">
        <w:rPr>
          <w:lang w:val="en-US"/>
        </w:rPr>
        <w:t xml:space="preserve"> or, in other words, </w:t>
      </w:r>
      <w:r w:rsidR="00833FF1" w:rsidRPr="00490B84">
        <w:rPr>
          <w:lang w:val="en-US"/>
        </w:rPr>
        <w:t xml:space="preserve">when the so-called line of gravity, that is, the line that </w:t>
      </w:r>
      <w:r w:rsidR="00490B84">
        <w:rPr>
          <w:lang w:val="en-US"/>
        </w:rPr>
        <w:t>crosses</w:t>
      </w:r>
      <w:r w:rsidR="00833FF1" w:rsidRPr="00490B84">
        <w:rPr>
          <w:lang w:val="en-US"/>
        </w:rPr>
        <w:t xml:space="preserve"> vertically the center of gravity, does not pass </w:t>
      </w:r>
      <w:r w:rsidR="00490B84">
        <w:rPr>
          <w:lang w:val="en-US"/>
        </w:rPr>
        <w:t>through</w:t>
      </w:r>
      <w:r w:rsidR="00833FF1" w:rsidRPr="00490B84">
        <w:rPr>
          <w:lang w:val="en-US"/>
        </w:rPr>
        <w:t xml:space="preserve"> the base of support</w:t>
      </w:r>
      <w:r w:rsidRPr="00490B84">
        <w:rPr>
          <w:lang w:val="en-US"/>
        </w:rPr>
        <w:t xml:space="preserve">. This produces an instability </w:t>
      </w:r>
      <w:r w:rsidR="00490B84" w:rsidRPr="00490B84">
        <w:rPr>
          <w:lang w:val="en-US"/>
        </w:rPr>
        <w:t>that if not corrected</w:t>
      </w:r>
      <w:r w:rsidR="00490B84">
        <w:rPr>
          <w:lang w:val="en-US"/>
        </w:rPr>
        <w:t xml:space="preserve"> </w:t>
      </w:r>
      <w:r w:rsidRPr="00490B84">
        <w:rPr>
          <w:lang w:val="en-US"/>
        </w:rPr>
        <w:t xml:space="preserve">through the mechanisms of postural control, </w:t>
      </w:r>
      <w:r w:rsidR="00490B84">
        <w:rPr>
          <w:lang w:val="en-US"/>
        </w:rPr>
        <w:t xml:space="preserve">(such </w:t>
      </w:r>
      <w:r w:rsidRPr="00490B84">
        <w:rPr>
          <w:lang w:val="en-US"/>
        </w:rPr>
        <w:t>as foot, ankle or step movement strategies, or through a sufficient muscle strength that is capable o</w:t>
      </w:r>
      <w:r w:rsidR="00490B84">
        <w:rPr>
          <w:lang w:val="en-US"/>
        </w:rPr>
        <w:t>f correcting such instability),</w:t>
      </w:r>
      <w:r w:rsidR="005A31C3">
        <w:rPr>
          <w:lang w:val="en-US"/>
        </w:rPr>
        <w:fldChar w:fldCharType="begin" w:fldLock="1"/>
      </w:r>
      <w:r w:rsidR="005A31C3">
        <w:rPr>
          <w:lang w:val="en-US"/>
        </w:rPr>
        <w:instrText>ADDIN CSL_CITATION {"citationItems":[{"id":"ITEM-1","itemData":{"DOI":"10.1093/ageing/afl077","ISSN":"1468-2834","PMID":"16926210","abstract":"Postural control is no longer considered simply a summation of static reflexes but, rather, a complex skill based on the interaction of dynamic sensorimotor processes. The two main functional goals of postural behaviour are postural orientation and postural equilibrium. Postural orientation involves the active alignment of the trunk and head with respect to gravity, support surfaces, the visual surround and internal references. Sensory information from somatosensory, vestibular and visual systems is integrated, and the relative weights placed on each of these inputs are dependent on the goals of the movement task and the environmental context. Postural equilibrium involves the coordination of movement strategies to stabilise the centre of body mass during both self-initiated and externally triggered disturbances of stability. The specific response strategy selected depends not only on the characteristics of the external postural displacement but also on the individual's expectations, goals and prior experience. Anticipatory postural adjustments, prior to voluntary limb movement, serve to maintain postural stability by compensating for destabilising forces associated with moving a limb. The amount of cognitive processing required for postural control depends both on the complexity of the postural task and on the capability of the subject's postural control system. The control of posture involves many different underlying physiological systems that can be affected by pathology or sub-clinical constraints. Damage to any of the underlying systems will result in different, context-specific instabilities. The effective rehabilitation of balance to improve mobility and to prevent falls requires a better understanding of the multiple mechanisms underlying postural control.","author":[{"dropping-particle":"","family":"Horak","given":"Fay B.","non-dropping-particle":"","parse-names":false,"suffix":""}],"container-title":"Age and Ageing","id":"ITEM-1","issue":"suppl_2","issued":{"date-parts":[["2006","9","1"]]},"page":"ii7-ii11","title":"Postural orientation and equilibrium: what do we need to know about neural control of balance to prevent falls?","type":"article-journal","volume":"35"},"uris":["http://www.mendeley.com/documents/?uuid=73c3bebc-4b4c-3272-a417-006f7c24ec6f"]},{"id":"ITEM-2","itemData":{"DOI":"10.1016/j.apmr.2014.06.021","ISSN":"1532-821X","PMID":"25073007","abstract":"OBJECTIVE To identify components of postural control included in standardized balance measures for adult populations. DATA SOURCES Electronic searches of MEDLINE, EMBASE, and CINAHL databases using keyword combinations of postural balance/equilibrium, psychometrics/reproducibility of results/predictive value of tests/validation studies, instrument construction/instrument validation, geriatric assessment/disability evaluation, gray literature, and hand searches. STUDY SELECTION Inclusion criteria were measures with a stated objective to assess balance, adult populations (18y and older), at least 1 psychometric evaluation, 1 standing task, a standardized protocol and evaluation criteria, and published in English. Two reviewers independently identified studies for inclusion. Sixty-six measures were included. DATA EXTRACTION A research assistant extracted descriptive characteristics and 2 reviewers independently coded components of balance in each measure using the Systems Framework for Postural Control, a widely recognized model of balance. DATA SYNTHESIS Components of balance evaluated in these measures were underlying motor systems (100% of measures), anticipatory postural control (71%), dynamic stability (67%), static stability (64%), sensory integration (48%), functional stability limits (27%), reactive postural control (23%), cognitive influences (17%), and verticality (8%). Thirty-four measures evaluated 3 or fewer components of balance, and 1 measure-the Balance Evaluation Systems Test-evaluated all components of balance. CONCLUSIONS Several standardized balance measures provide only partial information on postural control and omit important components of balance related to avoiding falls. As such, the choice of measure(s) may limit the overall interpretation of an individual's balance ability. Continued work is necessary to increase the implementation of comprehensive balance assessment in research and practice.","author":[{"dropping-particle":"","family":"Sibley","given":"Kathryn M","non-dropping-particle":"","parse-names":false,"suffix":""},{"dropping-particle":"","family":"Beauchamp","given":"Marla K","non-dropping-particle":"","parse-names":false,"suffix":""},{"dropping-particle":"","family":"Ooteghem","given":"Karen","non-dropping-particle":"Van","parse-names":false,"suffix":""},{"dropping-particle":"","family":"Straus","given":"Sharon E","non-dropping-particle":"","parse-names":false,"suffix":""},{"dropping-particle":"","family":"Jaglal","given":"Susan B","non-dropping-particle":"","parse-names":false,"suffix":""}],"container-title":"Archives of physical medicine and rehabilitation","id":"ITEM-2","issue":"1","issued":{"date-parts":[["2015","1"]]},"page":"122-132.e29","title":"Using the systems framework for postural control to analyze the components of balance evaluated in standardized balance measures: a scoping review.","type":"article-journal","volume":"96"},"uris":["http://www.mendeley.com/documents/?uuid=e6238ca7-1f0b-3205-b908-34c17b794436"]}],"mendeley":{"formattedCitation":"&lt;sup&gt;1,2&lt;/sup&gt;","plainTextFormattedCitation":"1,2","previouslyFormattedCitation":"&lt;sup&gt;1,2&lt;/sup&gt;"},"properties":{"noteIndex":0},"schema":"https://github.com/citation-style-language/schema/raw/master/csl-citation.json"}</w:instrText>
      </w:r>
      <w:r w:rsidR="005A31C3">
        <w:rPr>
          <w:lang w:val="en-US"/>
        </w:rPr>
        <w:fldChar w:fldCharType="separate"/>
      </w:r>
      <w:r w:rsidR="005A31C3" w:rsidRPr="005A31C3">
        <w:rPr>
          <w:noProof/>
          <w:vertAlign w:val="superscript"/>
          <w:lang w:val="en-US"/>
        </w:rPr>
        <w:t>1,2</w:t>
      </w:r>
      <w:r w:rsidR="005A31C3">
        <w:rPr>
          <w:lang w:val="en-US"/>
        </w:rPr>
        <w:fldChar w:fldCharType="end"/>
      </w:r>
      <w:r w:rsidRPr="00490B84">
        <w:rPr>
          <w:lang w:val="en-US"/>
        </w:rPr>
        <w:t xml:space="preserve"> will precipitate a fall event. </w:t>
      </w:r>
    </w:p>
    <w:p w:rsidR="00883886" w:rsidRDefault="004F7BB0">
      <w:pPr>
        <w:rPr>
          <w:lang w:val="en-US"/>
        </w:rPr>
      </w:pPr>
      <w:r w:rsidRPr="00490B84">
        <w:rPr>
          <w:lang w:val="en-US"/>
        </w:rPr>
        <w:t xml:space="preserve">Said instability </w:t>
      </w:r>
      <w:r w:rsidR="00773F12">
        <w:rPr>
          <w:lang w:val="en-US"/>
        </w:rPr>
        <w:t>use to occur</w:t>
      </w:r>
      <w:r w:rsidRPr="00490B84">
        <w:rPr>
          <w:lang w:val="en-US"/>
        </w:rPr>
        <w:t xml:space="preserve"> for two main reasons: first, due to a disturbance </w:t>
      </w:r>
      <w:r w:rsidR="00833FF1" w:rsidRPr="00490B84">
        <w:rPr>
          <w:lang w:val="en-US"/>
        </w:rPr>
        <w:t xml:space="preserve">(e.g. force) </w:t>
      </w:r>
      <w:r w:rsidRPr="00490B84">
        <w:rPr>
          <w:lang w:val="en-US"/>
        </w:rPr>
        <w:t xml:space="preserve">that acts </w:t>
      </w:r>
      <w:r w:rsidR="00833FF1" w:rsidRPr="00490B84">
        <w:rPr>
          <w:lang w:val="en-US"/>
        </w:rPr>
        <w:t>i</w:t>
      </w:r>
      <w:r w:rsidRPr="00490B84">
        <w:rPr>
          <w:lang w:val="en-US"/>
        </w:rPr>
        <w:t>n the base of</w:t>
      </w:r>
      <w:r w:rsidR="00833FF1" w:rsidRPr="00490B84">
        <w:rPr>
          <w:lang w:val="en-US"/>
        </w:rPr>
        <w:t xml:space="preserve"> support itself and modifies its</w:t>
      </w:r>
      <w:r w:rsidRPr="00490B84">
        <w:rPr>
          <w:lang w:val="en-US"/>
        </w:rPr>
        <w:t xml:space="preserve"> size/shape or displace</w:t>
      </w:r>
      <w:r w:rsidR="00833FF1" w:rsidRPr="00490B84">
        <w:rPr>
          <w:lang w:val="en-US"/>
        </w:rPr>
        <w:t>s it</w:t>
      </w:r>
      <w:r w:rsidRPr="00490B84">
        <w:rPr>
          <w:lang w:val="en-US"/>
        </w:rPr>
        <w:t xml:space="preserve"> beyond the center of gravity, in such a way that the line of gravity no longer </w:t>
      </w:r>
      <w:r w:rsidR="00490B84" w:rsidRPr="00490B84">
        <w:rPr>
          <w:lang w:val="en-US"/>
        </w:rPr>
        <w:t>falls</w:t>
      </w:r>
      <w:r w:rsidRPr="00490B84">
        <w:rPr>
          <w:lang w:val="en-US"/>
        </w:rPr>
        <w:t xml:space="preserve"> within the base of support (figure 1, a). Second, due to a disturbance or destabilization that acts above the base of support and displaces the center of gravity in such a way that the line of gravity no longer falls within the base of support (figure 1, b).</w:t>
      </w:r>
    </w:p>
    <w:p w:rsidR="00490B84" w:rsidRPr="00490B84" w:rsidRDefault="00490B84" w:rsidP="00490B84">
      <w:pPr>
        <w:rPr>
          <w:lang w:val="en-US"/>
        </w:rPr>
      </w:pPr>
      <w:r w:rsidRPr="00490B84">
        <w:rPr>
          <w:lang w:val="en-US"/>
        </w:rPr>
        <w:t>It is necessary to say that some falls are not biomechanical in nature, for instance when they originate from dizziness, vertigo and etcetera, as is further detailed.</w:t>
      </w:r>
    </w:p>
    <w:p w:rsidR="00490B84" w:rsidRDefault="00490B84">
      <w:pPr>
        <w:rPr>
          <w:lang w:val="en-US"/>
        </w:rPr>
      </w:pPr>
    </w:p>
    <w:p w:rsidR="00490B84" w:rsidRPr="00490B84" w:rsidRDefault="00490B84">
      <w:pPr>
        <w:rPr>
          <w:lang w:val="en-US"/>
        </w:rPr>
      </w:pPr>
    </w:p>
    <w:p w:rsidR="00883886" w:rsidRPr="00490B84" w:rsidRDefault="00883886" w:rsidP="00883886">
      <w:pPr>
        <w:jc w:val="center"/>
        <w:rPr>
          <w:lang w:val="en-US"/>
        </w:rPr>
      </w:pPr>
      <w:r w:rsidRPr="00490B84">
        <w:rPr>
          <w:noProof/>
          <w:lang w:eastAsia="es-ES"/>
        </w:rPr>
        <w:lastRenderedPageBreak/>
        <w:drawing>
          <wp:inline distT="0" distB="0" distL="0" distR="0" wp14:anchorId="6C45FA32" wp14:editId="539C4859">
            <wp:extent cx="3963035" cy="1645920"/>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3035" cy="1645920"/>
                    </a:xfrm>
                    <a:prstGeom prst="rect">
                      <a:avLst/>
                    </a:prstGeom>
                    <a:noFill/>
                  </pic:spPr>
                </pic:pic>
              </a:graphicData>
            </a:graphic>
          </wp:inline>
        </w:drawing>
      </w:r>
    </w:p>
    <w:p w:rsidR="00883886" w:rsidRPr="00490B84" w:rsidRDefault="00883886" w:rsidP="00883886">
      <w:pPr>
        <w:jc w:val="center"/>
        <w:rPr>
          <w:lang w:val="en-US"/>
        </w:rPr>
      </w:pPr>
      <w:r w:rsidRPr="00490B84">
        <w:rPr>
          <w:lang w:val="en-US"/>
        </w:rPr>
        <w:t xml:space="preserve">Figure A1. </w:t>
      </w:r>
    </w:p>
    <w:p w:rsidR="00883886" w:rsidRPr="00490B84" w:rsidRDefault="00883886" w:rsidP="00883886">
      <w:pPr>
        <w:jc w:val="center"/>
        <w:rPr>
          <w:lang w:val="en-US"/>
        </w:rPr>
      </w:pPr>
    </w:p>
    <w:p w:rsidR="004B2F25" w:rsidRPr="00490B84" w:rsidRDefault="00883886">
      <w:pPr>
        <w:rPr>
          <w:lang w:val="en-US"/>
        </w:rPr>
      </w:pPr>
      <w:r w:rsidRPr="00490B84">
        <w:rPr>
          <w:lang w:val="en-US"/>
        </w:rPr>
        <w:t>Figure A2</w:t>
      </w:r>
      <w:r w:rsidR="004B2F25" w:rsidRPr="00490B84">
        <w:rPr>
          <w:lang w:val="en-US"/>
        </w:rPr>
        <w:t xml:space="preserve"> shows the classification framework, in which a fall event can be classified, firstly, into those occurred by a disturbance or disruption in the base of support, in the center of mass or some other pace, secondly, according to the cause, which could be intrinsic or extrinsic to the body, and finally, according to the precipitating factor.</w:t>
      </w:r>
    </w:p>
    <w:p w:rsidR="00883886" w:rsidRPr="00490B84" w:rsidRDefault="00883886">
      <w:pPr>
        <w:rPr>
          <w:lang w:val="en-US"/>
        </w:rPr>
      </w:pPr>
    </w:p>
    <w:p w:rsidR="00883886" w:rsidRPr="00490B84" w:rsidRDefault="00461211" w:rsidP="00883886">
      <w:pPr>
        <w:jc w:val="center"/>
        <w:rPr>
          <w:lang w:val="en-US"/>
        </w:rPr>
      </w:pPr>
      <w:r>
        <w:rPr>
          <w:noProof/>
          <w:lang w:eastAsia="es-ES"/>
        </w:rPr>
        <w:drawing>
          <wp:inline distT="0" distB="0" distL="0" distR="0" wp14:anchorId="37DB724B">
            <wp:extent cx="5030057" cy="3219096"/>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6286" cy="3223082"/>
                    </a:xfrm>
                    <a:prstGeom prst="rect">
                      <a:avLst/>
                    </a:prstGeom>
                    <a:noFill/>
                  </pic:spPr>
                </pic:pic>
              </a:graphicData>
            </a:graphic>
          </wp:inline>
        </w:drawing>
      </w:r>
    </w:p>
    <w:p w:rsidR="004F7BB0" w:rsidRPr="00490B84" w:rsidRDefault="004F7BB0" w:rsidP="00883886">
      <w:pPr>
        <w:jc w:val="center"/>
        <w:rPr>
          <w:lang w:val="en-US"/>
        </w:rPr>
      </w:pPr>
      <w:r w:rsidRPr="00490B84">
        <w:rPr>
          <w:lang w:val="en-US"/>
        </w:rPr>
        <w:t xml:space="preserve">Figure </w:t>
      </w:r>
      <w:r w:rsidR="00D42317">
        <w:rPr>
          <w:lang w:val="en-US"/>
        </w:rPr>
        <w:t>A</w:t>
      </w:r>
      <w:r w:rsidRPr="00490B84">
        <w:rPr>
          <w:lang w:val="en-US"/>
        </w:rPr>
        <w:t>2</w:t>
      </w:r>
    </w:p>
    <w:p w:rsidR="00883886" w:rsidRPr="00490B84" w:rsidRDefault="00883886">
      <w:pPr>
        <w:rPr>
          <w:lang w:val="en-US"/>
        </w:rPr>
      </w:pPr>
    </w:p>
    <w:p w:rsidR="004B2F25" w:rsidRDefault="004B2F25">
      <w:pPr>
        <w:rPr>
          <w:lang w:val="en-US"/>
        </w:rPr>
      </w:pPr>
      <w:r w:rsidRPr="00490B84">
        <w:rPr>
          <w:lang w:val="en-US"/>
        </w:rPr>
        <w:lastRenderedPageBreak/>
        <w:t>In the following lines this classification is further elaborated</w:t>
      </w:r>
      <w:r w:rsidR="00833FF1" w:rsidRPr="00490B84">
        <w:rPr>
          <w:lang w:val="en-US"/>
        </w:rPr>
        <w:t>. Most of these definitions have been extracted or adapted from literature.</w:t>
      </w:r>
      <w:r w:rsidR="00D42317">
        <w:rPr>
          <w:lang w:val="en-US"/>
        </w:rPr>
        <w:fldChar w:fldCharType="begin" w:fldLock="1"/>
      </w:r>
      <w:r w:rsidR="005A31C3">
        <w:rPr>
          <w:lang w:val="en-US"/>
        </w:rPr>
        <w:instrText>ADDIN CSL_CITATION {"citationItems":[{"id":"ITEM-1","itemData":{"DOI":"10.1016/j.pmrj.2018.08.385","ISSN":"19341482","PMID":"30195705","abstract":"Background: More than 50% of lower limb prosthesis (LLP) users report falling at least once a year, placing them at high risk for adverse health outcomes such as decreased mobility and diminished quality of life. Efforts to decrease falls in LLP users have traditionally focused on developing clinical tests to assess fall risk, designing prosthetic components to improve patient safety, and identifying risk factors to recognize potential fallers. Little attention has been directed toward recording, reporting, and characterizing the circumstances of falls in LLP users. Identifying the most common types of falls could help guide and prioritize clinical and research needs. Objective: To characterize the frequency and circumstances of falls reported by unilateral LLP users. Design: Secondary analysis of data from 2 cross-sectional studies. Setting: Outpatient clinic and research laboratory. Participants: Ambulatory unilateral transtibial and transfemoral LLP users (N = 66). Intervention: None. Outcome: A fall-type classification framework was developed based on biomechanical theory and published falls terminology. Self-reported falls and accompanying narrative descriptions of LLP users’ falls in the previous 12 months were analyzed with the framework. Frequencies, estimated proportions, and estimated counts were compared across fall circumstances using 95% confidence intervals. Results: Thirty-eight participants (57.6%) reported 90 falls during the previous year. All reported falls were successfully categorized using the proposed framework. Most falls occurred from disruptions to the base of support, intrinsic destabilizing factors, and a diverse set of fall patterns. Walking on level terrain was the most common activity at the time of a fall. Conclusion: This secondary analysis showed that falls remain frequent in ambulatory LLP users and that clinicians and researchers might wish to prioritize falls owing to disruptions of the base of support that occur while walking. Additional research with a larger sample is required to confirm and expand these results. Level of Evidence: III.","author":[{"dropping-particle":"","family":"Kim","given":"Janis","non-dropping-particle":"","parse-names":false,"suffix":""},{"dropping-particle":"","family":"Major","given":"Matthew J.","non-dropping-particle":"","parse-names":false,"suffix":""},{"dropping-particle":"","family":"Hafner","given":"Brian","non-dropping-particle":"","parse-names":false,"suffix":""},{"dropping-particle":"","family":"Sawers","given":"Andrew","non-dropping-particle":"","parse-names":false,"suffix":""}],"container-title":"PM and R","id":"ITEM-1","issue":"4","issued":{"date-parts":[["2019","4","1"]]},"page":"344-353","publisher":"John Wiley and Sons Inc.","title":"Frequency and Circumstances of Falls Reported by Ambulatory Unilateral Lower Limb Prosthesis Users: A Secondary Analysis","type":"article-journal","volume":"11"},"uris":["http://www.mendeley.com/documents/?uuid=e011e07a-90b8-319e-bc39-0076a2d984f5"]},{"id":"ITEM-2","itemData":{"DOI":"10.1111/J.1532-5415.1991.TB01626.X","ISSN":"15325415","PMID":"1991951","abstract":"To determine risk factors for falls, previous studies have classified falls according to the contribution of factors both intrinsic and extrinsic to the host. Due partly to the lack of operational definitions and the absence of information on reliability, no consensus on classification has been reached. Consequently, in a 3‐year prospective study of falls occurring in a probability sample of community‐dwelling elderly (n = 1,358), a fall classification system was developed and tested for interrater reliability. The 366 falls in the first year of the study were independently classified by two reviewers on the basis of a narrative description and structured interview. The falls in the four major categories of the classification system included: falls related to extrinsic factors (55%), falls related to intrinsic factors (39%), falls from a non‐bipedal stance (8%) and unclassified falls (7%). The interrater reliability for the four major categories was 89.9% with a kappa of 0.828. The system provides operational definitions for types of falls and a reliable and flexible method for classifying falls in the elderly. © 1991 The American Geriatrics Society","author":[{"dropping-particle":"","family":"Reed","given":"A. Thomas","non-dropping-particle":"","parse-names":false,"suffix":""},{"dropping-particle":"","family":"Arfken","given":"Cynthia L.","non-dropping-particle":"","parse-names":false,"suffix":""},{"dropping-particle":"","family":"Miller","given":"J. Philip","non-dropping-particle":"","parse-names":false,"suffix":""},{"dropping-particle":"","family":"Paige","given":"Gary D.","non-dropping-particle":"","parse-names":false,"suffix":""},{"dropping-particle":"","family":"Birge","given":"Stanley J.","non-dropping-particle":"","parse-names":false,"suffix":""},{"dropping-particle":"","family":"Peck","given":"William A.","non-dropping-particle":"","parse-names":false,"suffix":""}],"container-title":"Journal of the American Geriatrics Society","id":"ITEM-2","issue":"2","issued":{"date-parts":[["1991"]]},"page":"197-202","title":"Falls in the Elderly: Reliability of a Classification System","type":"article-journal","volume":"39"},"uris":["http://www.mendeley.com/documents/?uuid=75fc6c1a-7b5d-3ced-9729-3461428bb656"]},{"id":"ITEM-3","itemData":{"DOI":"10.1111/J.1532-5415.1993.TB01881.X","ISSN":"0002-8614","PMID":"8486878","abstract":"To determine whether an activity‐based test of balance and gait is predictive of the risk of: (1) falling in situations that are related to specific tasks evaluated as part of the test, (2) experiencing falls precipitated by different classes of biomechanical events, or (3) falling in general; and to compare the predictive ability of the activity‐based test for the falls described in (2) and (3) to that of a posturography test that has been found previously to be predictive of falling risk. Cohort study. Baseline tests performed in balance laboratory; subsequent history of falling monitored prospectively for 1 year in two residential‐care facilities. Seventeen male and 83 female consecutive volunteers (mean age = 83, SD = 6) who were independent in activities of daily living and able to stand unaided. Independent variables were derived from an activity‐based balance‐and‐gait test and a posturography test. Dependent variables were the numbers of subjects with one or more: (1) falls in specific situations related to activity‐based test items, (2) falls related to general classes of biomechanical precipitant, and (3) falls in general. Subjects who were rated as “abnormal” in activity‐based test items related to transfers, turning or reaching were more likely to experience one or more falls in related situations in everyday life. Activity‐based scores were predictive of risk of experiencing falls with no obvious biomechanical precipitant and falls precipitated by center‐of‐mass perturbation, but not falls precipitated by base‐of‐support perturbation. In comparison, a posturographic measure of spontaneous medial‐lateral postural sway (blindfolded conditions) failed to predict falls having no biomechanical precipitant, but provided the best predictions of both center‐of‐mass and base‐of‐support falls, as well as risk of falling in general. Activity‐based testing of certain tasks (transfer, turning, reaching) may be useful in indicating a specific need for intervention to reduce the risk of falling during related everyday activities. In terms of predicting falling risk, a static posturography test may provide better prediction overall of the different classes of falls and may be useful as a quick and simple screening tool to help identify high‐risk individuals. © 1993 The American Geriatrics Society","author":[{"dropping-particle":"","family":"Topper","given":"A. K.","non-dropping-particle":"","parse-names":false,"suffix":""},{"dropping-particle":"","family":"Maki","given":"B. E.","non-dropping-particle":"","parse-names":false,"suffix":""},{"dropping-particle":"","family":"Holliday","given":"P. J.","non-dropping-particle":"","parse-names":false,"suffix":""}],"container-title":"Journal of the American Geriatrics Society","id":"ITEM-3","issue":"5","issued":{"date-parts":[["1993"]]},"page":"479-487","publisher":"J Am Geriatr Soc","title":"Are activity-based assessments of balance and gait in the elderly predictive of risk of falling and/or type of fall?","type":"article-journal","volume":"41"},"uris":["http://www.mendeley.com/documents/?uuid=f6644ab5-2a49-32ea-9d33-aa4cd7aa6d49"]},{"id":"ITEM-4","itemData":{"DOI":"10.1016/S0140-6736(12)61263-X","ISSN":"1474547X","PMID":"23083889","abstract":"Background Falls in elderly people are a major health burden, especially in the long-term care environment. Yet little objective evidence is available for how and why falls occur in this population. We aimed to provide such evidence by analysing real-life falls in long-term care captured on video. Methods We did this observational study between April 20, 2007, and June 23, 2010, in two long-term care facilities in British Columbia, Canada. Digital video cameras were installed in common areas (dining rooms, lounges, hallways). When a fall occurred, facility staff completed an incident report and contacted our teams so that we could collect video footage. A team reviewed each fall video with a validated questionnaire that probed the cause of imbalance and activity at the time of falling. We then tested whether diff erences existed in the proportion of participants falling due to the various causes, and while engaging in various activities, with generalised linear models, repeated measures logistic regression, and log-linear Poisson regression. Findings We captured 227 falls from 130 individuals (mean age 78 years, SD 10). The most frequent cause of falling was incorrect weight shifting, which accounted for 41% (93 of 227) of falls, followed by trip or stumble (48, 21%), hit or bump (25, 11%), loss of support (25, 11%), and collapse (24, 11%). Slipping accounted for only 3% (six) of falls. The three activities associated with the highest proportion of falls were forward walking (54 of 227 falls, 24%), standing quietly (29 falls, 13%), and sitting down (28 falls, 12%). Compared with previous reports from the long-term care setting, we identifi ed a higher occurrence of falls during standing and transferring, a lower occurrence during walking, and a larger proportion due to centre-of-mass perturbations than base-of-support perturbations. Interpretation By providing insight into the sequences of events that most commonly lead to falls, our results should lead to more valid and eff ective approaches for balance assessment and fall prevention in long-term care. Funding Canadian Institutes for Health Research.","author":[{"dropping-particle":"","family":"Robinovitch","given":"Stephen N.","non-dropping-particle":"","parse-names":false,"suffix":""},{"dropping-particle":"","family":"Feldman","given":"Fabio","non-dropping-particle":"","parse-names":false,"suffix":""},{"dropping-particle":"","family":"Yang","given":"Yijian","non-dropping-particle":"","parse-names":false,"suffix":""},{"dropping-particle":"","family":"Schonnop","given":"Rebecca","non-dropping-particle":"","parse-names":false,"suffix":""},{"dropping-particle":"","family":"Leung","given":"Pet Ming","non-dropping-particle":"","parse-names":false,"suffix":""},{"dropping-particle":"","family":"Sarraf","given":"Thiago","non-dropping-particle":"","parse-names":false,"suffix":""},{"dropping-particle":"","family":"Sims-Gould","given":"Joanie","non-dropping-particle":"","parse-names":false,"suffix":""},{"dropping-particle":"","family":"Loughi","given":"Marie","non-dropping-particle":"","parse-names":false,"suffix":""}],"container-title":"Lancet (London, England)","id":"ITEM-4","issue":"9860","issued":{"date-parts":[["2013"]]},"page":"47","publisher":"PMC Canada manuscript submission","title":"Video capture of the circumstances of falls in elderly people residing in long-term care: an observational study","type":"article-journal","volume":"381"},"uris":["http://www.mendeley.com/documents/?uuid=ff2f3300-5067-3591-a580-69754d9e6ea9"]},{"id":"ITEM-5","itemData":{"DOI":"10.2174/1874325001610010522","ISSN":"1874-3250","abstract":"BACKGROUND Total Knee Arthroplasty (TKA) is a common surgical treatment for severe knee Osteoarthritis (OA), which generally improves pain, physical function, quality of life and possibly fall risk. Fall risk increases for older adults with severe knee OA; however it has not been studied extensively whether this parameter is improved after TKA. OBJECTIVE To investigate: a) the history and frequency of falls, including mechanism or causes of falls, injuries sustained from falls reported, activity during falling and location of falls and, b) the factors affecting falls, a year after TKA in elderly patients with severe knee OA. PATIENTS AND METHOD An observational prospective longitudinal study of 68 patients (11 males and 57 females) was conducted. The frequency of falls was recorded every month after knee replacement for a year period. A year after the TKA patients completed self-administered questionnaires (SF-36, Womac, FOF, ABC, PASE) and were assessed in physical performance tests (TUG and BBS). RESULTS There was significant improvement in falls frequency (p&lt;0.001), differentiation of falling status to the benefit of non fallers (p&lt;0.001) and risk of serious injuries (p&lt;0.001). The factors that affected falling status was history of falls (p&lt;0.0005), fear of falls (p&lt;0.017) and advanced age, marginally (p&lt;0.097). CONCLUSION TKA generally improved a lot of aspects in patients' life. One of these was the reduction of fall risk, which always co-exists in this population and can cause devastating problems threatening the benefits of the procedure.","author":[{"dropping-particle":"","family":"Tsonga","given":"T.","non-dropping-particle":"","parse-names":false,"suffix":""},{"dropping-particle":"","family":"Michalopoulou","given":"M.","non-dropping-particle":"","parse-names":false,"suffix":""},{"dropping-particle":"","family":"Kapetanakis","given":"S.","non-dropping-particle":"","parse-names":false,"suffix":""},{"dropping-particle":"","family":"Giovannopoulou","given":"E.","non-dropping-particle":"","parse-names":false,"suffix":""},{"dropping-particle":"","family":"Malliou","given":"P.","non-dropping-particle":"","parse-names":false,"suffix":""},{"dropping-particle":"","family":"Godolias","given":"G.","non-dropping-particle":"","parse-names":false,"suffix":""},{"dropping-particle":"","family":"Soucacos","given":"P.","non-dropping-particle":"","parse-names":false,"suffix":""}],"container-title":"The Open Orthopaedics Journal","id":"ITEM-5","issue":"1","issued":{"date-parts":[["2016","11","10"]]},"page":"522-531","publisher":"Bentham Science Publishers Ltd.","title":"Reduction of Falls and Factors Affecting Falls a Year After Total Knee Arthroplasty in Elderly Patients with Severe Knee Osteoarthritis","type":"article-journal","volume":"10"},"uris":["http://www.mendeley.com/documents/?uuid=ed0c93b8-8e11-35ea-b8cc-55223d987f38"]},{"id":"ITEM-6","itemData":{"DOI":"10.1093/PTJ/PZY071","ISSN":"15386724","PMID":"29931164","abstract":"Background. Individuals with total knee arthroplasty (TKA) often experience pain and reduced balance control, which may predispose them to greater fall risk. Objective. The objective of this study was to determine the frequency and circumstance of falls and fall-related risk factors within a 6-month follow-up period in individuals after TKA. Design. This study was a prospective cohort study. Methods. Knee proprioception, the Balance Systems Evaluation Test, knee pain, knee extension and flexion muscle strength, knee range of motion, and balance confidence were evaluated in 134 individuals (39 men, 95 women; mean age = 66.3 years [SD = 6.6 years]) 4 weeks after TKA. Monthly follow-up sessions, via face-to-face or telephone interviews, were implemented to obtain data on fall incidence over 6 months. Results. Twenty-three individuals after TKA (17.2%) sustained at least 1 fall during the 6-month follow-up period. The median time of the first fall episode was 15 weeks after TKA. Of the 31 fall episodes, most occurred during walking (67.7%). Slipping (35.5%) and tripping (35.5%) were identified as the most frequent causes of falling. Most falls occurred at home (45.2%) or another indoor environment (29.0%). Multivariate binary logistic regression revealed that younger age (odds ratio: 0.91), reduced proprioception of the knee that had undergone surgery (\"operated knee\") (odds ratio: 1.62), reduced sensory orientation (odds ratio: 0.92), and greater operated knee pain (odds ratio: 1.68) were significantly associated with more falls during the follow-up period. Limitations. The results of this study may be generalizable up to 6 months after TKA. Conclusions. Intervention efforts should target deficits in knee proprioception and sensory orientation and operated knee pain to prevent future falls in individuals with TKA.","author":[{"dropping-particle":"","family":"Chan","given":"Andy C.M.","non-dropping-particle":"","parse-names":false,"suffix":""},{"dropping-particle":"","family":"Jehu","given":"Deborah A.","non-dropping-particle":"","parse-names":false,"suffix":""},{"dropping-particle":"","family":"Pang","given":"Marco Y.C.","non-dropping-particle":"","parse-names":false,"suffix":""}],"container-title":"Physical Therapy","id":"ITEM-6","issue":"9","issued":{"date-parts":[["2018"]]},"page":"767-778","publisher":"Oxford University Press","title":"Falls after total knee arthroplasty: Frequency, circumstances, and associated factors-a prospective cohort study","type":"article-journal","volume":"98"},"uris":["http://www.mendeley.com/documents/?uuid=bdea43a5-fe70-3a42-b053-7b712ce3e078"]}],"mendeley":{"formattedCitation":"&lt;sup&gt;3–8&lt;/sup&gt;","plainTextFormattedCitation":"3–8","previouslyFormattedCitation":"&lt;sup&gt;3–8&lt;/sup&gt;"},"properties":{"noteIndex":0},"schema":"https://github.com/citation-style-language/schema/raw/master/csl-citation.json"}</w:instrText>
      </w:r>
      <w:r w:rsidR="00D42317">
        <w:rPr>
          <w:lang w:val="en-US"/>
        </w:rPr>
        <w:fldChar w:fldCharType="separate"/>
      </w:r>
      <w:r w:rsidR="005A31C3" w:rsidRPr="005A31C3">
        <w:rPr>
          <w:noProof/>
          <w:vertAlign w:val="superscript"/>
          <w:lang w:val="en-US"/>
        </w:rPr>
        <w:t>3–8</w:t>
      </w:r>
      <w:r w:rsidR="00D42317">
        <w:rPr>
          <w:lang w:val="en-US"/>
        </w:rPr>
        <w:fldChar w:fldCharType="end"/>
      </w:r>
      <w:r w:rsidR="00833FF1" w:rsidRPr="00490B84">
        <w:rPr>
          <w:lang w:val="en-US"/>
        </w:rPr>
        <w:t xml:space="preserve"> Falls can be due to:</w:t>
      </w:r>
    </w:p>
    <w:p w:rsidR="00461211" w:rsidRPr="00490B84" w:rsidRDefault="00461211">
      <w:pPr>
        <w:rPr>
          <w:lang w:val="en-US"/>
        </w:rPr>
      </w:pPr>
    </w:p>
    <w:p w:rsidR="004B2F25" w:rsidRPr="00372D81" w:rsidRDefault="006C1DB8" w:rsidP="00372D81">
      <w:pPr>
        <w:pStyle w:val="Prrafodelista"/>
        <w:numPr>
          <w:ilvl w:val="0"/>
          <w:numId w:val="3"/>
        </w:numPr>
        <w:rPr>
          <w:lang w:val="en-US"/>
        </w:rPr>
      </w:pPr>
      <w:r w:rsidRPr="00372D81">
        <w:rPr>
          <w:b/>
          <w:lang w:val="en-US"/>
        </w:rPr>
        <w:t xml:space="preserve">L1 [BoS] = </w:t>
      </w:r>
      <w:r w:rsidR="004B2F25" w:rsidRPr="00372D81">
        <w:rPr>
          <w:b/>
          <w:lang w:val="en-US"/>
        </w:rPr>
        <w:t>Disturbance</w:t>
      </w:r>
      <w:r w:rsidR="009A1A95" w:rsidRPr="00372D81">
        <w:rPr>
          <w:b/>
          <w:lang w:val="en-US"/>
        </w:rPr>
        <w:t>, disruption</w:t>
      </w:r>
      <w:r w:rsidR="004B2F25" w:rsidRPr="00372D81">
        <w:rPr>
          <w:b/>
          <w:lang w:val="en-US"/>
        </w:rPr>
        <w:t xml:space="preserve"> </w:t>
      </w:r>
      <w:r w:rsidR="009A1A95" w:rsidRPr="00372D81">
        <w:rPr>
          <w:b/>
          <w:lang w:val="en-US"/>
        </w:rPr>
        <w:t xml:space="preserve">or </w:t>
      </w:r>
      <w:r w:rsidR="00833FF1" w:rsidRPr="00372D81">
        <w:rPr>
          <w:b/>
          <w:lang w:val="en-US"/>
        </w:rPr>
        <w:t>perturbation</w:t>
      </w:r>
      <w:r w:rsidR="009A1A95" w:rsidRPr="00372D81">
        <w:rPr>
          <w:b/>
          <w:lang w:val="en-US"/>
        </w:rPr>
        <w:t xml:space="preserve"> </w:t>
      </w:r>
      <w:r w:rsidR="004B2F25" w:rsidRPr="00372D81">
        <w:rPr>
          <w:b/>
          <w:lang w:val="en-US"/>
        </w:rPr>
        <w:t>in the base of support:</w:t>
      </w:r>
      <w:r w:rsidR="004B2F25" w:rsidRPr="00372D81">
        <w:rPr>
          <w:lang w:val="en-US"/>
        </w:rPr>
        <w:t xml:space="preserve"> </w:t>
      </w:r>
      <w:r w:rsidR="004F7BB0" w:rsidRPr="00372D81">
        <w:rPr>
          <w:lang w:val="en-US"/>
        </w:rPr>
        <w:t>A</w:t>
      </w:r>
      <w:r w:rsidR="00833FF1" w:rsidRPr="00372D81">
        <w:rPr>
          <w:lang w:val="en-US"/>
        </w:rPr>
        <w:t xml:space="preserve">ny disturbance (e.g. force) </w:t>
      </w:r>
      <w:r w:rsidR="004B2F25" w:rsidRPr="00372D81">
        <w:rPr>
          <w:lang w:val="en-US"/>
        </w:rPr>
        <w:t>that produces a displacement</w:t>
      </w:r>
      <w:r w:rsidR="00833FF1" w:rsidRPr="00372D81">
        <w:rPr>
          <w:lang w:val="en-US"/>
        </w:rPr>
        <w:t xml:space="preserve"> or modification of the </w:t>
      </w:r>
      <w:r w:rsidR="004B2F25" w:rsidRPr="00372D81">
        <w:rPr>
          <w:lang w:val="en-US"/>
        </w:rPr>
        <w:t>base</w:t>
      </w:r>
      <w:r w:rsidR="00833FF1" w:rsidRPr="00372D81">
        <w:rPr>
          <w:lang w:val="en-US"/>
        </w:rPr>
        <w:t xml:space="preserve"> of support</w:t>
      </w:r>
      <w:r w:rsidR="004F2A2C" w:rsidRPr="00372D81">
        <w:rPr>
          <w:lang w:val="en-US"/>
        </w:rPr>
        <w:t>.</w:t>
      </w:r>
      <w:r w:rsidR="00833FF1" w:rsidRPr="00372D81">
        <w:rPr>
          <w:lang w:val="en-US"/>
        </w:rPr>
        <w:t xml:space="preserve"> It</w:t>
      </w:r>
      <w:r w:rsidR="004B2F25" w:rsidRPr="00372D81">
        <w:rPr>
          <w:lang w:val="en-US"/>
        </w:rPr>
        <w:t xml:space="preserve"> can be assumed that such </w:t>
      </w:r>
      <w:r w:rsidR="00833FF1" w:rsidRPr="00372D81">
        <w:rPr>
          <w:lang w:val="en-US"/>
        </w:rPr>
        <w:t>the</w:t>
      </w:r>
      <w:r w:rsidR="004B2F25" w:rsidRPr="00372D81">
        <w:rPr>
          <w:lang w:val="en-US"/>
        </w:rPr>
        <w:t xml:space="preserve"> displacement</w:t>
      </w:r>
      <w:r w:rsidR="00833FF1" w:rsidRPr="00372D81">
        <w:rPr>
          <w:lang w:val="en-US"/>
        </w:rPr>
        <w:t>/modification</w:t>
      </w:r>
      <w:r w:rsidR="004B2F25" w:rsidRPr="00372D81">
        <w:rPr>
          <w:lang w:val="en-US"/>
        </w:rPr>
        <w:t xml:space="preserve"> is important enough for the line of gravity to fall outside the base</w:t>
      </w:r>
      <w:r w:rsidR="00833FF1" w:rsidRPr="00372D81">
        <w:rPr>
          <w:lang w:val="en-US"/>
        </w:rPr>
        <w:t xml:space="preserve"> of support</w:t>
      </w:r>
      <w:r w:rsidR="004B2F25" w:rsidRPr="00372D81">
        <w:rPr>
          <w:lang w:val="en-US"/>
        </w:rPr>
        <w:t xml:space="preserve">, producing an instability that precipitates the fall event. </w:t>
      </w:r>
    </w:p>
    <w:p w:rsidR="003028BF" w:rsidRPr="00490B84" w:rsidRDefault="006C1DB8" w:rsidP="00372D81">
      <w:pPr>
        <w:pStyle w:val="Prrafodelista"/>
        <w:numPr>
          <w:ilvl w:val="1"/>
          <w:numId w:val="3"/>
        </w:numPr>
        <w:rPr>
          <w:lang w:val="en-US"/>
        </w:rPr>
      </w:pPr>
      <w:r>
        <w:rPr>
          <w:b/>
          <w:lang w:val="en-US"/>
        </w:rPr>
        <w:t xml:space="preserve">L2 [Ext]= </w:t>
      </w:r>
      <w:r w:rsidR="009A1A95" w:rsidRPr="00490B84">
        <w:rPr>
          <w:b/>
          <w:lang w:val="en-US"/>
        </w:rPr>
        <w:t>E</w:t>
      </w:r>
      <w:r>
        <w:rPr>
          <w:b/>
          <w:lang w:val="en-US"/>
        </w:rPr>
        <w:t>xtrinsic/</w:t>
      </w:r>
      <w:r w:rsidR="009A1A95" w:rsidRPr="00490B84">
        <w:rPr>
          <w:b/>
          <w:lang w:val="en-US"/>
        </w:rPr>
        <w:t>external cause:</w:t>
      </w:r>
      <w:r w:rsidR="004B2F25" w:rsidRPr="00490B84">
        <w:rPr>
          <w:lang w:val="en-US"/>
        </w:rPr>
        <w:t xml:space="preserve"> The disturbance is caused by a factor external to the body, </w:t>
      </w:r>
      <w:r w:rsidR="006463ED" w:rsidRPr="00490B84">
        <w:rPr>
          <w:lang w:val="en-US"/>
        </w:rPr>
        <w:t xml:space="preserve">by catching the </w:t>
      </w:r>
      <w:r w:rsidR="006463ED" w:rsidRPr="00490B84">
        <w:rPr>
          <w:rFonts w:cs="Times New Roman"/>
          <w:lang w:val="en-US"/>
        </w:rPr>
        <w:t>foot or leg on uneven surface, obstacle, step, or terrain transition</w:t>
      </w:r>
      <w:r w:rsidR="00490B84">
        <w:rPr>
          <w:rFonts w:cs="Times New Roman"/>
          <w:lang w:val="en-US"/>
        </w:rPr>
        <w:t xml:space="preserve"> – for </w:t>
      </w:r>
      <w:r w:rsidR="006463ED" w:rsidRPr="00490B84">
        <w:rPr>
          <w:rFonts w:cs="Times New Roman"/>
          <w:lang w:val="en-US"/>
        </w:rPr>
        <w:t>instance</w:t>
      </w:r>
      <w:r w:rsidR="004F2A2C" w:rsidRPr="00490B84">
        <w:rPr>
          <w:lang w:val="en-US"/>
        </w:rPr>
        <w:t xml:space="preserve">, </w:t>
      </w:r>
      <w:r w:rsidR="004B2F25" w:rsidRPr="00490B84">
        <w:rPr>
          <w:lang w:val="en-US"/>
        </w:rPr>
        <w:t xml:space="preserve">a stone on the road </w:t>
      </w:r>
      <w:r w:rsidR="006463ED" w:rsidRPr="00490B84">
        <w:rPr>
          <w:lang w:val="en-US"/>
        </w:rPr>
        <w:t>(</w:t>
      </w:r>
      <w:r w:rsidRPr="006C1DB8">
        <w:rPr>
          <w:b/>
          <w:lang w:val="en-US"/>
        </w:rPr>
        <w:t>L3[Trip]</w:t>
      </w:r>
      <w:r w:rsidRPr="006C1DB8">
        <w:rPr>
          <w:lang w:val="en-US"/>
        </w:rPr>
        <w:t>=</w:t>
      </w:r>
      <w:r w:rsidR="008C684C">
        <w:rPr>
          <w:lang w:val="en-US"/>
        </w:rPr>
        <w:t xml:space="preserve">main precipitating factor is a </w:t>
      </w:r>
      <w:r w:rsidR="004F2A2C" w:rsidRPr="00490B84">
        <w:rPr>
          <w:lang w:val="en-US"/>
        </w:rPr>
        <w:t>trip)</w:t>
      </w:r>
      <w:r w:rsidR="00490B84" w:rsidRPr="00490B84">
        <w:rPr>
          <w:rFonts w:cs="Times New Roman"/>
          <w:lang w:val="en-US"/>
        </w:rPr>
        <w:t xml:space="preserve"> </w:t>
      </w:r>
      <w:r w:rsidR="00490B84">
        <w:rPr>
          <w:rFonts w:cs="Times New Roman"/>
          <w:lang w:val="en-US"/>
        </w:rPr>
        <w:t>–</w:t>
      </w:r>
      <w:r w:rsidR="004F2A2C" w:rsidRPr="00490B84">
        <w:rPr>
          <w:lang w:val="en-US"/>
        </w:rPr>
        <w:t xml:space="preserve">, </w:t>
      </w:r>
      <w:r w:rsidR="004B2F25" w:rsidRPr="00490B84">
        <w:rPr>
          <w:lang w:val="en-US"/>
        </w:rPr>
        <w:t xml:space="preserve">or </w:t>
      </w:r>
      <w:r w:rsidR="006463ED" w:rsidRPr="00490B84">
        <w:rPr>
          <w:lang w:val="en-US"/>
        </w:rPr>
        <w:t xml:space="preserve">by inadequate friction between the foot and the ground, </w:t>
      </w:r>
      <w:r w:rsidR="00490B84">
        <w:rPr>
          <w:rFonts w:cs="Times New Roman"/>
          <w:lang w:val="en-US"/>
        </w:rPr>
        <w:t>–</w:t>
      </w:r>
      <w:r w:rsidR="006463ED" w:rsidRPr="00490B84">
        <w:rPr>
          <w:lang w:val="en-US"/>
        </w:rPr>
        <w:t xml:space="preserve">for instance </w:t>
      </w:r>
      <w:r w:rsidR="004F2A2C" w:rsidRPr="00490B84">
        <w:rPr>
          <w:lang w:val="en-US"/>
        </w:rPr>
        <w:t xml:space="preserve">in </w:t>
      </w:r>
      <w:r w:rsidR="004B2F25" w:rsidRPr="00490B84">
        <w:rPr>
          <w:lang w:val="en-US"/>
        </w:rPr>
        <w:t>a slippery floor</w:t>
      </w:r>
      <w:r w:rsidR="006463ED" w:rsidRPr="00490B84">
        <w:rPr>
          <w:lang w:val="en-US"/>
        </w:rPr>
        <w:t xml:space="preserve"> (</w:t>
      </w:r>
      <w:r w:rsidR="008C684C" w:rsidRPr="006C1DB8">
        <w:rPr>
          <w:b/>
          <w:lang w:val="en-US"/>
        </w:rPr>
        <w:t>L3[</w:t>
      </w:r>
      <w:r w:rsidR="008C684C">
        <w:rPr>
          <w:b/>
          <w:lang w:val="en-US"/>
        </w:rPr>
        <w:t>Slip</w:t>
      </w:r>
      <w:r w:rsidR="008C684C" w:rsidRPr="006C1DB8">
        <w:rPr>
          <w:b/>
          <w:lang w:val="en-US"/>
        </w:rPr>
        <w:t>]</w:t>
      </w:r>
      <w:r w:rsidR="008C684C" w:rsidRPr="006C1DB8">
        <w:rPr>
          <w:lang w:val="en-US"/>
        </w:rPr>
        <w:t>=</w:t>
      </w:r>
      <w:r w:rsidR="006463ED" w:rsidRPr="00490B84">
        <w:rPr>
          <w:lang w:val="en-US"/>
        </w:rPr>
        <w:t>slip)</w:t>
      </w:r>
      <w:r w:rsidR="00490B84" w:rsidRPr="00490B84">
        <w:rPr>
          <w:rFonts w:cs="Times New Roman"/>
          <w:lang w:val="en-US"/>
        </w:rPr>
        <w:t xml:space="preserve"> </w:t>
      </w:r>
      <w:r w:rsidR="00490B84">
        <w:rPr>
          <w:rFonts w:cs="Times New Roman"/>
          <w:lang w:val="en-US"/>
        </w:rPr>
        <w:t>–</w:t>
      </w:r>
      <w:r w:rsidR="004B2F25" w:rsidRPr="00490B84">
        <w:rPr>
          <w:lang w:val="en-US"/>
        </w:rPr>
        <w:t xml:space="preserve">, </w:t>
      </w:r>
      <w:r w:rsidR="004F2A2C" w:rsidRPr="00490B84">
        <w:rPr>
          <w:lang w:val="en-US"/>
        </w:rPr>
        <w:t>or by a surface that does not allow full and/or flat support of the foot</w:t>
      </w:r>
      <w:r w:rsidR="006463ED" w:rsidRPr="00490B84">
        <w:rPr>
          <w:lang w:val="en-US"/>
        </w:rPr>
        <w:t xml:space="preserve"> </w:t>
      </w:r>
      <w:r w:rsidR="00490B84">
        <w:rPr>
          <w:rFonts w:cs="Times New Roman"/>
          <w:lang w:val="en-US"/>
        </w:rPr>
        <w:t>–</w:t>
      </w:r>
      <w:r w:rsidR="00BC6B35">
        <w:rPr>
          <w:rFonts w:cs="Times New Roman"/>
          <w:lang w:val="en-US"/>
        </w:rPr>
        <w:t xml:space="preserve"> </w:t>
      </w:r>
      <w:r w:rsidR="006463ED" w:rsidRPr="00490B84">
        <w:rPr>
          <w:lang w:val="en-US"/>
        </w:rPr>
        <w:t>meaning that the contact surface is small</w:t>
      </w:r>
      <w:r w:rsidR="003028BF" w:rsidRPr="00490B84">
        <w:rPr>
          <w:lang w:val="en-US"/>
        </w:rPr>
        <w:t xml:space="preserve"> or uneven (</w:t>
      </w:r>
      <w:r w:rsidR="008C684C" w:rsidRPr="006C1DB8">
        <w:rPr>
          <w:b/>
          <w:lang w:val="en-US"/>
        </w:rPr>
        <w:t>L3[</w:t>
      </w:r>
      <w:r w:rsidR="008C684C">
        <w:rPr>
          <w:b/>
          <w:lang w:val="en-US"/>
        </w:rPr>
        <w:t>Inadequate BoS</w:t>
      </w:r>
      <w:r w:rsidR="008C684C" w:rsidRPr="006C1DB8">
        <w:rPr>
          <w:b/>
          <w:lang w:val="en-US"/>
        </w:rPr>
        <w:t>]</w:t>
      </w:r>
      <w:r w:rsidR="008C684C" w:rsidRPr="006C1DB8">
        <w:rPr>
          <w:lang w:val="en-US"/>
        </w:rPr>
        <w:t>=</w:t>
      </w:r>
      <w:r w:rsidR="009A1A95" w:rsidRPr="00490B84">
        <w:rPr>
          <w:lang w:val="en-US"/>
        </w:rPr>
        <w:t xml:space="preserve"> </w:t>
      </w:r>
      <w:r w:rsidR="003028BF" w:rsidRPr="00490B84">
        <w:rPr>
          <w:lang w:val="en-US"/>
        </w:rPr>
        <w:t>inadequate base of support)</w:t>
      </w:r>
      <w:r w:rsidR="00490B84" w:rsidRPr="00490B84">
        <w:rPr>
          <w:rFonts w:cs="Times New Roman"/>
          <w:lang w:val="en-US"/>
        </w:rPr>
        <w:t xml:space="preserve"> </w:t>
      </w:r>
      <w:r w:rsidR="00490B84">
        <w:rPr>
          <w:rFonts w:cs="Times New Roman"/>
          <w:lang w:val="en-US"/>
        </w:rPr>
        <w:t>–</w:t>
      </w:r>
      <w:r w:rsidR="003028BF" w:rsidRPr="00490B84">
        <w:rPr>
          <w:lang w:val="en-US"/>
        </w:rPr>
        <w:t xml:space="preserve"> or by any other external event (</w:t>
      </w:r>
      <w:r w:rsidR="008C684C" w:rsidRPr="006C1DB8">
        <w:rPr>
          <w:b/>
          <w:lang w:val="en-US"/>
        </w:rPr>
        <w:t>L3[</w:t>
      </w:r>
      <w:r w:rsidR="008C684C">
        <w:rPr>
          <w:b/>
          <w:lang w:val="en-US"/>
        </w:rPr>
        <w:t>Others</w:t>
      </w:r>
      <w:r w:rsidR="008C684C" w:rsidRPr="006C1DB8">
        <w:rPr>
          <w:b/>
          <w:lang w:val="en-US"/>
        </w:rPr>
        <w:t>]</w:t>
      </w:r>
      <w:r w:rsidR="003028BF" w:rsidRPr="00490B84">
        <w:rPr>
          <w:lang w:val="en-US"/>
        </w:rPr>
        <w:t>)</w:t>
      </w:r>
    </w:p>
    <w:p w:rsidR="004B2F25" w:rsidRDefault="008C684C" w:rsidP="00372D81">
      <w:pPr>
        <w:pStyle w:val="Prrafodelista"/>
        <w:numPr>
          <w:ilvl w:val="1"/>
          <w:numId w:val="3"/>
        </w:numPr>
        <w:rPr>
          <w:lang w:val="en-US"/>
        </w:rPr>
      </w:pPr>
      <w:r>
        <w:rPr>
          <w:b/>
          <w:lang w:val="en-US"/>
        </w:rPr>
        <w:t>L2 [</w:t>
      </w:r>
      <w:r>
        <w:rPr>
          <w:b/>
          <w:lang w:val="en-US"/>
        </w:rPr>
        <w:t>In</w:t>
      </w:r>
      <w:r>
        <w:rPr>
          <w:b/>
          <w:lang w:val="en-US"/>
        </w:rPr>
        <w:t xml:space="preserve">t]= </w:t>
      </w:r>
      <w:r w:rsidR="009A1A95" w:rsidRPr="00490B84">
        <w:rPr>
          <w:b/>
          <w:lang w:val="en-US"/>
        </w:rPr>
        <w:t>Intrinsic / i</w:t>
      </w:r>
      <w:r w:rsidR="004B2F25" w:rsidRPr="00490B84">
        <w:rPr>
          <w:b/>
          <w:lang w:val="en-US"/>
        </w:rPr>
        <w:t>nternal cause:</w:t>
      </w:r>
      <w:r w:rsidR="004B2F25" w:rsidRPr="00490B84">
        <w:rPr>
          <w:lang w:val="en-US"/>
        </w:rPr>
        <w:t xml:space="preserve"> </w:t>
      </w:r>
      <w:r w:rsidR="009A1A95" w:rsidRPr="00490B84">
        <w:rPr>
          <w:rFonts w:cs="Times New Roman"/>
          <w:lang w:val="en-US"/>
        </w:rPr>
        <w:t xml:space="preserve">The foot path is modified in a stable </w:t>
      </w:r>
      <w:r w:rsidR="004F2A2C" w:rsidRPr="00490B84">
        <w:rPr>
          <w:rFonts w:cs="Times New Roman"/>
          <w:lang w:val="en-US"/>
        </w:rPr>
        <w:t xml:space="preserve">and even </w:t>
      </w:r>
      <w:r w:rsidR="009A1A95" w:rsidRPr="00490B84">
        <w:rPr>
          <w:rFonts w:cs="Times New Roman"/>
          <w:lang w:val="en-US"/>
        </w:rPr>
        <w:t>surface, a technica</w:t>
      </w:r>
      <w:r w:rsidR="000810FB">
        <w:rPr>
          <w:rFonts w:cs="Times New Roman"/>
          <w:lang w:val="en-US"/>
        </w:rPr>
        <w:t>l aid</w:t>
      </w:r>
      <w:r>
        <w:rPr>
          <w:rFonts w:cs="Times New Roman"/>
          <w:lang w:val="en-US"/>
        </w:rPr>
        <w:t>,</w:t>
      </w:r>
      <w:r w:rsidR="000810FB">
        <w:rPr>
          <w:rFonts w:cs="Times New Roman"/>
          <w:lang w:val="en-US"/>
        </w:rPr>
        <w:t xml:space="preserve"> or the subject's own body</w:t>
      </w:r>
      <w:r w:rsidR="00BC6B35">
        <w:rPr>
          <w:rFonts w:cs="Times New Roman"/>
          <w:lang w:val="en-US"/>
        </w:rPr>
        <w:t>,</w:t>
      </w:r>
      <w:r w:rsidR="000810FB">
        <w:rPr>
          <w:rFonts w:cs="Times New Roman"/>
          <w:lang w:val="en-US"/>
        </w:rPr>
        <w:fldChar w:fldCharType="begin" w:fldLock="1"/>
      </w:r>
      <w:r w:rsidR="005A31C3">
        <w:rPr>
          <w:rFonts w:cs="Times New Roman"/>
          <w:lang w:val="en-US"/>
        </w:rPr>
        <w:instrText>ADDIN CSL_CITATION {"citationItems":[{"id":"ITEM-1","itemData":{"DOI":"10.1016/j.pmrj.2018.08.385","ISSN":"19341482","PMID":"30195705","abstract":"Background: More than 50% of lower limb prosthesis (LLP) users report falling at least once a year, placing them at high risk for adverse health outcomes such as decreased mobility and diminished quality of life. Efforts to decrease falls in LLP users have traditionally focused on developing clinical tests to assess fall risk, designing prosthetic components to improve patient safety, and identifying risk factors to recognize potential fallers. Little attention has been directed toward recording, reporting, and characterizing the circumstances of falls in LLP users. Identifying the most common types of falls could help guide and prioritize clinical and research needs. Objective: To characterize the frequency and circumstances of falls reported by unilateral LLP users. Design: Secondary analysis of data from 2 cross-sectional studies. Setting: Outpatient clinic and research laboratory. Participants: Ambulatory unilateral transtibial and transfemoral LLP users (N = 66). Intervention: None. Outcome: A fall-type classification framework was developed based on biomechanical theory and published falls terminology. Self-reported falls and accompanying narrative descriptions of LLP users’ falls in the previous 12 months were analyzed with the framework. Frequencies, estimated proportions, and estimated counts were compared across fall circumstances using 95% confidence intervals. Results: Thirty-eight participants (57.6%) reported 90 falls during the previous year. All reported falls were successfully categorized using the proposed framework. Most falls occurred from disruptions to the base of support, intrinsic destabilizing factors, and a diverse set of fall patterns. Walking on level terrain was the most common activity at the time of a fall. Conclusion: This secondary analysis showed that falls remain frequent in ambulatory LLP users and that clinicians and researchers might wish to prioritize falls owing to disruptions of the base of support that occur while walking. Additional research with a larger sample is required to confirm and expand these results. Level of Evidence: III.","author":[{"dropping-particle":"","family":"Kim","given":"Janis","non-dropping-particle":"","parse-names":false,"suffix":""},{"dropping-particle":"","family":"Major","given":"Matthew J.","non-dropping-particle":"","parse-names":false,"suffix":""},{"dropping-particle":"","family":"Hafner","given":"Brian","non-dropping-particle":"","parse-names":false,"suffix":""},{"dropping-particle":"","family":"Sawers","given":"Andrew","non-dropping-particle":"","parse-names":false,"suffix":""}],"container-title":"PM and R","id":"ITEM-1","issue":"4","issued":{"date-parts":[["2019","4","1"]]},"page":"344-353","publisher":"John Wiley and Sons Inc.","title":"Frequency and Circumstances of Falls Reported by Ambulatory Unilateral Lower Limb Prosthesis Users: A Secondary Analysis","type":"article-journal","volume":"11"},"uris":["http://www.mendeley.com/documents/?uuid=e011e07a-90b8-319e-bc39-0076a2d984f5"]}],"mendeley":{"formattedCitation":"&lt;sup&gt;3&lt;/sup&gt;","plainTextFormattedCitation":"3","previouslyFormattedCitation":"&lt;sup&gt;3&lt;/sup&gt;"},"properties":{"noteIndex":0},"schema":"https://github.com/citation-style-language/schema/raw/master/csl-citation.json"}</w:instrText>
      </w:r>
      <w:r w:rsidR="000810FB">
        <w:rPr>
          <w:rFonts w:cs="Times New Roman"/>
          <w:lang w:val="en-US"/>
        </w:rPr>
        <w:fldChar w:fldCharType="separate"/>
      </w:r>
      <w:r w:rsidR="005A31C3" w:rsidRPr="005A31C3">
        <w:rPr>
          <w:rFonts w:cs="Times New Roman"/>
          <w:noProof/>
          <w:vertAlign w:val="superscript"/>
          <w:lang w:val="en-US"/>
        </w:rPr>
        <w:t>3</w:t>
      </w:r>
      <w:r w:rsidR="000810FB">
        <w:rPr>
          <w:rFonts w:cs="Times New Roman"/>
          <w:lang w:val="en-US"/>
        </w:rPr>
        <w:fldChar w:fldCharType="end"/>
      </w:r>
      <w:r w:rsidR="00BC6B35">
        <w:rPr>
          <w:rFonts w:cs="Times New Roman"/>
          <w:lang w:val="en-US"/>
        </w:rPr>
        <w:t xml:space="preserve"> and this precipitates a fall</w:t>
      </w:r>
      <w:r w:rsidR="006463ED" w:rsidRPr="00490B84">
        <w:rPr>
          <w:rFonts w:cs="Times New Roman"/>
          <w:lang w:val="en-US"/>
        </w:rPr>
        <w:t xml:space="preserve">. </w:t>
      </w:r>
      <w:r w:rsidR="004B2F25" w:rsidRPr="00490B84">
        <w:rPr>
          <w:lang w:val="en-US"/>
        </w:rPr>
        <w:t>The</w:t>
      </w:r>
      <w:r w:rsidR="009114DB" w:rsidRPr="00490B84">
        <w:rPr>
          <w:lang w:val="en-US"/>
        </w:rPr>
        <w:t>refore,</w:t>
      </w:r>
      <w:r w:rsidR="004B2F25" w:rsidRPr="00490B84">
        <w:rPr>
          <w:lang w:val="en-US"/>
        </w:rPr>
        <w:t xml:space="preserve"> </w:t>
      </w:r>
      <w:r w:rsidR="004F2A2C" w:rsidRPr="00490B84">
        <w:rPr>
          <w:lang w:val="en-US"/>
        </w:rPr>
        <w:t xml:space="preserve">the </w:t>
      </w:r>
      <w:r w:rsidR="004B2F25" w:rsidRPr="00490B84">
        <w:rPr>
          <w:lang w:val="en-US"/>
        </w:rPr>
        <w:t>disturbance in the base</w:t>
      </w:r>
      <w:r w:rsidR="004F2A2C" w:rsidRPr="00490B84">
        <w:rPr>
          <w:lang w:val="en-US"/>
        </w:rPr>
        <w:t xml:space="preserve"> of support</w:t>
      </w:r>
      <w:r w:rsidR="004B2F25" w:rsidRPr="00490B84">
        <w:rPr>
          <w:lang w:val="en-US"/>
        </w:rPr>
        <w:t xml:space="preserve"> is caused by a factor internal to the body</w:t>
      </w:r>
      <w:r w:rsidR="009114DB" w:rsidRPr="00490B84">
        <w:rPr>
          <w:lang w:val="en-US"/>
        </w:rPr>
        <w:t xml:space="preserve"> such as a failure that produces a stumble (</w:t>
      </w:r>
      <w:r w:rsidRPr="006C1DB8">
        <w:rPr>
          <w:b/>
          <w:lang w:val="en-US"/>
        </w:rPr>
        <w:t>L3[Trip]</w:t>
      </w:r>
      <w:r w:rsidRPr="008C684C">
        <w:rPr>
          <w:lang w:val="en-US"/>
        </w:rPr>
        <w:t>=</w:t>
      </w:r>
      <w:r w:rsidR="004274ED">
        <w:rPr>
          <w:lang w:val="en-US"/>
        </w:rPr>
        <w:t>T</w:t>
      </w:r>
      <w:r w:rsidR="009114DB" w:rsidRPr="00490B84">
        <w:rPr>
          <w:lang w:val="en-US"/>
        </w:rPr>
        <w:t>rip)</w:t>
      </w:r>
      <w:r w:rsidR="00BC6B35">
        <w:rPr>
          <w:lang w:val="en-US"/>
        </w:rPr>
        <w:t>,</w:t>
      </w:r>
      <w:r w:rsidR="009114DB" w:rsidRPr="00490B84">
        <w:rPr>
          <w:lang w:val="en-US"/>
        </w:rPr>
        <w:t xml:space="preserve"> </w:t>
      </w:r>
      <w:r w:rsidR="004274ED">
        <w:rPr>
          <w:lang w:val="en-US"/>
        </w:rPr>
        <w:t xml:space="preserve">or a slip </w:t>
      </w:r>
      <w:r w:rsidR="004274ED" w:rsidRPr="00490B84">
        <w:rPr>
          <w:lang w:val="en-US"/>
        </w:rPr>
        <w:t>(</w:t>
      </w:r>
      <w:r w:rsidR="004274ED" w:rsidRPr="006C1DB8">
        <w:rPr>
          <w:b/>
          <w:lang w:val="en-US"/>
        </w:rPr>
        <w:t>L3[</w:t>
      </w:r>
      <w:r w:rsidR="004274ED">
        <w:rPr>
          <w:b/>
          <w:lang w:val="en-US"/>
        </w:rPr>
        <w:t>Slip</w:t>
      </w:r>
      <w:r w:rsidR="004274ED" w:rsidRPr="006C1DB8">
        <w:rPr>
          <w:b/>
          <w:lang w:val="en-US"/>
        </w:rPr>
        <w:t>]</w:t>
      </w:r>
      <w:r w:rsidR="004274ED" w:rsidRPr="006C1DB8">
        <w:rPr>
          <w:lang w:val="en-US"/>
        </w:rPr>
        <w:t>=</w:t>
      </w:r>
      <w:r w:rsidR="004274ED" w:rsidRPr="00490B84">
        <w:rPr>
          <w:lang w:val="en-US"/>
        </w:rPr>
        <w:t>slip)</w:t>
      </w:r>
      <w:r w:rsidR="004274ED" w:rsidRPr="00490B84">
        <w:rPr>
          <w:rFonts w:cs="Times New Roman"/>
          <w:lang w:val="en-US"/>
        </w:rPr>
        <w:t xml:space="preserve"> </w:t>
      </w:r>
      <w:r w:rsidR="004274ED">
        <w:rPr>
          <w:lang w:val="en-US"/>
        </w:rPr>
        <w:t xml:space="preserve">on the ground, </w:t>
      </w:r>
      <w:r w:rsidR="009114DB" w:rsidRPr="00490B84">
        <w:rPr>
          <w:lang w:val="en-US"/>
        </w:rPr>
        <w:t xml:space="preserve">or </w:t>
      </w:r>
      <w:r w:rsidR="004F2A2C" w:rsidRPr="00490B84">
        <w:rPr>
          <w:lang w:val="en-US"/>
        </w:rPr>
        <w:t xml:space="preserve">when </w:t>
      </w:r>
      <w:r w:rsidR="00BC6B35">
        <w:rPr>
          <w:lang w:val="en-US"/>
        </w:rPr>
        <w:t>the</w:t>
      </w:r>
      <w:r w:rsidR="009114DB" w:rsidRPr="00490B84">
        <w:rPr>
          <w:lang w:val="en-US"/>
        </w:rPr>
        <w:t xml:space="preserve"> foot is not correctly placed in the ground, for instance when climbing a step (</w:t>
      </w:r>
      <w:r w:rsidR="004274ED" w:rsidRPr="006C1DB8">
        <w:rPr>
          <w:b/>
          <w:lang w:val="en-US"/>
        </w:rPr>
        <w:t>L3[</w:t>
      </w:r>
      <w:r w:rsidR="004274ED">
        <w:rPr>
          <w:b/>
          <w:lang w:val="en-US"/>
        </w:rPr>
        <w:t>Inadequate BoS</w:t>
      </w:r>
      <w:r w:rsidR="004274ED" w:rsidRPr="006C1DB8">
        <w:rPr>
          <w:b/>
          <w:lang w:val="en-US"/>
        </w:rPr>
        <w:t>]</w:t>
      </w:r>
      <w:r w:rsidR="004274ED" w:rsidRPr="008C684C">
        <w:rPr>
          <w:lang w:val="en-US"/>
        </w:rPr>
        <w:t>=</w:t>
      </w:r>
      <w:r w:rsidR="009114DB" w:rsidRPr="00490B84">
        <w:rPr>
          <w:lang w:val="en-US"/>
        </w:rPr>
        <w:t>inadequate support base)</w:t>
      </w:r>
    </w:p>
    <w:p w:rsidR="00372D81" w:rsidRPr="00490B84" w:rsidRDefault="00372D81" w:rsidP="00372D81">
      <w:pPr>
        <w:pStyle w:val="Prrafodelista"/>
        <w:ind w:left="1080"/>
        <w:rPr>
          <w:lang w:val="en-US"/>
        </w:rPr>
      </w:pPr>
    </w:p>
    <w:p w:rsidR="009114DB" w:rsidRPr="00372D81" w:rsidRDefault="004274ED" w:rsidP="00372D81">
      <w:pPr>
        <w:pStyle w:val="Prrafodelista"/>
        <w:numPr>
          <w:ilvl w:val="0"/>
          <w:numId w:val="3"/>
        </w:numPr>
        <w:rPr>
          <w:lang w:val="en-US"/>
        </w:rPr>
      </w:pPr>
      <w:r w:rsidRPr="00372D81">
        <w:rPr>
          <w:b/>
          <w:lang w:val="en-US"/>
        </w:rPr>
        <w:lastRenderedPageBreak/>
        <w:t>L1 [CoM</w:t>
      </w:r>
      <w:r w:rsidRPr="00372D81">
        <w:rPr>
          <w:b/>
          <w:lang w:val="en-US"/>
        </w:rPr>
        <w:t>] =</w:t>
      </w:r>
      <w:r w:rsidRPr="00372D81">
        <w:rPr>
          <w:b/>
          <w:lang w:val="en-US"/>
        </w:rPr>
        <w:t xml:space="preserve"> </w:t>
      </w:r>
      <w:r w:rsidR="004F2A2C" w:rsidRPr="00372D81">
        <w:rPr>
          <w:b/>
          <w:lang w:val="en-US"/>
        </w:rPr>
        <w:t xml:space="preserve">Disturbance, disruption or perturbation </w:t>
      </w:r>
      <w:r w:rsidR="009114DB" w:rsidRPr="00372D81">
        <w:rPr>
          <w:b/>
          <w:lang w:val="en-US"/>
        </w:rPr>
        <w:t>in the center of mass:</w:t>
      </w:r>
      <w:r w:rsidR="009114DB" w:rsidRPr="00372D81">
        <w:rPr>
          <w:lang w:val="en-US"/>
        </w:rPr>
        <w:t xml:space="preserve"> Any disturbance that produces a displacement or modification of the center of mass and, consequently, the subject falls. In principle, it can be assumed that such a modification/displacement is important enough for the line of gravity to fall outside the support base, producing an instability that precipitates the fall event. </w:t>
      </w:r>
    </w:p>
    <w:p w:rsidR="004B2F25" w:rsidRPr="00490B84" w:rsidRDefault="00372D81" w:rsidP="009F4CB6">
      <w:pPr>
        <w:pStyle w:val="Prrafodelista"/>
        <w:numPr>
          <w:ilvl w:val="1"/>
          <w:numId w:val="2"/>
        </w:numPr>
        <w:rPr>
          <w:lang w:val="en-US"/>
        </w:rPr>
      </w:pPr>
      <w:r>
        <w:rPr>
          <w:b/>
          <w:lang w:val="en-US"/>
        </w:rPr>
        <w:t xml:space="preserve">L2 [Ext]= </w:t>
      </w:r>
      <w:r w:rsidR="009114DB" w:rsidRPr="00490B84">
        <w:rPr>
          <w:b/>
          <w:lang w:val="en-US"/>
        </w:rPr>
        <w:t xml:space="preserve">Extrinsic / external cause: </w:t>
      </w:r>
      <w:r w:rsidR="009114DB" w:rsidRPr="00490B84">
        <w:rPr>
          <w:lang w:val="en-US"/>
        </w:rPr>
        <w:t>possible external causes a</w:t>
      </w:r>
      <w:r w:rsidR="004F2A2C" w:rsidRPr="00490B84">
        <w:rPr>
          <w:lang w:val="en-US"/>
        </w:rPr>
        <w:t>re an</w:t>
      </w:r>
      <w:r w:rsidR="009114DB" w:rsidRPr="00490B84">
        <w:rPr>
          <w:lang w:val="en-US"/>
        </w:rPr>
        <w:t xml:space="preserve"> external force that is directly applied on t</w:t>
      </w:r>
      <w:r w:rsidR="00BC6B35">
        <w:rPr>
          <w:lang w:val="en-US"/>
        </w:rPr>
        <w:t>he center of mass by pushing it</w:t>
      </w:r>
      <w:r w:rsidR="009114DB" w:rsidRPr="00490B84">
        <w:rPr>
          <w:lang w:val="en-US"/>
        </w:rPr>
        <w:t xml:space="preserve"> </w:t>
      </w:r>
      <w:r w:rsidR="00BC6B35">
        <w:rPr>
          <w:rFonts w:cs="Times New Roman"/>
          <w:lang w:val="en-US"/>
        </w:rPr>
        <w:t>–</w:t>
      </w:r>
      <w:r w:rsidR="009114DB" w:rsidRPr="00490B84">
        <w:rPr>
          <w:lang w:val="en-US"/>
        </w:rPr>
        <w:t>for instance</w:t>
      </w:r>
      <w:r w:rsidR="00BC6B35">
        <w:rPr>
          <w:lang w:val="en-US"/>
        </w:rPr>
        <w:t>,</w:t>
      </w:r>
      <w:r w:rsidR="009114DB" w:rsidRPr="00490B84">
        <w:rPr>
          <w:lang w:val="en-US"/>
        </w:rPr>
        <w:t xml:space="preserve"> if another person’s push </w:t>
      </w:r>
      <w:r w:rsidR="004F2A2C" w:rsidRPr="00490B84">
        <w:rPr>
          <w:lang w:val="en-US"/>
        </w:rPr>
        <w:t xml:space="preserve">the body </w:t>
      </w:r>
      <w:r w:rsidR="009114DB" w:rsidRPr="00490B84">
        <w:rPr>
          <w:lang w:val="en-US"/>
        </w:rPr>
        <w:t xml:space="preserve">or </w:t>
      </w:r>
      <w:r w:rsidR="004F2A2C" w:rsidRPr="00490B84">
        <w:rPr>
          <w:lang w:val="en-US"/>
        </w:rPr>
        <w:t xml:space="preserve">if there is a collision with some other person or some object </w:t>
      </w:r>
      <w:r w:rsidR="009114DB" w:rsidRPr="00490B84">
        <w:rPr>
          <w:lang w:val="en-US"/>
        </w:rPr>
        <w:t>(</w:t>
      </w:r>
      <w:r w:rsidRPr="00372D81">
        <w:rPr>
          <w:b/>
          <w:lang w:val="en-US"/>
        </w:rPr>
        <w:t>L3[Push]</w:t>
      </w:r>
      <w:r w:rsidR="009114DB" w:rsidRPr="00490B84">
        <w:rPr>
          <w:lang w:val="en-US"/>
        </w:rPr>
        <w:t>)</w:t>
      </w:r>
      <w:r w:rsidR="00BC6B35" w:rsidRPr="00BC6B35">
        <w:rPr>
          <w:rFonts w:cs="Times New Roman"/>
          <w:lang w:val="en-US"/>
        </w:rPr>
        <w:t xml:space="preserve"> </w:t>
      </w:r>
      <w:r w:rsidR="00BC6B35">
        <w:rPr>
          <w:rFonts w:cs="Times New Roman"/>
          <w:lang w:val="en-US"/>
        </w:rPr>
        <w:t>–</w:t>
      </w:r>
      <w:r w:rsidR="009114DB" w:rsidRPr="00490B84">
        <w:rPr>
          <w:lang w:val="en-US"/>
        </w:rPr>
        <w:t xml:space="preserve">, or </w:t>
      </w:r>
      <w:r w:rsidR="004F2A2C" w:rsidRPr="00490B84">
        <w:rPr>
          <w:lang w:val="en-US"/>
        </w:rPr>
        <w:t xml:space="preserve">by pulling from </w:t>
      </w:r>
      <w:r w:rsidR="009114DB" w:rsidRPr="00490B84">
        <w:rPr>
          <w:lang w:val="en-US"/>
        </w:rPr>
        <w:t>it (</w:t>
      </w:r>
      <w:r w:rsidRPr="00372D81">
        <w:rPr>
          <w:b/>
          <w:lang w:val="en-US"/>
        </w:rPr>
        <w:t>L3[P</w:t>
      </w:r>
      <w:r>
        <w:rPr>
          <w:b/>
          <w:lang w:val="en-US"/>
        </w:rPr>
        <w:t>ull</w:t>
      </w:r>
      <w:r w:rsidRPr="00372D81">
        <w:rPr>
          <w:b/>
          <w:lang w:val="en-US"/>
        </w:rPr>
        <w:t>]</w:t>
      </w:r>
      <w:r w:rsidR="009114DB" w:rsidRPr="00490B84">
        <w:rPr>
          <w:lang w:val="en-US"/>
        </w:rPr>
        <w:t>).</w:t>
      </w:r>
    </w:p>
    <w:p w:rsidR="004F2A2C" w:rsidRPr="00461211" w:rsidRDefault="00372D81" w:rsidP="004F2A2C">
      <w:pPr>
        <w:pStyle w:val="Prrafodelista"/>
        <w:numPr>
          <w:ilvl w:val="1"/>
          <w:numId w:val="2"/>
        </w:numPr>
        <w:rPr>
          <w:lang w:val="en-US"/>
        </w:rPr>
      </w:pPr>
      <w:r>
        <w:rPr>
          <w:b/>
          <w:lang w:val="en-US"/>
        </w:rPr>
        <w:t xml:space="preserve">L2 [Int]= </w:t>
      </w:r>
      <w:r w:rsidR="004F2A2C" w:rsidRPr="00490B84">
        <w:rPr>
          <w:b/>
          <w:lang w:val="en-US"/>
        </w:rPr>
        <w:t xml:space="preserve">Intrinsic / internal cause: </w:t>
      </w:r>
      <w:r w:rsidR="004F2A2C" w:rsidRPr="00490B84">
        <w:rPr>
          <w:lang w:val="en-US"/>
        </w:rPr>
        <w:t>possible internal causes occur when performing activities such as turning</w:t>
      </w:r>
      <w:r w:rsidR="00BC6B35">
        <w:rPr>
          <w:lang w:val="en-US"/>
        </w:rPr>
        <w:t xml:space="preserve">, </w:t>
      </w:r>
      <w:r w:rsidR="004F2A2C" w:rsidRPr="00490B84">
        <w:rPr>
          <w:lang w:val="en-US"/>
        </w:rPr>
        <w:t>reaching</w:t>
      </w:r>
      <w:r w:rsidR="00BC6B35">
        <w:rPr>
          <w:lang w:val="en-US"/>
        </w:rPr>
        <w:t xml:space="preserve"> or transferring</w:t>
      </w:r>
      <w:r w:rsidR="004F2A2C" w:rsidRPr="00490B84">
        <w:rPr>
          <w:lang w:val="en-US"/>
        </w:rPr>
        <w:t xml:space="preserve">, and there is </w:t>
      </w:r>
      <w:r w:rsidR="004F2A2C" w:rsidRPr="00490B84">
        <w:rPr>
          <w:rFonts w:cs="Times New Roman"/>
          <w:lang w:val="en-US"/>
        </w:rPr>
        <w:t>self-induced shifting of body weight beyond the base-of-support</w:t>
      </w:r>
      <w:r>
        <w:rPr>
          <w:rFonts w:cs="Times New Roman"/>
          <w:lang w:val="en-US"/>
        </w:rPr>
        <w:t>:</w:t>
      </w:r>
      <w:r>
        <w:rPr>
          <w:lang w:val="en-US"/>
        </w:rPr>
        <w:t xml:space="preserve"> </w:t>
      </w:r>
      <w:r w:rsidRPr="00372D81">
        <w:rPr>
          <w:b/>
          <w:lang w:val="en-US"/>
        </w:rPr>
        <w:t>L3=[Turning; Transferring; Standing; Climbing; Walking; Others]</w:t>
      </w:r>
    </w:p>
    <w:p w:rsidR="00461211" w:rsidRDefault="00461211" w:rsidP="00461211">
      <w:pPr>
        <w:rPr>
          <w:lang w:val="en-US"/>
        </w:rPr>
      </w:pPr>
    </w:p>
    <w:p w:rsidR="00461211" w:rsidRPr="00461211" w:rsidRDefault="00461211" w:rsidP="00461211">
      <w:pPr>
        <w:rPr>
          <w:lang w:val="en-US"/>
        </w:rPr>
      </w:pPr>
    </w:p>
    <w:p w:rsidR="004F2A2C" w:rsidRPr="00490B84" w:rsidRDefault="00372D81" w:rsidP="004F2A2C">
      <w:pPr>
        <w:pStyle w:val="Prrafodelista"/>
        <w:numPr>
          <w:ilvl w:val="0"/>
          <w:numId w:val="2"/>
        </w:numPr>
        <w:rPr>
          <w:lang w:val="en-US"/>
        </w:rPr>
      </w:pPr>
      <w:r w:rsidRPr="00372D81">
        <w:rPr>
          <w:b/>
          <w:lang w:val="en-US"/>
        </w:rPr>
        <w:t xml:space="preserve">L1 [CoM] </w:t>
      </w:r>
      <w:r>
        <w:rPr>
          <w:b/>
          <w:lang w:val="en-US"/>
        </w:rPr>
        <w:t xml:space="preserve">= Other type of falls, </w:t>
      </w:r>
      <w:r w:rsidRPr="00372D81">
        <w:rPr>
          <w:lang w:val="en-US"/>
        </w:rPr>
        <w:t>not biomechanical in nature</w:t>
      </w:r>
      <w:r>
        <w:rPr>
          <w:b/>
          <w:lang w:val="en-US"/>
        </w:rPr>
        <w:t xml:space="preserve"> </w:t>
      </w:r>
      <w:r w:rsidR="004F2A2C" w:rsidRPr="00490B84">
        <w:rPr>
          <w:lang w:val="en-US"/>
        </w:rPr>
        <w:t>(extracted from</w:t>
      </w:r>
      <w:r w:rsidR="000810FB">
        <w:rPr>
          <w:lang w:val="en-US"/>
        </w:rPr>
        <w:t xml:space="preserve"> Kim et al., 2019</w:t>
      </w:r>
      <w:r w:rsidR="004F2A2C" w:rsidRPr="00490B84">
        <w:rPr>
          <w:lang w:val="en-US"/>
        </w:rPr>
        <w:t xml:space="preserve">): </w:t>
      </w:r>
    </w:p>
    <w:p w:rsidR="00372D81" w:rsidRPr="000810FB" w:rsidRDefault="00372D81" w:rsidP="00372D81">
      <w:pPr>
        <w:pStyle w:val="Prrafodelista"/>
        <w:numPr>
          <w:ilvl w:val="1"/>
          <w:numId w:val="2"/>
        </w:numPr>
        <w:rPr>
          <w:rFonts w:cs="Times New Roman"/>
          <w:b/>
          <w:lang w:val="en-US"/>
        </w:rPr>
      </w:pPr>
      <w:r>
        <w:rPr>
          <w:b/>
          <w:lang w:val="en-US"/>
        </w:rPr>
        <w:t xml:space="preserve">L2 [Ext]= </w:t>
      </w:r>
      <w:r w:rsidRPr="00490B84">
        <w:rPr>
          <w:rFonts w:cs="Times New Roman"/>
          <w:b/>
          <w:lang w:val="en-US"/>
        </w:rPr>
        <w:t>Extrinsic</w:t>
      </w:r>
      <w:r>
        <w:rPr>
          <w:rFonts w:cs="Times New Roman"/>
          <w:lang w:val="en-US"/>
        </w:rPr>
        <w:t xml:space="preserve">: </w:t>
      </w:r>
      <w:r w:rsidRPr="00490B84">
        <w:rPr>
          <w:rFonts w:cs="Times New Roman"/>
          <w:lang w:val="en-US"/>
        </w:rPr>
        <w:t>fall initiated by a support structure moving unexpectedly</w:t>
      </w:r>
      <w:r>
        <w:rPr>
          <w:rFonts w:cs="Times New Roman"/>
          <w:lang w:val="en-US"/>
        </w:rPr>
        <w:t xml:space="preserve">, </w:t>
      </w:r>
      <w:r w:rsidRPr="00490B84">
        <w:rPr>
          <w:rFonts w:cs="Times New Roman"/>
          <w:lang w:val="en-US"/>
        </w:rPr>
        <w:t>(e.g. chair moves unexpectedly during sit-to-stand).</w:t>
      </w:r>
    </w:p>
    <w:p w:rsidR="00490B84" w:rsidRPr="00461211" w:rsidRDefault="00372D81" w:rsidP="00490B84">
      <w:pPr>
        <w:pStyle w:val="Prrafodelista"/>
        <w:numPr>
          <w:ilvl w:val="1"/>
          <w:numId w:val="2"/>
        </w:numPr>
        <w:rPr>
          <w:rFonts w:cs="Times New Roman"/>
          <w:b/>
          <w:lang w:val="en-US"/>
        </w:rPr>
      </w:pPr>
      <w:r>
        <w:rPr>
          <w:b/>
          <w:lang w:val="en-US"/>
        </w:rPr>
        <w:t xml:space="preserve">L2 [Int]= </w:t>
      </w:r>
      <w:r w:rsidR="004F2A2C" w:rsidRPr="00490B84">
        <w:rPr>
          <w:rFonts w:cs="Times New Roman"/>
          <w:b/>
          <w:lang w:val="en-US"/>
        </w:rPr>
        <w:t xml:space="preserve">Intrinsic: </w:t>
      </w:r>
      <w:r w:rsidR="004F2A2C" w:rsidRPr="00490B84">
        <w:rPr>
          <w:rFonts w:cs="Times New Roman"/>
          <w:lang w:val="en-US"/>
        </w:rPr>
        <w:t>examples are falls due to</w:t>
      </w:r>
      <w:r w:rsidR="004F2A2C" w:rsidRPr="00490B84">
        <w:rPr>
          <w:rFonts w:cs="Times New Roman"/>
          <w:b/>
          <w:lang w:val="en-US"/>
        </w:rPr>
        <w:t xml:space="preserve"> </w:t>
      </w:r>
      <w:r w:rsidR="00490B84" w:rsidRPr="00490B84">
        <w:rPr>
          <w:rFonts w:cs="Times New Roman"/>
          <w:lang w:val="en-US"/>
        </w:rPr>
        <w:t>pros</w:t>
      </w:r>
      <w:r w:rsidR="00490B84">
        <w:rPr>
          <w:rFonts w:cs="Times New Roman"/>
          <w:lang w:val="en-US"/>
        </w:rPr>
        <w:t>t</w:t>
      </w:r>
      <w:r w:rsidR="00490B84" w:rsidRPr="00490B84">
        <w:rPr>
          <w:rFonts w:cs="Times New Roman"/>
          <w:lang w:val="en-US"/>
        </w:rPr>
        <w:t>hesis</w:t>
      </w:r>
      <w:r w:rsidR="004F2A2C" w:rsidRPr="00490B84">
        <w:rPr>
          <w:rFonts w:cs="Times New Roman"/>
          <w:lang w:val="en-US"/>
        </w:rPr>
        <w:t xml:space="preserve"> </w:t>
      </w:r>
      <w:r>
        <w:rPr>
          <w:rFonts w:cs="Times New Roman"/>
          <w:lang w:val="en-US"/>
        </w:rPr>
        <w:t xml:space="preserve">factors </w:t>
      </w:r>
      <w:r w:rsidR="00490B84" w:rsidRPr="00490B84">
        <w:rPr>
          <w:rFonts w:cs="Times New Roman"/>
          <w:lang w:val="en-US"/>
        </w:rPr>
        <w:t>(</w:t>
      </w:r>
      <w:r w:rsidRPr="00372D81">
        <w:rPr>
          <w:rFonts w:cs="Times New Roman"/>
          <w:b/>
          <w:lang w:val="en-US"/>
        </w:rPr>
        <w:t>L3[M</w:t>
      </w:r>
      <w:r w:rsidRPr="00372D81">
        <w:rPr>
          <w:rFonts w:cs="Times New Roman"/>
          <w:b/>
          <w:lang w:val="en-US"/>
        </w:rPr>
        <w:t>al-functioning</w:t>
      </w:r>
      <w:r w:rsidRPr="00372D81">
        <w:rPr>
          <w:rFonts w:cs="Times New Roman"/>
          <w:b/>
          <w:lang w:val="en-US"/>
        </w:rPr>
        <w:t>;</w:t>
      </w:r>
      <w:r w:rsidRPr="00372D81">
        <w:rPr>
          <w:rFonts w:cs="Times New Roman"/>
          <w:b/>
          <w:lang w:val="en-US"/>
        </w:rPr>
        <w:t xml:space="preserve"> </w:t>
      </w:r>
      <w:r w:rsidRPr="00372D81">
        <w:rPr>
          <w:rFonts w:cs="Times New Roman"/>
          <w:b/>
          <w:lang w:val="en-US"/>
        </w:rPr>
        <w:t>M</w:t>
      </w:r>
      <w:r w:rsidRPr="00372D81">
        <w:rPr>
          <w:rFonts w:cs="Times New Roman"/>
          <w:b/>
          <w:lang w:val="en-US"/>
        </w:rPr>
        <w:t>al-alignment</w:t>
      </w:r>
      <w:r w:rsidRPr="00372D81">
        <w:rPr>
          <w:rFonts w:cs="Times New Roman"/>
          <w:b/>
          <w:lang w:val="en-US"/>
        </w:rPr>
        <w:t>; Others</w:t>
      </w:r>
      <w:r w:rsidRPr="00372D81">
        <w:rPr>
          <w:rFonts w:cs="Times New Roman"/>
          <w:b/>
          <w:lang w:val="en-US"/>
        </w:rPr>
        <w:t>]</w:t>
      </w:r>
      <w:r w:rsidR="00490B84" w:rsidRPr="00490B84">
        <w:rPr>
          <w:rFonts w:cs="Times New Roman"/>
          <w:lang w:val="en-US"/>
        </w:rPr>
        <w:t>), or those</w:t>
      </w:r>
      <w:r w:rsidR="00490B84">
        <w:rPr>
          <w:rFonts w:cs="Times New Roman"/>
          <w:lang w:val="en-US"/>
        </w:rPr>
        <w:t xml:space="preserve"> due to physiological factors (</w:t>
      </w:r>
      <w:r w:rsidRPr="00372D81">
        <w:rPr>
          <w:rFonts w:cs="Times New Roman"/>
          <w:b/>
          <w:lang w:val="en-US"/>
        </w:rPr>
        <w:t>L3[</w:t>
      </w:r>
      <w:r w:rsidR="00490B84" w:rsidRPr="00372D81">
        <w:rPr>
          <w:rFonts w:cs="Times New Roman"/>
          <w:b/>
          <w:lang w:val="en-US"/>
        </w:rPr>
        <w:t>muscle weakness</w:t>
      </w:r>
      <w:r w:rsidRPr="00372D81">
        <w:rPr>
          <w:rFonts w:cs="Times New Roman"/>
          <w:b/>
          <w:lang w:val="en-US"/>
        </w:rPr>
        <w:t>;</w:t>
      </w:r>
      <w:r w:rsidR="00490B84" w:rsidRPr="00372D81">
        <w:rPr>
          <w:rFonts w:cs="Times New Roman"/>
          <w:b/>
          <w:lang w:val="en-US"/>
        </w:rPr>
        <w:t xml:space="preserve"> </w:t>
      </w:r>
      <w:r w:rsidR="00BC6B35" w:rsidRPr="00372D81">
        <w:rPr>
          <w:rFonts w:cs="Times New Roman"/>
          <w:b/>
          <w:lang w:val="en-US"/>
        </w:rPr>
        <w:t>dizziness</w:t>
      </w:r>
      <w:r w:rsidRPr="00372D81">
        <w:rPr>
          <w:rFonts w:cs="Times New Roman"/>
          <w:b/>
          <w:lang w:val="en-US"/>
        </w:rPr>
        <w:t>; others]</w:t>
      </w:r>
      <w:r>
        <w:rPr>
          <w:rFonts w:cs="Times New Roman"/>
          <w:lang w:val="en-US"/>
        </w:rPr>
        <w:t>)</w:t>
      </w:r>
      <w:r w:rsidR="00BC6B35">
        <w:rPr>
          <w:rFonts w:cs="Times New Roman"/>
          <w:lang w:val="en-US"/>
        </w:rPr>
        <w:t>.</w:t>
      </w:r>
      <w:r w:rsidR="00490B84">
        <w:rPr>
          <w:rFonts w:cs="Times New Roman"/>
          <w:lang w:val="en-US"/>
        </w:rPr>
        <w:t xml:space="preserve"> </w:t>
      </w:r>
    </w:p>
    <w:p w:rsidR="00461211" w:rsidRDefault="00461211" w:rsidP="00461211">
      <w:pPr>
        <w:rPr>
          <w:rFonts w:cs="Times New Roman"/>
          <w:b/>
          <w:lang w:val="en-US"/>
        </w:rPr>
      </w:pPr>
    </w:p>
    <w:p w:rsidR="00461211" w:rsidRDefault="00461211" w:rsidP="00461211">
      <w:pPr>
        <w:rPr>
          <w:rFonts w:cs="Times New Roman"/>
          <w:b/>
          <w:lang w:val="en-US"/>
        </w:rPr>
      </w:pPr>
    </w:p>
    <w:p w:rsidR="000810FB" w:rsidRDefault="000810FB" w:rsidP="000810FB">
      <w:pPr>
        <w:rPr>
          <w:rFonts w:cs="Times New Roman"/>
          <w:b/>
          <w:lang w:val="en-US"/>
        </w:rPr>
      </w:pPr>
      <w:bookmarkStart w:id="0" w:name="_GoBack"/>
      <w:bookmarkEnd w:id="0"/>
      <w:r>
        <w:rPr>
          <w:rFonts w:cs="Times New Roman"/>
          <w:b/>
          <w:lang w:val="en-US"/>
        </w:rPr>
        <w:lastRenderedPageBreak/>
        <w:t>References</w:t>
      </w:r>
    </w:p>
    <w:p w:rsidR="005A31C3" w:rsidRPr="00AB4D07" w:rsidRDefault="000810FB" w:rsidP="005A31C3">
      <w:pPr>
        <w:widowControl w:val="0"/>
        <w:autoSpaceDE w:val="0"/>
        <w:autoSpaceDN w:val="0"/>
        <w:adjustRightInd w:val="0"/>
        <w:ind w:left="640" w:hanging="640"/>
        <w:rPr>
          <w:rFonts w:cs="Times New Roman"/>
          <w:noProof/>
          <w:szCs w:val="24"/>
          <w:lang w:val="en-US"/>
        </w:rPr>
      </w:pPr>
      <w:r>
        <w:rPr>
          <w:rFonts w:cs="Times New Roman"/>
          <w:b/>
          <w:lang w:val="en-US"/>
        </w:rPr>
        <w:fldChar w:fldCharType="begin" w:fldLock="1"/>
      </w:r>
      <w:r>
        <w:rPr>
          <w:rFonts w:cs="Times New Roman"/>
          <w:b/>
          <w:lang w:val="en-US"/>
        </w:rPr>
        <w:instrText xml:space="preserve">ADDIN Mendeley Bibliography CSL_BIBLIOGRAPHY </w:instrText>
      </w:r>
      <w:r>
        <w:rPr>
          <w:rFonts w:cs="Times New Roman"/>
          <w:b/>
          <w:lang w:val="en-US"/>
        </w:rPr>
        <w:fldChar w:fldCharType="separate"/>
      </w:r>
      <w:r w:rsidR="005A31C3" w:rsidRPr="00AB4D07">
        <w:rPr>
          <w:rFonts w:cs="Times New Roman"/>
          <w:noProof/>
          <w:szCs w:val="24"/>
          <w:lang w:val="en-US"/>
        </w:rPr>
        <w:t>1.</w:t>
      </w:r>
      <w:r w:rsidR="005A31C3" w:rsidRPr="00AB4D07">
        <w:rPr>
          <w:rFonts w:cs="Times New Roman"/>
          <w:noProof/>
          <w:szCs w:val="24"/>
          <w:lang w:val="en-US"/>
        </w:rPr>
        <w:tab/>
        <w:t xml:space="preserve">Horak, F. B. Postural orientation and equilibrium: what do we need to know about neural control of balance to prevent falls? </w:t>
      </w:r>
      <w:r w:rsidR="005A31C3" w:rsidRPr="00AB4D07">
        <w:rPr>
          <w:rFonts w:cs="Times New Roman"/>
          <w:i/>
          <w:iCs/>
          <w:noProof/>
          <w:szCs w:val="24"/>
          <w:lang w:val="en-US"/>
        </w:rPr>
        <w:t>Age and Ageing</w:t>
      </w:r>
      <w:r w:rsidR="005A31C3" w:rsidRPr="00AB4D07">
        <w:rPr>
          <w:rFonts w:cs="Times New Roman"/>
          <w:noProof/>
          <w:szCs w:val="24"/>
          <w:lang w:val="en-US"/>
        </w:rPr>
        <w:t xml:space="preserve"> </w:t>
      </w:r>
      <w:r w:rsidR="005A31C3" w:rsidRPr="00AB4D07">
        <w:rPr>
          <w:rFonts w:cs="Times New Roman"/>
          <w:b/>
          <w:bCs/>
          <w:noProof/>
          <w:szCs w:val="24"/>
          <w:lang w:val="en-US"/>
        </w:rPr>
        <w:t>35</w:t>
      </w:r>
      <w:r w:rsidR="005A31C3" w:rsidRPr="00AB4D07">
        <w:rPr>
          <w:rFonts w:cs="Times New Roman"/>
          <w:noProof/>
          <w:szCs w:val="24"/>
          <w:lang w:val="en-US"/>
        </w:rPr>
        <w:t>, ii7–ii11 (2006).</w:t>
      </w:r>
    </w:p>
    <w:p w:rsidR="005A31C3" w:rsidRPr="00AB4D07" w:rsidRDefault="005A31C3" w:rsidP="005A31C3">
      <w:pPr>
        <w:widowControl w:val="0"/>
        <w:autoSpaceDE w:val="0"/>
        <w:autoSpaceDN w:val="0"/>
        <w:adjustRightInd w:val="0"/>
        <w:ind w:left="640" w:hanging="640"/>
        <w:rPr>
          <w:rFonts w:cs="Times New Roman"/>
          <w:noProof/>
          <w:szCs w:val="24"/>
          <w:lang w:val="en-US"/>
        </w:rPr>
      </w:pPr>
      <w:r w:rsidRPr="00AB4D07">
        <w:rPr>
          <w:rFonts w:cs="Times New Roman"/>
          <w:noProof/>
          <w:szCs w:val="24"/>
          <w:lang w:val="en-US"/>
        </w:rPr>
        <w:t>2.</w:t>
      </w:r>
      <w:r w:rsidRPr="00AB4D07">
        <w:rPr>
          <w:rFonts w:cs="Times New Roman"/>
          <w:noProof/>
          <w:szCs w:val="24"/>
          <w:lang w:val="en-US"/>
        </w:rPr>
        <w:tab/>
        <w:t xml:space="preserve">Sibley, K. M., Beauchamp, M. K., Van Ooteghem, K., Straus, S. E. &amp; Jaglal, S. B. Using the systems framework for postural control to analyze the components of balance evaluated in standardized balance measures: a scoping review. </w:t>
      </w:r>
      <w:r w:rsidRPr="00AB4D07">
        <w:rPr>
          <w:rFonts w:cs="Times New Roman"/>
          <w:i/>
          <w:iCs/>
          <w:noProof/>
          <w:szCs w:val="24"/>
          <w:lang w:val="en-US"/>
        </w:rPr>
        <w:t>Archives of physical medicine and rehabilitation</w:t>
      </w:r>
      <w:r w:rsidRPr="00AB4D07">
        <w:rPr>
          <w:rFonts w:cs="Times New Roman"/>
          <w:noProof/>
          <w:szCs w:val="24"/>
          <w:lang w:val="en-US"/>
        </w:rPr>
        <w:t xml:space="preserve"> </w:t>
      </w:r>
      <w:r w:rsidRPr="00AB4D07">
        <w:rPr>
          <w:rFonts w:cs="Times New Roman"/>
          <w:b/>
          <w:bCs/>
          <w:noProof/>
          <w:szCs w:val="24"/>
          <w:lang w:val="en-US"/>
        </w:rPr>
        <w:t>96</w:t>
      </w:r>
      <w:r w:rsidRPr="00AB4D07">
        <w:rPr>
          <w:rFonts w:cs="Times New Roman"/>
          <w:noProof/>
          <w:szCs w:val="24"/>
          <w:lang w:val="en-US"/>
        </w:rPr>
        <w:t>, 122-132.e29 (2015).</w:t>
      </w:r>
    </w:p>
    <w:p w:rsidR="005A31C3" w:rsidRPr="00AB4D07" w:rsidRDefault="005A31C3" w:rsidP="005A31C3">
      <w:pPr>
        <w:widowControl w:val="0"/>
        <w:autoSpaceDE w:val="0"/>
        <w:autoSpaceDN w:val="0"/>
        <w:adjustRightInd w:val="0"/>
        <w:ind w:left="640" w:hanging="640"/>
        <w:rPr>
          <w:rFonts w:cs="Times New Roman"/>
          <w:noProof/>
          <w:szCs w:val="24"/>
          <w:lang w:val="en-US"/>
        </w:rPr>
      </w:pPr>
      <w:r w:rsidRPr="00AB4D07">
        <w:rPr>
          <w:rFonts w:cs="Times New Roman"/>
          <w:noProof/>
          <w:szCs w:val="24"/>
          <w:lang w:val="en-US"/>
        </w:rPr>
        <w:t>3.</w:t>
      </w:r>
      <w:r w:rsidRPr="00AB4D07">
        <w:rPr>
          <w:rFonts w:cs="Times New Roman"/>
          <w:noProof/>
          <w:szCs w:val="24"/>
          <w:lang w:val="en-US"/>
        </w:rPr>
        <w:tab/>
        <w:t xml:space="preserve">Kim, J., Major, M. J., Hafner, B. &amp; Sawers, A. Frequency and Circumstances of Falls Reported by Ambulatory Unilateral Lower Limb Prosthesis Users: A Secondary Analysis. </w:t>
      </w:r>
      <w:r w:rsidRPr="00AB4D07">
        <w:rPr>
          <w:rFonts w:cs="Times New Roman"/>
          <w:i/>
          <w:iCs/>
          <w:noProof/>
          <w:szCs w:val="24"/>
          <w:lang w:val="en-US"/>
        </w:rPr>
        <w:t>PM and R</w:t>
      </w:r>
      <w:r w:rsidRPr="00AB4D07">
        <w:rPr>
          <w:rFonts w:cs="Times New Roman"/>
          <w:noProof/>
          <w:szCs w:val="24"/>
          <w:lang w:val="en-US"/>
        </w:rPr>
        <w:t xml:space="preserve"> </w:t>
      </w:r>
      <w:r w:rsidRPr="00AB4D07">
        <w:rPr>
          <w:rFonts w:cs="Times New Roman"/>
          <w:b/>
          <w:bCs/>
          <w:noProof/>
          <w:szCs w:val="24"/>
          <w:lang w:val="en-US"/>
        </w:rPr>
        <w:t>11</w:t>
      </w:r>
      <w:r w:rsidRPr="00AB4D07">
        <w:rPr>
          <w:rFonts w:cs="Times New Roman"/>
          <w:noProof/>
          <w:szCs w:val="24"/>
          <w:lang w:val="en-US"/>
        </w:rPr>
        <w:t>, 344–353 (2019).</w:t>
      </w:r>
    </w:p>
    <w:p w:rsidR="005A31C3" w:rsidRPr="00AB4D07" w:rsidRDefault="005A31C3" w:rsidP="005A31C3">
      <w:pPr>
        <w:widowControl w:val="0"/>
        <w:autoSpaceDE w:val="0"/>
        <w:autoSpaceDN w:val="0"/>
        <w:adjustRightInd w:val="0"/>
        <w:ind w:left="640" w:hanging="640"/>
        <w:rPr>
          <w:rFonts w:cs="Times New Roman"/>
          <w:noProof/>
          <w:szCs w:val="24"/>
          <w:lang w:val="en-US"/>
        </w:rPr>
      </w:pPr>
      <w:r w:rsidRPr="00AB4D07">
        <w:rPr>
          <w:rFonts w:cs="Times New Roman"/>
          <w:noProof/>
          <w:szCs w:val="24"/>
          <w:lang w:val="en-US"/>
        </w:rPr>
        <w:t>4.</w:t>
      </w:r>
      <w:r w:rsidRPr="00AB4D07">
        <w:rPr>
          <w:rFonts w:cs="Times New Roman"/>
          <w:noProof/>
          <w:szCs w:val="24"/>
          <w:lang w:val="en-US"/>
        </w:rPr>
        <w:tab/>
        <w:t xml:space="preserve">Reed, A. T. </w:t>
      </w:r>
      <w:r w:rsidRPr="00AB4D07">
        <w:rPr>
          <w:rFonts w:cs="Times New Roman"/>
          <w:i/>
          <w:iCs/>
          <w:noProof/>
          <w:szCs w:val="24"/>
          <w:lang w:val="en-US"/>
        </w:rPr>
        <w:t>et al.</w:t>
      </w:r>
      <w:r w:rsidRPr="00AB4D07">
        <w:rPr>
          <w:rFonts w:cs="Times New Roman"/>
          <w:noProof/>
          <w:szCs w:val="24"/>
          <w:lang w:val="en-US"/>
        </w:rPr>
        <w:t xml:space="preserve"> Falls in the Elderly: Reliability of a Classification System. </w:t>
      </w:r>
      <w:r w:rsidRPr="00AB4D07">
        <w:rPr>
          <w:rFonts w:cs="Times New Roman"/>
          <w:i/>
          <w:iCs/>
          <w:noProof/>
          <w:szCs w:val="24"/>
          <w:lang w:val="en-US"/>
        </w:rPr>
        <w:t>Journal of the American Geriatrics Society</w:t>
      </w:r>
      <w:r w:rsidRPr="00AB4D07">
        <w:rPr>
          <w:rFonts w:cs="Times New Roman"/>
          <w:noProof/>
          <w:szCs w:val="24"/>
          <w:lang w:val="en-US"/>
        </w:rPr>
        <w:t xml:space="preserve"> </w:t>
      </w:r>
      <w:r w:rsidRPr="00AB4D07">
        <w:rPr>
          <w:rFonts w:cs="Times New Roman"/>
          <w:b/>
          <w:bCs/>
          <w:noProof/>
          <w:szCs w:val="24"/>
          <w:lang w:val="en-US"/>
        </w:rPr>
        <w:t>39</w:t>
      </w:r>
      <w:r w:rsidRPr="00AB4D07">
        <w:rPr>
          <w:rFonts w:cs="Times New Roman"/>
          <w:noProof/>
          <w:szCs w:val="24"/>
          <w:lang w:val="en-US"/>
        </w:rPr>
        <w:t>, 197–202 (1991).</w:t>
      </w:r>
    </w:p>
    <w:p w:rsidR="005A31C3" w:rsidRPr="00AB4D07" w:rsidRDefault="005A31C3" w:rsidP="005A31C3">
      <w:pPr>
        <w:widowControl w:val="0"/>
        <w:autoSpaceDE w:val="0"/>
        <w:autoSpaceDN w:val="0"/>
        <w:adjustRightInd w:val="0"/>
        <w:ind w:left="640" w:hanging="640"/>
        <w:rPr>
          <w:rFonts w:cs="Times New Roman"/>
          <w:noProof/>
          <w:szCs w:val="24"/>
          <w:lang w:val="en-US"/>
        </w:rPr>
      </w:pPr>
      <w:r w:rsidRPr="00AB4D07">
        <w:rPr>
          <w:rFonts w:cs="Times New Roman"/>
          <w:noProof/>
          <w:szCs w:val="24"/>
          <w:lang w:val="en-US"/>
        </w:rPr>
        <w:t>5.</w:t>
      </w:r>
      <w:r w:rsidRPr="00AB4D07">
        <w:rPr>
          <w:rFonts w:cs="Times New Roman"/>
          <w:noProof/>
          <w:szCs w:val="24"/>
          <w:lang w:val="en-US"/>
        </w:rPr>
        <w:tab/>
        <w:t xml:space="preserve">Topper, A. K., Maki, B. E. &amp; Holliday, P. J. Are activity-based assessments of balance and gait in the elderly predictive of risk of falling and/or type of fall? </w:t>
      </w:r>
      <w:r w:rsidRPr="00AB4D07">
        <w:rPr>
          <w:rFonts w:cs="Times New Roman"/>
          <w:i/>
          <w:iCs/>
          <w:noProof/>
          <w:szCs w:val="24"/>
          <w:lang w:val="en-US"/>
        </w:rPr>
        <w:t>Journal of the American Geriatrics Society</w:t>
      </w:r>
      <w:r w:rsidRPr="00AB4D07">
        <w:rPr>
          <w:rFonts w:cs="Times New Roman"/>
          <w:noProof/>
          <w:szCs w:val="24"/>
          <w:lang w:val="en-US"/>
        </w:rPr>
        <w:t xml:space="preserve"> </w:t>
      </w:r>
      <w:r w:rsidRPr="00AB4D07">
        <w:rPr>
          <w:rFonts w:cs="Times New Roman"/>
          <w:b/>
          <w:bCs/>
          <w:noProof/>
          <w:szCs w:val="24"/>
          <w:lang w:val="en-US"/>
        </w:rPr>
        <w:t>41</w:t>
      </w:r>
      <w:r w:rsidRPr="00AB4D07">
        <w:rPr>
          <w:rFonts w:cs="Times New Roman"/>
          <w:noProof/>
          <w:szCs w:val="24"/>
          <w:lang w:val="en-US"/>
        </w:rPr>
        <w:t>, 479–487 (1993).</w:t>
      </w:r>
    </w:p>
    <w:p w:rsidR="005A31C3" w:rsidRPr="00AB4D07" w:rsidRDefault="005A31C3" w:rsidP="005A31C3">
      <w:pPr>
        <w:widowControl w:val="0"/>
        <w:autoSpaceDE w:val="0"/>
        <w:autoSpaceDN w:val="0"/>
        <w:adjustRightInd w:val="0"/>
        <w:ind w:left="640" w:hanging="640"/>
        <w:rPr>
          <w:rFonts w:cs="Times New Roman"/>
          <w:noProof/>
          <w:szCs w:val="24"/>
          <w:lang w:val="en-US"/>
        </w:rPr>
      </w:pPr>
      <w:r w:rsidRPr="00AB4D07">
        <w:rPr>
          <w:rFonts w:cs="Times New Roman"/>
          <w:noProof/>
          <w:szCs w:val="24"/>
          <w:lang w:val="en-US"/>
        </w:rPr>
        <w:t>6.</w:t>
      </w:r>
      <w:r w:rsidRPr="00AB4D07">
        <w:rPr>
          <w:rFonts w:cs="Times New Roman"/>
          <w:noProof/>
          <w:szCs w:val="24"/>
          <w:lang w:val="en-US"/>
        </w:rPr>
        <w:tab/>
        <w:t xml:space="preserve">Robinovitch, S. N. </w:t>
      </w:r>
      <w:r w:rsidRPr="00AB4D07">
        <w:rPr>
          <w:rFonts w:cs="Times New Roman"/>
          <w:i/>
          <w:iCs/>
          <w:noProof/>
          <w:szCs w:val="24"/>
          <w:lang w:val="en-US"/>
        </w:rPr>
        <w:t>et al.</w:t>
      </w:r>
      <w:r w:rsidRPr="00AB4D07">
        <w:rPr>
          <w:rFonts w:cs="Times New Roman"/>
          <w:noProof/>
          <w:szCs w:val="24"/>
          <w:lang w:val="en-US"/>
        </w:rPr>
        <w:t xml:space="preserve"> Video capture of the circumstances of falls in elderly people residing in long-term care: an observational study. </w:t>
      </w:r>
      <w:r w:rsidRPr="00AB4D07">
        <w:rPr>
          <w:rFonts w:cs="Times New Roman"/>
          <w:i/>
          <w:iCs/>
          <w:noProof/>
          <w:szCs w:val="24"/>
          <w:lang w:val="en-US"/>
        </w:rPr>
        <w:t>Lancet (London, England)</w:t>
      </w:r>
      <w:r w:rsidRPr="00AB4D07">
        <w:rPr>
          <w:rFonts w:cs="Times New Roman"/>
          <w:noProof/>
          <w:szCs w:val="24"/>
          <w:lang w:val="en-US"/>
        </w:rPr>
        <w:t xml:space="preserve"> </w:t>
      </w:r>
      <w:r w:rsidRPr="00AB4D07">
        <w:rPr>
          <w:rFonts w:cs="Times New Roman"/>
          <w:b/>
          <w:bCs/>
          <w:noProof/>
          <w:szCs w:val="24"/>
          <w:lang w:val="en-US"/>
        </w:rPr>
        <w:t>381</w:t>
      </w:r>
      <w:r w:rsidRPr="00AB4D07">
        <w:rPr>
          <w:rFonts w:cs="Times New Roman"/>
          <w:noProof/>
          <w:szCs w:val="24"/>
          <w:lang w:val="en-US"/>
        </w:rPr>
        <w:t>, 47 (2013).</w:t>
      </w:r>
    </w:p>
    <w:p w:rsidR="005A31C3" w:rsidRPr="00AB4D07" w:rsidRDefault="005A31C3" w:rsidP="005A31C3">
      <w:pPr>
        <w:widowControl w:val="0"/>
        <w:autoSpaceDE w:val="0"/>
        <w:autoSpaceDN w:val="0"/>
        <w:adjustRightInd w:val="0"/>
        <w:ind w:left="640" w:hanging="640"/>
        <w:rPr>
          <w:rFonts w:cs="Times New Roman"/>
          <w:noProof/>
          <w:szCs w:val="24"/>
          <w:lang w:val="en-US"/>
        </w:rPr>
      </w:pPr>
      <w:r w:rsidRPr="00AB4D07">
        <w:rPr>
          <w:rFonts w:cs="Times New Roman"/>
          <w:noProof/>
          <w:szCs w:val="24"/>
          <w:lang w:val="en-US"/>
        </w:rPr>
        <w:t>7.</w:t>
      </w:r>
      <w:r w:rsidRPr="00AB4D07">
        <w:rPr>
          <w:rFonts w:cs="Times New Roman"/>
          <w:noProof/>
          <w:szCs w:val="24"/>
          <w:lang w:val="en-US"/>
        </w:rPr>
        <w:tab/>
        <w:t xml:space="preserve">Tsonga, T. </w:t>
      </w:r>
      <w:r w:rsidRPr="00AB4D07">
        <w:rPr>
          <w:rFonts w:cs="Times New Roman"/>
          <w:i/>
          <w:iCs/>
          <w:noProof/>
          <w:szCs w:val="24"/>
          <w:lang w:val="en-US"/>
        </w:rPr>
        <w:t>et al.</w:t>
      </w:r>
      <w:r w:rsidRPr="00AB4D07">
        <w:rPr>
          <w:rFonts w:cs="Times New Roman"/>
          <w:noProof/>
          <w:szCs w:val="24"/>
          <w:lang w:val="en-US"/>
        </w:rPr>
        <w:t xml:space="preserve"> Reduction of Falls and Factors Affecting Falls a Year After Total Knee Arthroplasty in Elderly Patients with Severe Knee Osteoarthritis. </w:t>
      </w:r>
      <w:r w:rsidRPr="00AB4D07">
        <w:rPr>
          <w:rFonts w:cs="Times New Roman"/>
          <w:i/>
          <w:iCs/>
          <w:noProof/>
          <w:szCs w:val="24"/>
          <w:lang w:val="en-US"/>
        </w:rPr>
        <w:t>The Open Orthopaedics Journal</w:t>
      </w:r>
      <w:r w:rsidRPr="00AB4D07">
        <w:rPr>
          <w:rFonts w:cs="Times New Roman"/>
          <w:noProof/>
          <w:szCs w:val="24"/>
          <w:lang w:val="en-US"/>
        </w:rPr>
        <w:t xml:space="preserve"> </w:t>
      </w:r>
      <w:r w:rsidRPr="00AB4D07">
        <w:rPr>
          <w:rFonts w:cs="Times New Roman"/>
          <w:b/>
          <w:bCs/>
          <w:noProof/>
          <w:szCs w:val="24"/>
          <w:lang w:val="en-US"/>
        </w:rPr>
        <w:t>10</w:t>
      </w:r>
      <w:r w:rsidRPr="00AB4D07">
        <w:rPr>
          <w:rFonts w:cs="Times New Roman"/>
          <w:noProof/>
          <w:szCs w:val="24"/>
          <w:lang w:val="en-US"/>
        </w:rPr>
        <w:t>, 522–531 (2016).</w:t>
      </w:r>
    </w:p>
    <w:p w:rsidR="005A31C3" w:rsidRPr="005A31C3" w:rsidRDefault="005A31C3" w:rsidP="005A31C3">
      <w:pPr>
        <w:widowControl w:val="0"/>
        <w:autoSpaceDE w:val="0"/>
        <w:autoSpaceDN w:val="0"/>
        <w:adjustRightInd w:val="0"/>
        <w:ind w:left="640" w:hanging="640"/>
        <w:rPr>
          <w:rFonts w:cs="Times New Roman"/>
          <w:noProof/>
        </w:rPr>
      </w:pPr>
      <w:r w:rsidRPr="00AB4D07">
        <w:rPr>
          <w:rFonts w:cs="Times New Roman"/>
          <w:noProof/>
          <w:szCs w:val="24"/>
          <w:lang w:val="en-US"/>
        </w:rPr>
        <w:t>8.</w:t>
      </w:r>
      <w:r w:rsidRPr="00AB4D07">
        <w:rPr>
          <w:rFonts w:cs="Times New Roman"/>
          <w:noProof/>
          <w:szCs w:val="24"/>
          <w:lang w:val="en-US"/>
        </w:rPr>
        <w:tab/>
        <w:t xml:space="preserve">Chan, A. C. M., Jehu, D. A. &amp; Pang, M. Y. C. Falls after total knee arthroplasty: Frequency, circumstances, and associated factors-a prospective cohort study. </w:t>
      </w:r>
      <w:r w:rsidRPr="005A31C3">
        <w:rPr>
          <w:rFonts w:cs="Times New Roman"/>
          <w:i/>
          <w:iCs/>
          <w:noProof/>
          <w:szCs w:val="24"/>
        </w:rPr>
        <w:t>Physical Therapy</w:t>
      </w:r>
      <w:r w:rsidRPr="005A31C3">
        <w:rPr>
          <w:rFonts w:cs="Times New Roman"/>
          <w:noProof/>
          <w:szCs w:val="24"/>
        </w:rPr>
        <w:t xml:space="preserve"> </w:t>
      </w:r>
      <w:r w:rsidRPr="005A31C3">
        <w:rPr>
          <w:rFonts w:cs="Times New Roman"/>
          <w:b/>
          <w:bCs/>
          <w:noProof/>
          <w:szCs w:val="24"/>
        </w:rPr>
        <w:t>98</w:t>
      </w:r>
      <w:r w:rsidRPr="005A31C3">
        <w:rPr>
          <w:rFonts w:cs="Times New Roman"/>
          <w:noProof/>
          <w:szCs w:val="24"/>
        </w:rPr>
        <w:t>, 767–778 (2018).</w:t>
      </w:r>
    </w:p>
    <w:p w:rsidR="000810FB" w:rsidRPr="000810FB" w:rsidRDefault="000810FB" w:rsidP="000810FB">
      <w:pPr>
        <w:rPr>
          <w:rFonts w:cs="Times New Roman"/>
          <w:b/>
          <w:lang w:val="en-US"/>
        </w:rPr>
      </w:pPr>
      <w:r>
        <w:rPr>
          <w:rFonts w:cs="Times New Roman"/>
          <w:b/>
          <w:lang w:val="en-US"/>
        </w:rPr>
        <w:lastRenderedPageBreak/>
        <w:fldChar w:fldCharType="end"/>
      </w:r>
    </w:p>
    <w:p w:rsidR="004F2A2C" w:rsidRPr="00490B84" w:rsidRDefault="004F2A2C" w:rsidP="00490B84">
      <w:pPr>
        <w:pStyle w:val="Prrafodelista"/>
        <w:ind w:left="1080"/>
        <w:rPr>
          <w:lang w:val="en-US"/>
        </w:rPr>
      </w:pPr>
    </w:p>
    <w:sectPr w:rsidR="004F2A2C" w:rsidRPr="00490B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5020D"/>
    <w:multiLevelType w:val="hybridMultilevel"/>
    <w:tmpl w:val="B56A3CF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45CF4FC8"/>
    <w:multiLevelType w:val="hybridMultilevel"/>
    <w:tmpl w:val="E84656C8"/>
    <w:lvl w:ilvl="0" w:tplc="0C0A0001">
      <w:start w:val="1"/>
      <w:numFmt w:val="bullet"/>
      <w:lvlText w:val=""/>
      <w:lvlJc w:val="left"/>
      <w:pPr>
        <w:ind w:left="-1728" w:hanging="360"/>
      </w:pPr>
      <w:rPr>
        <w:rFonts w:ascii="Symbol" w:hAnsi="Symbol" w:hint="default"/>
      </w:rPr>
    </w:lvl>
    <w:lvl w:ilvl="1" w:tplc="0C0A0003">
      <w:start w:val="1"/>
      <w:numFmt w:val="bullet"/>
      <w:lvlText w:val="o"/>
      <w:lvlJc w:val="left"/>
      <w:pPr>
        <w:ind w:left="-1008" w:hanging="360"/>
      </w:pPr>
      <w:rPr>
        <w:rFonts w:ascii="Courier New" w:hAnsi="Courier New" w:cs="Courier New" w:hint="default"/>
      </w:rPr>
    </w:lvl>
    <w:lvl w:ilvl="2" w:tplc="0C0A0005" w:tentative="1">
      <w:start w:val="1"/>
      <w:numFmt w:val="bullet"/>
      <w:lvlText w:val=""/>
      <w:lvlJc w:val="left"/>
      <w:pPr>
        <w:ind w:left="-288" w:hanging="360"/>
      </w:pPr>
      <w:rPr>
        <w:rFonts w:ascii="Wingdings" w:hAnsi="Wingdings" w:hint="default"/>
      </w:rPr>
    </w:lvl>
    <w:lvl w:ilvl="3" w:tplc="0C0A0001" w:tentative="1">
      <w:start w:val="1"/>
      <w:numFmt w:val="bullet"/>
      <w:lvlText w:val=""/>
      <w:lvlJc w:val="left"/>
      <w:pPr>
        <w:ind w:left="432" w:hanging="360"/>
      </w:pPr>
      <w:rPr>
        <w:rFonts w:ascii="Symbol" w:hAnsi="Symbol" w:hint="default"/>
      </w:rPr>
    </w:lvl>
    <w:lvl w:ilvl="4" w:tplc="0C0A0003" w:tentative="1">
      <w:start w:val="1"/>
      <w:numFmt w:val="bullet"/>
      <w:lvlText w:val="o"/>
      <w:lvlJc w:val="left"/>
      <w:pPr>
        <w:ind w:left="1152" w:hanging="360"/>
      </w:pPr>
      <w:rPr>
        <w:rFonts w:ascii="Courier New" w:hAnsi="Courier New" w:cs="Courier New" w:hint="default"/>
      </w:rPr>
    </w:lvl>
    <w:lvl w:ilvl="5" w:tplc="0C0A0005" w:tentative="1">
      <w:start w:val="1"/>
      <w:numFmt w:val="bullet"/>
      <w:lvlText w:val=""/>
      <w:lvlJc w:val="left"/>
      <w:pPr>
        <w:ind w:left="1872" w:hanging="360"/>
      </w:pPr>
      <w:rPr>
        <w:rFonts w:ascii="Wingdings" w:hAnsi="Wingdings" w:hint="default"/>
      </w:rPr>
    </w:lvl>
    <w:lvl w:ilvl="6" w:tplc="0C0A0001" w:tentative="1">
      <w:start w:val="1"/>
      <w:numFmt w:val="bullet"/>
      <w:lvlText w:val=""/>
      <w:lvlJc w:val="left"/>
      <w:pPr>
        <w:ind w:left="2592" w:hanging="360"/>
      </w:pPr>
      <w:rPr>
        <w:rFonts w:ascii="Symbol" w:hAnsi="Symbol" w:hint="default"/>
      </w:rPr>
    </w:lvl>
    <w:lvl w:ilvl="7" w:tplc="0C0A0003" w:tentative="1">
      <w:start w:val="1"/>
      <w:numFmt w:val="bullet"/>
      <w:lvlText w:val="o"/>
      <w:lvlJc w:val="left"/>
      <w:pPr>
        <w:ind w:left="3312" w:hanging="360"/>
      </w:pPr>
      <w:rPr>
        <w:rFonts w:ascii="Courier New" w:hAnsi="Courier New" w:cs="Courier New" w:hint="default"/>
      </w:rPr>
    </w:lvl>
    <w:lvl w:ilvl="8" w:tplc="0C0A0005" w:tentative="1">
      <w:start w:val="1"/>
      <w:numFmt w:val="bullet"/>
      <w:lvlText w:val=""/>
      <w:lvlJc w:val="left"/>
      <w:pPr>
        <w:ind w:left="4032" w:hanging="360"/>
      </w:pPr>
      <w:rPr>
        <w:rFonts w:ascii="Wingdings" w:hAnsi="Wingdings" w:hint="default"/>
      </w:rPr>
    </w:lvl>
  </w:abstractNum>
  <w:abstractNum w:abstractNumId="2" w15:restartNumberingAfterBreak="0">
    <w:nsid w:val="70826936"/>
    <w:multiLevelType w:val="hybridMultilevel"/>
    <w:tmpl w:val="BCEC1B7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F25"/>
    <w:rsid w:val="000810FB"/>
    <w:rsid w:val="000A73B3"/>
    <w:rsid w:val="000B53DE"/>
    <w:rsid w:val="003028BF"/>
    <w:rsid w:val="00372D81"/>
    <w:rsid w:val="004274ED"/>
    <w:rsid w:val="00461211"/>
    <w:rsid w:val="00477E55"/>
    <w:rsid w:val="00490B84"/>
    <w:rsid w:val="00493434"/>
    <w:rsid w:val="004B2F25"/>
    <w:rsid w:val="004F15A2"/>
    <w:rsid w:val="004F2A2C"/>
    <w:rsid w:val="004F7BB0"/>
    <w:rsid w:val="0054298D"/>
    <w:rsid w:val="005A31C3"/>
    <w:rsid w:val="006463ED"/>
    <w:rsid w:val="006C1DB8"/>
    <w:rsid w:val="006E762E"/>
    <w:rsid w:val="007611F8"/>
    <w:rsid w:val="00773F12"/>
    <w:rsid w:val="00833FF1"/>
    <w:rsid w:val="00857164"/>
    <w:rsid w:val="00883886"/>
    <w:rsid w:val="008C684C"/>
    <w:rsid w:val="009114DB"/>
    <w:rsid w:val="009A1A95"/>
    <w:rsid w:val="00AB4D07"/>
    <w:rsid w:val="00AD61B3"/>
    <w:rsid w:val="00BC03AF"/>
    <w:rsid w:val="00BC6B35"/>
    <w:rsid w:val="00D42317"/>
    <w:rsid w:val="00E55454"/>
    <w:rsid w:val="00F87E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E0FB"/>
  <w15:chartTrackingRefBased/>
  <w15:docId w15:val="{C42913DF-8838-4694-893B-024F5543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62E"/>
    <w:pPr>
      <w:spacing w:after="60" w:line="480" w:lineRule="auto"/>
    </w:pPr>
    <w:rPr>
      <w:rFonts w:ascii="Times New Roman" w:hAnsi="Times New Roman"/>
      <w:sz w:val="24"/>
    </w:rPr>
  </w:style>
  <w:style w:type="paragraph" w:styleId="Ttulo1">
    <w:name w:val="heading 1"/>
    <w:basedOn w:val="Normal"/>
    <w:next w:val="Normal"/>
    <w:link w:val="Ttulo1Car"/>
    <w:autoRedefine/>
    <w:uiPriority w:val="9"/>
    <w:qFormat/>
    <w:rsid w:val="00493434"/>
    <w:pPr>
      <w:keepNext/>
      <w:keepLines/>
      <w:outlineLvl w:val="0"/>
    </w:pPr>
    <w:rPr>
      <w:rFonts w:eastAsiaTheme="majorEastAsia" w:cstheme="majorBidi"/>
      <w:b/>
      <w:szCs w:val="32"/>
    </w:rPr>
  </w:style>
  <w:style w:type="paragraph" w:styleId="Ttulo2">
    <w:name w:val="heading 2"/>
    <w:basedOn w:val="Normal"/>
    <w:next w:val="Normal"/>
    <w:link w:val="Ttulo2Car"/>
    <w:autoRedefine/>
    <w:uiPriority w:val="9"/>
    <w:unhideWhenUsed/>
    <w:qFormat/>
    <w:rsid w:val="00493434"/>
    <w:pPr>
      <w:keepNext/>
      <w:keepLines/>
      <w:spacing w:before="120"/>
      <w:outlineLvl w:val="1"/>
    </w:pPr>
    <w:rPr>
      <w:rFonts w:eastAsiaTheme="majorEastAsia" w:cstheme="majorBidi"/>
      <w:b/>
      <w:color w:val="000000" w:themeColor="text1"/>
      <w:szCs w:val="26"/>
    </w:rPr>
  </w:style>
  <w:style w:type="paragraph" w:styleId="Ttulo3">
    <w:name w:val="heading 3"/>
    <w:basedOn w:val="Normal"/>
    <w:next w:val="Normal"/>
    <w:link w:val="Ttulo3Car"/>
    <w:autoRedefine/>
    <w:uiPriority w:val="9"/>
    <w:unhideWhenUsed/>
    <w:qFormat/>
    <w:rsid w:val="00493434"/>
    <w:pPr>
      <w:outlineLvl w:val="2"/>
    </w:pPr>
    <w:rPr>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93434"/>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493434"/>
    <w:rPr>
      <w:rFonts w:ascii="Times New Roman" w:hAnsi="Times New Roman"/>
      <w:b/>
      <w:i/>
      <w:sz w:val="24"/>
    </w:rPr>
  </w:style>
  <w:style w:type="character" w:customStyle="1" w:styleId="Ttulo1Car">
    <w:name w:val="Título 1 Car"/>
    <w:basedOn w:val="Fuentedeprrafopredeter"/>
    <w:link w:val="Ttulo1"/>
    <w:uiPriority w:val="9"/>
    <w:rsid w:val="00493434"/>
    <w:rPr>
      <w:rFonts w:ascii="Times New Roman" w:eastAsiaTheme="majorEastAsia" w:hAnsi="Times New Roman" w:cstheme="majorBidi"/>
      <w:b/>
      <w:sz w:val="24"/>
      <w:szCs w:val="32"/>
    </w:rPr>
  </w:style>
  <w:style w:type="paragraph" w:styleId="Prrafodelista">
    <w:name w:val="List Paragraph"/>
    <w:basedOn w:val="Normal"/>
    <w:uiPriority w:val="34"/>
    <w:qFormat/>
    <w:rsid w:val="004B2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DE75364-6BBC-499B-A3DA-A2B566B7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6</Pages>
  <Words>5265</Words>
  <Characters>28962</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Chema Blasco</dc:creator>
  <cp:keywords/>
  <dc:description/>
  <cp:lastModifiedBy>Chema Blasco</cp:lastModifiedBy>
  <cp:revision>12</cp:revision>
  <dcterms:created xsi:type="dcterms:W3CDTF">2022-05-16T08:05:00Z</dcterms:created>
  <dcterms:modified xsi:type="dcterms:W3CDTF">2022-07-19T10:45:00Z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http://www.zotero.org/styles/gait-and-posture</vt:lpwstr>
  </property>
  <property fmtid="{D5CDD505-2E9C-101B-9397-08002B2CF9AE}" pid="5" name="Mendeley Recent Style Name 1_1">
    <vt:lpwstr>Gait &amp; Posture</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http://www.zotero.org/styles/jama</vt:lpwstr>
  </property>
  <property fmtid="{D5CDD505-2E9C-101B-9397-08002B2CF9AE}" pid="9" name="Mendeley Recent Style Name 3_1">
    <vt:lpwstr>JAMA (The Journal of the American Medical Association)</vt:lpwstr>
  </property>
  <property fmtid="{D5CDD505-2E9C-101B-9397-08002B2CF9AE}" pid="10" name="Mendeley Recent Style Id 4_1">
    <vt:lpwstr>http://www.zotero.org/styles/knee-surgery-sports-traumatology-arthroscopy</vt:lpwstr>
  </property>
  <property fmtid="{D5CDD505-2E9C-101B-9397-08002B2CF9AE}" pid="11" name="Mendeley Recent Style Name 4_1">
    <vt:lpwstr>Knee Surgery, Sports Traumatology, Arthroscopy</vt:lpwstr>
  </property>
  <property fmtid="{D5CDD505-2E9C-101B-9397-08002B2CF9AE}" pid="12" name="Mendeley Recent Style Id 5_1">
    <vt:lpwstr>http://www.zotero.org/styles/plos-one</vt:lpwstr>
  </property>
  <property fmtid="{D5CDD505-2E9C-101B-9397-08002B2CF9AE}" pid="13" name="Mendeley Recent Style Name 5_1">
    <vt:lpwstr>PLOS ONE</vt:lpwstr>
  </property>
  <property fmtid="{D5CDD505-2E9C-101B-9397-08002B2CF9AE}" pid="14" name="Mendeley Recent Style Id 6_1">
    <vt:lpwstr>http://www.zotero.org/styles/scientific-reports</vt:lpwstr>
  </property>
  <property fmtid="{D5CDD505-2E9C-101B-9397-08002B2CF9AE}" pid="15" name="Mendeley Recent Style Name 6_1">
    <vt:lpwstr>Scientific Reports</vt:lpwstr>
  </property>
  <property fmtid="{D5CDD505-2E9C-101B-9397-08002B2CF9AE}" pid="16" name="Mendeley Recent Style Id 7_1">
    <vt:lpwstr>http://www.zotero.org/styles/sports-medicine</vt:lpwstr>
  </property>
  <property fmtid="{D5CDD505-2E9C-101B-9397-08002B2CF9AE}" pid="17" name="Mendeley Recent Style Name 7_1">
    <vt:lpwstr>Sports Medicine</vt:lpwstr>
  </property>
  <property fmtid="{D5CDD505-2E9C-101B-9397-08002B2CF9AE}" pid="18" name="Mendeley Recent Style Id 8_1">
    <vt:lpwstr>http://www.zotero.org/styles/teaching-and-learning-in-nursing</vt:lpwstr>
  </property>
  <property fmtid="{D5CDD505-2E9C-101B-9397-08002B2CF9AE}" pid="19" name="Mendeley Recent Style Name 8_1">
    <vt:lpwstr>Teaching and Learning in Nursing</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http://www.zotero.org/styles/scientific-reports</vt:lpwstr>
  </property>
  <property fmtid="{D5CDD505-2E9C-101B-9397-08002B2CF9AE}" pid="24" name="Mendeley Unique User Id_1">
    <vt:lpwstr>2fa28130-8827-3fad-ae18-a4c45655dd75</vt:lpwstr>
  </property>
</Properties>
</file>