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A7AB7">
        <w:rPr>
          <w:rFonts w:asciiTheme="majorBidi" w:hAnsiTheme="majorBidi" w:cstheme="majorBidi"/>
          <w:b/>
          <w:bCs/>
        </w:rPr>
        <w:t>Supplementary Materials</w:t>
      </w:r>
    </w:p>
    <w:p w:rsidR="009253B8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A7AB7">
        <w:rPr>
          <w:rFonts w:asciiTheme="majorBidi" w:hAnsiTheme="majorBidi" w:cstheme="majorBidi"/>
          <w:b/>
          <w:bCs/>
        </w:rPr>
        <w:t>Figure S1:</w:t>
      </w:r>
      <w:bookmarkStart w:id="0" w:name="_GoBack"/>
      <w:bookmarkEnd w:id="0"/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  <w:r w:rsidRPr="00FA7AB7">
        <w:rPr>
          <w:b/>
          <w:bCs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3E8817A4" wp14:editId="05FFCFEA">
            <wp:simplePos x="0" y="0"/>
            <wp:positionH relativeFrom="column">
              <wp:posOffset>286181</wp:posOffset>
            </wp:positionH>
            <wp:positionV relativeFrom="paragraph">
              <wp:posOffset>159080</wp:posOffset>
            </wp:positionV>
            <wp:extent cx="5363549" cy="3679345"/>
            <wp:effectExtent l="0" t="0" r="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6" t="3059" r="14937" b="4617"/>
                    <a:stretch/>
                  </pic:blipFill>
                  <pic:spPr>
                    <a:xfrm>
                      <a:off x="0" y="0"/>
                      <a:ext cx="5363549" cy="367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A7AB7">
        <w:rPr>
          <w:rFonts w:asciiTheme="majorBidi" w:hAnsiTheme="majorBidi" w:cstheme="majorBidi"/>
          <w:b/>
          <w:bCs/>
        </w:rPr>
        <w:lastRenderedPageBreak/>
        <w:t>Figure S2:</w:t>
      </w: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  <w:r w:rsidRPr="00FA7AB7">
        <w:rPr>
          <w:b/>
          <w:bCs/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539A7100" wp14:editId="66EDEBDB">
            <wp:simplePos x="0" y="0"/>
            <wp:positionH relativeFrom="column">
              <wp:posOffset>162306</wp:posOffset>
            </wp:positionH>
            <wp:positionV relativeFrom="paragraph">
              <wp:posOffset>169240</wp:posOffset>
            </wp:positionV>
            <wp:extent cx="5756776" cy="3916079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5" t="3209" r="13252" b="3478"/>
                    <a:stretch/>
                  </pic:blipFill>
                  <pic:spPr>
                    <a:xfrm>
                      <a:off x="0" y="0"/>
                      <a:ext cx="5756776" cy="3916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A7AB7">
        <w:rPr>
          <w:rFonts w:asciiTheme="majorBidi" w:hAnsiTheme="majorBidi" w:cstheme="majorBidi"/>
          <w:b/>
          <w:bCs/>
        </w:rPr>
        <w:lastRenderedPageBreak/>
        <w:t>Figure S3:</w:t>
      </w: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  <w:r w:rsidRPr="00FA7AB7">
        <w:rPr>
          <w:b/>
          <w:bCs/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3372E91F" wp14:editId="5A662B5E">
            <wp:simplePos x="0" y="0"/>
            <wp:positionH relativeFrom="column">
              <wp:posOffset>391033</wp:posOffset>
            </wp:positionH>
            <wp:positionV relativeFrom="paragraph">
              <wp:posOffset>127660</wp:posOffset>
            </wp:positionV>
            <wp:extent cx="4899660" cy="3999733"/>
            <wp:effectExtent l="0" t="0" r="2540" b="127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4" t="3518" r="20445"/>
                    <a:stretch/>
                  </pic:blipFill>
                  <pic:spPr bwMode="auto">
                    <a:xfrm>
                      <a:off x="0" y="0"/>
                      <a:ext cx="4899660" cy="3999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tbl>
      <w:tblPr>
        <w:tblStyle w:val="TableGrid"/>
        <w:tblpPr w:leftFromText="181" w:rightFromText="181" w:vertAnchor="page" w:tblpY="144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A7AB7" w:rsidRPr="00FA7AB7" w:rsidTr="001F1F3D">
        <w:tc>
          <w:tcPr>
            <w:tcW w:w="9350" w:type="dxa"/>
          </w:tcPr>
          <w:p w:rsidR="002A0934" w:rsidRPr="00FA7AB7" w:rsidRDefault="002A0934" w:rsidP="001F1F3D">
            <w:pPr>
              <w:pStyle w:val="Caption"/>
              <w:spacing w:after="240"/>
              <w:jc w:val="center"/>
              <w:rPr>
                <w:i w:val="0"/>
                <w:iCs w:val="0"/>
                <w:color w:val="auto"/>
              </w:rPr>
            </w:pPr>
            <w:r w:rsidRPr="00FA7AB7">
              <w:rPr>
                <w:i w:val="0"/>
                <w:iCs w:val="0"/>
                <w:color w:val="auto"/>
              </w:rPr>
              <w:lastRenderedPageBreak/>
              <w:t>Table S1</w:t>
            </w:r>
          </w:p>
          <w:tbl>
            <w:tblPr>
              <w:tblStyle w:val="TableGridLight"/>
              <w:tblW w:w="0" w:type="auto"/>
              <w:tblLook w:val="04A0" w:firstRow="1" w:lastRow="0" w:firstColumn="1" w:lastColumn="0" w:noHBand="0" w:noVBand="1"/>
            </w:tblPr>
            <w:tblGrid>
              <w:gridCol w:w="4566"/>
              <w:gridCol w:w="4558"/>
            </w:tblGrid>
            <w:tr w:rsidR="00FA7AB7" w:rsidRPr="00FA7AB7" w:rsidTr="001F1F3D">
              <w:tc>
                <w:tcPr>
                  <w:tcW w:w="4566" w:type="dxa"/>
                </w:tcPr>
                <w:p w:rsidR="002A0934" w:rsidRPr="00FA7AB7" w:rsidRDefault="002A0934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w:r w:rsidRPr="00FA7AB7">
                    <w:t>Frequency</w:t>
                  </w:r>
                </w:p>
              </w:tc>
              <w:tc>
                <w:tcPr>
                  <w:tcW w:w="4558" w:type="dxa"/>
                </w:tcPr>
                <w:p w:rsidR="002A0934" w:rsidRPr="00FA7AB7" w:rsidRDefault="00C273EA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 MHz</m:t>
                      </m:r>
                    </m:oMath>
                  </m:oMathPara>
                </w:p>
              </w:tc>
            </w:tr>
            <w:tr w:rsidR="00FA7AB7" w:rsidRPr="00FA7AB7" w:rsidTr="001F1F3D">
              <w:tc>
                <w:tcPr>
                  <w:tcW w:w="4566" w:type="dxa"/>
                </w:tcPr>
                <w:p w:rsidR="002A0934" w:rsidRPr="00FA7AB7" w:rsidRDefault="002A0934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w:r w:rsidRPr="00FA7AB7">
                    <w:t>Internal Resistance (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oMath>
                  <w:r w:rsidRPr="00FA7AB7">
                    <w:t>)</w:t>
                  </w:r>
                </w:p>
              </w:tc>
              <w:tc>
                <w:tcPr>
                  <w:tcW w:w="4558" w:type="dxa"/>
                </w:tcPr>
                <w:p w:rsidR="002A0934" w:rsidRPr="00FA7AB7" w:rsidRDefault="00C273EA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≤2 Ω</m:t>
                      </m:r>
                    </m:oMath>
                  </m:oMathPara>
                </w:p>
              </w:tc>
            </w:tr>
            <w:tr w:rsidR="00FA7AB7" w:rsidRPr="00FA7AB7" w:rsidTr="001F1F3D">
              <w:tc>
                <w:tcPr>
                  <w:tcW w:w="4566" w:type="dxa"/>
                </w:tcPr>
                <w:p w:rsidR="002A0934" w:rsidRPr="00FA7AB7" w:rsidRDefault="002A0934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w:r w:rsidRPr="00FA7AB7">
                    <w:t>Internal capacitance (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4558" w:type="dxa"/>
                </w:tcPr>
                <w:p w:rsidR="002A0934" w:rsidRPr="00FA7AB7" w:rsidRDefault="00C273EA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1nf±30%</m:t>
                      </m:r>
                    </m:oMath>
                  </m:oMathPara>
                </w:p>
              </w:tc>
            </w:tr>
            <w:tr w:rsidR="00FA7AB7" w:rsidRPr="00FA7AB7" w:rsidTr="001F1F3D">
              <w:tc>
                <w:tcPr>
                  <w:tcW w:w="4566" w:type="dxa"/>
                </w:tcPr>
                <w:p w:rsidR="002A0934" w:rsidRPr="00FA7AB7" w:rsidRDefault="002A0934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w:r w:rsidRPr="00FA7AB7">
                    <w:t>Thickness piezoelectric coefficient (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d33</m:t>
                    </m:r>
                  </m:oMath>
                  <w:r w:rsidRPr="00FA7AB7">
                    <w:t>)</w:t>
                  </w:r>
                </w:p>
              </w:tc>
              <w:tc>
                <w:tcPr>
                  <w:tcW w:w="4558" w:type="dxa"/>
                </w:tcPr>
                <w:p w:rsidR="002A0934" w:rsidRPr="00FA7AB7" w:rsidRDefault="00C273EA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≥300 Pc/N</m:t>
                      </m:r>
                    </m:oMath>
                  </m:oMathPara>
                </w:p>
              </w:tc>
            </w:tr>
            <w:tr w:rsidR="00FA7AB7" w:rsidRPr="00FA7AB7" w:rsidTr="001F1F3D">
              <w:tc>
                <w:tcPr>
                  <w:tcW w:w="4566" w:type="dxa"/>
                </w:tcPr>
                <w:p w:rsidR="002A0934" w:rsidRPr="00FA7AB7" w:rsidRDefault="002A0934" w:rsidP="00FA7AB7">
                  <w:pPr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w:r w:rsidRPr="00FA7AB7">
                    <w:t xml:space="preserve">Weight </w:t>
                  </w:r>
                </w:p>
              </w:tc>
              <w:tc>
                <w:tcPr>
                  <w:tcW w:w="4558" w:type="dxa"/>
                </w:tcPr>
                <w:p w:rsidR="002A0934" w:rsidRPr="00FA7AB7" w:rsidRDefault="00C273EA" w:rsidP="00FA7AB7">
                  <w:pPr>
                    <w:keepNext/>
                    <w:framePr w:hSpace="181" w:wrap="around" w:vAnchor="page" w:hAnchor="text" w:y="1441"/>
                    <w:spacing w:line="360" w:lineRule="auto"/>
                    <w:suppressOverlap/>
                    <w:jc w:val="center"/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1.443 g</m:t>
                      </m:r>
                    </m:oMath>
                  </m:oMathPara>
                </w:p>
              </w:tc>
            </w:tr>
          </w:tbl>
          <w:p w:rsidR="002A0934" w:rsidRPr="00FA7AB7" w:rsidRDefault="002A0934" w:rsidP="001F1F3D">
            <w:pPr>
              <w:pStyle w:val="Caption"/>
              <w:jc w:val="center"/>
              <w:rPr>
                <w:i w:val="0"/>
                <w:iCs w:val="0"/>
                <w:color w:val="auto"/>
              </w:rPr>
            </w:pPr>
          </w:p>
        </w:tc>
      </w:tr>
      <w:tr w:rsidR="00FA7AB7" w:rsidRPr="00FA7AB7" w:rsidTr="001F1F3D">
        <w:tc>
          <w:tcPr>
            <w:tcW w:w="9350" w:type="dxa"/>
          </w:tcPr>
          <w:p w:rsidR="002A0934" w:rsidRPr="00FA7AB7" w:rsidRDefault="002A0934" w:rsidP="001F1F3D">
            <w:pPr>
              <w:pStyle w:val="Caption"/>
              <w:spacing w:after="240"/>
              <w:jc w:val="center"/>
              <w:rPr>
                <w:i w:val="0"/>
                <w:iCs w:val="0"/>
                <w:color w:val="auto"/>
              </w:rPr>
            </w:pPr>
          </w:p>
          <w:p w:rsidR="002A0934" w:rsidRPr="00FA7AB7" w:rsidRDefault="002A0934" w:rsidP="001F1F3D">
            <w:pPr>
              <w:pStyle w:val="Caption"/>
              <w:jc w:val="center"/>
              <w:rPr>
                <w:i w:val="0"/>
                <w:iCs w:val="0"/>
                <w:color w:val="auto"/>
              </w:rPr>
            </w:pPr>
            <w:r w:rsidRPr="00FA7AB7">
              <w:rPr>
                <w:i w:val="0"/>
                <w:iCs w:val="0"/>
                <w:color w:val="auto"/>
              </w:rPr>
              <w:t>Table S2</w:t>
            </w:r>
          </w:p>
        </w:tc>
      </w:tr>
    </w:tbl>
    <w:tbl>
      <w:tblPr>
        <w:tblStyle w:val="TableGridLight"/>
        <w:tblW w:w="9241" w:type="dxa"/>
        <w:tblLook w:val="0400" w:firstRow="0" w:lastRow="0" w:firstColumn="0" w:lastColumn="0" w:noHBand="0" w:noVBand="1"/>
      </w:tblPr>
      <w:tblGrid>
        <w:gridCol w:w="4675"/>
        <w:gridCol w:w="4566"/>
      </w:tblGrid>
      <w:tr w:rsidR="00FA7AB7" w:rsidRPr="00FA7AB7" w:rsidTr="002A0934">
        <w:tc>
          <w:tcPr>
            <w:tcW w:w="4675" w:type="dxa"/>
          </w:tcPr>
          <w:p w:rsidR="002A0934" w:rsidRPr="00FA7AB7" w:rsidRDefault="002A0934" w:rsidP="002A0934">
            <w:pPr>
              <w:spacing w:line="360" w:lineRule="auto"/>
              <w:jc w:val="center"/>
              <w:rPr>
                <w:b/>
                <w:bCs/>
              </w:rPr>
            </w:pPr>
            <w:r w:rsidRPr="00FA7AB7">
              <w:rPr>
                <w:b/>
                <w:bCs/>
              </w:rPr>
              <w:t>Parameter</w:t>
            </w:r>
          </w:p>
        </w:tc>
        <w:tc>
          <w:tcPr>
            <w:tcW w:w="4566" w:type="dxa"/>
          </w:tcPr>
          <w:p w:rsidR="002A0934" w:rsidRPr="00FA7AB7" w:rsidRDefault="002A0934" w:rsidP="002A0934">
            <w:pPr>
              <w:spacing w:line="360" w:lineRule="auto"/>
              <w:jc w:val="center"/>
              <w:rPr>
                <w:b/>
                <w:bCs/>
              </w:rPr>
            </w:pPr>
            <w:r w:rsidRPr="00FA7AB7">
              <w:rPr>
                <w:b/>
                <w:bCs/>
              </w:rPr>
              <w:t>Value</w:t>
            </w:r>
          </w:p>
        </w:tc>
      </w:tr>
      <w:tr w:rsidR="00FA7AB7" w:rsidRPr="00FA7AB7" w:rsidTr="002A0934">
        <w:trPr>
          <w:trHeight w:val="318"/>
        </w:trPr>
        <w:tc>
          <w:tcPr>
            <w:tcW w:w="4675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>Attenuation coefficient 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oMath>
            <w:r w:rsidRPr="00FA7AB7">
              <w:t>)</w:t>
            </w:r>
          </w:p>
        </w:tc>
        <w:tc>
          <w:tcPr>
            <w:tcW w:w="4566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 xml:space="preserve">0.16 </w:t>
            </w:r>
            <m:oMath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1/cm</m:t>
              </m:r>
            </m:oMath>
          </w:p>
        </w:tc>
      </w:tr>
      <w:tr w:rsidR="00FA7AB7" w:rsidRPr="00FA7AB7" w:rsidTr="002A0934">
        <w:tc>
          <w:tcPr>
            <w:tcW w:w="4675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>Density 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ρ</m:t>
              </m:r>
            </m:oMath>
            <w:r w:rsidRPr="00FA7AB7">
              <w:t>)</w:t>
            </w:r>
          </w:p>
        </w:tc>
        <w:tc>
          <w:tcPr>
            <w:tcW w:w="4566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 xml:space="preserve">1000 </w:t>
            </w:r>
            <m:oMath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kg/</m:t>
              </m:r>
              <m:sSup>
                <m:sSupPr>
                  <m:ctrlPr>
                    <w:rPr>
                      <w:rFonts w:ascii="Cambria Math" w:eastAsia="Cambria Math" w:hAnsi="Cambria Math" w:cs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3</m:t>
                  </m:r>
                </m:sup>
              </m:sSup>
            </m:oMath>
          </w:p>
        </w:tc>
      </w:tr>
      <w:tr w:rsidR="00FA7AB7" w:rsidRPr="00FA7AB7" w:rsidTr="002A0934">
        <w:tc>
          <w:tcPr>
            <w:tcW w:w="4675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>Speed of sound (</w:t>
            </w:r>
            <m:oMath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c</m:t>
              </m:r>
            </m:oMath>
            <w:r w:rsidRPr="00FA7AB7">
              <w:t>)</w:t>
            </w:r>
          </w:p>
        </w:tc>
        <w:tc>
          <w:tcPr>
            <w:tcW w:w="4566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 xml:space="preserve">1600 </w:t>
            </w:r>
            <m:oMath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m/s</m:t>
              </m:r>
            </m:oMath>
          </w:p>
        </w:tc>
      </w:tr>
      <w:tr w:rsidR="00FA7AB7" w:rsidRPr="00FA7AB7" w:rsidTr="002A0934">
        <w:tc>
          <w:tcPr>
            <w:tcW w:w="4675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>Hydraulic conductivity (</w:t>
            </w:r>
            <m:oMath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K</m:t>
              </m:r>
            </m:oMath>
            <w:r w:rsidRPr="00FA7AB7">
              <w:t>)</w:t>
            </w:r>
          </w:p>
        </w:tc>
        <w:tc>
          <w:tcPr>
            <w:tcW w:w="4566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>2×10</w:t>
            </w:r>
            <w:r w:rsidRPr="00FA7AB7">
              <w:rPr>
                <w:vertAlign w:val="superscript"/>
              </w:rPr>
              <w:t>-10</w:t>
            </w:r>
            <w:r w:rsidRPr="00FA7AB7">
              <w:t xml:space="preserve"> </w:t>
            </w:r>
            <m:oMath>
              <m:sSup>
                <m:sSupPr>
                  <m:ctrlPr>
                    <w:rPr>
                      <w:rFonts w:ascii="Cambria Math" w:eastAsia="Cambria Math" w:hAnsi="Cambria Math" w:cs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eastAsia="Cambria Math" w:hAnsi="Cambria Math" w:cs="Cambria Math"/>
                </w:rPr>
                <m:t>/N</m:t>
              </m:r>
            </m:oMath>
          </w:p>
        </w:tc>
      </w:tr>
      <w:tr w:rsidR="002A0934" w:rsidRPr="00FA7AB7" w:rsidTr="002A0934">
        <w:tc>
          <w:tcPr>
            <w:tcW w:w="4675" w:type="dxa"/>
          </w:tcPr>
          <w:p w:rsidR="002A0934" w:rsidRPr="00FA7AB7" w:rsidRDefault="002A0934" w:rsidP="002A0934">
            <w:pPr>
              <w:spacing w:line="360" w:lineRule="auto"/>
              <w:jc w:val="center"/>
            </w:pPr>
            <w:r w:rsidRPr="00FA7AB7">
              <w:t>Porosity 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ε</m:t>
              </m:r>
            </m:oMath>
            <w:r w:rsidRPr="00FA7AB7">
              <w:t>)</w:t>
            </w:r>
          </w:p>
        </w:tc>
        <w:tc>
          <w:tcPr>
            <w:tcW w:w="4566" w:type="dxa"/>
          </w:tcPr>
          <w:p w:rsidR="002A0934" w:rsidRPr="00FA7AB7" w:rsidRDefault="002A0934" w:rsidP="002A0934">
            <w:pPr>
              <w:keepNext/>
              <w:spacing w:line="360" w:lineRule="auto"/>
              <w:jc w:val="center"/>
            </w:pPr>
            <w:r w:rsidRPr="00FA7AB7">
              <w:t>0.2</w:t>
            </w:r>
          </w:p>
        </w:tc>
      </w:tr>
    </w:tbl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p w:rsidR="002A0934" w:rsidRPr="00FA7AB7" w:rsidRDefault="002A0934" w:rsidP="002A0934">
      <w:pPr>
        <w:rPr>
          <w:rFonts w:asciiTheme="majorBidi" w:hAnsiTheme="majorBidi" w:cstheme="majorBidi"/>
          <w:b/>
          <w:bCs/>
        </w:rPr>
      </w:pPr>
      <w:r w:rsidRPr="00FA7AB7">
        <w:rPr>
          <w:rFonts w:asciiTheme="majorBidi" w:hAnsiTheme="majorBidi" w:cstheme="majorBidi"/>
          <w:b/>
          <w:bCs/>
        </w:rPr>
        <w:lastRenderedPageBreak/>
        <w:t>Supplementary Figure legends:</w:t>
      </w: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pStyle w:val="Caption"/>
        <w:spacing w:after="240"/>
        <w:rPr>
          <w:i w:val="0"/>
          <w:iCs w:val="0"/>
          <w:color w:val="auto"/>
        </w:rPr>
      </w:pPr>
      <w:r w:rsidRPr="00FA7AB7">
        <w:rPr>
          <w:b/>
          <w:bCs/>
          <w:i w:val="0"/>
          <w:iCs w:val="0"/>
          <w:color w:val="auto"/>
        </w:rPr>
        <w:t>Supplementary Figure 1.</w:t>
      </w:r>
      <w:r w:rsidRPr="00FA7AB7">
        <w:rPr>
          <w:i w:val="0"/>
          <w:iCs w:val="0"/>
          <w:color w:val="auto"/>
        </w:rPr>
        <w:t xml:space="preserve"> Ultrasound intensity profiles. The maximum values were adjusted to match the values reported by El ghamrawy et al </w:t>
      </w:r>
      <w:r w:rsidRPr="00FA7AB7">
        <w:rPr>
          <w:i w:val="0"/>
          <w:iCs w:val="0"/>
          <w:color w:val="auto"/>
        </w:rPr>
        <w:fldChar w:fldCharType="begin"/>
      </w:r>
      <w:r w:rsidRPr="00FA7AB7">
        <w:rPr>
          <w:i w:val="0"/>
          <w:iCs w:val="0"/>
          <w:color w:val="auto"/>
        </w:rPr>
        <w:instrText xml:space="preserve"> ADDIN EN.CITE &lt;EndNote&gt;&lt;Cite&gt;&lt;Author&gt;Ghamrawy&lt;/Author&gt;&lt;Year&gt;2018&lt;/Year&gt;&lt;RecNum&gt;382&lt;/RecNum&gt;&lt;DisplayText&gt;&lt;style face="superscript"&gt;25&lt;/style&gt;&lt;/DisplayText&gt;&lt;record&gt;&lt;rec-number&gt;382&lt;/rec-number&gt;&lt;foreign-keys&gt;&lt;key app="EN" db-id="eart5vvaqxpaseexsvkpeptwxfxfvp59zafd" timestamp="1640205381"&gt;382&lt;/key&gt;&lt;/foreign-keys&gt;&lt;ref-type name="Book"&gt;6&lt;/ref-type&gt;&lt;contributors&gt;&lt;authors&gt;&lt;author&gt;Ghamrawy, A.E.&lt;/author&gt;&lt;/authors&gt;&lt;/contributors&gt;&lt;titles&gt;&lt;title&gt;Acoustic Streaming in Soft Tissue-mimicking Materials&lt;/title&gt;&lt;/titles&gt;&lt;dates&gt;&lt;year&gt;2018&lt;/year&gt;&lt;/dates&gt;&lt;publisher&gt;Imperial College London&lt;/publisher&gt;&lt;urls&gt;&lt;related-urls&gt;&lt;url&gt;https://books.google.com/books?id=0RJFzQEACAAJ&lt;/url&gt;&lt;/related-urls&gt;&lt;/urls&gt;&lt;/record&gt;&lt;/Cite&gt;&lt;/EndNote&gt;</w:instrText>
      </w:r>
      <w:r w:rsidRPr="00FA7AB7">
        <w:rPr>
          <w:i w:val="0"/>
          <w:iCs w:val="0"/>
          <w:color w:val="auto"/>
        </w:rPr>
        <w:fldChar w:fldCharType="separate"/>
      </w:r>
      <w:r w:rsidRPr="00FA7AB7">
        <w:rPr>
          <w:i w:val="0"/>
          <w:iCs w:val="0"/>
          <w:noProof/>
          <w:color w:val="auto"/>
          <w:vertAlign w:val="superscript"/>
        </w:rPr>
        <w:t>25</w:t>
      </w:r>
      <w:r w:rsidRPr="00FA7AB7">
        <w:rPr>
          <w:i w:val="0"/>
          <w:iCs w:val="0"/>
          <w:color w:val="auto"/>
        </w:rPr>
        <w:fldChar w:fldCharType="end"/>
      </w:r>
      <w:r w:rsidRPr="00FA7AB7">
        <w:rPr>
          <w:i w:val="0"/>
          <w:iCs w:val="0"/>
          <w:color w:val="auto"/>
        </w:rPr>
        <w:t>, i.e., 159, 646, 1317 W/cm</w:t>
      </w:r>
      <w:r w:rsidRPr="00FA7AB7">
        <w:rPr>
          <w:i w:val="0"/>
          <w:iCs w:val="0"/>
          <w:color w:val="auto"/>
          <w:vertAlign w:val="superscript"/>
        </w:rPr>
        <w:t>2</w:t>
      </w:r>
    </w:p>
    <w:p w:rsidR="002A0934" w:rsidRPr="00FA7AB7" w:rsidRDefault="002A0934" w:rsidP="002A0934">
      <w:pPr>
        <w:pStyle w:val="Caption"/>
        <w:spacing w:after="240"/>
        <w:rPr>
          <w:i w:val="0"/>
          <w:iCs w:val="0"/>
          <w:color w:val="auto"/>
        </w:rPr>
      </w:pPr>
      <w:r w:rsidRPr="00FA7AB7">
        <w:rPr>
          <w:b/>
          <w:bCs/>
          <w:i w:val="0"/>
          <w:iCs w:val="0"/>
          <w:color w:val="auto"/>
        </w:rPr>
        <w:t>Supplementary Figure 2.</w:t>
      </w:r>
      <w:r w:rsidRPr="00FA7AB7">
        <w:rPr>
          <w:i w:val="0"/>
          <w:iCs w:val="0"/>
          <w:color w:val="auto"/>
        </w:rPr>
        <w:t xml:space="preserve"> Ultrasound intensity profiles. The maximum values were adjusted to match the values of the experiments.</w:t>
      </w:r>
    </w:p>
    <w:p w:rsidR="002A0934" w:rsidRPr="00FA7AB7" w:rsidRDefault="002A0934" w:rsidP="002A0934">
      <w:pPr>
        <w:pStyle w:val="Caption"/>
        <w:ind w:right="44"/>
        <w:rPr>
          <w:i w:val="0"/>
          <w:iCs w:val="0"/>
          <w:noProof/>
          <w:color w:val="auto"/>
          <w:sz w:val="24"/>
          <w:szCs w:val="24"/>
        </w:rPr>
      </w:pPr>
      <w:r w:rsidRPr="00FA7AB7">
        <w:rPr>
          <w:b/>
          <w:bCs/>
          <w:i w:val="0"/>
          <w:iCs w:val="0"/>
          <w:color w:val="auto"/>
        </w:rPr>
        <w:t>Supplementary Figure 3.</w:t>
      </w:r>
      <w:r w:rsidRPr="00FA7AB7">
        <w:rPr>
          <w:i w:val="0"/>
          <w:iCs w:val="0"/>
          <w:color w:val="auto"/>
        </w:rPr>
        <w:t xml:space="preserve">  Acoustic streaming profiles for each FUS strength applied in this study. (</w:t>
      </w:r>
      <w:r w:rsidRPr="00FA7AB7">
        <w:rPr>
          <w:b/>
          <w:bCs/>
          <w:i w:val="0"/>
          <w:iCs w:val="0"/>
          <w:color w:val="auto"/>
        </w:rPr>
        <w:t>a</w:t>
      </w:r>
      <w:r w:rsidRPr="00FA7AB7">
        <w:rPr>
          <w:i w:val="0"/>
          <w:iCs w:val="0"/>
          <w:color w:val="auto"/>
        </w:rPr>
        <w:t>), (</w:t>
      </w:r>
      <w:r w:rsidRPr="00FA7AB7">
        <w:rPr>
          <w:b/>
          <w:bCs/>
          <w:i w:val="0"/>
          <w:iCs w:val="0"/>
          <w:color w:val="auto"/>
        </w:rPr>
        <w:t>b</w:t>
      </w:r>
      <w:r w:rsidRPr="00FA7AB7">
        <w:rPr>
          <w:i w:val="0"/>
          <w:iCs w:val="0"/>
          <w:color w:val="auto"/>
        </w:rPr>
        <w:t>), (</w:t>
      </w:r>
      <w:r w:rsidRPr="00FA7AB7">
        <w:rPr>
          <w:b/>
          <w:bCs/>
          <w:i w:val="0"/>
          <w:iCs w:val="0"/>
          <w:color w:val="auto"/>
        </w:rPr>
        <w:t>c</w:t>
      </w:r>
      <w:r w:rsidRPr="00FA7AB7">
        <w:rPr>
          <w:i w:val="0"/>
          <w:iCs w:val="0"/>
          <w:color w:val="auto"/>
        </w:rPr>
        <w:t>), and (</w:t>
      </w:r>
      <w:r w:rsidRPr="00FA7AB7">
        <w:rPr>
          <w:b/>
          <w:bCs/>
          <w:i w:val="0"/>
          <w:iCs w:val="0"/>
          <w:color w:val="auto"/>
        </w:rPr>
        <w:t>d</w:t>
      </w:r>
      <w:r w:rsidRPr="00FA7AB7">
        <w:rPr>
          <w:i w:val="0"/>
          <w:iCs w:val="0"/>
          <w:color w:val="auto"/>
        </w:rPr>
        <w:t>) are the results of acoustic streaming for ultrasound intensities of 6.72, 9.76, 13.20, and 17.20 W/cm</w:t>
      </w:r>
      <w:r w:rsidRPr="00FA7AB7">
        <w:rPr>
          <w:i w:val="0"/>
          <w:iCs w:val="0"/>
          <w:color w:val="auto"/>
          <w:vertAlign w:val="superscript"/>
        </w:rPr>
        <w:t>2</w:t>
      </w:r>
      <w:r w:rsidRPr="00FA7AB7">
        <w:rPr>
          <w:i w:val="0"/>
          <w:iCs w:val="0"/>
          <w:color w:val="auto"/>
        </w:rPr>
        <w:t>, respectively.</w:t>
      </w:r>
    </w:p>
    <w:p w:rsidR="002A0934" w:rsidRPr="00FA7AB7" w:rsidRDefault="002A0934" w:rsidP="002A0934"/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rPr>
          <w:rFonts w:asciiTheme="majorBidi" w:hAnsiTheme="majorBidi" w:cstheme="majorBidi"/>
          <w:b/>
          <w:bCs/>
        </w:rPr>
      </w:pPr>
      <w:r w:rsidRPr="00FA7AB7">
        <w:rPr>
          <w:rFonts w:asciiTheme="majorBidi" w:hAnsiTheme="majorBidi" w:cstheme="majorBidi"/>
          <w:b/>
          <w:bCs/>
        </w:rPr>
        <w:t>Supplementary Table legends:</w:t>
      </w:r>
    </w:p>
    <w:p w:rsidR="002A0934" w:rsidRPr="00FA7AB7" w:rsidRDefault="002A0934" w:rsidP="002A0934">
      <w:pPr>
        <w:rPr>
          <w:b/>
          <w:bCs/>
        </w:rPr>
      </w:pPr>
    </w:p>
    <w:p w:rsidR="002A0934" w:rsidRPr="00FA7AB7" w:rsidRDefault="002A0934" w:rsidP="002A0934">
      <w:pPr>
        <w:pStyle w:val="Caption"/>
        <w:spacing w:after="240"/>
        <w:rPr>
          <w:rFonts w:asciiTheme="majorBidi" w:hAnsiTheme="majorBidi" w:cstheme="majorBidi"/>
          <w:i w:val="0"/>
          <w:iCs w:val="0"/>
          <w:color w:val="auto"/>
        </w:rPr>
      </w:pPr>
      <w:r w:rsidRPr="00FA7AB7">
        <w:rPr>
          <w:rFonts w:asciiTheme="majorBidi" w:hAnsiTheme="majorBidi" w:cstheme="majorBidi"/>
          <w:b/>
          <w:bCs/>
          <w:i w:val="0"/>
          <w:iCs w:val="0"/>
          <w:color w:val="auto"/>
        </w:rPr>
        <w:t>Supplementary Table 1.</w:t>
      </w:r>
      <w:r w:rsidRPr="00FA7AB7">
        <w:rPr>
          <w:rFonts w:asciiTheme="majorBidi" w:hAnsiTheme="majorBidi" w:cstheme="majorBidi"/>
          <w:i w:val="0"/>
          <w:iCs w:val="0"/>
          <w:color w:val="auto"/>
        </w:rPr>
        <w:t xml:space="preserve"> Detailed characteristics of each of the disk transducers</w:t>
      </w:r>
    </w:p>
    <w:p w:rsidR="002A0934" w:rsidRPr="00FA7AB7" w:rsidRDefault="002A0934" w:rsidP="002A0934">
      <w:pPr>
        <w:spacing w:after="240"/>
        <w:rPr>
          <w:rFonts w:asciiTheme="majorBidi" w:hAnsiTheme="majorBidi" w:cstheme="majorBidi"/>
          <w:sz w:val="18"/>
          <w:szCs w:val="18"/>
        </w:rPr>
      </w:pPr>
      <w:r w:rsidRPr="00FA7AB7">
        <w:rPr>
          <w:rFonts w:asciiTheme="majorBidi" w:hAnsiTheme="majorBidi" w:cstheme="majorBidi"/>
          <w:b/>
          <w:bCs/>
          <w:sz w:val="18"/>
          <w:szCs w:val="18"/>
        </w:rPr>
        <w:t>Supplementary Table 2.</w:t>
      </w:r>
      <w:r w:rsidRPr="00FA7AB7">
        <w:rPr>
          <w:rFonts w:asciiTheme="majorBidi" w:hAnsiTheme="majorBidi" w:cstheme="majorBidi"/>
        </w:rPr>
        <w:t xml:space="preserve"> </w:t>
      </w:r>
      <w:r w:rsidRPr="00FA7AB7">
        <w:rPr>
          <w:rFonts w:asciiTheme="majorBidi" w:hAnsiTheme="majorBidi" w:cstheme="majorBidi"/>
          <w:sz w:val="18"/>
          <w:szCs w:val="18"/>
        </w:rPr>
        <w:t xml:space="preserve">Acoustic properties of tissue and drug. The speed of sound, density, and attenuation coefficient of the drug solution and the agarose gel are assumed to be identical. </w:t>
      </w:r>
    </w:p>
    <w:p w:rsidR="002A0934" w:rsidRPr="00FA7AB7" w:rsidRDefault="002A0934" w:rsidP="002A0934">
      <w:pPr>
        <w:spacing w:line="360" w:lineRule="auto"/>
        <w:jc w:val="both"/>
        <w:rPr>
          <w:rFonts w:asciiTheme="majorBidi" w:hAnsiTheme="majorBidi" w:cstheme="majorBidi"/>
        </w:rPr>
      </w:pPr>
    </w:p>
    <w:sectPr w:rsidR="002A0934" w:rsidRPr="00FA7AB7" w:rsidSect="00FA7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34"/>
    <w:rsid w:val="00002273"/>
    <w:rsid w:val="00025B5B"/>
    <w:rsid w:val="0005421A"/>
    <w:rsid w:val="00055287"/>
    <w:rsid w:val="00087EC3"/>
    <w:rsid w:val="00090979"/>
    <w:rsid w:val="000A58DA"/>
    <w:rsid w:val="000A5A24"/>
    <w:rsid w:val="000B7971"/>
    <w:rsid w:val="000C5A48"/>
    <w:rsid w:val="000D5DFF"/>
    <w:rsid w:val="000D619B"/>
    <w:rsid w:val="000E1533"/>
    <w:rsid w:val="00102F5C"/>
    <w:rsid w:val="001105C1"/>
    <w:rsid w:val="00126B0A"/>
    <w:rsid w:val="001322E5"/>
    <w:rsid w:val="0013247A"/>
    <w:rsid w:val="001329B0"/>
    <w:rsid w:val="0013628D"/>
    <w:rsid w:val="00141BD8"/>
    <w:rsid w:val="001622B5"/>
    <w:rsid w:val="0017410E"/>
    <w:rsid w:val="00180EEB"/>
    <w:rsid w:val="00181CD6"/>
    <w:rsid w:val="00185F0E"/>
    <w:rsid w:val="00191349"/>
    <w:rsid w:val="001A72E4"/>
    <w:rsid w:val="001B39D3"/>
    <w:rsid w:val="001B6FAE"/>
    <w:rsid w:val="001B7F87"/>
    <w:rsid w:val="001C281D"/>
    <w:rsid w:val="00202848"/>
    <w:rsid w:val="00210795"/>
    <w:rsid w:val="002452A5"/>
    <w:rsid w:val="00255F3E"/>
    <w:rsid w:val="00264ED7"/>
    <w:rsid w:val="00265949"/>
    <w:rsid w:val="00273F1F"/>
    <w:rsid w:val="002832F7"/>
    <w:rsid w:val="002A0934"/>
    <w:rsid w:val="002A71CE"/>
    <w:rsid w:val="002B0110"/>
    <w:rsid w:val="002C6FF1"/>
    <w:rsid w:val="002C72AC"/>
    <w:rsid w:val="002D24B3"/>
    <w:rsid w:val="002E1D0B"/>
    <w:rsid w:val="002F4987"/>
    <w:rsid w:val="00314C18"/>
    <w:rsid w:val="0033633B"/>
    <w:rsid w:val="00340F5C"/>
    <w:rsid w:val="0035007A"/>
    <w:rsid w:val="003538D2"/>
    <w:rsid w:val="00381CFD"/>
    <w:rsid w:val="00381E59"/>
    <w:rsid w:val="00384E0F"/>
    <w:rsid w:val="00385D9C"/>
    <w:rsid w:val="003A3392"/>
    <w:rsid w:val="003C0DED"/>
    <w:rsid w:val="003D747D"/>
    <w:rsid w:val="003E6524"/>
    <w:rsid w:val="003F3D85"/>
    <w:rsid w:val="00407E96"/>
    <w:rsid w:val="00415A5F"/>
    <w:rsid w:val="00463860"/>
    <w:rsid w:val="0047468E"/>
    <w:rsid w:val="004A59EA"/>
    <w:rsid w:val="004A5B96"/>
    <w:rsid w:val="004D21FC"/>
    <w:rsid w:val="004E0544"/>
    <w:rsid w:val="0050132F"/>
    <w:rsid w:val="00557190"/>
    <w:rsid w:val="00575CB5"/>
    <w:rsid w:val="005767A0"/>
    <w:rsid w:val="005A1850"/>
    <w:rsid w:val="005A4CDD"/>
    <w:rsid w:val="005A553E"/>
    <w:rsid w:val="005F36BD"/>
    <w:rsid w:val="005F37F9"/>
    <w:rsid w:val="005F7E20"/>
    <w:rsid w:val="00617253"/>
    <w:rsid w:val="00623062"/>
    <w:rsid w:val="00644F53"/>
    <w:rsid w:val="00647517"/>
    <w:rsid w:val="006614AD"/>
    <w:rsid w:val="0066300F"/>
    <w:rsid w:val="00671F7D"/>
    <w:rsid w:val="006768D8"/>
    <w:rsid w:val="006925D0"/>
    <w:rsid w:val="0069268C"/>
    <w:rsid w:val="00696D67"/>
    <w:rsid w:val="006B59C3"/>
    <w:rsid w:val="006C6686"/>
    <w:rsid w:val="006F100B"/>
    <w:rsid w:val="006F4FB9"/>
    <w:rsid w:val="00727040"/>
    <w:rsid w:val="00727D09"/>
    <w:rsid w:val="00752C98"/>
    <w:rsid w:val="00761596"/>
    <w:rsid w:val="00771371"/>
    <w:rsid w:val="00771F6B"/>
    <w:rsid w:val="00783277"/>
    <w:rsid w:val="0079281E"/>
    <w:rsid w:val="007A7A84"/>
    <w:rsid w:val="007B0BFA"/>
    <w:rsid w:val="007B3430"/>
    <w:rsid w:val="007D3CBA"/>
    <w:rsid w:val="007D58A8"/>
    <w:rsid w:val="007F0E7E"/>
    <w:rsid w:val="00817E12"/>
    <w:rsid w:val="0084648E"/>
    <w:rsid w:val="00852623"/>
    <w:rsid w:val="0085781E"/>
    <w:rsid w:val="0087369D"/>
    <w:rsid w:val="00893598"/>
    <w:rsid w:val="008A3D81"/>
    <w:rsid w:val="008C57A6"/>
    <w:rsid w:val="008C5ACA"/>
    <w:rsid w:val="008C7A53"/>
    <w:rsid w:val="008D1D51"/>
    <w:rsid w:val="008D2614"/>
    <w:rsid w:val="009104F1"/>
    <w:rsid w:val="00911A99"/>
    <w:rsid w:val="009253B8"/>
    <w:rsid w:val="00966B4B"/>
    <w:rsid w:val="0097134E"/>
    <w:rsid w:val="009731E7"/>
    <w:rsid w:val="00976015"/>
    <w:rsid w:val="00997AEC"/>
    <w:rsid w:val="009A386D"/>
    <w:rsid w:val="009A68A4"/>
    <w:rsid w:val="009B22BB"/>
    <w:rsid w:val="009C727A"/>
    <w:rsid w:val="00A61ED3"/>
    <w:rsid w:val="00A7252D"/>
    <w:rsid w:val="00A8154D"/>
    <w:rsid w:val="00A82212"/>
    <w:rsid w:val="00AA121C"/>
    <w:rsid w:val="00AC1735"/>
    <w:rsid w:val="00AC2757"/>
    <w:rsid w:val="00AC72A4"/>
    <w:rsid w:val="00AC7506"/>
    <w:rsid w:val="00AC773E"/>
    <w:rsid w:val="00AD3AAC"/>
    <w:rsid w:val="00AE3EE9"/>
    <w:rsid w:val="00AE426F"/>
    <w:rsid w:val="00B1112B"/>
    <w:rsid w:val="00B1261F"/>
    <w:rsid w:val="00B14CDD"/>
    <w:rsid w:val="00B2166A"/>
    <w:rsid w:val="00B22CE5"/>
    <w:rsid w:val="00B311FD"/>
    <w:rsid w:val="00B57017"/>
    <w:rsid w:val="00B60535"/>
    <w:rsid w:val="00B774EB"/>
    <w:rsid w:val="00B91FED"/>
    <w:rsid w:val="00BB09F9"/>
    <w:rsid w:val="00BB3A3C"/>
    <w:rsid w:val="00BC1C7C"/>
    <w:rsid w:val="00BC5651"/>
    <w:rsid w:val="00BC56DC"/>
    <w:rsid w:val="00BC56E8"/>
    <w:rsid w:val="00BD244E"/>
    <w:rsid w:val="00BD627F"/>
    <w:rsid w:val="00BD773B"/>
    <w:rsid w:val="00BF2FE2"/>
    <w:rsid w:val="00C0737C"/>
    <w:rsid w:val="00C17651"/>
    <w:rsid w:val="00C273EA"/>
    <w:rsid w:val="00C32CD7"/>
    <w:rsid w:val="00C40D29"/>
    <w:rsid w:val="00C41CE5"/>
    <w:rsid w:val="00C44246"/>
    <w:rsid w:val="00C4659F"/>
    <w:rsid w:val="00C54CC2"/>
    <w:rsid w:val="00C60254"/>
    <w:rsid w:val="00C67CAF"/>
    <w:rsid w:val="00C72045"/>
    <w:rsid w:val="00C77BF2"/>
    <w:rsid w:val="00C872D4"/>
    <w:rsid w:val="00C93D66"/>
    <w:rsid w:val="00CA1829"/>
    <w:rsid w:val="00CA234C"/>
    <w:rsid w:val="00CA4D46"/>
    <w:rsid w:val="00CB0653"/>
    <w:rsid w:val="00CC47A5"/>
    <w:rsid w:val="00CC61F4"/>
    <w:rsid w:val="00CC79C6"/>
    <w:rsid w:val="00CD4E26"/>
    <w:rsid w:val="00CD77C3"/>
    <w:rsid w:val="00CF3986"/>
    <w:rsid w:val="00D10DF3"/>
    <w:rsid w:val="00D2303B"/>
    <w:rsid w:val="00D84D82"/>
    <w:rsid w:val="00DA1088"/>
    <w:rsid w:val="00DB741C"/>
    <w:rsid w:val="00DE563A"/>
    <w:rsid w:val="00E01502"/>
    <w:rsid w:val="00E01D33"/>
    <w:rsid w:val="00E027B0"/>
    <w:rsid w:val="00E15E4D"/>
    <w:rsid w:val="00E26D97"/>
    <w:rsid w:val="00E33300"/>
    <w:rsid w:val="00E355CD"/>
    <w:rsid w:val="00E41A5A"/>
    <w:rsid w:val="00E53336"/>
    <w:rsid w:val="00E53F86"/>
    <w:rsid w:val="00E611B4"/>
    <w:rsid w:val="00E75D08"/>
    <w:rsid w:val="00E80A68"/>
    <w:rsid w:val="00E80A7C"/>
    <w:rsid w:val="00E97CDF"/>
    <w:rsid w:val="00ED30A2"/>
    <w:rsid w:val="00EE6D00"/>
    <w:rsid w:val="00F146F0"/>
    <w:rsid w:val="00F22139"/>
    <w:rsid w:val="00F27BE4"/>
    <w:rsid w:val="00F54DA0"/>
    <w:rsid w:val="00F60EE6"/>
    <w:rsid w:val="00FA419E"/>
    <w:rsid w:val="00FA4740"/>
    <w:rsid w:val="00FA7AB7"/>
    <w:rsid w:val="00FB2BFA"/>
    <w:rsid w:val="00FB6901"/>
    <w:rsid w:val="00FC2EB1"/>
    <w:rsid w:val="00FD38ED"/>
    <w:rsid w:val="00FE2D9E"/>
    <w:rsid w:val="00FF22C6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F1F8A-F5B8-CF44-9191-92563DAA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93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A0934"/>
    <w:rPr>
      <w:rFonts w:ascii="Times New Roman" w:eastAsia="Times New Roman" w:hAnsi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A0934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Dhanalakshmi Vairavan</cp:lastModifiedBy>
  <cp:revision>3</cp:revision>
  <dcterms:created xsi:type="dcterms:W3CDTF">2022-01-01T06:50:00Z</dcterms:created>
  <dcterms:modified xsi:type="dcterms:W3CDTF">2022-11-01T06:15:00Z</dcterms:modified>
</cp:coreProperties>
</file>