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7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412"/>
        <w:gridCol w:w="1526"/>
        <w:gridCol w:w="2037"/>
      </w:tblGrid>
      <w:tr>
        <w:trPr/>
        <w:tc>
          <w:tcPr>
            <w:tcW w:w="6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pageBreakBefore/>
              <w:widowControl w:val="false"/>
              <w:bidi w:val="0"/>
              <w:jc w:val="start"/>
              <w:rPr>
                <w:b/>
                <w:b/>
                <w:bCs/>
              </w:rPr>
            </w:pPr>
            <w:r>
              <w:rPr>
                <w:rFonts w:ascii="sans-serif" w:hAnsi="sans-serif"/>
                <w:b/>
                <w:bCs/>
                <w:sz w:val="23"/>
              </w:rPr>
              <w:t>Rhythm Class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/>
                <w:bCs/>
              </w:rPr>
            </w:pPr>
            <w:r>
              <w:rPr>
                <w:rFonts w:ascii="sans-serif" w:hAnsi="sans-serif"/>
                <w:b/>
                <w:bCs/>
                <w:sz w:val="23"/>
              </w:rPr>
              <w:t>Count</w:t>
            </w:r>
          </w:p>
        </w:tc>
        <w:tc>
          <w:tcPr>
            <w:tcW w:w="20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/>
                <w:bCs/>
              </w:rPr>
            </w:pPr>
            <w:r>
              <w:rPr>
                <w:rFonts w:ascii="sans-serif" w:hAnsi="sans-serif"/>
                <w:b/>
                <w:bCs/>
                <w:sz w:val="23"/>
              </w:rPr>
              <w:t>Noisy Samples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Sinus Rhythm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/>
            </w:pPr>
            <w:r>
              <w:rPr>
                <w:rFonts w:ascii="sans-serif" w:hAnsi="sans-serif"/>
                <w:sz w:val="23"/>
              </w:rPr>
              <w:t>746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/>
            </w:pPr>
            <w:r>
              <w:rPr>
                <w:rFonts w:ascii="sans-serif" w:hAnsi="sans-serif"/>
                <w:sz w:val="23"/>
              </w:rPr>
              <w:t>127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Atrial Fibrillation/Atrial Flutter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123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44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Pacemaker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20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5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Bigemeny and Trigemeny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3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1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Ventricular Tachycardia/Fibrillation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0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0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Other Tachyarrythmia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0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0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Other Bradyarrythmia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5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widowControl w:val="false"/>
              <w:jc w:val="end"/>
              <w:rPr>
                <w:rFonts w:ascii="sans-serif" w:hAnsi="sans-serif" w:eastAsia="Noto Serif CJK SC" w:cs="Lohit Devanagari"/>
                <w:color w:val="auto"/>
                <w:kern w:val="2"/>
                <w:sz w:val="23"/>
                <w:szCs w:val="24"/>
                <w:lang w:val="en-CA" w:eastAsia="zh-CN" w:bidi="hi-IN"/>
              </w:rPr>
            </w:pPr>
            <w:r>
              <w:rPr>
                <w:rFonts w:eastAsia="Noto Serif CJK SC" w:cs="Lohit Devanagari" w:ascii="sans-serif" w:hAnsi="sans-serif"/>
                <w:color w:val="auto"/>
                <w:kern w:val="2"/>
                <w:sz w:val="23"/>
                <w:szCs w:val="24"/>
                <w:lang w:val="en-CA" w:eastAsia="zh-CN" w:bidi="hi-IN"/>
              </w:rPr>
              <w:t>1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rFonts w:ascii="sans-serif" w:hAnsi="sans-serif"/>
                <w:sz w:val="23"/>
              </w:rPr>
              <w:t>Non-diagnostic (Abstentions)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/>
            </w:pPr>
            <w:r>
              <w:rPr>
                <w:rFonts w:ascii="sans-serif" w:hAnsi="sans-serif"/>
                <w:sz w:val="23"/>
              </w:rPr>
              <w:t>87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/>
            </w:pPr>
            <w:r>
              <w:rPr>
                <w:rFonts w:ascii="sans-serif" w:hAnsi="sans-serif"/>
                <w:sz w:val="23"/>
              </w:rPr>
              <w:t>85</w:t>
            </w:r>
          </w:p>
        </w:tc>
      </w:tr>
      <w:tr>
        <w:trPr/>
        <w:tc>
          <w:tcPr>
            <w:tcW w:w="641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/>
                <w:bCs/>
              </w:rPr>
            </w:pPr>
            <w:r>
              <w:rPr>
                <w:rFonts w:ascii="sans-serif" w:hAnsi="sans-serif"/>
                <w:b/>
                <w:bCs/>
                <w:sz w:val="23"/>
              </w:rPr>
              <w:t>Total</w:t>
            </w:r>
          </w:p>
        </w:tc>
        <w:tc>
          <w:tcPr>
            <w:tcW w:w="152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/>
            </w:pPr>
            <w:r>
              <w:rPr>
                <w:rFonts w:ascii="sans-serif" w:hAnsi="sans-serif"/>
                <w:sz w:val="23"/>
              </w:rPr>
              <w:t>984</w:t>
            </w:r>
          </w:p>
        </w:tc>
        <w:tc>
          <w:tcPr>
            <w:tcW w:w="20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end"/>
              <w:rPr/>
            </w:pPr>
            <w:r>
              <w:rPr>
                <w:rFonts w:ascii="sans-serif" w:hAnsi="sans-serif"/>
                <w:sz w:val="23"/>
              </w:rPr>
              <w:t>263</w:t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</w:r>
      <w:r>
        <w:rPr>
          <w:b/>
          <w:bCs/>
        </w:rPr>
        <w:t xml:space="preserve">Supplementary Table </w:t>
      </w:r>
      <w:r>
        <w:rPr>
          <w:b/>
          <w:bCs/>
        </w:rPr>
        <w:t>S1</w:t>
      </w:r>
      <w:r>
        <w:rPr>
          <w:b/>
          <w:bCs/>
        </w:rPr>
        <w:t>.</w:t>
      </w:r>
      <w:r>
        <w:rPr/>
        <w:t xml:space="preserve"> </w:t>
      </w:r>
      <w:r>
        <w:rPr>
          <w:rFonts w:eastAsia="Noto Serif CJK SC" w:cs="Lohit Devanagari"/>
          <w:color w:val="auto"/>
          <w:kern w:val="2"/>
          <w:sz w:val="24"/>
          <w:szCs w:val="24"/>
          <w:lang w:val="en-CA" w:eastAsia="zh-CN" w:bidi="hi-IN"/>
        </w:rPr>
        <w:t>Counts of segments across all ECG rhythm classes in the annotated KGH data and the number of samples identified as noisy for each class.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sans-serif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4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CA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937</TotalTime>
  <Application>LibreOffice/7.3.4.2$Linux_X86_64 LibreOffice_project/30$Build-2</Application>
  <AppVersion>15.0000</AppVersion>
  <Pages>1</Pages>
  <Words>68</Words>
  <Characters>370</Characters>
  <CharactersWithSpaces>408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2022-07-02T15:29:35Z</dcterms:created>
  <dc:creator/>
  <dc:description/>
  <dc:language>en-CA</dc:language>
  <cp:lastModifiedBy/>
  <dcterms:modified xsi:type="dcterms:W3CDTF">2022-07-03T22:13:42Z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