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172" w:rsidRPr="00B72172" w:rsidRDefault="00B72172" w:rsidP="003437D6">
      <w:pPr>
        <w:spacing w:line="480" w:lineRule="auto"/>
        <w:jc w:val="center"/>
        <w:rPr>
          <w:rFonts w:cstheme="minorHAnsi"/>
          <w:b/>
          <w:bCs/>
          <w:lang w:bidi="fa-IR"/>
        </w:rPr>
      </w:pPr>
      <w:r w:rsidRPr="00B72172">
        <w:rPr>
          <w:rFonts w:cstheme="minorHAnsi"/>
          <w:b/>
          <w:bCs/>
          <w:lang w:bidi="fa-IR"/>
        </w:rPr>
        <w:t>Supplementary Tables and Figures</w:t>
      </w:r>
      <w:r w:rsidR="000737A9">
        <w:rPr>
          <w:rFonts w:cstheme="minorHAnsi"/>
          <w:b/>
          <w:bCs/>
          <w:lang w:bidi="fa-IR"/>
        </w:rPr>
        <w:t xml:space="preserve"> for:</w:t>
      </w:r>
    </w:p>
    <w:p w:rsidR="003437D6" w:rsidRDefault="006140A5" w:rsidP="006140A5">
      <w:pPr>
        <w:rPr>
          <w:rFonts w:cstheme="minorHAnsi"/>
          <w:lang w:bidi="fa-IR"/>
        </w:rPr>
      </w:pPr>
      <w:r>
        <w:rPr>
          <w:rFonts w:cstheme="minorHAnsi"/>
          <w:lang w:bidi="fa-IR"/>
        </w:rPr>
        <w:t>Risk of Type 2 D</w:t>
      </w:r>
      <w:r w:rsidRPr="003D1CDE">
        <w:rPr>
          <w:rFonts w:cstheme="minorHAnsi"/>
          <w:lang w:bidi="fa-IR"/>
        </w:rPr>
        <w:t xml:space="preserve">iabetes and </w:t>
      </w:r>
      <w:r w:rsidRPr="00AC4D29">
        <w:rPr>
          <w:rFonts w:cstheme="minorHAnsi"/>
          <w:i/>
          <w:iCs/>
          <w:lang w:bidi="fa-IR"/>
        </w:rPr>
        <w:t>KCNJ11</w:t>
      </w:r>
      <w:r>
        <w:rPr>
          <w:rFonts w:cstheme="minorHAnsi"/>
          <w:lang w:bidi="fa-IR"/>
        </w:rPr>
        <w:t xml:space="preserve"> G</w:t>
      </w:r>
      <w:r w:rsidRPr="003D1CDE">
        <w:rPr>
          <w:rFonts w:cstheme="minorHAnsi"/>
          <w:lang w:bidi="fa-IR"/>
        </w:rPr>
        <w:t>ene</w:t>
      </w:r>
      <w:r>
        <w:rPr>
          <w:rFonts w:cstheme="minorHAnsi"/>
          <w:lang w:bidi="fa-IR"/>
        </w:rPr>
        <w:t xml:space="preserve"> Polymorphisms</w:t>
      </w:r>
      <w:r w:rsidRPr="003D1CDE">
        <w:rPr>
          <w:rFonts w:cstheme="minorHAnsi"/>
          <w:lang w:bidi="fa-IR"/>
        </w:rPr>
        <w:t xml:space="preserve">: </w:t>
      </w:r>
      <w:r>
        <w:rPr>
          <w:rFonts w:cstheme="minorHAnsi"/>
          <w:lang w:bidi="fa-IR"/>
        </w:rPr>
        <w:t>A Nested Case-control Study and M</w:t>
      </w:r>
      <w:r w:rsidRPr="003D1CDE">
        <w:rPr>
          <w:rFonts w:cstheme="minorHAnsi"/>
          <w:lang w:bidi="fa-IR"/>
        </w:rPr>
        <w:t>eta</w:t>
      </w:r>
      <w:r w:rsidRPr="003D1CDE">
        <w:rPr>
          <w:rFonts w:cstheme="minorHAnsi"/>
          <w:lang w:bidi="fa-IR"/>
        </w:rPr>
        <w:noBreakHyphen/>
        <w:t>analysis</w:t>
      </w:r>
    </w:p>
    <w:p w:rsidR="006140A5" w:rsidRDefault="006140A5" w:rsidP="006140A5">
      <w:pPr>
        <w:rPr>
          <w:b/>
          <w:bCs/>
        </w:rPr>
      </w:pPr>
    </w:p>
    <w:p w:rsidR="003437D6" w:rsidRDefault="003437D6" w:rsidP="003437D6">
      <w:pPr>
        <w:shd w:val="clear" w:color="auto" w:fill="FFFFFF"/>
        <w:spacing w:after="240" w:line="240" w:lineRule="auto"/>
        <w:outlineLvl w:val="0"/>
        <w:rPr>
          <w:rFonts w:ascii="Calibri" w:eastAsia="Calibri" w:hAnsi="Calibri" w:cs="Calibri"/>
        </w:rPr>
      </w:pPr>
      <w:r>
        <w:rPr>
          <w:b/>
          <w:bCs/>
        </w:rPr>
        <w:t xml:space="preserve">Supplementary </w:t>
      </w:r>
      <w:r w:rsidRPr="003437D6">
        <w:rPr>
          <w:b/>
          <w:bCs/>
        </w:rPr>
        <w:t>Table 1</w:t>
      </w:r>
      <w:r>
        <w:rPr>
          <w:b/>
          <w:bCs/>
        </w:rPr>
        <w:t>.</w:t>
      </w:r>
      <w:r w:rsidRPr="003437D6">
        <w:rPr>
          <w:rFonts w:ascii="Calibri" w:eastAsia="Calibri" w:hAnsi="Calibri" w:cs="Calibri"/>
        </w:rPr>
        <w:t xml:space="preserve"> Baseline characteristics of the TCGS cohort (1999–2017) participants used in the present study</w:t>
      </w:r>
    </w:p>
    <w:p w:rsidR="003437D6" w:rsidRDefault="003437D6" w:rsidP="003437D6">
      <w:pPr>
        <w:shd w:val="clear" w:color="auto" w:fill="FFFFFF"/>
        <w:spacing w:after="240" w:line="240" w:lineRule="auto"/>
        <w:outlineLvl w:val="0"/>
        <w:rPr>
          <w:rFonts w:ascii="Calibri" w:eastAsia="Calibri" w:hAnsi="Calibri" w:cs="Calibri"/>
        </w:rPr>
      </w:pPr>
    </w:p>
    <w:p w:rsidR="003437D6" w:rsidRPr="003437D6" w:rsidRDefault="003437D6" w:rsidP="003437D6">
      <w:pPr>
        <w:shd w:val="clear" w:color="auto" w:fill="FFFFFF"/>
        <w:spacing w:after="240" w:line="240" w:lineRule="auto"/>
        <w:outlineLvl w:val="0"/>
        <w:rPr>
          <w:rFonts w:ascii="Calibri" w:eastAsia="Calibri" w:hAnsi="Calibri" w:cs="Calibri"/>
        </w:rPr>
      </w:pP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E751D6" w:rsidRDefault="00E751D6">
      <w:pPr>
        <w:rPr>
          <w:b/>
          <w:bCs/>
        </w:rPr>
      </w:pPr>
    </w:p>
    <w:p w:rsidR="00B72172" w:rsidRDefault="00B72172">
      <w:pPr>
        <w:rPr>
          <w:b/>
          <w:bCs/>
        </w:rPr>
      </w:pPr>
    </w:p>
    <w:tbl>
      <w:tblPr>
        <w:tblStyle w:val="PlainTable21"/>
        <w:tblpPr w:leftFromText="180" w:rightFromText="180" w:vertAnchor="page" w:horzAnchor="margin" w:tblpXSpec="center" w:tblpY="4111"/>
        <w:tblW w:w="0" w:type="auto"/>
        <w:tblLook w:val="04A0" w:firstRow="1" w:lastRow="0" w:firstColumn="1" w:lastColumn="0" w:noHBand="0" w:noVBand="1"/>
      </w:tblPr>
      <w:tblGrid>
        <w:gridCol w:w="3600"/>
        <w:gridCol w:w="2070"/>
        <w:gridCol w:w="1734"/>
      </w:tblGrid>
      <w:tr w:rsidR="003437D6" w:rsidRPr="003437D6" w:rsidDel="00CF4FF8" w:rsidTr="00343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Align w:val="center"/>
            <w:hideMark/>
          </w:tcPr>
          <w:p w:rsidR="003437D6" w:rsidRPr="003437D6" w:rsidDel="00CF4FF8" w:rsidRDefault="003437D6" w:rsidP="00E751D6">
            <w:pPr>
              <w:tabs>
                <w:tab w:val="left" w:pos="2160"/>
              </w:tabs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sz w:val="20"/>
                <w:szCs w:val="20"/>
              </w:rPr>
              <w:t>Variables</w:t>
            </w:r>
          </w:p>
        </w:tc>
        <w:tc>
          <w:tcPr>
            <w:tcW w:w="2070" w:type="dxa"/>
            <w:vAlign w:val="center"/>
            <w:hideMark/>
          </w:tcPr>
          <w:p w:rsidR="003437D6" w:rsidRPr="003437D6" w:rsidDel="00CF4FF8" w:rsidRDefault="003437D6" w:rsidP="00E751D6">
            <w:pPr>
              <w:tabs>
                <w:tab w:val="left" w:pos="216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sz w:val="20"/>
                <w:szCs w:val="20"/>
              </w:rPr>
              <w:t>Diabetic</w:t>
            </w:r>
          </w:p>
        </w:tc>
        <w:tc>
          <w:tcPr>
            <w:tcW w:w="1734" w:type="dxa"/>
            <w:vAlign w:val="center"/>
            <w:hideMark/>
          </w:tcPr>
          <w:p w:rsidR="003437D6" w:rsidRPr="003437D6" w:rsidDel="00CF4FF8" w:rsidRDefault="003437D6" w:rsidP="00E751D6">
            <w:pPr>
              <w:tabs>
                <w:tab w:val="left" w:pos="216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sz w:val="20"/>
                <w:szCs w:val="20"/>
              </w:rPr>
              <w:t>Non-diabetic</w:t>
            </w:r>
          </w:p>
        </w:tc>
      </w:tr>
      <w:tr w:rsidR="003437D6" w:rsidRPr="003437D6" w:rsidDel="00CF4FF8" w:rsidTr="00343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Align w:val="center"/>
            <w:hideMark/>
          </w:tcPr>
          <w:p w:rsidR="003437D6" w:rsidRPr="003437D6" w:rsidDel="00CF4FF8" w:rsidRDefault="003437D6" w:rsidP="003437D6">
            <w:pPr>
              <w:tabs>
                <w:tab w:val="left" w:pos="2160"/>
              </w:tabs>
              <w:spacing w:line="276" w:lineRule="auto"/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Sex (Male/Female, number)</w:t>
            </w:r>
          </w:p>
        </w:tc>
        <w:tc>
          <w:tcPr>
            <w:tcW w:w="2070" w:type="dxa"/>
            <w:vAlign w:val="center"/>
          </w:tcPr>
          <w:p w:rsidR="003437D6" w:rsidRPr="003437D6" w:rsidDel="00CF4FF8" w:rsidRDefault="003437D6" w:rsidP="003437D6">
            <w:pPr>
              <w:tabs>
                <w:tab w:val="left" w:pos="21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sz w:val="20"/>
                <w:szCs w:val="20"/>
              </w:rPr>
              <w:t>575/750</w:t>
            </w:r>
          </w:p>
        </w:tc>
        <w:tc>
          <w:tcPr>
            <w:tcW w:w="1734" w:type="dxa"/>
            <w:vAlign w:val="center"/>
          </w:tcPr>
          <w:p w:rsidR="003437D6" w:rsidRPr="003437D6" w:rsidDel="00CF4FF8" w:rsidRDefault="003437D6" w:rsidP="003437D6">
            <w:pPr>
              <w:tabs>
                <w:tab w:val="left" w:pos="21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sz w:val="20"/>
                <w:szCs w:val="20"/>
              </w:rPr>
              <w:t>610/983</w:t>
            </w:r>
          </w:p>
        </w:tc>
      </w:tr>
      <w:tr w:rsidR="003437D6" w:rsidRPr="003437D6" w:rsidDel="00CF4FF8" w:rsidTr="003437D6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Align w:val="center"/>
            <w:hideMark/>
          </w:tcPr>
          <w:p w:rsidR="003437D6" w:rsidRPr="003437D6" w:rsidDel="00CF4FF8" w:rsidRDefault="003437D6" w:rsidP="003437D6">
            <w:pPr>
              <w:tabs>
                <w:tab w:val="left" w:pos="2160"/>
              </w:tabs>
              <w:spacing w:line="276" w:lineRule="auto"/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Age (mean ± SD)</w:t>
            </w:r>
          </w:p>
        </w:tc>
        <w:tc>
          <w:tcPr>
            <w:tcW w:w="2070" w:type="dxa"/>
            <w:vAlign w:val="center"/>
          </w:tcPr>
          <w:p w:rsidR="003437D6" w:rsidRPr="003437D6" w:rsidDel="00CF4FF8" w:rsidRDefault="003437D6" w:rsidP="003437D6">
            <w:pPr>
              <w:tabs>
                <w:tab w:val="left" w:pos="21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sz w:val="20"/>
                <w:szCs w:val="20"/>
              </w:rPr>
              <w:t>50.41 ± 12</w:t>
            </w:r>
          </w:p>
        </w:tc>
        <w:tc>
          <w:tcPr>
            <w:tcW w:w="1734" w:type="dxa"/>
            <w:vAlign w:val="center"/>
          </w:tcPr>
          <w:p w:rsidR="003437D6" w:rsidRPr="003437D6" w:rsidDel="00CF4FF8" w:rsidRDefault="003437D6" w:rsidP="003437D6">
            <w:pPr>
              <w:tabs>
                <w:tab w:val="left" w:pos="21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sz w:val="20"/>
                <w:szCs w:val="20"/>
              </w:rPr>
              <w:t>37.53 ± 13</w:t>
            </w:r>
          </w:p>
        </w:tc>
      </w:tr>
      <w:tr w:rsidR="003437D6" w:rsidRPr="003437D6" w:rsidDel="00CF4FF8" w:rsidTr="00343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Align w:val="center"/>
            <w:hideMark/>
          </w:tcPr>
          <w:p w:rsidR="003437D6" w:rsidRPr="003437D6" w:rsidDel="00CF4FF8" w:rsidRDefault="003437D6" w:rsidP="003437D6">
            <w:pPr>
              <w:tabs>
                <w:tab w:val="left" w:pos="2160"/>
              </w:tabs>
              <w:spacing w:line="276" w:lineRule="auto"/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Body mass index (mean ± SD)</w:t>
            </w:r>
          </w:p>
        </w:tc>
        <w:tc>
          <w:tcPr>
            <w:tcW w:w="2070" w:type="dxa"/>
            <w:vAlign w:val="center"/>
          </w:tcPr>
          <w:p w:rsidR="003437D6" w:rsidRPr="003437D6" w:rsidDel="00CF4FF8" w:rsidRDefault="003437D6" w:rsidP="003437D6">
            <w:pPr>
              <w:tabs>
                <w:tab w:val="left" w:pos="21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sz w:val="20"/>
                <w:szCs w:val="20"/>
              </w:rPr>
              <w:t>28.98 ± 4.6</w:t>
            </w:r>
          </w:p>
        </w:tc>
        <w:tc>
          <w:tcPr>
            <w:tcW w:w="1734" w:type="dxa"/>
            <w:vAlign w:val="center"/>
          </w:tcPr>
          <w:p w:rsidR="003437D6" w:rsidRPr="003437D6" w:rsidDel="00CF4FF8" w:rsidRDefault="003437D6" w:rsidP="003437D6">
            <w:pPr>
              <w:tabs>
                <w:tab w:val="left" w:pos="21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sz w:val="20"/>
                <w:szCs w:val="20"/>
              </w:rPr>
              <w:t>25.58 ± 4.7</w:t>
            </w:r>
          </w:p>
        </w:tc>
      </w:tr>
      <w:tr w:rsidR="003437D6" w:rsidRPr="003437D6" w:rsidDel="00CF4FF8" w:rsidTr="003437D6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Align w:val="center"/>
            <w:hideMark/>
          </w:tcPr>
          <w:p w:rsidR="003437D6" w:rsidRPr="003437D6" w:rsidDel="00CF4FF8" w:rsidRDefault="003437D6" w:rsidP="003437D6">
            <w:pPr>
              <w:tabs>
                <w:tab w:val="left" w:pos="2160"/>
              </w:tabs>
              <w:spacing w:line="276" w:lineRule="auto"/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Fasting plasma glucose (mean ± SD)</w:t>
            </w:r>
          </w:p>
        </w:tc>
        <w:tc>
          <w:tcPr>
            <w:tcW w:w="2070" w:type="dxa"/>
            <w:vAlign w:val="center"/>
          </w:tcPr>
          <w:p w:rsidR="003437D6" w:rsidRPr="003437D6" w:rsidDel="00CF4FF8" w:rsidRDefault="003437D6" w:rsidP="003437D6">
            <w:pPr>
              <w:tabs>
                <w:tab w:val="left" w:pos="21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sz w:val="20"/>
                <w:szCs w:val="20"/>
              </w:rPr>
              <w:t>124.4 ± 51.5</w:t>
            </w:r>
          </w:p>
        </w:tc>
        <w:tc>
          <w:tcPr>
            <w:tcW w:w="1734" w:type="dxa"/>
            <w:vAlign w:val="center"/>
          </w:tcPr>
          <w:p w:rsidR="003437D6" w:rsidRPr="003437D6" w:rsidDel="00CF4FF8" w:rsidRDefault="003437D6" w:rsidP="003437D6">
            <w:pPr>
              <w:tabs>
                <w:tab w:val="left" w:pos="21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sz w:val="20"/>
                <w:szCs w:val="20"/>
              </w:rPr>
              <w:t>85 ± 6.57</w:t>
            </w:r>
          </w:p>
        </w:tc>
      </w:tr>
      <w:tr w:rsidR="003437D6" w:rsidRPr="003437D6" w:rsidDel="00CF4FF8" w:rsidTr="00343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Align w:val="center"/>
            <w:hideMark/>
          </w:tcPr>
          <w:p w:rsidR="003437D6" w:rsidRPr="003437D6" w:rsidDel="00CF4FF8" w:rsidRDefault="003437D6" w:rsidP="003437D6">
            <w:pPr>
              <w:tabs>
                <w:tab w:val="left" w:pos="2160"/>
              </w:tabs>
              <w:spacing w:line="276" w:lineRule="auto"/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 xml:space="preserve"> 2-h plasma glucose (mean ± SD)</w:t>
            </w:r>
          </w:p>
        </w:tc>
        <w:tc>
          <w:tcPr>
            <w:tcW w:w="2070" w:type="dxa"/>
            <w:vAlign w:val="center"/>
          </w:tcPr>
          <w:p w:rsidR="003437D6" w:rsidRPr="003437D6" w:rsidDel="00CF4FF8" w:rsidRDefault="003437D6" w:rsidP="003437D6">
            <w:pPr>
              <w:tabs>
                <w:tab w:val="left" w:pos="21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sz w:val="20"/>
                <w:szCs w:val="20"/>
              </w:rPr>
              <w:t>171.67 ± 84.2</w:t>
            </w:r>
          </w:p>
        </w:tc>
        <w:tc>
          <w:tcPr>
            <w:tcW w:w="1734" w:type="dxa"/>
            <w:vAlign w:val="center"/>
          </w:tcPr>
          <w:p w:rsidR="003437D6" w:rsidRPr="003437D6" w:rsidDel="00CF4FF8" w:rsidRDefault="003437D6" w:rsidP="003437D6">
            <w:pPr>
              <w:tabs>
                <w:tab w:val="left" w:pos="21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3437D6" w:rsidDel="00CF4FF8">
              <w:rPr>
                <w:rFonts w:ascii="Calibri" w:eastAsia="Calibri" w:hAnsi="Calibri" w:cs="Calibri"/>
                <w:sz w:val="20"/>
                <w:szCs w:val="20"/>
              </w:rPr>
              <w:t>93 ± 19.4</w:t>
            </w:r>
          </w:p>
        </w:tc>
      </w:tr>
    </w:tbl>
    <w:p w:rsidR="00E751D6" w:rsidRDefault="00E751D6" w:rsidP="00E751D6">
      <w:pPr>
        <w:rPr>
          <w:b/>
          <w:bCs/>
        </w:rPr>
      </w:pPr>
    </w:p>
    <w:p w:rsidR="00E751D6" w:rsidRPr="00E751D6" w:rsidRDefault="00E751D6" w:rsidP="00E751D6">
      <w:pPr>
        <w:rPr>
          <w:rFonts w:cstheme="minorHAnsi"/>
          <w:sz w:val="24"/>
          <w:szCs w:val="24"/>
        </w:rPr>
      </w:pPr>
      <w:r>
        <w:rPr>
          <w:b/>
          <w:bCs/>
        </w:rPr>
        <w:t xml:space="preserve">Supplementary </w:t>
      </w:r>
      <w:r w:rsidRPr="00E751D6">
        <w:rPr>
          <w:b/>
          <w:bCs/>
        </w:rPr>
        <w:t>Table 2</w:t>
      </w:r>
      <w:r w:rsidRPr="00E751D6">
        <w:t xml:space="preserve"> </w:t>
      </w:r>
      <w:r w:rsidRPr="00E751D6">
        <w:rPr>
          <w:rFonts w:cstheme="minorHAnsi"/>
        </w:rPr>
        <w:t xml:space="preserve">Association of </w:t>
      </w:r>
      <w:r w:rsidRPr="00E751D6">
        <w:rPr>
          <w:rFonts w:cstheme="minorHAnsi"/>
          <w:i/>
          <w:iCs/>
        </w:rPr>
        <w:t>KCNJ11</w:t>
      </w:r>
      <w:r w:rsidRPr="00E751D6">
        <w:rPr>
          <w:rFonts w:cstheme="minorHAnsi"/>
        </w:rPr>
        <w:t xml:space="preserve"> polymorphisms with type 2 diabetes development among Iranian adults. Models were adjusted for age, sex, and BMI.</w:t>
      </w:r>
    </w:p>
    <w:tbl>
      <w:tblPr>
        <w:tblStyle w:val="PlainTable2"/>
        <w:tblpPr w:leftFromText="180" w:rightFromText="180" w:vertAnchor="text" w:horzAnchor="margin" w:tblpXSpec="center" w:tblpY="113"/>
        <w:tblW w:w="9715" w:type="dxa"/>
        <w:tblLook w:val="04A0" w:firstRow="1" w:lastRow="0" w:firstColumn="1" w:lastColumn="0" w:noHBand="0" w:noVBand="1"/>
      </w:tblPr>
      <w:tblGrid>
        <w:gridCol w:w="1075"/>
        <w:gridCol w:w="630"/>
        <w:gridCol w:w="1440"/>
        <w:gridCol w:w="720"/>
        <w:gridCol w:w="1350"/>
        <w:gridCol w:w="450"/>
        <w:gridCol w:w="86"/>
        <w:gridCol w:w="1384"/>
        <w:gridCol w:w="536"/>
        <w:gridCol w:w="1421"/>
        <w:gridCol w:w="623"/>
      </w:tblGrid>
      <w:tr w:rsidR="00E751D6" w:rsidRPr="00E751D6" w:rsidTr="00FE0E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noWrap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noWrap/>
            <w:vAlign w:val="center"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Additive model</w:t>
            </w:r>
          </w:p>
        </w:tc>
        <w:tc>
          <w:tcPr>
            <w:tcW w:w="1800" w:type="dxa"/>
            <w:gridSpan w:val="2"/>
            <w:noWrap/>
            <w:vAlign w:val="center"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Dominant model</w:t>
            </w:r>
          </w:p>
        </w:tc>
        <w:tc>
          <w:tcPr>
            <w:tcW w:w="2006" w:type="dxa"/>
            <w:gridSpan w:val="3"/>
            <w:vAlign w:val="center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Recessive model</w:t>
            </w:r>
          </w:p>
        </w:tc>
        <w:tc>
          <w:tcPr>
            <w:tcW w:w="2044" w:type="dxa"/>
            <w:gridSpan w:val="2"/>
            <w:vAlign w:val="center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Over-dominant model</w:t>
            </w:r>
          </w:p>
        </w:tc>
      </w:tr>
      <w:tr w:rsidR="00E751D6" w:rsidRPr="00E751D6" w:rsidTr="00FE0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SNP and Effect allele</w:t>
            </w:r>
          </w:p>
        </w:tc>
        <w:tc>
          <w:tcPr>
            <w:tcW w:w="630" w:type="dxa"/>
            <w:noWrap/>
            <w:vAlign w:val="center"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751D6">
              <w:rPr>
                <w:b/>
                <w:bCs/>
                <w:sz w:val="18"/>
                <w:szCs w:val="18"/>
              </w:rPr>
              <w:t>EAF</w:t>
            </w:r>
          </w:p>
        </w:tc>
        <w:tc>
          <w:tcPr>
            <w:tcW w:w="1440" w:type="dxa"/>
            <w:noWrap/>
            <w:vAlign w:val="center"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751D6">
              <w:rPr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720" w:type="dxa"/>
            <w:noWrap/>
            <w:vAlign w:val="center"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751D6">
              <w:rPr>
                <w:b/>
                <w:bCs/>
                <w:sz w:val="18"/>
                <w:szCs w:val="18"/>
              </w:rPr>
              <w:t>FDR</w:t>
            </w:r>
          </w:p>
        </w:tc>
        <w:tc>
          <w:tcPr>
            <w:tcW w:w="1350" w:type="dxa"/>
            <w:noWrap/>
            <w:vAlign w:val="center"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751D6">
              <w:rPr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536" w:type="dxa"/>
            <w:gridSpan w:val="2"/>
            <w:noWrap/>
            <w:vAlign w:val="center"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751D6">
              <w:rPr>
                <w:b/>
                <w:bCs/>
                <w:sz w:val="18"/>
                <w:szCs w:val="18"/>
              </w:rPr>
              <w:t>FDR</w:t>
            </w:r>
          </w:p>
        </w:tc>
        <w:tc>
          <w:tcPr>
            <w:tcW w:w="1384" w:type="dxa"/>
            <w:vAlign w:val="center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751D6">
              <w:rPr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536" w:type="dxa"/>
            <w:vAlign w:val="center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751D6">
              <w:rPr>
                <w:b/>
                <w:bCs/>
                <w:sz w:val="18"/>
                <w:szCs w:val="18"/>
              </w:rPr>
              <w:t>FDR</w:t>
            </w:r>
          </w:p>
        </w:tc>
        <w:tc>
          <w:tcPr>
            <w:tcW w:w="1421" w:type="dxa"/>
            <w:vAlign w:val="center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751D6">
              <w:rPr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623" w:type="dxa"/>
            <w:vAlign w:val="center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751D6">
              <w:rPr>
                <w:b/>
                <w:bCs/>
                <w:sz w:val="18"/>
                <w:szCs w:val="18"/>
              </w:rPr>
              <w:t>FDR</w:t>
            </w:r>
          </w:p>
        </w:tc>
      </w:tr>
      <w:tr w:rsidR="00E751D6" w:rsidRPr="00E751D6" w:rsidTr="00FE0E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rs5210-A</w:t>
            </w:r>
          </w:p>
        </w:tc>
        <w:tc>
          <w:tcPr>
            <w:tcW w:w="630" w:type="dxa"/>
            <w:noWrap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rFonts w:hint="cs"/>
                <w:sz w:val="18"/>
                <w:szCs w:val="18"/>
                <w:rtl/>
              </w:rPr>
              <w:t>0.281</w:t>
            </w:r>
          </w:p>
        </w:tc>
        <w:tc>
          <w:tcPr>
            <w:tcW w:w="1440" w:type="dxa"/>
            <w:noWrap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0.92 (0.8-1.05)</w:t>
            </w:r>
          </w:p>
        </w:tc>
        <w:tc>
          <w:tcPr>
            <w:tcW w:w="720" w:type="dxa"/>
            <w:noWrap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0.72</w:t>
            </w:r>
          </w:p>
        </w:tc>
        <w:tc>
          <w:tcPr>
            <w:tcW w:w="1350" w:type="dxa"/>
            <w:noWrap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0.94 (0.8-1.13)</w:t>
            </w:r>
          </w:p>
        </w:tc>
        <w:tc>
          <w:tcPr>
            <w:tcW w:w="536" w:type="dxa"/>
            <w:gridSpan w:val="2"/>
            <w:noWrap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0.89</w:t>
            </w:r>
          </w:p>
        </w:tc>
        <w:tc>
          <w:tcPr>
            <w:tcW w:w="1384" w:type="dxa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0.7 (0.57-1.06)</w:t>
            </w:r>
          </w:p>
        </w:tc>
        <w:tc>
          <w:tcPr>
            <w:tcW w:w="536" w:type="dxa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0.64</w:t>
            </w:r>
          </w:p>
        </w:tc>
        <w:tc>
          <w:tcPr>
            <w:tcW w:w="1421" w:type="dxa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0.85 (0.6-1.07)</w:t>
            </w:r>
          </w:p>
        </w:tc>
        <w:tc>
          <w:tcPr>
            <w:tcW w:w="623" w:type="dxa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0.88</w:t>
            </w:r>
          </w:p>
        </w:tc>
      </w:tr>
      <w:tr w:rsidR="00E751D6" w:rsidRPr="00E751D6" w:rsidTr="00FE0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rs5215-T</w:t>
            </w:r>
          </w:p>
        </w:tc>
        <w:tc>
          <w:tcPr>
            <w:tcW w:w="630" w:type="dxa"/>
            <w:noWrap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0.359</w:t>
            </w:r>
          </w:p>
        </w:tc>
        <w:tc>
          <w:tcPr>
            <w:tcW w:w="1440" w:type="dxa"/>
            <w:noWrap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1.023 (0.9-1.16)</w:t>
            </w:r>
          </w:p>
        </w:tc>
        <w:tc>
          <w:tcPr>
            <w:tcW w:w="720" w:type="dxa"/>
            <w:noWrap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0.7</w:t>
            </w:r>
          </w:p>
        </w:tc>
        <w:tc>
          <w:tcPr>
            <w:tcW w:w="1350" w:type="dxa"/>
            <w:noWrap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1.008 (0.8-1.2)</w:t>
            </w:r>
          </w:p>
        </w:tc>
        <w:tc>
          <w:tcPr>
            <w:tcW w:w="536" w:type="dxa"/>
            <w:gridSpan w:val="2"/>
            <w:noWrap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0.9</w:t>
            </w:r>
          </w:p>
        </w:tc>
        <w:tc>
          <w:tcPr>
            <w:tcW w:w="1384" w:type="dxa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1.08 (0.83-1.4)</w:t>
            </w:r>
          </w:p>
        </w:tc>
        <w:tc>
          <w:tcPr>
            <w:tcW w:w="536" w:type="dxa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0.9</w:t>
            </w:r>
          </w:p>
        </w:tc>
        <w:tc>
          <w:tcPr>
            <w:tcW w:w="1421" w:type="dxa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1.05 (0.72-1.2)</w:t>
            </w:r>
          </w:p>
        </w:tc>
        <w:tc>
          <w:tcPr>
            <w:tcW w:w="623" w:type="dxa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0.93</w:t>
            </w:r>
          </w:p>
        </w:tc>
      </w:tr>
      <w:tr w:rsidR="00E751D6" w:rsidRPr="00E751D6" w:rsidTr="00FE0E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rs5219-C</w:t>
            </w:r>
          </w:p>
        </w:tc>
        <w:tc>
          <w:tcPr>
            <w:tcW w:w="630" w:type="dxa"/>
            <w:noWrap/>
            <w:hideMark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rFonts w:hint="cs"/>
                <w:sz w:val="18"/>
                <w:szCs w:val="18"/>
                <w:rtl/>
              </w:rPr>
              <w:t>0.36</w:t>
            </w:r>
          </w:p>
        </w:tc>
        <w:tc>
          <w:tcPr>
            <w:tcW w:w="1440" w:type="dxa"/>
            <w:noWrap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1.03 (0.9-1.17)</w:t>
            </w:r>
          </w:p>
        </w:tc>
        <w:tc>
          <w:tcPr>
            <w:tcW w:w="720" w:type="dxa"/>
            <w:noWrap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0.7</w:t>
            </w:r>
          </w:p>
        </w:tc>
        <w:tc>
          <w:tcPr>
            <w:tcW w:w="1350" w:type="dxa"/>
            <w:noWrap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1.01 (0.85-1.2)</w:t>
            </w:r>
          </w:p>
        </w:tc>
        <w:tc>
          <w:tcPr>
            <w:tcW w:w="536" w:type="dxa"/>
            <w:gridSpan w:val="2"/>
            <w:noWrap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0.92</w:t>
            </w:r>
          </w:p>
        </w:tc>
        <w:tc>
          <w:tcPr>
            <w:tcW w:w="1384" w:type="dxa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1.09 (0.84-1.43)</w:t>
            </w:r>
          </w:p>
        </w:tc>
        <w:tc>
          <w:tcPr>
            <w:tcW w:w="536" w:type="dxa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0.92</w:t>
            </w:r>
          </w:p>
        </w:tc>
        <w:tc>
          <w:tcPr>
            <w:tcW w:w="1421" w:type="dxa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0.96 (0.83-1.12)</w:t>
            </w:r>
          </w:p>
        </w:tc>
        <w:tc>
          <w:tcPr>
            <w:tcW w:w="623" w:type="dxa"/>
          </w:tcPr>
          <w:p w:rsidR="00E751D6" w:rsidRPr="00E751D6" w:rsidRDefault="00E751D6" w:rsidP="00E751D6">
            <w:pPr>
              <w:tabs>
                <w:tab w:val="left" w:pos="291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1D6">
              <w:rPr>
                <w:sz w:val="18"/>
                <w:szCs w:val="18"/>
              </w:rPr>
              <w:t>0.8</w:t>
            </w:r>
          </w:p>
        </w:tc>
      </w:tr>
    </w:tbl>
    <w:p w:rsidR="00E751D6" w:rsidRPr="00E751D6" w:rsidRDefault="00E751D6" w:rsidP="00E751D6">
      <w:pPr>
        <w:rPr>
          <w:sz w:val="20"/>
          <w:szCs w:val="20"/>
        </w:rPr>
      </w:pPr>
      <w:r w:rsidRPr="00E751D6">
        <w:rPr>
          <w:sz w:val="20"/>
          <w:szCs w:val="20"/>
        </w:rPr>
        <w:t>EAF: Effect allele frequency, OR: odds ratio, CI: confidence interval, FDR: False discovery rate</w:t>
      </w: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  <w:bookmarkStart w:id="0" w:name="_GoBack"/>
      <w:bookmarkEnd w:id="0"/>
    </w:p>
    <w:p w:rsidR="00E751D6" w:rsidRPr="00E751D6" w:rsidRDefault="00E751D6" w:rsidP="00E751D6">
      <w:pPr>
        <w:rPr>
          <w:b/>
          <w:bCs/>
        </w:rPr>
      </w:pPr>
      <w:r>
        <w:rPr>
          <w:b/>
          <w:bCs/>
        </w:rPr>
        <w:lastRenderedPageBreak/>
        <w:t xml:space="preserve">Supplementary Table 3. </w:t>
      </w:r>
      <w:r w:rsidRPr="00A0669D">
        <w:t xml:space="preserve">Comparison of </w:t>
      </w:r>
      <w:r w:rsidRPr="00A0669D">
        <w:rPr>
          <w:rFonts w:cstheme="minorHAnsi"/>
        </w:rPr>
        <w:t>β</w:t>
      </w:r>
      <w:r w:rsidRPr="00A0669D">
        <w:t>-cell function (log-transformed) among non-diabetic participants with different rs5219 genotypes</w:t>
      </w:r>
    </w:p>
    <w:p w:rsidR="003437D6" w:rsidRDefault="003437D6">
      <w:pPr>
        <w:rPr>
          <w:b/>
          <w:bCs/>
        </w:rPr>
      </w:pPr>
    </w:p>
    <w:tbl>
      <w:tblPr>
        <w:tblStyle w:val="PlainTable2"/>
        <w:tblpPr w:leftFromText="180" w:rightFromText="180" w:vertAnchor="text" w:horzAnchor="margin" w:tblpXSpec="center" w:tblpY="335"/>
        <w:tblW w:w="0" w:type="auto"/>
        <w:tblLook w:val="04A0" w:firstRow="1" w:lastRow="0" w:firstColumn="1" w:lastColumn="0" w:noHBand="0" w:noVBand="1"/>
      </w:tblPr>
      <w:tblGrid>
        <w:gridCol w:w="1165"/>
        <w:gridCol w:w="1350"/>
        <w:gridCol w:w="1440"/>
        <w:gridCol w:w="1530"/>
      </w:tblGrid>
      <w:tr w:rsidR="00E751D6" w:rsidRPr="00A0669D" w:rsidTr="00E751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:rsidR="00E751D6" w:rsidRPr="00A0669D" w:rsidRDefault="00E751D6" w:rsidP="00FE0ECF">
            <w:pPr>
              <w:tabs>
                <w:tab w:val="left" w:pos="2280"/>
              </w:tabs>
              <w:jc w:val="center"/>
              <w:rPr>
                <w:sz w:val="20"/>
                <w:szCs w:val="20"/>
              </w:rPr>
            </w:pPr>
            <w:r w:rsidRPr="00A0669D">
              <w:rPr>
                <w:sz w:val="20"/>
                <w:szCs w:val="20"/>
              </w:rPr>
              <w:t>Genotype</w:t>
            </w:r>
          </w:p>
        </w:tc>
        <w:tc>
          <w:tcPr>
            <w:tcW w:w="1350" w:type="dxa"/>
            <w:noWrap/>
            <w:hideMark/>
          </w:tcPr>
          <w:p w:rsidR="00E751D6" w:rsidRPr="00A0669D" w:rsidRDefault="00E751D6" w:rsidP="00FE0ECF">
            <w:pPr>
              <w:tabs>
                <w:tab w:val="left" w:pos="228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669D">
              <w:rPr>
                <w:sz w:val="20"/>
                <w:szCs w:val="20"/>
              </w:rPr>
              <w:t>Sample size</w:t>
            </w:r>
          </w:p>
        </w:tc>
        <w:tc>
          <w:tcPr>
            <w:tcW w:w="1440" w:type="dxa"/>
            <w:noWrap/>
            <w:hideMark/>
          </w:tcPr>
          <w:p w:rsidR="00E751D6" w:rsidRPr="00A0669D" w:rsidRDefault="00E751D6" w:rsidP="00FE0ECF">
            <w:pPr>
              <w:tabs>
                <w:tab w:val="left" w:pos="228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669D">
              <w:rPr>
                <w:sz w:val="20"/>
                <w:szCs w:val="20"/>
              </w:rPr>
              <w:t>mean ± SD</w:t>
            </w:r>
          </w:p>
        </w:tc>
        <w:tc>
          <w:tcPr>
            <w:tcW w:w="1530" w:type="dxa"/>
            <w:noWrap/>
            <w:hideMark/>
          </w:tcPr>
          <w:p w:rsidR="00E751D6" w:rsidRPr="00A0669D" w:rsidRDefault="00E751D6" w:rsidP="00FE0ECF">
            <w:pPr>
              <w:tabs>
                <w:tab w:val="left" w:pos="228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669D">
              <w:rPr>
                <w:sz w:val="20"/>
                <w:szCs w:val="20"/>
              </w:rPr>
              <w:t>p-value</w:t>
            </w:r>
          </w:p>
        </w:tc>
      </w:tr>
      <w:tr w:rsidR="00E751D6" w:rsidRPr="00A0669D" w:rsidTr="00E75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:rsidR="00E751D6" w:rsidRPr="003E5FCB" w:rsidRDefault="00E751D6" w:rsidP="00FE0ECF">
            <w:pPr>
              <w:tabs>
                <w:tab w:val="left" w:pos="2280"/>
              </w:tabs>
              <w:jc w:val="center"/>
              <w:rPr>
                <w:b w:val="0"/>
                <w:bCs w:val="0"/>
                <w:sz w:val="20"/>
                <w:szCs w:val="20"/>
              </w:rPr>
            </w:pPr>
            <w:r w:rsidRPr="003E5FCB">
              <w:rPr>
                <w:b w:val="0"/>
                <w:bCs w:val="0"/>
                <w:sz w:val="20"/>
                <w:szCs w:val="20"/>
              </w:rPr>
              <w:t>CC</w:t>
            </w:r>
          </w:p>
        </w:tc>
        <w:tc>
          <w:tcPr>
            <w:tcW w:w="1350" w:type="dxa"/>
            <w:noWrap/>
            <w:hideMark/>
          </w:tcPr>
          <w:p w:rsidR="00E751D6" w:rsidRPr="00A0669D" w:rsidRDefault="00E751D6" w:rsidP="00FE0ECF">
            <w:pPr>
              <w:tabs>
                <w:tab w:val="left" w:pos="228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669D">
              <w:rPr>
                <w:sz w:val="20"/>
                <w:szCs w:val="20"/>
              </w:rPr>
              <w:t>334</w:t>
            </w:r>
          </w:p>
        </w:tc>
        <w:tc>
          <w:tcPr>
            <w:tcW w:w="1440" w:type="dxa"/>
            <w:noWrap/>
            <w:hideMark/>
          </w:tcPr>
          <w:p w:rsidR="00E751D6" w:rsidRPr="00A0669D" w:rsidRDefault="00E751D6" w:rsidP="00FE0ECF">
            <w:pPr>
              <w:tabs>
                <w:tab w:val="left" w:pos="228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669D">
              <w:rPr>
                <w:sz w:val="20"/>
                <w:szCs w:val="20"/>
              </w:rPr>
              <w:t>3.22 ± 0.55</w:t>
            </w:r>
          </w:p>
        </w:tc>
        <w:tc>
          <w:tcPr>
            <w:tcW w:w="1530" w:type="dxa"/>
            <w:vMerge w:val="restart"/>
            <w:noWrap/>
            <w:vAlign w:val="center"/>
            <w:hideMark/>
          </w:tcPr>
          <w:p w:rsidR="00E751D6" w:rsidRPr="00A0669D" w:rsidRDefault="00E751D6" w:rsidP="00E751D6">
            <w:pPr>
              <w:tabs>
                <w:tab w:val="left" w:pos="228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669D">
              <w:rPr>
                <w:sz w:val="20"/>
                <w:szCs w:val="20"/>
              </w:rPr>
              <w:t>0.69</w:t>
            </w:r>
          </w:p>
        </w:tc>
      </w:tr>
      <w:tr w:rsidR="00E751D6" w:rsidRPr="00A0669D" w:rsidTr="00E751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:rsidR="00E751D6" w:rsidRPr="003E5FCB" w:rsidRDefault="00E751D6" w:rsidP="00FE0ECF">
            <w:pPr>
              <w:tabs>
                <w:tab w:val="left" w:pos="2280"/>
              </w:tabs>
              <w:jc w:val="center"/>
              <w:rPr>
                <w:b w:val="0"/>
                <w:bCs w:val="0"/>
                <w:sz w:val="20"/>
                <w:szCs w:val="20"/>
              </w:rPr>
            </w:pPr>
            <w:r w:rsidRPr="003E5FCB">
              <w:rPr>
                <w:b w:val="0"/>
                <w:bCs w:val="0"/>
                <w:sz w:val="20"/>
                <w:szCs w:val="20"/>
              </w:rPr>
              <w:t>CT</w:t>
            </w:r>
          </w:p>
        </w:tc>
        <w:tc>
          <w:tcPr>
            <w:tcW w:w="1350" w:type="dxa"/>
            <w:noWrap/>
            <w:hideMark/>
          </w:tcPr>
          <w:p w:rsidR="00E751D6" w:rsidRPr="00A0669D" w:rsidRDefault="00E751D6" w:rsidP="00FE0ECF">
            <w:pPr>
              <w:tabs>
                <w:tab w:val="left" w:pos="228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669D">
              <w:rPr>
                <w:sz w:val="20"/>
                <w:szCs w:val="20"/>
              </w:rPr>
              <w:t>377</w:t>
            </w:r>
          </w:p>
        </w:tc>
        <w:tc>
          <w:tcPr>
            <w:tcW w:w="1440" w:type="dxa"/>
            <w:noWrap/>
            <w:hideMark/>
          </w:tcPr>
          <w:p w:rsidR="00E751D6" w:rsidRPr="00A0669D" w:rsidRDefault="00E751D6" w:rsidP="00FE0ECF">
            <w:pPr>
              <w:tabs>
                <w:tab w:val="left" w:pos="228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669D">
              <w:rPr>
                <w:sz w:val="20"/>
                <w:szCs w:val="20"/>
              </w:rPr>
              <w:t>3.2 ± 0.6</w:t>
            </w:r>
          </w:p>
        </w:tc>
        <w:tc>
          <w:tcPr>
            <w:tcW w:w="1530" w:type="dxa"/>
            <w:vMerge/>
            <w:noWrap/>
            <w:hideMark/>
          </w:tcPr>
          <w:p w:rsidR="00E751D6" w:rsidRPr="00A0669D" w:rsidRDefault="00E751D6" w:rsidP="00FE0ECF">
            <w:pPr>
              <w:tabs>
                <w:tab w:val="left" w:pos="22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751D6" w:rsidRPr="00A0669D" w:rsidTr="00E75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:rsidR="00E751D6" w:rsidRPr="003E5FCB" w:rsidRDefault="00E751D6" w:rsidP="00FE0ECF">
            <w:pPr>
              <w:tabs>
                <w:tab w:val="left" w:pos="2280"/>
              </w:tabs>
              <w:jc w:val="center"/>
              <w:rPr>
                <w:b w:val="0"/>
                <w:bCs w:val="0"/>
                <w:sz w:val="20"/>
                <w:szCs w:val="20"/>
              </w:rPr>
            </w:pPr>
            <w:r w:rsidRPr="003E5FCB">
              <w:rPr>
                <w:b w:val="0"/>
                <w:bCs w:val="0"/>
                <w:sz w:val="20"/>
                <w:szCs w:val="20"/>
              </w:rPr>
              <w:t>TT</w:t>
            </w:r>
          </w:p>
        </w:tc>
        <w:tc>
          <w:tcPr>
            <w:tcW w:w="1350" w:type="dxa"/>
            <w:noWrap/>
            <w:hideMark/>
          </w:tcPr>
          <w:p w:rsidR="00E751D6" w:rsidRPr="00A0669D" w:rsidRDefault="00E751D6" w:rsidP="00FE0ECF">
            <w:pPr>
              <w:tabs>
                <w:tab w:val="left" w:pos="228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669D">
              <w:rPr>
                <w:sz w:val="20"/>
                <w:szCs w:val="20"/>
              </w:rPr>
              <w:t>97</w:t>
            </w:r>
          </w:p>
        </w:tc>
        <w:tc>
          <w:tcPr>
            <w:tcW w:w="1440" w:type="dxa"/>
            <w:noWrap/>
            <w:hideMark/>
          </w:tcPr>
          <w:p w:rsidR="00E751D6" w:rsidRPr="00A0669D" w:rsidRDefault="00E751D6" w:rsidP="00FE0ECF">
            <w:pPr>
              <w:tabs>
                <w:tab w:val="left" w:pos="228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669D">
              <w:rPr>
                <w:sz w:val="20"/>
                <w:szCs w:val="20"/>
              </w:rPr>
              <w:t>3.17 ± 0.54</w:t>
            </w:r>
          </w:p>
        </w:tc>
        <w:tc>
          <w:tcPr>
            <w:tcW w:w="1530" w:type="dxa"/>
            <w:vMerge/>
            <w:noWrap/>
            <w:hideMark/>
          </w:tcPr>
          <w:p w:rsidR="00E751D6" w:rsidRPr="00A0669D" w:rsidRDefault="00E751D6" w:rsidP="00FE0ECF">
            <w:pPr>
              <w:tabs>
                <w:tab w:val="left" w:pos="22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3437D6" w:rsidRDefault="003437D6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806C8F" w:rsidRDefault="00806C8F">
      <w:pPr>
        <w:rPr>
          <w:b/>
          <w:bCs/>
        </w:rPr>
      </w:pPr>
    </w:p>
    <w:p w:rsidR="00A50795" w:rsidRDefault="00A50795" w:rsidP="00A50795">
      <w:pPr>
        <w:rPr>
          <w:b/>
          <w:bCs/>
        </w:rPr>
      </w:pPr>
      <w:r>
        <w:rPr>
          <w:b/>
          <w:bCs/>
        </w:rPr>
        <w:lastRenderedPageBreak/>
        <w:t xml:space="preserve">Supplementary Fig.1 </w:t>
      </w:r>
      <w:r>
        <w:t>Forest plot for the association between rs5210 and type 2 diabetes risk under different genetic models. Diamond shows the pooled odds ratio size and its 95% CI</w:t>
      </w:r>
    </w:p>
    <w:p w:rsidR="00A50795" w:rsidRDefault="00A50795">
      <w:pPr>
        <w:rPr>
          <w:b/>
          <w:bCs/>
        </w:rPr>
      </w:pPr>
    </w:p>
    <w:p w:rsidR="00A50795" w:rsidRDefault="00A50795">
      <w:pPr>
        <w:rPr>
          <w:b/>
          <w:bCs/>
        </w:rPr>
      </w:pPr>
    </w:p>
    <w:p w:rsidR="00A50795" w:rsidRDefault="00A50795">
      <w:pPr>
        <w:rPr>
          <w:b/>
          <w:bCs/>
        </w:rPr>
      </w:pPr>
      <w:r w:rsidRPr="00A50795">
        <w:rPr>
          <w:b/>
          <w:bCs/>
          <w:noProof/>
        </w:rPr>
        <w:drawing>
          <wp:inline distT="0" distB="0" distL="0" distR="0">
            <wp:extent cx="5572125" cy="6619875"/>
            <wp:effectExtent l="0" t="0" r="9525" b="0"/>
            <wp:docPr id="1" name="Picture 1" descr="D:\Meta\Meta-KCNJ\Final meta data\new paper work\Final Paper to Dr\Supplementary Fig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eta\Meta-KCNJ\Final meta data\new paper work\Final Paper to Dr\Supplementary Fig.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4" r="3269" b="2633"/>
                    <a:stretch/>
                  </pic:blipFill>
                  <pic:spPr bwMode="auto">
                    <a:xfrm>
                      <a:off x="0" y="0"/>
                      <a:ext cx="5572321" cy="662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0795" w:rsidRDefault="00A50795">
      <w:pPr>
        <w:rPr>
          <w:b/>
          <w:bCs/>
        </w:rPr>
      </w:pPr>
    </w:p>
    <w:p w:rsidR="0049210C" w:rsidRDefault="0049210C" w:rsidP="0049210C">
      <w:pPr>
        <w:rPr>
          <w:b/>
          <w:bCs/>
        </w:rPr>
      </w:pPr>
      <w:r>
        <w:rPr>
          <w:b/>
          <w:bCs/>
        </w:rPr>
        <w:lastRenderedPageBreak/>
        <w:t xml:space="preserve">Supplementary Fig.2 </w:t>
      </w:r>
      <w:r>
        <w:t>Forest plot for the association between rs5215 and type 2 diabetes risk under different genetic models. Diamond shows the pooled odds ratio size and its 95% CI</w:t>
      </w:r>
    </w:p>
    <w:p w:rsidR="00A50795" w:rsidRDefault="00A50795">
      <w:pPr>
        <w:rPr>
          <w:b/>
          <w:bCs/>
        </w:rPr>
      </w:pPr>
    </w:p>
    <w:p w:rsidR="0049210C" w:rsidRDefault="0049210C">
      <w:pPr>
        <w:rPr>
          <w:b/>
          <w:bCs/>
        </w:rPr>
      </w:pPr>
    </w:p>
    <w:p w:rsidR="00A50795" w:rsidRDefault="0049210C">
      <w:pPr>
        <w:rPr>
          <w:b/>
          <w:bCs/>
        </w:rPr>
      </w:pPr>
      <w:r w:rsidRPr="0049210C">
        <w:rPr>
          <w:b/>
          <w:bCs/>
          <w:noProof/>
        </w:rPr>
        <w:drawing>
          <wp:inline distT="0" distB="0" distL="0" distR="0">
            <wp:extent cx="5577579" cy="6766560"/>
            <wp:effectExtent l="0" t="0" r="4445" b="0"/>
            <wp:docPr id="5" name="Picture 5" descr="D:\Meta\Meta-KCNJ\Final meta data\new paper work\Final Paper to Dr\Supplementary Fig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eta\Meta-KCNJ\Final meta data\new paper work\Final Paper to Dr\Supplementary Fig.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4" r="3050" b="2571"/>
                    <a:stretch/>
                  </pic:blipFill>
                  <pic:spPr bwMode="auto">
                    <a:xfrm>
                      <a:off x="0" y="0"/>
                      <a:ext cx="5577579" cy="676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0795" w:rsidRDefault="00A50795">
      <w:pPr>
        <w:rPr>
          <w:b/>
          <w:bCs/>
        </w:rPr>
      </w:pPr>
    </w:p>
    <w:p w:rsidR="009B5DF3" w:rsidRDefault="00FE78B1">
      <w:r>
        <w:rPr>
          <w:b/>
          <w:bCs/>
        </w:rPr>
        <w:lastRenderedPageBreak/>
        <w:t xml:space="preserve">Supplementary Fig. </w:t>
      </w:r>
      <w:r w:rsidR="00BD0BB2" w:rsidRPr="00216396">
        <w:rPr>
          <w:b/>
          <w:bCs/>
        </w:rPr>
        <w:t>3</w:t>
      </w:r>
      <w:r w:rsidR="00BD0BB2">
        <w:t xml:space="preserve"> Sensitivity analysis of meta-analysis association of rs5210, rs5215, and rs5219 with type 2 diabetes development under </w:t>
      </w:r>
      <w:r w:rsidR="00216396">
        <w:t xml:space="preserve">different genetic models, </w:t>
      </w:r>
      <w:r w:rsidR="00BD0BB2">
        <w:t xml:space="preserve">allele contrast (A), recessive (B), dominant (C), and over-dominant (D) models. </w:t>
      </w:r>
    </w:p>
    <w:p w:rsidR="007E2DC8" w:rsidRDefault="007E2DC8"/>
    <w:p w:rsidR="00DB11FC" w:rsidRDefault="00DB11FC" w:rsidP="00DB11FC">
      <w:pPr>
        <w:jc w:val="center"/>
      </w:pPr>
      <w:r w:rsidRPr="00DB11FC">
        <w:rPr>
          <w:noProof/>
        </w:rPr>
        <w:drawing>
          <wp:inline distT="0" distB="0" distL="0" distR="0">
            <wp:extent cx="4176263" cy="6858000"/>
            <wp:effectExtent l="0" t="0" r="0" b="0"/>
            <wp:docPr id="2" name="Picture 2" descr="C:\Users\moazam\Desktop\Pictur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azam\Desktop\Picture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263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FC" w:rsidRDefault="00A62BFC" w:rsidP="00A62BFC">
      <w:pPr>
        <w:jc w:val="center"/>
      </w:pPr>
    </w:p>
    <w:p w:rsidR="00A62BFC" w:rsidRDefault="00A62BFC" w:rsidP="00A62BFC">
      <w:pPr>
        <w:jc w:val="center"/>
      </w:pPr>
      <w:r w:rsidRPr="00A62BFC">
        <w:rPr>
          <w:noProof/>
        </w:rPr>
        <w:lastRenderedPageBreak/>
        <w:drawing>
          <wp:inline distT="0" distB="0" distL="0" distR="0">
            <wp:extent cx="4107175" cy="7498080"/>
            <wp:effectExtent l="0" t="0" r="8255" b="7620"/>
            <wp:docPr id="3" name="Picture 3" descr="C:\Users\moazam\Desktop\Pictur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azam\Desktop\Picture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75" cy="74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FC" w:rsidRDefault="00A62BFC" w:rsidP="00A62BFC"/>
    <w:p w:rsidR="00CD1E7A" w:rsidRDefault="00F209B6" w:rsidP="00A62BFC">
      <w:pPr>
        <w:tabs>
          <w:tab w:val="left" w:pos="4005"/>
        </w:tabs>
        <w:jc w:val="center"/>
        <w:rPr>
          <w:noProof/>
        </w:rPr>
      </w:pPr>
      <w:r w:rsidRPr="00A62BFC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61AE2F7" wp14:editId="2081E3F1">
            <wp:simplePos x="0" y="0"/>
            <wp:positionH relativeFrom="column">
              <wp:posOffset>0</wp:posOffset>
            </wp:positionH>
            <wp:positionV relativeFrom="paragraph">
              <wp:posOffset>88265</wp:posOffset>
            </wp:positionV>
            <wp:extent cx="5482590" cy="8138160"/>
            <wp:effectExtent l="0" t="0" r="3810" b="0"/>
            <wp:wrapSquare wrapText="bothSides"/>
            <wp:docPr id="6" name="Picture 6" descr="C:\Users\moazam\Desktop\Pictur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azam\Desktop\Picture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9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7A" w:rsidRDefault="00CD1E7A" w:rsidP="00A62BFC">
      <w:pPr>
        <w:tabs>
          <w:tab w:val="left" w:pos="4005"/>
        </w:tabs>
        <w:jc w:val="center"/>
        <w:rPr>
          <w:noProof/>
        </w:rPr>
      </w:pPr>
    </w:p>
    <w:p w:rsidR="00CD1E7A" w:rsidRDefault="00CD1E7A" w:rsidP="00A62BFC">
      <w:pPr>
        <w:tabs>
          <w:tab w:val="left" w:pos="4005"/>
        </w:tabs>
        <w:jc w:val="center"/>
      </w:pPr>
    </w:p>
    <w:p w:rsidR="00CD1E7A" w:rsidRDefault="00CD1E7A" w:rsidP="00A62BFC">
      <w:pPr>
        <w:tabs>
          <w:tab w:val="left" w:pos="4005"/>
        </w:tabs>
        <w:jc w:val="center"/>
      </w:pPr>
    </w:p>
    <w:p w:rsidR="00CD1E7A" w:rsidRDefault="00CD1E7A" w:rsidP="00CD1E7A">
      <w:pPr>
        <w:tabs>
          <w:tab w:val="left" w:pos="4005"/>
        </w:tabs>
      </w:pPr>
    </w:p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CD1E7A" w:rsidRPr="00CD1E7A" w:rsidRDefault="00CD1E7A" w:rsidP="00CD1E7A"/>
    <w:p w:rsidR="005C06E2" w:rsidRDefault="005C06E2" w:rsidP="00362B24">
      <w:pPr>
        <w:rPr>
          <w:b/>
          <w:bCs/>
        </w:rPr>
      </w:pPr>
      <w:r w:rsidRPr="00F209B6">
        <w:rPr>
          <w:b/>
          <w:bCs/>
        </w:rPr>
        <w:lastRenderedPageBreak/>
        <w:t xml:space="preserve">Supplementary Fig. </w:t>
      </w:r>
      <w:r>
        <w:rPr>
          <w:b/>
          <w:bCs/>
        </w:rPr>
        <w:t>4</w:t>
      </w:r>
      <w:r>
        <w:rPr>
          <w:b/>
          <w:bCs/>
        </w:rPr>
        <w:t xml:space="preserve"> </w:t>
      </w:r>
      <w:r w:rsidR="00362B24">
        <w:t>Funnel plot of the meta-analysis association for rs5219 under allele contrast (A), recessive (B), and over-dominant (C) models. Each point represents the log odds ratio and the standard error for a single study. The e</w:t>
      </w:r>
      <w:r w:rsidR="00362B24" w:rsidRPr="00D974BE">
        <w:t xml:space="preserve">mpty circles are observed studies and the filled circles are imputed studies for correcting the </w:t>
      </w:r>
      <w:r w:rsidR="00362B24">
        <w:t>publication bias.</w:t>
      </w:r>
    </w:p>
    <w:p w:rsidR="005C06E2" w:rsidRDefault="005C06E2" w:rsidP="005C06E2">
      <w:pPr>
        <w:rPr>
          <w:b/>
          <w:bCs/>
        </w:rPr>
      </w:pPr>
    </w:p>
    <w:p w:rsidR="005C06E2" w:rsidRDefault="005C06E2" w:rsidP="005C06E2">
      <w:pPr>
        <w:rPr>
          <w:b/>
          <w:bCs/>
        </w:rPr>
      </w:pPr>
    </w:p>
    <w:p w:rsidR="005C06E2" w:rsidRDefault="005C06E2" w:rsidP="005C06E2">
      <w:pPr>
        <w:rPr>
          <w:b/>
          <w:bCs/>
        </w:rPr>
      </w:pPr>
    </w:p>
    <w:p w:rsidR="005C06E2" w:rsidRDefault="00362B24" w:rsidP="00362B24">
      <w:pPr>
        <w:jc w:val="center"/>
        <w:rPr>
          <w:b/>
          <w:bCs/>
        </w:rPr>
      </w:pPr>
      <w:r w:rsidRPr="00362B24">
        <w:rPr>
          <w:b/>
          <w:bCs/>
          <w:noProof/>
        </w:rPr>
        <w:drawing>
          <wp:inline distT="0" distB="0" distL="0" distR="0">
            <wp:extent cx="6250350" cy="4841875"/>
            <wp:effectExtent l="0" t="0" r="0" b="0"/>
            <wp:docPr id="4" name="Picture 4" descr="D:\Meta\Meta-KCNJ\Final meta data\new paper work\Final Paper to Dr\Fig.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eta\Meta-KCNJ\Final meta data\new paper work\Final Paper to Dr\Fig. 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323" cy="484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6E2" w:rsidRDefault="005C06E2" w:rsidP="005C06E2">
      <w:pPr>
        <w:rPr>
          <w:b/>
          <w:bCs/>
        </w:rPr>
      </w:pPr>
    </w:p>
    <w:p w:rsidR="005C06E2" w:rsidRDefault="005C06E2" w:rsidP="005C06E2">
      <w:pPr>
        <w:rPr>
          <w:b/>
          <w:bCs/>
        </w:rPr>
      </w:pPr>
    </w:p>
    <w:p w:rsidR="005C06E2" w:rsidRDefault="005C06E2" w:rsidP="005C06E2">
      <w:pPr>
        <w:rPr>
          <w:b/>
          <w:bCs/>
        </w:rPr>
      </w:pPr>
    </w:p>
    <w:p w:rsidR="005C06E2" w:rsidRDefault="005C06E2" w:rsidP="005C06E2">
      <w:pPr>
        <w:rPr>
          <w:b/>
          <w:bCs/>
        </w:rPr>
      </w:pPr>
    </w:p>
    <w:p w:rsidR="006E693C" w:rsidRDefault="006E693C" w:rsidP="005C06E2">
      <w:pPr>
        <w:rPr>
          <w:b/>
          <w:bCs/>
        </w:rPr>
      </w:pPr>
    </w:p>
    <w:p w:rsidR="00F209B6" w:rsidRPr="00F209B6" w:rsidRDefault="00F209B6" w:rsidP="005C06E2">
      <w:pPr>
        <w:rPr>
          <w:b/>
          <w:bCs/>
        </w:rPr>
      </w:pPr>
      <w:r w:rsidRPr="00F209B6">
        <w:rPr>
          <w:b/>
          <w:bCs/>
        </w:rPr>
        <w:lastRenderedPageBreak/>
        <w:t xml:space="preserve">Supplementary Fig. </w:t>
      </w:r>
      <w:r w:rsidR="005C06E2">
        <w:rPr>
          <w:b/>
          <w:bCs/>
        </w:rPr>
        <w:t>5</w:t>
      </w:r>
      <w:r>
        <w:rPr>
          <w:b/>
          <w:bCs/>
        </w:rPr>
        <w:t xml:space="preserve"> </w:t>
      </w:r>
      <w:r w:rsidRPr="00F209B6">
        <w:t xml:space="preserve">Funnel plot of the meta-analysis association for rs5210 and rs5215 under different genetic models, allele contrast (A), recessive (B), dominant (C), and over-dominant (D) models. </w:t>
      </w:r>
    </w:p>
    <w:p w:rsidR="00CD1E7A" w:rsidRDefault="00CD1E7A" w:rsidP="00CD1E7A"/>
    <w:p w:rsidR="00CD1E7A" w:rsidRPr="00CD1E7A" w:rsidRDefault="00CD1E7A" w:rsidP="00CD1E7A"/>
    <w:p w:rsidR="00A62BFC" w:rsidRDefault="00131CBB" w:rsidP="00CD1E7A">
      <w:pPr>
        <w:tabs>
          <w:tab w:val="left" w:pos="4005"/>
        </w:tabs>
      </w:pPr>
      <w:r w:rsidRPr="001363E7">
        <w:rPr>
          <w:noProof/>
        </w:rPr>
        <w:drawing>
          <wp:inline distT="0" distB="0" distL="0" distR="0" wp14:anchorId="69309A56" wp14:editId="089DB4C8">
            <wp:extent cx="5943600" cy="4608830"/>
            <wp:effectExtent l="0" t="0" r="0" b="1270"/>
            <wp:docPr id="7" name="Picture 7" descr="C:\Users\moazam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azam\Desktop\1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E7A">
        <w:br w:type="textWrapping" w:clear="all"/>
      </w:r>
    </w:p>
    <w:p w:rsidR="00131CBB" w:rsidRDefault="00131CBB" w:rsidP="00CD1E7A">
      <w:pPr>
        <w:tabs>
          <w:tab w:val="left" w:pos="4005"/>
        </w:tabs>
      </w:pPr>
    </w:p>
    <w:p w:rsidR="00131CBB" w:rsidRDefault="00131CBB" w:rsidP="00CD1E7A">
      <w:pPr>
        <w:tabs>
          <w:tab w:val="left" w:pos="4005"/>
        </w:tabs>
      </w:pPr>
    </w:p>
    <w:p w:rsidR="00131CBB" w:rsidRDefault="00131CBB" w:rsidP="00CD1E7A">
      <w:pPr>
        <w:tabs>
          <w:tab w:val="left" w:pos="4005"/>
        </w:tabs>
      </w:pPr>
    </w:p>
    <w:p w:rsidR="00131CBB" w:rsidRDefault="00131CBB" w:rsidP="00CD1E7A">
      <w:pPr>
        <w:tabs>
          <w:tab w:val="left" w:pos="4005"/>
        </w:tabs>
      </w:pPr>
    </w:p>
    <w:p w:rsidR="00131CBB" w:rsidRDefault="00131CBB" w:rsidP="00CD1E7A">
      <w:pPr>
        <w:tabs>
          <w:tab w:val="left" w:pos="4005"/>
        </w:tabs>
      </w:pPr>
    </w:p>
    <w:p w:rsidR="00131CBB" w:rsidRDefault="00131CBB" w:rsidP="00CD1E7A">
      <w:pPr>
        <w:tabs>
          <w:tab w:val="left" w:pos="4005"/>
        </w:tabs>
      </w:pPr>
    </w:p>
    <w:p w:rsidR="00131CBB" w:rsidRDefault="00131CBB" w:rsidP="00CD1E7A">
      <w:pPr>
        <w:tabs>
          <w:tab w:val="left" w:pos="4005"/>
        </w:tabs>
      </w:pPr>
    </w:p>
    <w:p w:rsidR="00131CBB" w:rsidRDefault="00131CBB" w:rsidP="00CD1E7A">
      <w:pPr>
        <w:tabs>
          <w:tab w:val="left" w:pos="4005"/>
        </w:tabs>
      </w:pPr>
    </w:p>
    <w:p w:rsidR="00131CBB" w:rsidRDefault="00131CBB" w:rsidP="00CD1E7A">
      <w:pPr>
        <w:tabs>
          <w:tab w:val="left" w:pos="4005"/>
        </w:tabs>
      </w:pPr>
      <w:r w:rsidRPr="00460384">
        <w:rPr>
          <w:noProof/>
        </w:rPr>
        <w:lastRenderedPageBreak/>
        <w:drawing>
          <wp:inline distT="0" distB="0" distL="0" distR="0" wp14:anchorId="1B1FB06D" wp14:editId="29C00810">
            <wp:extent cx="5943600" cy="4698365"/>
            <wp:effectExtent l="0" t="0" r="0" b="6985"/>
            <wp:docPr id="8" name="Picture 8" descr="C:\Users\moazam\Desktop\Pictur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azam\Desktop\Picture1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1CBB" w:rsidSect="00A62BFC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137" w:rsidRDefault="00B97137" w:rsidP="00A62BFC">
      <w:pPr>
        <w:spacing w:after="0" w:line="240" w:lineRule="auto"/>
      </w:pPr>
      <w:r>
        <w:separator/>
      </w:r>
    </w:p>
  </w:endnote>
  <w:endnote w:type="continuationSeparator" w:id="0">
    <w:p w:rsidR="00B97137" w:rsidRDefault="00B97137" w:rsidP="00A6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29330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6396" w:rsidRDefault="002163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40A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62BFC" w:rsidRDefault="00A62B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137" w:rsidRDefault="00B97137" w:rsidP="00A62BFC">
      <w:pPr>
        <w:spacing w:after="0" w:line="240" w:lineRule="auto"/>
      </w:pPr>
      <w:r>
        <w:separator/>
      </w:r>
    </w:p>
  </w:footnote>
  <w:footnote w:type="continuationSeparator" w:id="0">
    <w:p w:rsidR="00B97137" w:rsidRDefault="00B97137" w:rsidP="00A62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059"/>
    <w:rsid w:val="000138E7"/>
    <w:rsid w:val="000737A9"/>
    <w:rsid w:val="00131CBB"/>
    <w:rsid w:val="00216396"/>
    <w:rsid w:val="003437D6"/>
    <w:rsid w:val="00362B24"/>
    <w:rsid w:val="003B7546"/>
    <w:rsid w:val="003E5FCB"/>
    <w:rsid w:val="0049210C"/>
    <w:rsid w:val="005C06E2"/>
    <w:rsid w:val="006140A5"/>
    <w:rsid w:val="006C356B"/>
    <w:rsid w:val="006E693C"/>
    <w:rsid w:val="007E2DC8"/>
    <w:rsid w:val="00806C8F"/>
    <w:rsid w:val="00814041"/>
    <w:rsid w:val="00A50795"/>
    <w:rsid w:val="00A62BFC"/>
    <w:rsid w:val="00AD2747"/>
    <w:rsid w:val="00B27637"/>
    <w:rsid w:val="00B72172"/>
    <w:rsid w:val="00B97137"/>
    <w:rsid w:val="00BD0BB2"/>
    <w:rsid w:val="00CD1E7A"/>
    <w:rsid w:val="00CD6D06"/>
    <w:rsid w:val="00DA7059"/>
    <w:rsid w:val="00DA728C"/>
    <w:rsid w:val="00DB11FC"/>
    <w:rsid w:val="00E31C9B"/>
    <w:rsid w:val="00E751D6"/>
    <w:rsid w:val="00F209B6"/>
    <w:rsid w:val="00F5101A"/>
    <w:rsid w:val="00FE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E9971"/>
  <w15:chartTrackingRefBased/>
  <w15:docId w15:val="{0BDC33E1-E27C-42D9-8006-A2FF8E6A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BFC"/>
  </w:style>
  <w:style w:type="paragraph" w:styleId="Footer">
    <w:name w:val="footer"/>
    <w:basedOn w:val="Normal"/>
    <w:link w:val="FooterChar"/>
    <w:uiPriority w:val="99"/>
    <w:unhideWhenUsed/>
    <w:rsid w:val="00A6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BFC"/>
  </w:style>
  <w:style w:type="table" w:customStyle="1" w:styleId="PlainTable21">
    <w:name w:val="Plain Table 21"/>
    <w:basedOn w:val="TableNormal"/>
    <w:uiPriority w:val="42"/>
    <w:rsid w:val="003437D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E751D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75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10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Moazam</dc:creator>
  <cp:keywords/>
  <dc:description/>
  <cp:lastModifiedBy>Dr Moazam</cp:lastModifiedBy>
  <cp:revision>25</cp:revision>
  <dcterms:created xsi:type="dcterms:W3CDTF">2022-04-20T10:33:00Z</dcterms:created>
  <dcterms:modified xsi:type="dcterms:W3CDTF">2022-05-29T05:25:00Z</dcterms:modified>
</cp:coreProperties>
</file>