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83E" w:rsidRPr="00E439F1" w:rsidRDefault="00282161" w:rsidP="00E439F1">
      <w:pPr>
        <w:spacing w:line="36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Supplementary </w:t>
      </w:r>
      <w:r w:rsidR="00E439F1">
        <w:rPr>
          <w:rFonts w:ascii="Times New Roman" w:hAnsi="Times New Roman" w:cs="Times New Roman"/>
          <w:b/>
          <w:sz w:val="20"/>
          <w:szCs w:val="24"/>
        </w:rPr>
        <w:t>File</w:t>
      </w:r>
      <w:r>
        <w:rPr>
          <w:rFonts w:ascii="Times New Roman" w:hAnsi="Times New Roman" w:cs="Times New Roman"/>
          <w:b/>
          <w:sz w:val="20"/>
          <w:szCs w:val="24"/>
        </w:rPr>
        <w:t xml:space="preserve"> 1</w:t>
      </w:r>
      <w:bookmarkStart w:id="0" w:name="_GoBack"/>
      <w:bookmarkEnd w:id="0"/>
      <w:r w:rsidR="00E439F1" w:rsidRPr="00E439F1">
        <w:rPr>
          <w:rFonts w:ascii="Times New Roman" w:hAnsi="Times New Roman" w:cs="Times New Roman"/>
          <w:b/>
          <w:sz w:val="20"/>
          <w:szCs w:val="24"/>
        </w:rPr>
        <w:t>: Bivariable multilevel logistic regression analysis of factors associated with childhood stunting, wasting, and underweight among children aged 0-23 months in Ethiopia, EMDHS 2019</w:t>
      </w:r>
    </w:p>
    <w:tbl>
      <w:tblPr>
        <w:tblStyle w:val="NoSpacingChar"/>
        <w:tblW w:w="14623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800"/>
        <w:gridCol w:w="900"/>
        <w:gridCol w:w="1080"/>
        <w:gridCol w:w="1350"/>
        <w:gridCol w:w="810"/>
        <w:gridCol w:w="810"/>
        <w:gridCol w:w="990"/>
        <w:gridCol w:w="1260"/>
        <w:gridCol w:w="810"/>
        <w:gridCol w:w="1170"/>
        <w:gridCol w:w="1440"/>
        <w:gridCol w:w="1350"/>
        <w:gridCol w:w="853"/>
      </w:tblGrid>
      <w:tr w:rsidR="00E439F1" w:rsidRPr="00E439F1" w:rsidTr="00E439F1">
        <w:tc>
          <w:tcPr>
            <w:tcW w:w="1800" w:type="dxa"/>
            <w:vMerge w:val="restart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Characteristics</w:t>
            </w:r>
          </w:p>
        </w:tc>
        <w:tc>
          <w:tcPr>
            <w:tcW w:w="4140" w:type="dxa"/>
            <w:gridSpan w:val="4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Overall Stunting</w:t>
            </w:r>
          </w:p>
        </w:tc>
        <w:tc>
          <w:tcPr>
            <w:tcW w:w="3870" w:type="dxa"/>
            <w:gridSpan w:val="4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Overall Wasting </w:t>
            </w:r>
          </w:p>
        </w:tc>
        <w:tc>
          <w:tcPr>
            <w:tcW w:w="4813" w:type="dxa"/>
            <w:gridSpan w:val="4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Overall Underweight </w:t>
            </w:r>
          </w:p>
        </w:tc>
      </w:tr>
      <w:tr w:rsidR="00E439F1" w:rsidRPr="00E439F1" w:rsidTr="00E439F1">
        <w:tc>
          <w:tcPr>
            <w:tcW w:w="1800" w:type="dxa"/>
            <w:vMerge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Stunted 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Not stunted 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OR (95%CI)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Wasted 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Not wasted 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OR (95%CI)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Underweight 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Not underweight 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OR (95%CI)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p-value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Child-related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Age (months)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&lt; 6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471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484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6-11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1.46 (1.06-2.02)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0.70 (0.46-1.08)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0.111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1.41 (0.97-2.03)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12-17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2.18 (1.60-2.97)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523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0.77 (0.51-1.16)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0.223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1.68 (1.18-2.39)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18-23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3.68 (2.67-5.05)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441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0.82 (0.53-1.26)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2.80 (1.96-4.01)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Sex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Male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704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934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Female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0.72 (0.59-0.89)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972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0.65 (0.48-0.89)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899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0.62 (0.49-0.79)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Number of under-five children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745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679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2+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841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1.13 (0.91-1.41)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0.268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1,072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1.22 (0.87-1.69)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1.01 (0.78-1.31)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0.913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Birth order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2-4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1.17 (0.88-1.54)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1.14 (0.74-1.75)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0.561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778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1.03 (0.74-1.41)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4+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434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1.11 (0.82-1.51)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0.485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536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1.92 (1.22-2.99)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488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1.38 (0.97-1.94)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Birth interval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&lt; 24 months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≥ 24 months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915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0.84 (0.62-1.14)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0.261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1,117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1.11 (0.71-1.74)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0.651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1,040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1.01 (0.71-1.44)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0.951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Vitamin A in last 6 months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949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1,164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1,087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1.43 (1.14-1.17)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0.60 (0.42-0.86)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1.21 (0.93-1.56)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0.146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Currently breastfeeding 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1,249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1,571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1,450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1.28 (0.96-1.71)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1.06 (0.69-1.62)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0.780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1.53 (1.11-2.11)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Minimum meal frequency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659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802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0.64 (0.52-0.80)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999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1.40 (1.02-1.93)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935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0.93 (0.73-1.19)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0.558</w:t>
            </w: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Minimum dietary diversity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rPr>
          <w:trHeight w:val="60"/>
        </w:trPr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1,285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1.13 (0.76-1.67)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0.542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1,621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2.75 (1.24-6.07)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1,489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1.57 (0.95-2.58)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0.076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Maternal factors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Age (years)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&lt;20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20-34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1,054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0.91 (0.62-1.34)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0.654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1,337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0.72 (0.43-1.20)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0.76 (0.50-1.15)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35-49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0.84 (0.54-1.32)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0.98 (0.53-1.79)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0.942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0.97 (0.59-1.58)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0.910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Educational level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No education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628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1.35 (1.08-1.68)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823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1.91 (1.37-2.65)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1.67 (1.29-2.15)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Primary and above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806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928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ANC visit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Yes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387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1,052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1,338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1,238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1.26 (0.98-1.62)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1.98 (1.42-2.78)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1.58 (1.19-2.10)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Place of delivery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Home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616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1.32 (1.05-1.66)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789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1.52 (1.09-2.12)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702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1.72 (1.31-2.24)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Health facility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1,001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Household-level factors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Household size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1-4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569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5+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931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1.08 (0.85-1.36)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1,183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1.39 (0.97-1.98)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1,096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1.21 (0.93-1.59)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0.160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Wealth index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Poorest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2.40 (1.69-3.41)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3.09 (1.89-5.03)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2.98 (1.99-4.47)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Poorer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2.64 (1.81-3.86)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1.80 (1.02-3.19)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2.55 (1.63-3.98)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Middle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2.63 (1.78-3.88)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1.02 (0.52-1.99)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0.945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1.76 (1.09-2.85)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Richer 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2.41 (1.63-3.57)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1.39 (0.75-2.58)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0.298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1.81 (1.13-2.92)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Richest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Toilet facility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Improved 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Unimproved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751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1.68 (1.21-2.32)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955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0.84 (0.51-1.38)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0.490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891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1.17 (0.80-1.71)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0.411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Open defecation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1.95 (1.41-2.71)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527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2.09 (1.34-3.28)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466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1.98 (1.37-2.85)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>Source of drinking water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Improved 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Ref.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1,145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1,061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Unimproved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1.04 (0.76-1.44)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1.67 (1.10-2.53)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1.09 (0.78-1.54)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Surface water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907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1.15 (0.85-1.54)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0.360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0.86 (0.55-1.36)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0.524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1.57 (1.12-2.21)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Community-level factors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Residence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Urban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488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Rural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1,008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2.31 (1.68-3.17)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1,328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1.25 (0.82-1.93)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1,212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1.62 (1.13-2.32)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Region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City administration 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0.53 (0.38-0.75)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0.48 (0.28-0.84)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0.47 (0.31-0.71)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Pastoralist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0.79 (0.56-1.11)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2.27 (1.52-3.39)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p&lt;0.001</w:t>
            </w: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1.07 (0.74-1.56)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0.696</w:t>
            </w:r>
          </w:p>
        </w:tc>
      </w:tr>
      <w:tr w:rsidR="00E439F1" w:rsidRPr="00E439F1" w:rsidTr="00E439F1">
        <w:tc>
          <w:tcPr>
            <w:tcW w:w="18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Agrarian</w:t>
            </w:r>
          </w:p>
        </w:tc>
        <w:tc>
          <w:tcPr>
            <w:tcW w:w="90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08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1,250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99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1,620</w:t>
            </w:r>
          </w:p>
        </w:tc>
        <w:tc>
          <w:tcPr>
            <w:tcW w:w="126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144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>1,469</w:t>
            </w:r>
          </w:p>
        </w:tc>
        <w:tc>
          <w:tcPr>
            <w:tcW w:w="1350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E439F1">
              <w:rPr>
                <w:rFonts w:ascii="Times New Roman" w:hAnsi="Times New Roman" w:cs="Times New Roman"/>
                <w:sz w:val="16"/>
                <w:szCs w:val="16"/>
              </w:rPr>
              <w:t xml:space="preserve">Ref. </w:t>
            </w:r>
          </w:p>
        </w:tc>
        <w:tc>
          <w:tcPr>
            <w:tcW w:w="853" w:type="dxa"/>
          </w:tcPr>
          <w:p w:rsidR="00E439F1" w:rsidRPr="00E439F1" w:rsidRDefault="00E439F1" w:rsidP="00E439F1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439F1" w:rsidRDefault="00E439F1"/>
    <w:p w:rsidR="00E439F1" w:rsidRDefault="00E439F1"/>
    <w:p w:rsidR="00CF5BF2" w:rsidRDefault="00CF5BF2"/>
    <w:sectPr w:rsidR="00CF5BF2" w:rsidSect="003F4F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3E"/>
    <w:rsid w:val="00006778"/>
    <w:rsid w:val="00021B25"/>
    <w:rsid w:val="00046151"/>
    <w:rsid w:val="00055CAB"/>
    <w:rsid w:val="0006183E"/>
    <w:rsid w:val="000C03AE"/>
    <w:rsid w:val="000C468F"/>
    <w:rsid w:val="000E1FD4"/>
    <w:rsid w:val="001356AE"/>
    <w:rsid w:val="001408E5"/>
    <w:rsid w:val="0017777F"/>
    <w:rsid w:val="001B17CB"/>
    <w:rsid w:val="001C04A3"/>
    <w:rsid w:val="001F7488"/>
    <w:rsid w:val="00224EED"/>
    <w:rsid w:val="00282161"/>
    <w:rsid w:val="002B52B3"/>
    <w:rsid w:val="00300386"/>
    <w:rsid w:val="00311E31"/>
    <w:rsid w:val="00325952"/>
    <w:rsid w:val="00355551"/>
    <w:rsid w:val="0035767F"/>
    <w:rsid w:val="00363B59"/>
    <w:rsid w:val="003B1BDC"/>
    <w:rsid w:val="003F4F3E"/>
    <w:rsid w:val="00442024"/>
    <w:rsid w:val="00451736"/>
    <w:rsid w:val="004B4FBD"/>
    <w:rsid w:val="004E3C56"/>
    <w:rsid w:val="0050016D"/>
    <w:rsid w:val="00562852"/>
    <w:rsid w:val="00572E28"/>
    <w:rsid w:val="005C2BDD"/>
    <w:rsid w:val="005E30D8"/>
    <w:rsid w:val="005F0AB1"/>
    <w:rsid w:val="0060520B"/>
    <w:rsid w:val="00621E15"/>
    <w:rsid w:val="00704B50"/>
    <w:rsid w:val="00720EB5"/>
    <w:rsid w:val="0076492E"/>
    <w:rsid w:val="007805FC"/>
    <w:rsid w:val="007A4B93"/>
    <w:rsid w:val="007C0505"/>
    <w:rsid w:val="008035D2"/>
    <w:rsid w:val="00804728"/>
    <w:rsid w:val="00836F25"/>
    <w:rsid w:val="00842307"/>
    <w:rsid w:val="00904BEC"/>
    <w:rsid w:val="00996CDB"/>
    <w:rsid w:val="00A11B32"/>
    <w:rsid w:val="00A374CD"/>
    <w:rsid w:val="00B43B74"/>
    <w:rsid w:val="00BC1707"/>
    <w:rsid w:val="00BC1F8F"/>
    <w:rsid w:val="00BF2448"/>
    <w:rsid w:val="00BF5596"/>
    <w:rsid w:val="00C072D5"/>
    <w:rsid w:val="00C23E6B"/>
    <w:rsid w:val="00C40073"/>
    <w:rsid w:val="00C94C05"/>
    <w:rsid w:val="00CF5BF2"/>
    <w:rsid w:val="00D02919"/>
    <w:rsid w:val="00D12C50"/>
    <w:rsid w:val="00D136BB"/>
    <w:rsid w:val="00D16D6A"/>
    <w:rsid w:val="00D22318"/>
    <w:rsid w:val="00D525EE"/>
    <w:rsid w:val="00D87F7B"/>
    <w:rsid w:val="00DA48D7"/>
    <w:rsid w:val="00E439F1"/>
    <w:rsid w:val="00EA2DE8"/>
    <w:rsid w:val="00EC5C77"/>
    <w:rsid w:val="00F07FC5"/>
    <w:rsid w:val="00F56546"/>
    <w:rsid w:val="00F634D0"/>
    <w:rsid w:val="00F70776"/>
    <w:rsid w:val="00F74710"/>
    <w:rsid w:val="00F857FB"/>
    <w:rsid w:val="00FB5F37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498B66-2E9D-407C-B3F7-0BE9FF5E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CDB"/>
  </w:style>
  <w:style w:type="paragraph" w:styleId="Heading1">
    <w:name w:val="heading 1"/>
    <w:basedOn w:val="Normal"/>
    <w:link w:val="Heading1Char"/>
    <w:uiPriority w:val="9"/>
    <w:qFormat/>
    <w:rsid w:val="00E43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9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F4F3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3F4F3E"/>
  </w:style>
  <w:style w:type="table" w:styleId="TableGrid">
    <w:name w:val="Table Grid"/>
    <w:basedOn w:val="TableNormal"/>
    <w:uiPriority w:val="39"/>
    <w:rsid w:val="003F4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F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6C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C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CDB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439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439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9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4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E439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9F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9F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439F1"/>
  </w:style>
  <w:style w:type="paragraph" w:styleId="Header">
    <w:name w:val="header"/>
    <w:basedOn w:val="Normal"/>
    <w:link w:val="HeaderChar"/>
    <w:uiPriority w:val="99"/>
    <w:unhideWhenUsed/>
    <w:rsid w:val="00E43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9F1"/>
  </w:style>
  <w:style w:type="paragraph" w:styleId="Footer">
    <w:name w:val="footer"/>
    <w:basedOn w:val="Normal"/>
    <w:link w:val="FooterChar"/>
    <w:uiPriority w:val="99"/>
    <w:unhideWhenUsed/>
    <w:rsid w:val="00E439F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Biniyam</dc:creator>
  <cp:keywords/>
  <dc:description/>
  <cp:lastModifiedBy>Biniyam</cp:lastModifiedBy>
  <cp:revision>72</cp:revision>
  <dcterms:created xsi:type="dcterms:W3CDTF">2022-10-05T09:27:00Z</dcterms:created>
  <dcterms:modified xsi:type="dcterms:W3CDTF">2022-10-05T17:05:00Z</dcterms:modified>
</cp:coreProperties>
</file>