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2700A" w14:textId="77777777" w:rsidR="008D190E" w:rsidRPr="005D5140" w:rsidRDefault="008D190E" w:rsidP="008D190E">
      <w:pPr>
        <w:pStyle w:val="Beschriftung"/>
        <w:keepNext/>
        <w:jc w:val="both"/>
        <w:rPr>
          <w:rFonts w:asciiTheme="minorHAnsi" w:hAnsiTheme="minorHAnsi" w:cstheme="minorHAnsi"/>
          <w:b/>
          <w:bCs/>
          <w:color w:val="auto"/>
          <w:sz w:val="24"/>
        </w:rPr>
      </w:pPr>
      <w:bookmarkStart w:id="0" w:name="_Toc82109026"/>
      <w:r w:rsidRPr="005D5140">
        <w:rPr>
          <w:rFonts w:asciiTheme="minorHAnsi" w:hAnsiTheme="minorHAnsi" w:cstheme="minorHAnsi"/>
          <w:b/>
          <w:bCs/>
          <w:color w:val="auto"/>
          <w:sz w:val="24"/>
        </w:rPr>
        <w:t>Supplementary information</w:t>
      </w:r>
    </w:p>
    <w:p w14:paraId="1DE10ECB" w14:textId="418FC0B5" w:rsidR="008D190E" w:rsidRPr="006C6FAC" w:rsidRDefault="00D20677" w:rsidP="008D190E">
      <w:pPr>
        <w:pStyle w:val="Beschriftung"/>
        <w:keepNext/>
        <w:jc w:val="both"/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</w:pPr>
      <w:r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Supplementary information t</w:t>
      </w:r>
      <w:r w:rsidR="008D190E" w:rsidRPr="006C6FA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able</w:t>
      </w:r>
      <w:r w:rsidR="008D190E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</w:t>
      </w:r>
      <w:r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1</w:t>
      </w:r>
      <w:r w:rsidR="008D190E" w:rsidRPr="006C6FA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: </w:t>
      </w:r>
      <w:bookmarkEnd w:id="0"/>
      <w:r w:rsidR="008D190E" w:rsidRPr="006C6FAC">
        <w:rPr>
          <w:rStyle w:val="jlqj4b"/>
          <w:rFonts w:asciiTheme="minorHAnsi" w:hAnsiTheme="minorHAnsi" w:cstheme="minorHAnsi"/>
          <w:i w:val="0"/>
          <w:iCs w:val="0"/>
          <w:color w:val="auto"/>
          <w:sz w:val="20"/>
          <w:szCs w:val="20"/>
          <w:lang w:val="en"/>
        </w:rPr>
        <w:t>Differences in patient clinical data between patients with good and poor clinical outcomes using the mRS90d.</w:t>
      </w:r>
      <w:r w:rsidR="008D190E" w:rsidRPr="006C6FAC">
        <w:rPr>
          <w:rStyle w:val="viiyi"/>
          <w:rFonts w:asciiTheme="minorHAnsi" w:hAnsiTheme="minorHAnsi" w:cstheme="minorHAnsi"/>
          <w:i w:val="0"/>
          <w:iCs w:val="0"/>
          <w:color w:val="auto"/>
          <w:sz w:val="20"/>
          <w:szCs w:val="20"/>
          <w:lang w:val="en"/>
        </w:rPr>
        <w:t xml:space="preserve"> </w:t>
      </w:r>
      <w:r w:rsidR="008D190E" w:rsidRPr="006C6FAC">
        <w:rPr>
          <w:rStyle w:val="jlqj4b"/>
          <w:rFonts w:asciiTheme="minorHAnsi" w:hAnsiTheme="minorHAnsi" w:cstheme="minorHAnsi"/>
          <w:i w:val="0"/>
          <w:iCs w:val="0"/>
          <w:color w:val="auto"/>
          <w:sz w:val="20"/>
          <w:szCs w:val="20"/>
          <w:lang w:val="en"/>
        </w:rPr>
        <w:t>Univariate analysis specifying p-values</w:t>
      </w:r>
    </w:p>
    <w:tbl>
      <w:tblPr>
        <w:tblStyle w:val="EinfacheTabelle1"/>
        <w:tblW w:w="9072" w:type="dxa"/>
        <w:tblInd w:w="108" w:type="dxa"/>
        <w:tblLook w:val="04A0" w:firstRow="1" w:lastRow="0" w:firstColumn="1" w:lastColumn="0" w:noHBand="0" w:noVBand="1"/>
      </w:tblPr>
      <w:tblGrid>
        <w:gridCol w:w="4111"/>
        <w:gridCol w:w="1985"/>
        <w:gridCol w:w="1984"/>
        <w:gridCol w:w="992"/>
      </w:tblGrid>
      <w:tr w:rsidR="008D190E" w:rsidRPr="006C6FAC" w14:paraId="07440442" w14:textId="77777777" w:rsidTr="00611A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5E014F72" w14:textId="77777777" w:rsidR="008D190E" w:rsidRPr="006C6FAC" w:rsidRDefault="008D190E" w:rsidP="004E600E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985" w:type="dxa"/>
            <w:hideMark/>
          </w:tcPr>
          <w:p w14:paraId="7351B01D" w14:textId="77777777" w:rsidR="008D190E" w:rsidRPr="006C6FAC" w:rsidRDefault="008D190E" w:rsidP="004E60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u w:val="single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eastAsia="de-DE"/>
              </w:rPr>
              <w:t xml:space="preserve">Good clinical outcome 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>(n=202)</w:t>
            </w:r>
          </w:p>
        </w:tc>
        <w:tc>
          <w:tcPr>
            <w:tcW w:w="1984" w:type="dxa"/>
            <w:hideMark/>
          </w:tcPr>
          <w:p w14:paraId="1FDE315D" w14:textId="77777777" w:rsidR="008D190E" w:rsidRPr="006C6FAC" w:rsidRDefault="008D190E" w:rsidP="004E60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u w:val="single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eastAsia="de-DE"/>
              </w:rPr>
              <w:t xml:space="preserve">Poor clinical outcome </w:t>
            </w:r>
            <w:r w:rsidRPr="006C6FAC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de-DE"/>
              </w:rPr>
              <w:t>(n=292)</w:t>
            </w:r>
          </w:p>
        </w:tc>
        <w:tc>
          <w:tcPr>
            <w:tcW w:w="992" w:type="dxa"/>
            <w:noWrap/>
            <w:hideMark/>
          </w:tcPr>
          <w:p w14:paraId="2A1874C2" w14:textId="77777777" w:rsidR="008D190E" w:rsidRPr="006C6FAC" w:rsidRDefault="008D190E" w:rsidP="004E60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u w:val="single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eastAsia="de-DE"/>
              </w:rPr>
              <w:t>p-value</w:t>
            </w:r>
          </w:p>
        </w:tc>
      </w:tr>
      <w:tr w:rsidR="008D190E" w:rsidRPr="006C6FAC" w14:paraId="3318780F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5763F9EB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Cs w:val="0"/>
                <w:color w:val="000000"/>
                <w:sz w:val="20"/>
                <w:szCs w:val="20"/>
              </w:rPr>
              <w:t>Clinical data</w:t>
            </w:r>
          </w:p>
        </w:tc>
        <w:tc>
          <w:tcPr>
            <w:tcW w:w="1985" w:type="dxa"/>
            <w:noWrap/>
            <w:hideMark/>
          </w:tcPr>
          <w:p w14:paraId="31779113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53056489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10EEC56C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8D190E" w:rsidRPr="006C6FAC" w14:paraId="62D7E512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4CC2974A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Female gender 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>n (%)</w:t>
            </w:r>
          </w:p>
        </w:tc>
        <w:tc>
          <w:tcPr>
            <w:tcW w:w="1985" w:type="dxa"/>
            <w:noWrap/>
            <w:hideMark/>
          </w:tcPr>
          <w:p w14:paraId="6032C26E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100 (49,5%)</w:t>
            </w:r>
          </w:p>
        </w:tc>
        <w:tc>
          <w:tcPr>
            <w:tcW w:w="1984" w:type="dxa"/>
            <w:noWrap/>
            <w:hideMark/>
          </w:tcPr>
          <w:p w14:paraId="1659D9EB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169 (57,9%)</w:t>
            </w:r>
          </w:p>
        </w:tc>
        <w:tc>
          <w:tcPr>
            <w:tcW w:w="992" w:type="dxa"/>
            <w:noWrap/>
            <w:hideMark/>
          </w:tcPr>
          <w:p w14:paraId="1009CBB0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0,066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3732ACD8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0F7BBDFB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Age, years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 xml:space="preserve"> (mean ± SD)</w:t>
            </w:r>
          </w:p>
        </w:tc>
        <w:tc>
          <w:tcPr>
            <w:tcW w:w="1985" w:type="dxa"/>
            <w:noWrap/>
            <w:hideMark/>
          </w:tcPr>
          <w:p w14:paraId="193402E1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65,3 ± 14,4</w:t>
            </w:r>
          </w:p>
        </w:tc>
        <w:tc>
          <w:tcPr>
            <w:tcW w:w="1984" w:type="dxa"/>
            <w:noWrap/>
            <w:hideMark/>
          </w:tcPr>
          <w:p w14:paraId="7B5F2A28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73,5 ± 12,4</w:t>
            </w:r>
          </w:p>
        </w:tc>
        <w:tc>
          <w:tcPr>
            <w:tcW w:w="992" w:type="dxa"/>
            <w:noWrap/>
            <w:hideMark/>
          </w:tcPr>
          <w:p w14:paraId="0CE1381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&lt;0,001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19C4C8D8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2E1D9B0F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Admission NIHSS score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 xml:space="preserve"> median [IQR]</w:t>
            </w:r>
          </w:p>
        </w:tc>
        <w:tc>
          <w:tcPr>
            <w:tcW w:w="1985" w:type="dxa"/>
            <w:noWrap/>
            <w:hideMark/>
          </w:tcPr>
          <w:p w14:paraId="40D257F4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12 [8-16]</w:t>
            </w:r>
          </w:p>
        </w:tc>
        <w:tc>
          <w:tcPr>
            <w:tcW w:w="1984" w:type="dxa"/>
            <w:noWrap/>
            <w:hideMark/>
          </w:tcPr>
          <w:p w14:paraId="60850CBF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 [12-20]</w:t>
            </w:r>
          </w:p>
        </w:tc>
        <w:tc>
          <w:tcPr>
            <w:tcW w:w="992" w:type="dxa"/>
            <w:noWrap/>
            <w:hideMark/>
          </w:tcPr>
          <w:p w14:paraId="6B46E4CF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&lt;0,001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403CC9C6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2D59D2D2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 xml:space="preserve">    sICH n (%)</w:t>
            </w:r>
          </w:p>
        </w:tc>
        <w:tc>
          <w:tcPr>
            <w:tcW w:w="1985" w:type="dxa"/>
            <w:noWrap/>
            <w:hideMark/>
          </w:tcPr>
          <w:p w14:paraId="69F99FA6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 (2,5%)</w:t>
            </w:r>
          </w:p>
        </w:tc>
        <w:tc>
          <w:tcPr>
            <w:tcW w:w="1984" w:type="dxa"/>
            <w:noWrap/>
            <w:hideMark/>
          </w:tcPr>
          <w:p w14:paraId="286E8995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54 (18,6%)</w:t>
            </w:r>
          </w:p>
        </w:tc>
        <w:tc>
          <w:tcPr>
            <w:tcW w:w="992" w:type="dxa"/>
            <w:noWrap/>
            <w:hideMark/>
          </w:tcPr>
          <w:p w14:paraId="33A0F0A5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&lt;0,001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5D8F6791" w14:textId="77777777" w:rsidTr="00611AC5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771596FB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Cs w:val="0"/>
                <w:color w:val="000000"/>
                <w:sz w:val="20"/>
                <w:szCs w:val="20"/>
              </w:rPr>
              <w:t>Stroke mechanism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n (%) </w:t>
            </w:r>
          </w:p>
        </w:tc>
        <w:tc>
          <w:tcPr>
            <w:tcW w:w="1985" w:type="dxa"/>
            <w:noWrap/>
            <w:hideMark/>
          </w:tcPr>
          <w:p w14:paraId="124E0429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56025ECD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33FBCA5F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</w:p>
        </w:tc>
      </w:tr>
      <w:tr w:rsidR="008D190E" w:rsidRPr="006C6FAC" w14:paraId="2541ED49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61850356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Cardioembolic</w:t>
            </w:r>
          </w:p>
        </w:tc>
        <w:tc>
          <w:tcPr>
            <w:tcW w:w="1985" w:type="dxa"/>
            <w:noWrap/>
            <w:hideMark/>
          </w:tcPr>
          <w:p w14:paraId="46DDD607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91 (45%)</w:t>
            </w:r>
          </w:p>
        </w:tc>
        <w:tc>
          <w:tcPr>
            <w:tcW w:w="1984" w:type="dxa"/>
            <w:noWrap/>
            <w:hideMark/>
          </w:tcPr>
          <w:p w14:paraId="4768B7F0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139 (47,6%)</w:t>
            </w:r>
          </w:p>
        </w:tc>
        <w:tc>
          <w:tcPr>
            <w:tcW w:w="992" w:type="dxa"/>
            <w:noWrap/>
            <w:hideMark/>
          </w:tcPr>
          <w:p w14:paraId="17655386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0,576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6A3B345F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6D38C66F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Large artery atherosclerosis</w:t>
            </w:r>
          </w:p>
        </w:tc>
        <w:tc>
          <w:tcPr>
            <w:tcW w:w="1985" w:type="dxa"/>
            <w:noWrap/>
            <w:hideMark/>
          </w:tcPr>
          <w:p w14:paraId="36218404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40 (19,8%)</w:t>
            </w:r>
          </w:p>
        </w:tc>
        <w:tc>
          <w:tcPr>
            <w:tcW w:w="1984" w:type="dxa"/>
            <w:noWrap/>
            <w:hideMark/>
          </w:tcPr>
          <w:p w14:paraId="3ED25250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54 (18,5%)</w:t>
            </w:r>
          </w:p>
        </w:tc>
        <w:tc>
          <w:tcPr>
            <w:tcW w:w="992" w:type="dxa"/>
            <w:noWrap/>
            <w:hideMark/>
          </w:tcPr>
          <w:p w14:paraId="25AC9E22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0,716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6CB412FA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7C551F49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ESUS</w:t>
            </w:r>
          </w:p>
        </w:tc>
        <w:tc>
          <w:tcPr>
            <w:tcW w:w="1985" w:type="dxa"/>
            <w:noWrap/>
            <w:hideMark/>
          </w:tcPr>
          <w:p w14:paraId="689E409B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43 (21,3%)</w:t>
            </w:r>
          </w:p>
        </w:tc>
        <w:tc>
          <w:tcPr>
            <w:tcW w:w="1984" w:type="dxa"/>
            <w:noWrap/>
            <w:hideMark/>
          </w:tcPr>
          <w:p w14:paraId="1A217BB6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73 (25%)</w:t>
            </w:r>
          </w:p>
        </w:tc>
        <w:tc>
          <w:tcPr>
            <w:tcW w:w="992" w:type="dxa"/>
            <w:noWrap/>
            <w:hideMark/>
          </w:tcPr>
          <w:p w14:paraId="1193C332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0,339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40F875EC" w14:textId="77777777" w:rsidTr="00611AC5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5348FB67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Cs w:val="0"/>
                <w:color w:val="000000"/>
                <w:sz w:val="20"/>
                <w:szCs w:val="20"/>
              </w:rPr>
              <w:t>Neuroradiological characteristics</w:t>
            </w:r>
          </w:p>
        </w:tc>
        <w:tc>
          <w:tcPr>
            <w:tcW w:w="1985" w:type="dxa"/>
            <w:noWrap/>
            <w:hideMark/>
          </w:tcPr>
          <w:p w14:paraId="31E17E8D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32C0C2C9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27FD7183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8D190E" w:rsidRPr="006C6FAC" w14:paraId="55BC7CF3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16D0B594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 xml:space="preserve">    ASPECTS score median [IQR]</w:t>
            </w:r>
          </w:p>
        </w:tc>
        <w:tc>
          <w:tcPr>
            <w:tcW w:w="1985" w:type="dxa"/>
            <w:noWrap/>
            <w:hideMark/>
          </w:tcPr>
          <w:p w14:paraId="5FD2B63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 [7-10]</w:t>
            </w:r>
          </w:p>
        </w:tc>
        <w:tc>
          <w:tcPr>
            <w:tcW w:w="1984" w:type="dxa"/>
            <w:noWrap/>
            <w:hideMark/>
          </w:tcPr>
          <w:p w14:paraId="31A673AB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 [7-10]</w:t>
            </w:r>
          </w:p>
        </w:tc>
        <w:tc>
          <w:tcPr>
            <w:tcW w:w="992" w:type="dxa"/>
            <w:noWrap/>
            <w:hideMark/>
          </w:tcPr>
          <w:p w14:paraId="59B0265C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0,002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3CD8C970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3B1254D6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Occlusion site n (%)</w:t>
            </w:r>
          </w:p>
        </w:tc>
        <w:tc>
          <w:tcPr>
            <w:tcW w:w="1985" w:type="dxa"/>
            <w:noWrap/>
            <w:hideMark/>
          </w:tcPr>
          <w:p w14:paraId="494D786C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3C11A98A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0CA1F8F7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8D190E" w:rsidRPr="006C6FAC" w14:paraId="6E829546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63B49FE2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    Internal carotid artery </w:t>
            </w:r>
          </w:p>
        </w:tc>
        <w:tc>
          <w:tcPr>
            <w:tcW w:w="1985" w:type="dxa"/>
            <w:noWrap/>
            <w:hideMark/>
          </w:tcPr>
          <w:p w14:paraId="236684E8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48 (23,8%)</w:t>
            </w:r>
          </w:p>
        </w:tc>
        <w:tc>
          <w:tcPr>
            <w:tcW w:w="1984" w:type="dxa"/>
            <w:noWrap/>
            <w:hideMark/>
          </w:tcPr>
          <w:p w14:paraId="2F059006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64 (21,9%)</w:t>
            </w:r>
          </w:p>
        </w:tc>
        <w:tc>
          <w:tcPr>
            <w:tcW w:w="992" w:type="dxa"/>
            <w:noWrap/>
            <w:hideMark/>
          </w:tcPr>
          <w:p w14:paraId="0373048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0,63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3E45D11A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22A58888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    Carotid-T </w:t>
            </w:r>
          </w:p>
        </w:tc>
        <w:tc>
          <w:tcPr>
            <w:tcW w:w="1985" w:type="dxa"/>
            <w:noWrap/>
            <w:hideMark/>
          </w:tcPr>
          <w:p w14:paraId="437384AD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42 (20,8%)</w:t>
            </w:r>
          </w:p>
        </w:tc>
        <w:tc>
          <w:tcPr>
            <w:tcW w:w="1984" w:type="dxa"/>
            <w:noWrap/>
            <w:hideMark/>
          </w:tcPr>
          <w:p w14:paraId="41B5AE53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71 (24,3%)</w:t>
            </w:r>
          </w:p>
        </w:tc>
        <w:tc>
          <w:tcPr>
            <w:tcW w:w="992" w:type="dxa"/>
            <w:noWrap/>
            <w:hideMark/>
          </w:tcPr>
          <w:p w14:paraId="71ED78F2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0,359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795A5987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1773AF95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    Middle cerebral artery</w:t>
            </w:r>
          </w:p>
        </w:tc>
        <w:tc>
          <w:tcPr>
            <w:tcW w:w="1985" w:type="dxa"/>
            <w:noWrap/>
            <w:hideMark/>
          </w:tcPr>
          <w:p w14:paraId="4C23B880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144 (71,3%)</w:t>
            </w:r>
          </w:p>
        </w:tc>
        <w:tc>
          <w:tcPr>
            <w:tcW w:w="1984" w:type="dxa"/>
            <w:noWrap/>
            <w:hideMark/>
          </w:tcPr>
          <w:p w14:paraId="1169EA62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204 (69,9%)</w:t>
            </w:r>
          </w:p>
        </w:tc>
        <w:tc>
          <w:tcPr>
            <w:tcW w:w="992" w:type="dxa"/>
            <w:noWrap/>
            <w:hideMark/>
          </w:tcPr>
          <w:p w14:paraId="275169F3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0,733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5F2791A4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1A299079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Hypoperfusion (</w:t>
            </w:r>
            <w:proofErr w:type="spellStart"/>
            <w:r w:rsidRPr="006C6FAC">
              <w:rPr>
                <w:rFonts w:cstheme="minorHAnsi"/>
                <w:b w:val="0"/>
                <w:sz w:val="20"/>
                <w:szCs w:val="20"/>
              </w:rPr>
              <w:t>Tmax</w:t>
            </w:r>
            <w:proofErr w:type="spellEnd"/>
            <w:r w:rsidRPr="006C6FAC">
              <w:rPr>
                <w:rFonts w:cstheme="minorHAnsi"/>
                <w:b w:val="0"/>
                <w:sz w:val="20"/>
                <w:szCs w:val="20"/>
              </w:rPr>
              <w:t>&gt;6s) (ml) median [IQR]</w:t>
            </w:r>
          </w:p>
        </w:tc>
        <w:tc>
          <w:tcPr>
            <w:tcW w:w="1985" w:type="dxa"/>
            <w:noWrap/>
            <w:hideMark/>
          </w:tcPr>
          <w:p w14:paraId="47983252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109,3 [65,8-160,3]</w:t>
            </w:r>
          </w:p>
        </w:tc>
        <w:tc>
          <w:tcPr>
            <w:tcW w:w="1984" w:type="dxa"/>
            <w:noWrap/>
            <w:hideMark/>
          </w:tcPr>
          <w:p w14:paraId="34CF4EC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132 [79,5-188,9]</w:t>
            </w:r>
          </w:p>
        </w:tc>
        <w:tc>
          <w:tcPr>
            <w:tcW w:w="992" w:type="dxa"/>
            <w:noWrap/>
            <w:hideMark/>
          </w:tcPr>
          <w:p w14:paraId="100D0939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0,016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27515C76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0C0B3ACA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Infarct core (CBF &lt;30%) (ml) median [IQR]</w:t>
            </w:r>
          </w:p>
        </w:tc>
        <w:tc>
          <w:tcPr>
            <w:tcW w:w="1985" w:type="dxa"/>
            <w:noWrap/>
            <w:hideMark/>
          </w:tcPr>
          <w:p w14:paraId="25DB14AD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 [0-15]</w:t>
            </w:r>
          </w:p>
        </w:tc>
        <w:tc>
          <w:tcPr>
            <w:tcW w:w="1984" w:type="dxa"/>
            <w:noWrap/>
            <w:hideMark/>
          </w:tcPr>
          <w:p w14:paraId="60B4FAA6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 [0-21]</w:t>
            </w:r>
          </w:p>
        </w:tc>
        <w:tc>
          <w:tcPr>
            <w:tcW w:w="992" w:type="dxa"/>
            <w:noWrap/>
            <w:hideMark/>
          </w:tcPr>
          <w:p w14:paraId="1A00AF4A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0,214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5E423A30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7754E5A4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Mismatch volume (ml) median [IQR]</w:t>
            </w:r>
          </w:p>
        </w:tc>
        <w:tc>
          <w:tcPr>
            <w:tcW w:w="1985" w:type="dxa"/>
            <w:noWrap/>
            <w:hideMark/>
          </w:tcPr>
          <w:p w14:paraId="0EFACF6C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101 [57,8-143,3]</w:t>
            </w:r>
          </w:p>
        </w:tc>
        <w:tc>
          <w:tcPr>
            <w:tcW w:w="1984" w:type="dxa"/>
            <w:noWrap/>
            <w:hideMark/>
          </w:tcPr>
          <w:p w14:paraId="46F42C0A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111 [69,5-156,5]</w:t>
            </w:r>
          </w:p>
        </w:tc>
        <w:tc>
          <w:tcPr>
            <w:tcW w:w="992" w:type="dxa"/>
            <w:noWrap/>
            <w:hideMark/>
          </w:tcPr>
          <w:p w14:paraId="204A524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0,073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72477BA3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2DBF3495" w14:textId="77777777" w:rsidR="008D190E" w:rsidRPr="006C6FAC" w:rsidRDefault="008D190E" w:rsidP="00611AC5">
            <w:pPr>
              <w:jc w:val="both"/>
              <w:rPr>
                <w:rFonts w:cstheme="minorHAnsi"/>
                <w:bCs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Moderate</w:t>
            </w:r>
            <w:r w:rsidRPr="006C6FAC">
              <w:rPr>
                <w:rFonts w:cstheme="minorHAnsi"/>
                <w:b w:val="0"/>
                <w:sz w:val="20"/>
                <w:szCs w:val="20"/>
              </w:rPr>
              <w:t>–</w:t>
            </w: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severe leukoaraiosis </w:t>
            </w:r>
          </w:p>
          <w:p w14:paraId="1B50F63F" w14:textId="77777777" w:rsidR="008D190E" w:rsidRPr="006C6FAC" w:rsidRDefault="008D190E" w:rsidP="00611AC5">
            <w:pPr>
              <w:ind w:left="426"/>
              <w:jc w:val="both"/>
              <w:rPr>
                <w:rFonts w:eastAsia="Times New Roman" w:cstheme="minorHAnsi"/>
                <w:b w:val="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      (vSS 2</w:t>
            </w:r>
            <w:r w:rsidRPr="006C6FAC">
              <w:rPr>
                <w:rFonts w:cstheme="minorHAnsi"/>
                <w:b w:val="0"/>
                <w:sz w:val="20"/>
                <w:szCs w:val="20"/>
              </w:rPr>
              <w:t>–</w:t>
            </w: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>4)</w:t>
            </w:r>
            <w:r w:rsidRPr="006C6FAC">
              <w:rPr>
                <w:rFonts w:eastAsia="Times New Roman" w:cstheme="minorHAnsi"/>
                <w:b w:val="0"/>
                <w:sz w:val="20"/>
                <w:szCs w:val="20"/>
                <w:lang w:eastAsia="de-DE"/>
              </w:rPr>
              <w:t xml:space="preserve"> n (%)</w:t>
            </w:r>
          </w:p>
        </w:tc>
        <w:tc>
          <w:tcPr>
            <w:tcW w:w="1985" w:type="dxa"/>
            <w:noWrap/>
            <w:hideMark/>
          </w:tcPr>
          <w:p w14:paraId="0C03989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sz w:val="20"/>
                <w:szCs w:val="20"/>
                <w:lang w:eastAsia="de-DE"/>
              </w:rPr>
              <w:t>87 (55,4%)</w:t>
            </w:r>
          </w:p>
        </w:tc>
        <w:tc>
          <w:tcPr>
            <w:tcW w:w="1984" w:type="dxa"/>
            <w:noWrap/>
            <w:hideMark/>
          </w:tcPr>
          <w:p w14:paraId="0102B50D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sz w:val="20"/>
                <w:szCs w:val="20"/>
                <w:lang w:eastAsia="de-DE"/>
              </w:rPr>
              <w:t>199 (71,8%)</w:t>
            </w:r>
          </w:p>
        </w:tc>
        <w:tc>
          <w:tcPr>
            <w:tcW w:w="992" w:type="dxa"/>
            <w:noWrap/>
            <w:hideMark/>
          </w:tcPr>
          <w:p w14:paraId="5FE86A6B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&lt;0,001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44C6DA87" w14:textId="77777777" w:rsidTr="00611AC5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3B5F0FAE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Cs w:val="0"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1985" w:type="dxa"/>
            <w:noWrap/>
            <w:hideMark/>
          </w:tcPr>
          <w:p w14:paraId="48E95C9A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3B926A58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7B06891B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8D190E" w:rsidRPr="006C6FAC" w14:paraId="55F088A3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1BBA417D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Additional i.v. thrombolysis 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>n (%)</w:t>
            </w:r>
          </w:p>
        </w:tc>
        <w:tc>
          <w:tcPr>
            <w:tcW w:w="1985" w:type="dxa"/>
            <w:noWrap/>
            <w:hideMark/>
          </w:tcPr>
          <w:p w14:paraId="536F2716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104 (51,5%)</w:t>
            </w:r>
          </w:p>
        </w:tc>
        <w:tc>
          <w:tcPr>
            <w:tcW w:w="1984" w:type="dxa"/>
            <w:noWrap/>
            <w:hideMark/>
          </w:tcPr>
          <w:p w14:paraId="6A3B4630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112 (38,4%)</w:t>
            </w:r>
          </w:p>
        </w:tc>
        <w:tc>
          <w:tcPr>
            <w:tcW w:w="992" w:type="dxa"/>
            <w:noWrap/>
            <w:hideMark/>
          </w:tcPr>
          <w:p w14:paraId="7F009F69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0,004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4A2E762B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07B6BB0C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Additional </w:t>
            </w:r>
            <w:proofErr w:type="spellStart"/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>i.a.</w:t>
            </w:r>
            <w:proofErr w:type="spellEnd"/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thrombolysis 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>n (%)</w:t>
            </w:r>
          </w:p>
        </w:tc>
        <w:tc>
          <w:tcPr>
            <w:tcW w:w="1985" w:type="dxa"/>
            <w:noWrap/>
            <w:hideMark/>
          </w:tcPr>
          <w:p w14:paraId="08326912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 (4%)</w:t>
            </w:r>
          </w:p>
        </w:tc>
        <w:tc>
          <w:tcPr>
            <w:tcW w:w="1984" w:type="dxa"/>
            <w:noWrap/>
            <w:hideMark/>
          </w:tcPr>
          <w:p w14:paraId="10F58360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36 (12,3%)</w:t>
            </w:r>
          </w:p>
        </w:tc>
        <w:tc>
          <w:tcPr>
            <w:tcW w:w="992" w:type="dxa"/>
            <w:noWrap/>
            <w:hideMark/>
          </w:tcPr>
          <w:p w14:paraId="35BDB75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0,001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30025478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73781DFE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Onset-to-thrombolysis time (min) m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>edian [IQR]</w:t>
            </w:r>
          </w:p>
        </w:tc>
        <w:tc>
          <w:tcPr>
            <w:tcW w:w="1985" w:type="dxa"/>
            <w:noWrap/>
            <w:hideMark/>
          </w:tcPr>
          <w:p w14:paraId="62239953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95 [73-120]</w:t>
            </w:r>
          </w:p>
        </w:tc>
        <w:tc>
          <w:tcPr>
            <w:tcW w:w="1984" w:type="dxa"/>
            <w:noWrap/>
            <w:hideMark/>
          </w:tcPr>
          <w:p w14:paraId="0ABDEF54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115 [83-140,5]</w:t>
            </w:r>
          </w:p>
        </w:tc>
        <w:tc>
          <w:tcPr>
            <w:tcW w:w="992" w:type="dxa"/>
            <w:noWrap/>
            <w:hideMark/>
          </w:tcPr>
          <w:p w14:paraId="33932BC1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0,044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6BAD1B8D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646F52C3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Onset-to-recanalization time (min) m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>edian [IQR]</w:t>
            </w:r>
          </w:p>
        </w:tc>
        <w:tc>
          <w:tcPr>
            <w:tcW w:w="1985" w:type="dxa"/>
            <w:noWrap/>
            <w:hideMark/>
          </w:tcPr>
          <w:p w14:paraId="1DC6F482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244,5 [188,3-349,5]</w:t>
            </w:r>
          </w:p>
        </w:tc>
        <w:tc>
          <w:tcPr>
            <w:tcW w:w="1984" w:type="dxa"/>
            <w:noWrap/>
            <w:hideMark/>
          </w:tcPr>
          <w:p w14:paraId="749EE7C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289 [227,3-355,5]</w:t>
            </w:r>
          </w:p>
        </w:tc>
        <w:tc>
          <w:tcPr>
            <w:tcW w:w="992" w:type="dxa"/>
            <w:noWrap/>
            <w:hideMark/>
          </w:tcPr>
          <w:p w14:paraId="0F2DD0BA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0,015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3D7735C5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6B06E1F6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Periinterventional stenting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 xml:space="preserve"> n (%)</w:t>
            </w:r>
          </w:p>
        </w:tc>
        <w:tc>
          <w:tcPr>
            <w:tcW w:w="1985" w:type="dxa"/>
            <w:noWrap/>
            <w:hideMark/>
          </w:tcPr>
          <w:p w14:paraId="02179062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54 (26,7%)</w:t>
            </w:r>
          </w:p>
        </w:tc>
        <w:tc>
          <w:tcPr>
            <w:tcW w:w="1984" w:type="dxa"/>
            <w:noWrap/>
            <w:hideMark/>
          </w:tcPr>
          <w:p w14:paraId="5D0AB65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58 (19,9%)</w:t>
            </w:r>
          </w:p>
        </w:tc>
        <w:tc>
          <w:tcPr>
            <w:tcW w:w="992" w:type="dxa"/>
            <w:noWrap/>
            <w:hideMark/>
          </w:tcPr>
          <w:p w14:paraId="7F03523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0,073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4067FEF1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21569C36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 xml:space="preserve">    TICI ≥ 2b n (%)</w:t>
            </w:r>
          </w:p>
        </w:tc>
        <w:tc>
          <w:tcPr>
            <w:tcW w:w="1985" w:type="dxa"/>
            <w:noWrap/>
            <w:hideMark/>
          </w:tcPr>
          <w:p w14:paraId="12B38EB3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190 (94,1%)</w:t>
            </w:r>
          </w:p>
        </w:tc>
        <w:tc>
          <w:tcPr>
            <w:tcW w:w="1984" w:type="dxa"/>
            <w:noWrap/>
            <w:hideMark/>
          </w:tcPr>
          <w:p w14:paraId="0D761CA8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228 (78,4%)</w:t>
            </w:r>
          </w:p>
        </w:tc>
        <w:tc>
          <w:tcPr>
            <w:tcW w:w="992" w:type="dxa"/>
            <w:noWrap/>
            <w:hideMark/>
          </w:tcPr>
          <w:p w14:paraId="07361248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&lt;0,001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555216B9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70AC3286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Blood pressure median [IQR]</w:t>
            </w:r>
          </w:p>
        </w:tc>
        <w:tc>
          <w:tcPr>
            <w:tcW w:w="1985" w:type="dxa"/>
            <w:noWrap/>
            <w:hideMark/>
          </w:tcPr>
          <w:p w14:paraId="191B29C1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421D9A52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04B60107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8D190E" w:rsidRPr="006C6FAC" w14:paraId="64888A7E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493EA55A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SBP Admission </w:t>
            </w:r>
          </w:p>
        </w:tc>
        <w:tc>
          <w:tcPr>
            <w:tcW w:w="1985" w:type="dxa"/>
            <w:noWrap/>
            <w:hideMark/>
          </w:tcPr>
          <w:p w14:paraId="035A47FD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140 [130-160]</w:t>
            </w:r>
          </w:p>
        </w:tc>
        <w:tc>
          <w:tcPr>
            <w:tcW w:w="1984" w:type="dxa"/>
            <w:noWrap/>
            <w:hideMark/>
          </w:tcPr>
          <w:p w14:paraId="398863AB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150 [130-170]</w:t>
            </w:r>
          </w:p>
        </w:tc>
        <w:tc>
          <w:tcPr>
            <w:tcW w:w="992" w:type="dxa"/>
            <w:noWrap/>
            <w:hideMark/>
          </w:tcPr>
          <w:p w14:paraId="406457C9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0,066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3DFBBC5F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6535E0C2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SBP Preinterventional </w:t>
            </w:r>
          </w:p>
        </w:tc>
        <w:tc>
          <w:tcPr>
            <w:tcW w:w="1985" w:type="dxa"/>
            <w:noWrap/>
          </w:tcPr>
          <w:p w14:paraId="5EFC5C46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157 [139-179]</w:t>
            </w:r>
          </w:p>
        </w:tc>
        <w:tc>
          <w:tcPr>
            <w:tcW w:w="1984" w:type="dxa"/>
            <w:noWrap/>
          </w:tcPr>
          <w:p w14:paraId="126CD58E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160 [140-184,5]</w:t>
            </w:r>
          </w:p>
        </w:tc>
        <w:tc>
          <w:tcPr>
            <w:tcW w:w="992" w:type="dxa"/>
            <w:noWrap/>
          </w:tcPr>
          <w:p w14:paraId="7449602E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>0,04</w:t>
            </w:r>
            <w:r w:rsidRPr="006C6FA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2E3025D3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7D76657F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SBP Mean </w:t>
            </w:r>
          </w:p>
        </w:tc>
        <w:tc>
          <w:tcPr>
            <w:tcW w:w="1985" w:type="dxa"/>
            <w:noWrap/>
          </w:tcPr>
          <w:p w14:paraId="4220A2F0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132,9 [123,9-141,7]</w:t>
            </w:r>
          </w:p>
        </w:tc>
        <w:tc>
          <w:tcPr>
            <w:tcW w:w="1984" w:type="dxa"/>
            <w:noWrap/>
          </w:tcPr>
          <w:p w14:paraId="791796F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136,4 [123,8-146,4]</w:t>
            </w:r>
          </w:p>
        </w:tc>
        <w:tc>
          <w:tcPr>
            <w:tcW w:w="992" w:type="dxa"/>
            <w:noWrap/>
          </w:tcPr>
          <w:p w14:paraId="19069FE0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0,026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358BDC67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0827D424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SBP Minimum </w:t>
            </w:r>
          </w:p>
        </w:tc>
        <w:tc>
          <w:tcPr>
            <w:tcW w:w="1985" w:type="dxa"/>
            <w:noWrap/>
          </w:tcPr>
          <w:p w14:paraId="7B021D4D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105 [95-120]</w:t>
            </w:r>
          </w:p>
        </w:tc>
        <w:tc>
          <w:tcPr>
            <w:tcW w:w="1984" w:type="dxa"/>
            <w:noWrap/>
          </w:tcPr>
          <w:p w14:paraId="1B2B03F8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103 [90-120]</w:t>
            </w:r>
          </w:p>
        </w:tc>
        <w:tc>
          <w:tcPr>
            <w:tcW w:w="992" w:type="dxa"/>
            <w:noWrap/>
          </w:tcPr>
          <w:p w14:paraId="5C43F145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0,246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257583B6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51932A51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SBP Maximum </w:t>
            </w:r>
          </w:p>
        </w:tc>
        <w:tc>
          <w:tcPr>
            <w:tcW w:w="1985" w:type="dxa"/>
            <w:noWrap/>
          </w:tcPr>
          <w:p w14:paraId="15CB4988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160 [150-180]</w:t>
            </w:r>
          </w:p>
        </w:tc>
        <w:tc>
          <w:tcPr>
            <w:tcW w:w="1984" w:type="dxa"/>
            <w:noWrap/>
          </w:tcPr>
          <w:p w14:paraId="32D0B3A9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170 [160-185]</w:t>
            </w:r>
          </w:p>
        </w:tc>
        <w:tc>
          <w:tcPr>
            <w:tcW w:w="992" w:type="dxa"/>
            <w:noWrap/>
          </w:tcPr>
          <w:p w14:paraId="0B89184A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&lt;0,001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6499E87E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284A92C5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SBP SD </w:t>
            </w:r>
          </w:p>
        </w:tc>
        <w:tc>
          <w:tcPr>
            <w:tcW w:w="1985" w:type="dxa"/>
            <w:noWrap/>
          </w:tcPr>
          <w:p w14:paraId="4FED4524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 [12,2-20,9]</w:t>
            </w:r>
          </w:p>
        </w:tc>
        <w:tc>
          <w:tcPr>
            <w:tcW w:w="1984" w:type="dxa"/>
            <w:noWrap/>
          </w:tcPr>
          <w:p w14:paraId="5C824B0C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18,4 [14,2-23,3]</w:t>
            </w:r>
          </w:p>
        </w:tc>
        <w:tc>
          <w:tcPr>
            <w:tcW w:w="992" w:type="dxa"/>
            <w:noWrap/>
          </w:tcPr>
          <w:p w14:paraId="0D85E474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&lt;0,001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0D5C2C77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7F790602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DBP Admission </w:t>
            </w:r>
          </w:p>
        </w:tc>
        <w:tc>
          <w:tcPr>
            <w:tcW w:w="1985" w:type="dxa"/>
            <w:noWrap/>
            <w:hideMark/>
          </w:tcPr>
          <w:p w14:paraId="60E86B9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85 [78-90,5]</w:t>
            </w:r>
          </w:p>
        </w:tc>
        <w:tc>
          <w:tcPr>
            <w:tcW w:w="1984" w:type="dxa"/>
            <w:noWrap/>
            <w:hideMark/>
          </w:tcPr>
          <w:p w14:paraId="4F7388CB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80 [76-90]</w:t>
            </w:r>
          </w:p>
        </w:tc>
        <w:tc>
          <w:tcPr>
            <w:tcW w:w="992" w:type="dxa"/>
            <w:noWrap/>
            <w:hideMark/>
          </w:tcPr>
          <w:p w14:paraId="1E53BBE6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0,597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2A723966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242296C4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DBP Preinterventional </w:t>
            </w:r>
          </w:p>
        </w:tc>
        <w:tc>
          <w:tcPr>
            <w:tcW w:w="1985" w:type="dxa"/>
            <w:noWrap/>
          </w:tcPr>
          <w:p w14:paraId="5DFEA642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85 [75-95]</w:t>
            </w:r>
          </w:p>
        </w:tc>
        <w:tc>
          <w:tcPr>
            <w:tcW w:w="1984" w:type="dxa"/>
            <w:noWrap/>
          </w:tcPr>
          <w:p w14:paraId="0D3D0FA4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85 [75-95]</w:t>
            </w:r>
          </w:p>
        </w:tc>
        <w:tc>
          <w:tcPr>
            <w:tcW w:w="992" w:type="dxa"/>
            <w:noWrap/>
          </w:tcPr>
          <w:p w14:paraId="7A8DBC00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0,279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78C3EB8F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7B10B905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DBP Mean </w:t>
            </w:r>
          </w:p>
        </w:tc>
        <w:tc>
          <w:tcPr>
            <w:tcW w:w="1985" w:type="dxa"/>
            <w:noWrap/>
          </w:tcPr>
          <w:p w14:paraId="4B96F325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65 [59-70,7]</w:t>
            </w:r>
          </w:p>
        </w:tc>
        <w:tc>
          <w:tcPr>
            <w:tcW w:w="1984" w:type="dxa"/>
            <w:noWrap/>
          </w:tcPr>
          <w:p w14:paraId="78FAB5DE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64 [57,4-69,9]</w:t>
            </w:r>
          </w:p>
        </w:tc>
        <w:tc>
          <w:tcPr>
            <w:tcW w:w="992" w:type="dxa"/>
            <w:noWrap/>
          </w:tcPr>
          <w:p w14:paraId="45200746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0,22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6CE623AF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0F30B2B5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lastRenderedPageBreak/>
              <w:t xml:space="preserve">    DBP Minimum </w:t>
            </w:r>
          </w:p>
        </w:tc>
        <w:tc>
          <w:tcPr>
            <w:tcW w:w="1985" w:type="dxa"/>
            <w:noWrap/>
          </w:tcPr>
          <w:p w14:paraId="5A4470A4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55 [50-60]</w:t>
            </w:r>
          </w:p>
        </w:tc>
        <w:tc>
          <w:tcPr>
            <w:tcW w:w="1984" w:type="dxa"/>
            <w:noWrap/>
          </w:tcPr>
          <w:p w14:paraId="0EA227D6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50 [45-60]</w:t>
            </w:r>
          </w:p>
        </w:tc>
        <w:tc>
          <w:tcPr>
            <w:tcW w:w="992" w:type="dxa"/>
            <w:noWrap/>
          </w:tcPr>
          <w:p w14:paraId="7DDEF190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0,016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319FD0C6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53F3F2E0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DBP Maximum </w:t>
            </w:r>
          </w:p>
        </w:tc>
        <w:tc>
          <w:tcPr>
            <w:tcW w:w="1985" w:type="dxa"/>
            <w:noWrap/>
          </w:tcPr>
          <w:p w14:paraId="50B9506B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78 [70-85]</w:t>
            </w:r>
          </w:p>
        </w:tc>
        <w:tc>
          <w:tcPr>
            <w:tcW w:w="1984" w:type="dxa"/>
            <w:noWrap/>
          </w:tcPr>
          <w:p w14:paraId="704EF8ED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80 [70-88]</w:t>
            </w:r>
          </w:p>
        </w:tc>
        <w:tc>
          <w:tcPr>
            <w:tcW w:w="992" w:type="dxa"/>
            <w:noWrap/>
          </w:tcPr>
          <w:p w14:paraId="20B0970F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0,362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0CCB93F0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5B1909DB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DBP SD </w:t>
            </w:r>
          </w:p>
        </w:tc>
        <w:tc>
          <w:tcPr>
            <w:tcW w:w="1985" w:type="dxa"/>
            <w:noWrap/>
          </w:tcPr>
          <w:p w14:paraId="6A9BECCC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9,5 [6,8-11,9]</w:t>
            </w:r>
          </w:p>
        </w:tc>
        <w:tc>
          <w:tcPr>
            <w:tcW w:w="1984" w:type="dxa"/>
            <w:noWrap/>
          </w:tcPr>
          <w:p w14:paraId="7AD850EE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9,2 [7,2-11,8]</w:t>
            </w:r>
          </w:p>
        </w:tc>
        <w:tc>
          <w:tcPr>
            <w:tcW w:w="992" w:type="dxa"/>
            <w:noWrap/>
          </w:tcPr>
          <w:p w14:paraId="57A5C035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0,89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1FAA9B14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78F71A21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</w:t>
            </w:r>
            <w:r>
              <w:rPr>
                <w:rFonts w:cstheme="minorHAnsi"/>
                <w:b w:val="0"/>
                <w:sz w:val="20"/>
                <w:szCs w:val="20"/>
              </w:rPr>
              <w:t>MAP</w:t>
            </w: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Admission </w:t>
            </w:r>
          </w:p>
        </w:tc>
        <w:tc>
          <w:tcPr>
            <w:tcW w:w="1985" w:type="dxa"/>
            <w:noWrap/>
            <w:hideMark/>
          </w:tcPr>
          <w:p w14:paraId="3AB249D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106 [94,9-114,4]</w:t>
            </w:r>
          </w:p>
        </w:tc>
        <w:tc>
          <w:tcPr>
            <w:tcW w:w="1984" w:type="dxa"/>
            <w:noWrap/>
            <w:hideMark/>
          </w:tcPr>
          <w:p w14:paraId="64C6AB1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105,2 [94,1-116,7]</w:t>
            </w:r>
          </w:p>
        </w:tc>
        <w:tc>
          <w:tcPr>
            <w:tcW w:w="992" w:type="dxa"/>
            <w:noWrap/>
            <w:hideMark/>
          </w:tcPr>
          <w:p w14:paraId="349DAAB4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sz w:val="20"/>
                <w:szCs w:val="20"/>
                <w:lang w:eastAsia="de-DE"/>
              </w:rPr>
              <w:t>0,967</w:t>
            </w:r>
            <w:r w:rsidRPr="006C6FAC">
              <w:rPr>
                <w:rFonts w:eastAsia="Times New Roman" w:cstheme="minorHAnsi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5A683D5E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6F0C0004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MA</w:t>
            </w:r>
            <w:r>
              <w:rPr>
                <w:rFonts w:cstheme="minorHAnsi"/>
                <w:b w:val="0"/>
                <w:color w:val="000000"/>
                <w:sz w:val="20"/>
                <w:szCs w:val="20"/>
              </w:rPr>
              <w:t>P</w:t>
            </w: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</w:t>
            </w:r>
            <w:r w:rsidRPr="006C6FAC">
              <w:rPr>
                <w:rFonts w:cstheme="minorHAnsi"/>
                <w:b w:val="0"/>
                <w:sz w:val="20"/>
                <w:szCs w:val="20"/>
              </w:rPr>
              <w:t>Preinterventional</w:t>
            </w:r>
          </w:p>
        </w:tc>
        <w:tc>
          <w:tcPr>
            <w:tcW w:w="1985" w:type="dxa"/>
            <w:noWrap/>
          </w:tcPr>
          <w:p w14:paraId="3A698AAC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106,7 [98,3-120]</w:t>
            </w:r>
          </w:p>
        </w:tc>
        <w:tc>
          <w:tcPr>
            <w:tcW w:w="1984" w:type="dxa"/>
            <w:noWrap/>
          </w:tcPr>
          <w:p w14:paraId="7DF9ADA4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110 [98,3-123,3]</w:t>
            </w:r>
          </w:p>
        </w:tc>
        <w:tc>
          <w:tcPr>
            <w:tcW w:w="992" w:type="dxa"/>
            <w:noWrap/>
          </w:tcPr>
          <w:p w14:paraId="6E875F84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sz w:val="20"/>
                <w:szCs w:val="20"/>
                <w:lang w:eastAsia="de-DE"/>
              </w:rPr>
              <w:t>0,168</w:t>
            </w:r>
            <w:r w:rsidRPr="006C6FAC">
              <w:rPr>
                <w:rFonts w:eastAsia="Times New Roman" w:cstheme="minorHAnsi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3DF87D8D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6C072712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MA</w:t>
            </w:r>
            <w:r>
              <w:rPr>
                <w:rFonts w:cstheme="minorHAnsi"/>
                <w:b w:val="0"/>
                <w:color w:val="000000"/>
                <w:sz w:val="20"/>
                <w:szCs w:val="20"/>
              </w:rPr>
              <w:t>P</w:t>
            </w: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Mean</w:t>
            </w:r>
          </w:p>
        </w:tc>
        <w:tc>
          <w:tcPr>
            <w:tcW w:w="1985" w:type="dxa"/>
            <w:noWrap/>
          </w:tcPr>
          <w:p w14:paraId="6972DB44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87,6 [82,2-93,1]</w:t>
            </w:r>
          </w:p>
        </w:tc>
        <w:tc>
          <w:tcPr>
            <w:tcW w:w="1984" w:type="dxa"/>
            <w:noWrap/>
          </w:tcPr>
          <w:p w14:paraId="7652B81C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87,7 [80,4-95,5]</w:t>
            </w:r>
          </w:p>
        </w:tc>
        <w:tc>
          <w:tcPr>
            <w:tcW w:w="992" w:type="dxa"/>
            <w:noWrap/>
          </w:tcPr>
          <w:p w14:paraId="5E6E0667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sz w:val="20"/>
                <w:szCs w:val="20"/>
                <w:lang w:eastAsia="de-DE"/>
              </w:rPr>
              <w:t>0,847</w:t>
            </w:r>
            <w:r w:rsidRPr="006C6FAC">
              <w:rPr>
                <w:rFonts w:eastAsia="Times New Roman" w:cstheme="minorHAnsi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48189576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00F565CA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MA</w:t>
            </w:r>
            <w:r>
              <w:rPr>
                <w:rFonts w:cstheme="minorHAnsi"/>
                <w:b w:val="0"/>
                <w:color w:val="000000"/>
                <w:sz w:val="20"/>
                <w:szCs w:val="20"/>
              </w:rPr>
              <w:t>P</w:t>
            </w: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SD </w:t>
            </w:r>
          </w:p>
        </w:tc>
        <w:tc>
          <w:tcPr>
            <w:tcW w:w="1985" w:type="dxa"/>
            <w:noWrap/>
            <w:hideMark/>
          </w:tcPr>
          <w:p w14:paraId="614EA882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10,7 [8-13]</w:t>
            </w:r>
          </w:p>
        </w:tc>
        <w:tc>
          <w:tcPr>
            <w:tcW w:w="1984" w:type="dxa"/>
            <w:noWrap/>
            <w:hideMark/>
          </w:tcPr>
          <w:p w14:paraId="21A370ED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11,4 [8,7-14,7]</w:t>
            </w:r>
          </w:p>
        </w:tc>
        <w:tc>
          <w:tcPr>
            <w:tcW w:w="992" w:type="dxa"/>
            <w:noWrap/>
            <w:hideMark/>
          </w:tcPr>
          <w:p w14:paraId="162FF00B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e-DE"/>
              </w:rPr>
              <w:t>0,122</w:t>
            </w:r>
            <w:r w:rsidRPr="006C6FAC">
              <w:rPr>
                <w:rFonts w:eastAsia="Times New Roman" w:cstheme="minorHAnsi"/>
                <w:bCs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787650F1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</w:tcPr>
          <w:p w14:paraId="722AA3EF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6C6FAC">
              <w:rPr>
                <w:rFonts w:eastAsia="Times New Roman" w:cstheme="minorHAnsi"/>
                <w:b w:val="0"/>
                <w:sz w:val="20"/>
                <w:szCs w:val="20"/>
                <w:lang w:eastAsia="de-DE"/>
              </w:rPr>
              <w:t xml:space="preserve">    BP Amplitude</w:t>
            </w:r>
          </w:p>
        </w:tc>
        <w:tc>
          <w:tcPr>
            <w:tcW w:w="1985" w:type="dxa"/>
            <w:noWrap/>
          </w:tcPr>
          <w:p w14:paraId="68E00062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68 [57,9-76,1]</w:t>
            </w:r>
          </w:p>
        </w:tc>
        <w:tc>
          <w:tcPr>
            <w:tcW w:w="1984" w:type="dxa"/>
            <w:noWrap/>
          </w:tcPr>
          <w:p w14:paraId="747B937A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72,6 [62,5-79,9]</w:t>
            </w:r>
          </w:p>
        </w:tc>
        <w:tc>
          <w:tcPr>
            <w:tcW w:w="992" w:type="dxa"/>
            <w:noWrap/>
          </w:tcPr>
          <w:p w14:paraId="43D5B465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0,001</w:t>
            </w:r>
          </w:p>
        </w:tc>
      </w:tr>
      <w:tr w:rsidR="008D190E" w:rsidRPr="006C6FAC" w14:paraId="180FE0D2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6E0C2DFA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Cs w:val="0"/>
                <w:sz w:val="20"/>
                <w:szCs w:val="20"/>
              </w:rPr>
              <w:t>Laboratory data median [IQR]</w:t>
            </w:r>
          </w:p>
        </w:tc>
        <w:tc>
          <w:tcPr>
            <w:tcW w:w="1985" w:type="dxa"/>
            <w:noWrap/>
            <w:hideMark/>
          </w:tcPr>
          <w:p w14:paraId="644CB68C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6E03F3E5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28B08CA2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8D190E" w:rsidRPr="006C6FAC" w14:paraId="5E6FA7AC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34309415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Admission glucose (mg/dL)</w:t>
            </w:r>
          </w:p>
        </w:tc>
        <w:tc>
          <w:tcPr>
            <w:tcW w:w="1985" w:type="dxa"/>
            <w:noWrap/>
            <w:hideMark/>
          </w:tcPr>
          <w:p w14:paraId="46ADC185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112 [101-135]</w:t>
            </w:r>
          </w:p>
        </w:tc>
        <w:tc>
          <w:tcPr>
            <w:tcW w:w="1984" w:type="dxa"/>
            <w:noWrap/>
            <w:hideMark/>
          </w:tcPr>
          <w:p w14:paraId="12E5E7A2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125 [105-159]</w:t>
            </w:r>
          </w:p>
        </w:tc>
        <w:tc>
          <w:tcPr>
            <w:tcW w:w="992" w:type="dxa"/>
            <w:noWrap/>
            <w:hideMark/>
          </w:tcPr>
          <w:p w14:paraId="18F3DCF0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&lt;0,001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01889C4E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7C804C12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International normalized ratio </w:t>
            </w:r>
          </w:p>
        </w:tc>
        <w:tc>
          <w:tcPr>
            <w:tcW w:w="1985" w:type="dxa"/>
            <w:noWrap/>
            <w:hideMark/>
          </w:tcPr>
          <w:p w14:paraId="60F33F87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1,03 [0,99-1,09]</w:t>
            </w:r>
          </w:p>
        </w:tc>
        <w:tc>
          <w:tcPr>
            <w:tcW w:w="1984" w:type="dxa"/>
            <w:noWrap/>
            <w:hideMark/>
          </w:tcPr>
          <w:p w14:paraId="6ED91AF2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1,05 [1-1,13]</w:t>
            </w:r>
          </w:p>
        </w:tc>
        <w:tc>
          <w:tcPr>
            <w:tcW w:w="992" w:type="dxa"/>
            <w:noWrap/>
            <w:hideMark/>
          </w:tcPr>
          <w:p w14:paraId="19EBAE40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0,009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17521AD4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70E101A6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Platelet count, 10³/µL</w:t>
            </w:r>
          </w:p>
        </w:tc>
        <w:tc>
          <w:tcPr>
            <w:tcW w:w="1985" w:type="dxa"/>
            <w:noWrap/>
            <w:hideMark/>
          </w:tcPr>
          <w:p w14:paraId="030928AF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227 [183-263,8]</w:t>
            </w:r>
          </w:p>
        </w:tc>
        <w:tc>
          <w:tcPr>
            <w:tcW w:w="1984" w:type="dxa"/>
            <w:noWrap/>
            <w:hideMark/>
          </w:tcPr>
          <w:p w14:paraId="116A6578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235 [190,5-282]</w:t>
            </w:r>
          </w:p>
        </w:tc>
        <w:tc>
          <w:tcPr>
            <w:tcW w:w="992" w:type="dxa"/>
            <w:noWrap/>
            <w:hideMark/>
          </w:tcPr>
          <w:p w14:paraId="39C3604C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0,148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133086BF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43DBFAFA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Cs w:val="0"/>
                <w:sz w:val="20"/>
                <w:szCs w:val="20"/>
              </w:rPr>
              <w:t>Medical history n (%)</w:t>
            </w:r>
          </w:p>
        </w:tc>
        <w:tc>
          <w:tcPr>
            <w:tcW w:w="1985" w:type="dxa"/>
            <w:noWrap/>
            <w:hideMark/>
          </w:tcPr>
          <w:p w14:paraId="693818FE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2823AFC0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7C1A2CAB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8D190E" w:rsidRPr="006C6FAC" w14:paraId="3B2C1408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47AE1325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Atrial fibrillation</w:t>
            </w:r>
          </w:p>
        </w:tc>
        <w:tc>
          <w:tcPr>
            <w:tcW w:w="1985" w:type="dxa"/>
            <w:noWrap/>
            <w:hideMark/>
          </w:tcPr>
          <w:p w14:paraId="7C215066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83 (42,1%)</w:t>
            </w:r>
          </w:p>
        </w:tc>
        <w:tc>
          <w:tcPr>
            <w:tcW w:w="1984" w:type="dxa"/>
            <w:noWrap/>
            <w:hideMark/>
          </w:tcPr>
          <w:p w14:paraId="251650B8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153 (56,9%)</w:t>
            </w:r>
          </w:p>
        </w:tc>
        <w:tc>
          <w:tcPr>
            <w:tcW w:w="992" w:type="dxa"/>
            <w:noWrap/>
            <w:hideMark/>
          </w:tcPr>
          <w:p w14:paraId="64235977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0,002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0B6D7C9D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25093CAB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</w:t>
            </w:r>
            <w:proofErr w:type="spellStart"/>
            <w:r w:rsidRPr="006C6FAC">
              <w:rPr>
                <w:rFonts w:cstheme="minorHAnsi"/>
                <w:b w:val="0"/>
                <w:sz w:val="20"/>
                <w:szCs w:val="20"/>
              </w:rPr>
              <w:t>Hyperlipidemia</w:t>
            </w:r>
            <w:proofErr w:type="spellEnd"/>
          </w:p>
        </w:tc>
        <w:tc>
          <w:tcPr>
            <w:tcW w:w="1985" w:type="dxa"/>
            <w:noWrap/>
            <w:hideMark/>
          </w:tcPr>
          <w:p w14:paraId="6E6923B7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106 (59,9%)</w:t>
            </w:r>
          </w:p>
        </w:tc>
        <w:tc>
          <w:tcPr>
            <w:tcW w:w="1984" w:type="dxa"/>
            <w:noWrap/>
            <w:hideMark/>
          </w:tcPr>
          <w:p w14:paraId="528C1B24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135 (57,9%)</w:t>
            </w:r>
          </w:p>
        </w:tc>
        <w:tc>
          <w:tcPr>
            <w:tcW w:w="992" w:type="dxa"/>
            <w:noWrap/>
            <w:hideMark/>
          </w:tcPr>
          <w:p w14:paraId="63FA1110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0,692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4E7E52FA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025258CC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Coronary artery disease</w:t>
            </w:r>
          </w:p>
        </w:tc>
        <w:tc>
          <w:tcPr>
            <w:tcW w:w="1985" w:type="dxa"/>
            <w:noWrap/>
            <w:hideMark/>
          </w:tcPr>
          <w:p w14:paraId="2C2541B5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 (14,9%)</w:t>
            </w:r>
          </w:p>
        </w:tc>
        <w:tc>
          <w:tcPr>
            <w:tcW w:w="1984" w:type="dxa"/>
            <w:noWrap/>
            <w:hideMark/>
          </w:tcPr>
          <w:p w14:paraId="2C568E0E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77 (26,6%)</w:t>
            </w:r>
          </w:p>
        </w:tc>
        <w:tc>
          <w:tcPr>
            <w:tcW w:w="992" w:type="dxa"/>
            <w:noWrap/>
            <w:hideMark/>
          </w:tcPr>
          <w:p w14:paraId="0F947CA4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0,002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066ADE10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5F4231E3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Hypertension</w:t>
            </w:r>
          </w:p>
        </w:tc>
        <w:tc>
          <w:tcPr>
            <w:tcW w:w="1985" w:type="dxa"/>
            <w:noWrap/>
            <w:hideMark/>
          </w:tcPr>
          <w:p w14:paraId="0980AEFB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141 (70,1%)</w:t>
            </w:r>
          </w:p>
        </w:tc>
        <w:tc>
          <w:tcPr>
            <w:tcW w:w="1984" w:type="dxa"/>
            <w:noWrap/>
            <w:hideMark/>
          </w:tcPr>
          <w:p w14:paraId="28C57AAC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258 (89,3)</w:t>
            </w:r>
          </w:p>
        </w:tc>
        <w:tc>
          <w:tcPr>
            <w:tcW w:w="992" w:type="dxa"/>
            <w:noWrap/>
            <w:hideMark/>
          </w:tcPr>
          <w:p w14:paraId="3AFFE7C2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&lt;0,001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22664C93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4CD5C475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Diabetes </w:t>
            </w:r>
          </w:p>
        </w:tc>
        <w:tc>
          <w:tcPr>
            <w:tcW w:w="1985" w:type="dxa"/>
            <w:noWrap/>
            <w:hideMark/>
          </w:tcPr>
          <w:p w14:paraId="3FDEA2A2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32 (15,9%)</w:t>
            </w:r>
          </w:p>
        </w:tc>
        <w:tc>
          <w:tcPr>
            <w:tcW w:w="1984" w:type="dxa"/>
            <w:noWrap/>
            <w:hideMark/>
          </w:tcPr>
          <w:p w14:paraId="5B11EA6E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77 (26,6%)</w:t>
            </w:r>
          </w:p>
        </w:tc>
        <w:tc>
          <w:tcPr>
            <w:tcW w:w="992" w:type="dxa"/>
            <w:noWrap/>
            <w:hideMark/>
          </w:tcPr>
          <w:p w14:paraId="595B6609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0,005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6FFCC89C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49946D0E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Prior stroke or TIA</w:t>
            </w:r>
          </w:p>
        </w:tc>
        <w:tc>
          <w:tcPr>
            <w:tcW w:w="1985" w:type="dxa"/>
            <w:noWrap/>
            <w:hideMark/>
          </w:tcPr>
          <w:p w14:paraId="5E28A121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47 (23,3%)</w:t>
            </w:r>
          </w:p>
        </w:tc>
        <w:tc>
          <w:tcPr>
            <w:tcW w:w="1984" w:type="dxa"/>
            <w:noWrap/>
            <w:hideMark/>
          </w:tcPr>
          <w:p w14:paraId="57BA502B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101 (34,6%)</w:t>
            </w:r>
          </w:p>
        </w:tc>
        <w:tc>
          <w:tcPr>
            <w:tcW w:w="992" w:type="dxa"/>
            <w:noWrap/>
            <w:hideMark/>
          </w:tcPr>
          <w:p w14:paraId="21A27204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0,007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294A65BE" w14:textId="77777777" w:rsidTr="00611AC5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4FA8FB9C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Cs w:val="0"/>
                <w:sz w:val="20"/>
                <w:szCs w:val="20"/>
              </w:rPr>
              <w:t>Pre-admission medications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n (%)</w:t>
            </w:r>
          </w:p>
        </w:tc>
        <w:tc>
          <w:tcPr>
            <w:tcW w:w="1985" w:type="dxa"/>
            <w:noWrap/>
            <w:hideMark/>
          </w:tcPr>
          <w:p w14:paraId="20C98217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6D906DD7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58D2C7DE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8D190E" w:rsidRPr="006C6FAC" w14:paraId="08B4587C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262DF88D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Antiplatelets</w:t>
            </w:r>
          </w:p>
        </w:tc>
        <w:tc>
          <w:tcPr>
            <w:tcW w:w="1985" w:type="dxa"/>
            <w:noWrap/>
            <w:hideMark/>
          </w:tcPr>
          <w:p w14:paraId="4CA4FA7C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63 (32%)</w:t>
            </w:r>
          </w:p>
        </w:tc>
        <w:tc>
          <w:tcPr>
            <w:tcW w:w="1984" w:type="dxa"/>
            <w:noWrap/>
            <w:hideMark/>
          </w:tcPr>
          <w:p w14:paraId="702A48E7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116 (41%)</w:t>
            </w:r>
          </w:p>
        </w:tc>
        <w:tc>
          <w:tcPr>
            <w:tcW w:w="992" w:type="dxa"/>
            <w:noWrap/>
            <w:hideMark/>
          </w:tcPr>
          <w:p w14:paraId="213BA84D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0,045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0BE116B5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09B33D9B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Vitamin K antagonists</w:t>
            </w:r>
          </w:p>
        </w:tc>
        <w:tc>
          <w:tcPr>
            <w:tcW w:w="1985" w:type="dxa"/>
            <w:noWrap/>
            <w:hideMark/>
          </w:tcPr>
          <w:p w14:paraId="3C4F0B65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 (4,5%)</w:t>
            </w:r>
          </w:p>
        </w:tc>
        <w:tc>
          <w:tcPr>
            <w:tcW w:w="1984" w:type="dxa"/>
            <w:noWrap/>
            <w:hideMark/>
          </w:tcPr>
          <w:p w14:paraId="3F750259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34 (12,2%)</w:t>
            </w:r>
          </w:p>
        </w:tc>
        <w:tc>
          <w:tcPr>
            <w:tcW w:w="992" w:type="dxa"/>
            <w:noWrap/>
            <w:hideMark/>
          </w:tcPr>
          <w:p w14:paraId="06E7F650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0,004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62BA3F90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5530E7B5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Clexane</w:t>
            </w:r>
          </w:p>
        </w:tc>
        <w:tc>
          <w:tcPr>
            <w:tcW w:w="1985" w:type="dxa"/>
            <w:noWrap/>
            <w:hideMark/>
          </w:tcPr>
          <w:p w14:paraId="5035EF4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 (0,5%)</w:t>
            </w:r>
          </w:p>
        </w:tc>
        <w:tc>
          <w:tcPr>
            <w:tcW w:w="1984" w:type="dxa"/>
            <w:noWrap/>
            <w:hideMark/>
          </w:tcPr>
          <w:p w14:paraId="402A7A66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13 (4,6%)</w:t>
            </w:r>
          </w:p>
        </w:tc>
        <w:tc>
          <w:tcPr>
            <w:tcW w:w="992" w:type="dxa"/>
            <w:noWrap/>
            <w:hideMark/>
          </w:tcPr>
          <w:p w14:paraId="38A66695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0,008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558C252E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1E25648F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</w:t>
            </w:r>
            <w:proofErr w:type="spellStart"/>
            <w:r w:rsidRPr="006C6FAC">
              <w:rPr>
                <w:rFonts w:cstheme="minorHAnsi"/>
                <w:b w:val="0"/>
                <w:sz w:val="20"/>
                <w:szCs w:val="20"/>
              </w:rPr>
              <w:t>Noval</w:t>
            </w:r>
            <w:proofErr w:type="spellEnd"/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oral anticoagulants</w:t>
            </w:r>
          </w:p>
        </w:tc>
        <w:tc>
          <w:tcPr>
            <w:tcW w:w="1985" w:type="dxa"/>
            <w:noWrap/>
            <w:hideMark/>
          </w:tcPr>
          <w:p w14:paraId="1B8F9559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 (3%)</w:t>
            </w:r>
          </w:p>
        </w:tc>
        <w:tc>
          <w:tcPr>
            <w:tcW w:w="1984" w:type="dxa"/>
            <w:noWrap/>
            <w:hideMark/>
          </w:tcPr>
          <w:p w14:paraId="6E61312D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14 (5%)</w:t>
            </w:r>
          </w:p>
        </w:tc>
        <w:tc>
          <w:tcPr>
            <w:tcW w:w="992" w:type="dxa"/>
            <w:noWrap/>
            <w:hideMark/>
          </w:tcPr>
          <w:p w14:paraId="21A86DE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0,289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157FA8A6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7C7B4ABF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Antihypertensive</w:t>
            </w:r>
          </w:p>
        </w:tc>
        <w:tc>
          <w:tcPr>
            <w:tcW w:w="1985" w:type="dxa"/>
            <w:noWrap/>
            <w:hideMark/>
          </w:tcPr>
          <w:p w14:paraId="20EF76F4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123 (62,4%)</w:t>
            </w:r>
          </w:p>
        </w:tc>
        <w:tc>
          <w:tcPr>
            <w:tcW w:w="1984" w:type="dxa"/>
            <w:noWrap/>
            <w:hideMark/>
          </w:tcPr>
          <w:p w14:paraId="1DB321F8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220 (78,6%)</w:t>
            </w:r>
          </w:p>
        </w:tc>
        <w:tc>
          <w:tcPr>
            <w:tcW w:w="992" w:type="dxa"/>
            <w:noWrap/>
            <w:hideMark/>
          </w:tcPr>
          <w:p w14:paraId="7C2AEAD3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&lt;0,001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5EAAB963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5D75B5DB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Antihyperglycemic</w:t>
            </w:r>
          </w:p>
        </w:tc>
        <w:tc>
          <w:tcPr>
            <w:tcW w:w="1985" w:type="dxa"/>
            <w:noWrap/>
            <w:hideMark/>
          </w:tcPr>
          <w:p w14:paraId="07CE6C54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19 (9,6%)</w:t>
            </w:r>
          </w:p>
        </w:tc>
        <w:tc>
          <w:tcPr>
            <w:tcW w:w="1984" w:type="dxa"/>
            <w:noWrap/>
            <w:hideMark/>
          </w:tcPr>
          <w:p w14:paraId="151E76DC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42 (15%)</w:t>
            </w:r>
          </w:p>
        </w:tc>
        <w:tc>
          <w:tcPr>
            <w:tcW w:w="992" w:type="dxa"/>
            <w:noWrap/>
            <w:hideMark/>
          </w:tcPr>
          <w:p w14:paraId="4CC28D12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0,085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736C1AC6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hideMark/>
          </w:tcPr>
          <w:p w14:paraId="5697009A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Statin</w:t>
            </w:r>
          </w:p>
        </w:tc>
        <w:tc>
          <w:tcPr>
            <w:tcW w:w="1985" w:type="dxa"/>
            <w:noWrap/>
            <w:hideMark/>
          </w:tcPr>
          <w:p w14:paraId="79FEF486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36 (18,3%)</w:t>
            </w:r>
          </w:p>
        </w:tc>
        <w:tc>
          <w:tcPr>
            <w:tcW w:w="1984" w:type="dxa"/>
            <w:noWrap/>
            <w:hideMark/>
          </w:tcPr>
          <w:p w14:paraId="44F7BE0D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80 (28,6%)</w:t>
            </w:r>
          </w:p>
        </w:tc>
        <w:tc>
          <w:tcPr>
            <w:tcW w:w="992" w:type="dxa"/>
            <w:noWrap/>
            <w:hideMark/>
          </w:tcPr>
          <w:p w14:paraId="6F42DED9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0,01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</w:tbl>
    <w:p w14:paraId="154C0628" w14:textId="77777777" w:rsidR="008D190E" w:rsidRPr="006C6FAC" w:rsidRDefault="008D190E" w:rsidP="008D190E">
      <w:pPr>
        <w:spacing w:after="0" w:line="240" w:lineRule="auto"/>
        <w:jc w:val="both"/>
        <w:rPr>
          <w:rFonts w:cstheme="minorHAnsi"/>
          <w:sz w:val="10"/>
          <w:szCs w:val="10"/>
        </w:rPr>
      </w:pPr>
    </w:p>
    <w:p w14:paraId="2094F97C" w14:textId="77777777" w:rsidR="008D190E" w:rsidRPr="006C6FAC" w:rsidRDefault="008D190E" w:rsidP="008D190E">
      <w:pPr>
        <w:spacing w:line="240" w:lineRule="auto"/>
        <w:jc w:val="both"/>
        <w:rPr>
          <w:rFonts w:cstheme="minorHAnsi"/>
          <w:sz w:val="20"/>
        </w:rPr>
      </w:pPr>
      <w:r w:rsidRPr="00A83D67">
        <w:rPr>
          <w:rFonts w:eastAsiaTheme="minorEastAsia" w:cstheme="minorHAnsi"/>
          <w:i/>
          <w:iCs/>
          <w:sz w:val="20"/>
          <w:szCs w:val="20"/>
        </w:rPr>
        <w:t xml:space="preserve">NIHSS </w:t>
      </w:r>
      <w:r w:rsidRPr="00A83D67">
        <w:rPr>
          <w:rFonts w:eastAsiaTheme="minorEastAsia" w:cstheme="minorHAnsi"/>
          <w:sz w:val="20"/>
          <w:szCs w:val="20"/>
        </w:rPr>
        <w:t>National Institutes of Health Stroke Scal</w:t>
      </w:r>
      <w:r>
        <w:rPr>
          <w:rFonts w:eastAsiaTheme="minorEastAsia" w:cstheme="minorHAnsi"/>
          <w:sz w:val="20"/>
          <w:szCs w:val="20"/>
        </w:rPr>
        <w:t xml:space="preserve">e, </w:t>
      </w:r>
      <w:r w:rsidRPr="00A83D67">
        <w:rPr>
          <w:rFonts w:eastAsiaTheme="minorEastAsia" w:cstheme="minorHAnsi"/>
          <w:i/>
          <w:iCs/>
          <w:sz w:val="20"/>
          <w:szCs w:val="20"/>
        </w:rPr>
        <w:t xml:space="preserve">sICH </w:t>
      </w:r>
      <w:r w:rsidRPr="00A83D67">
        <w:rPr>
          <w:rFonts w:eastAsiaTheme="minorEastAsia" w:cstheme="minorHAnsi"/>
          <w:sz w:val="20"/>
          <w:szCs w:val="20"/>
        </w:rPr>
        <w:t>symptomatic intracerebral</w:t>
      </w:r>
      <w:r>
        <w:rPr>
          <w:rFonts w:eastAsiaTheme="minorEastAsia" w:cstheme="minorHAnsi"/>
          <w:sz w:val="20"/>
          <w:szCs w:val="20"/>
        </w:rPr>
        <w:t xml:space="preserve"> </w:t>
      </w:r>
      <w:proofErr w:type="spellStart"/>
      <w:r>
        <w:rPr>
          <w:rFonts w:eastAsiaTheme="minorEastAsia" w:cstheme="minorHAnsi"/>
          <w:sz w:val="20"/>
          <w:szCs w:val="20"/>
        </w:rPr>
        <w:t>hemorrhage</w:t>
      </w:r>
      <w:proofErr w:type="spellEnd"/>
      <w:r>
        <w:rPr>
          <w:rFonts w:eastAsiaTheme="minorEastAsia" w:cstheme="minorHAnsi"/>
          <w:sz w:val="20"/>
          <w:szCs w:val="20"/>
        </w:rPr>
        <w:t>,</w:t>
      </w:r>
      <w:r w:rsidRPr="00A83D67">
        <w:rPr>
          <w:rFonts w:cstheme="minorHAnsi"/>
          <w:i/>
          <w:iCs/>
          <w:color w:val="000000"/>
          <w:sz w:val="20"/>
          <w:szCs w:val="20"/>
        </w:rPr>
        <w:t xml:space="preserve"> ESUS</w:t>
      </w:r>
      <w:r w:rsidRPr="00A83D67">
        <w:rPr>
          <w:rFonts w:cstheme="minorHAnsi"/>
          <w:color w:val="000000"/>
          <w:sz w:val="20"/>
          <w:szCs w:val="20"/>
        </w:rPr>
        <w:t xml:space="preserve"> Embolic Stroke Undetermined Source, </w:t>
      </w:r>
      <w:r w:rsidRPr="00A83D67">
        <w:rPr>
          <w:rFonts w:cstheme="minorHAnsi"/>
          <w:i/>
          <w:iCs/>
          <w:color w:val="000000"/>
          <w:sz w:val="20"/>
          <w:szCs w:val="20"/>
        </w:rPr>
        <w:t>ASPECTS</w:t>
      </w:r>
      <w:r w:rsidRPr="00A83D67">
        <w:rPr>
          <w:rFonts w:cstheme="minorHAnsi"/>
          <w:color w:val="000000"/>
          <w:sz w:val="20"/>
          <w:szCs w:val="20"/>
        </w:rPr>
        <w:t xml:space="preserve"> </w:t>
      </w:r>
      <w:r w:rsidRPr="00A83D67">
        <w:rPr>
          <w:rFonts w:eastAsiaTheme="minorEastAsia" w:cstheme="minorHAnsi"/>
          <w:sz w:val="20"/>
          <w:szCs w:val="20"/>
        </w:rPr>
        <w:t>Alberta Stroke Program Early CT Score,</w:t>
      </w:r>
      <w:r w:rsidRPr="00A83D67">
        <w:rPr>
          <w:rFonts w:cstheme="minorHAnsi"/>
          <w:color w:val="131413"/>
          <w:sz w:val="20"/>
          <w:szCs w:val="20"/>
        </w:rPr>
        <w:t xml:space="preserve"> </w:t>
      </w:r>
      <w:r w:rsidRPr="00C41C46">
        <w:rPr>
          <w:rFonts w:cstheme="minorHAnsi"/>
          <w:i/>
          <w:iCs/>
          <w:color w:val="131413"/>
          <w:sz w:val="20"/>
          <w:szCs w:val="20"/>
        </w:rPr>
        <w:t>CBF</w:t>
      </w:r>
      <w:r>
        <w:rPr>
          <w:rFonts w:cstheme="minorHAnsi"/>
          <w:color w:val="131413"/>
          <w:sz w:val="20"/>
          <w:szCs w:val="20"/>
        </w:rPr>
        <w:t xml:space="preserve"> cerebral blood flow, </w:t>
      </w:r>
      <w:r w:rsidRPr="00A83D67">
        <w:rPr>
          <w:rFonts w:cstheme="minorHAnsi"/>
          <w:color w:val="000000"/>
          <w:sz w:val="20"/>
          <w:szCs w:val="20"/>
        </w:rPr>
        <w:t xml:space="preserve">vSS Van Swieten Scale, </w:t>
      </w:r>
      <w:r w:rsidRPr="00A83D67">
        <w:rPr>
          <w:rFonts w:eastAsiaTheme="minorEastAsia" w:cstheme="minorHAnsi"/>
          <w:i/>
          <w:iCs/>
          <w:sz w:val="20"/>
          <w:szCs w:val="20"/>
        </w:rPr>
        <w:t xml:space="preserve">TICI </w:t>
      </w:r>
      <w:r w:rsidRPr="00A83D67">
        <w:rPr>
          <w:rFonts w:eastAsiaTheme="minorEastAsia" w:cstheme="minorHAnsi"/>
          <w:sz w:val="20"/>
          <w:szCs w:val="20"/>
        </w:rPr>
        <w:t xml:space="preserve">thrombolysis in cerebral infarction, </w:t>
      </w:r>
      <w:r w:rsidRPr="00A83D67">
        <w:rPr>
          <w:rFonts w:cstheme="minorHAnsi"/>
          <w:sz w:val="20"/>
          <w:szCs w:val="20"/>
        </w:rPr>
        <w:t>SBP systolic blo</w:t>
      </w:r>
      <w:r>
        <w:rPr>
          <w:rFonts w:cstheme="minorHAnsi"/>
          <w:sz w:val="20"/>
          <w:szCs w:val="20"/>
        </w:rPr>
        <w:t>o</w:t>
      </w:r>
      <w:r w:rsidRPr="00A83D67">
        <w:rPr>
          <w:rFonts w:cstheme="minorHAnsi"/>
          <w:sz w:val="20"/>
          <w:szCs w:val="20"/>
        </w:rPr>
        <w:t>d pressure, DBP diastolic blo</w:t>
      </w:r>
      <w:r>
        <w:rPr>
          <w:rFonts w:cstheme="minorHAnsi"/>
          <w:sz w:val="20"/>
          <w:szCs w:val="20"/>
        </w:rPr>
        <w:t>o</w:t>
      </w:r>
      <w:r w:rsidRPr="00A83D67">
        <w:rPr>
          <w:rFonts w:cstheme="minorHAnsi"/>
          <w:sz w:val="20"/>
          <w:szCs w:val="20"/>
        </w:rPr>
        <w:t>d pressure,</w:t>
      </w:r>
      <w:r>
        <w:rPr>
          <w:rFonts w:cstheme="minorHAnsi"/>
          <w:sz w:val="20"/>
          <w:szCs w:val="20"/>
        </w:rPr>
        <w:t xml:space="preserve"> </w:t>
      </w:r>
      <w:r w:rsidRPr="00C41C46">
        <w:rPr>
          <w:rFonts w:cstheme="minorHAnsi"/>
          <w:i/>
          <w:iCs/>
          <w:sz w:val="20"/>
          <w:szCs w:val="20"/>
        </w:rPr>
        <w:t>MAP</w:t>
      </w:r>
      <w:r>
        <w:rPr>
          <w:rFonts w:cstheme="minorHAnsi"/>
          <w:sz w:val="20"/>
          <w:szCs w:val="20"/>
        </w:rPr>
        <w:t xml:space="preserve"> mean arterial pressure, </w:t>
      </w:r>
      <w:r w:rsidRPr="002D4463">
        <w:rPr>
          <w:rFonts w:cstheme="minorHAnsi"/>
          <w:i/>
          <w:iCs/>
          <w:sz w:val="20"/>
          <w:szCs w:val="20"/>
        </w:rPr>
        <w:t>BP</w:t>
      </w:r>
      <w:r>
        <w:rPr>
          <w:rFonts w:cstheme="minorHAnsi"/>
          <w:sz w:val="20"/>
          <w:szCs w:val="20"/>
        </w:rPr>
        <w:t xml:space="preserve"> blood pressure, </w:t>
      </w:r>
      <w:r w:rsidRPr="00A83D67">
        <w:rPr>
          <w:rFonts w:eastAsiaTheme="minorEastAsia" w:cstheme="minorHAnsi"/>
          <w:i/>
          <w:iCs/>
          <w:sz w:val="20"/>
          <w:szCs w:val="20"/>
        </w:rPr>
        <w:t>TIA</w:t>
      </w:r>
      <w:r w:rsidRPr="00A83D67">
        <w:rPr>
          <w:rFonts w:eastAsiaTheme="minorEastAsia" w:cstheme="minorHAnsi"/>
          <w:sz w:val="20"/>
          <w:szCs w:val="20"/>
        </w:rPr>
        <w:t xml:space="preserve"> transient ischemic attack</w:t>
      </w:r>
    </w:p>
    <w:p w14:paraId="0E33D26E" w14:textId="77777777" w:rsidR="008D190E" w:rsidRPr="006C6FAC" w:rsidRDefault="008D190E" w:rsidP="008D190E">
      <w:pPr>
        <w:spacing w:line="240" w:lineRule="auto"/>
        <w:jc w:val="both"/>
        <w:rPr>
          <w:rFonts w:cstheme="minorHAnsi"/>
          <w:sz w:val="20"/>
          <w:vertAlign w:val="superscript"/>
        </w:rPr>
      </w:pPr>
      <w:proofErr w:type="spellStart"/>
      <w:r w:rsidRPr="006C6FAC">
        <w:rPr>
          <w:rFonts w:cstheme="minorHAnsi"/>
          <w:sz w:val="20"/>
          <w:vertAlign w:val="superscript"/>
        </w:rPr>
        <w:t>a</w:t>
      </w:r>
      <w:r w:rsidRPr="006C6FAC">
        <w:rPr>
          <w:rFonts w:cstheme="minorHAnsi"/>
          <w:sz w:val="20"/>
        </w:rPr>
        <w:t>Mann</w:t>
      </w:r>
      <w:proofErr w:type="spellEnd"/>
      <w:r w:rsidRPr="006C6FAC">
        <w:rPr>
          <w:rFonts w:cstheme="minorHAnsi"/>
          <w:sz w:val="20"/>
        </w:rPr>
        <w:t xml:space="preserve">-Whitney-U-Test, </w:t>
      </w:r>
      <w:proofErr w:type="spellStart"/>
      <w:r w:rsidRPr="006C6FAC">
        <w:rPr>
          <w:rFonts w:cstheme="minorHAnsi"/>
          <w:sz w:val="20"/>
          <w:vertAlign w:val="superscript"/>
        </w:rPr>
        <w:t>b</w:t>
      </w:r>
      <w:r w:rsidRPr="006C6FAC">
        <w:rPr>
          <w:rFonts w:cstheme="minorHAnsi"/>
          <w:sz w:val="20"/>
        </w:rPr>
        <w:t>Chi</w:t>
      </w:r>
      <w:proofErr w:type="spellEnd"/>
      <w:r w:rsidRPr="006C6FAC">
        <w:rPr>
          <w:rFonts w:cstheme="minorHAnsi"/>
          <w:sz w:val="20"/>
        </w:rPr>
        <w:t>-Quadrat-Test</w:t>
      </w:r>
    </w:p>
    <w:p w14:paraId="751C8B44" w14:textId="77777777" w:rsidR="008D190E" w:rsidRPr="006C6FAC" w:rsidRDefault="008D190E" w:rsidP="008D190E">
      <w:pPr>
        <w:spacing w:line="240" w:lineRule="auto"/>
        <w:jc w:val="both"/>
        <w:rPr>
          <w:rFonts w:cstheme="minorHAnsi"/>
          <w:sz w:val="20"/>
        </w:rPr>
      </w:pPr>
    </w:p>
    <w:p w14:paraId="6317B094" w14:textId="77777777" w:rsidR="008D190E" w:rsidRPr="00597AD6" w:rsidRDefault="008D190E" w:rsidP="008D190E">
      <w:pPr>
        <w:pStyle w:val="Beschriftung"/>
        <w:keepNext/>
        <w:jc w:val="both"/>
        <w:rPr>
          <w:rFonts w:asciiTheme="minorHAnsi" w:hAnsiTheme="minorHAnsi" w:cstheme="minorHAnsi"/>
        </w:rPr>
      </w:pPr>
      <w:r w:rsidRPr="00597AD6">
        <w:rPr>
          <w:rFonts w:asciiTheme="minorHAnsi" w:hAnsiTheme="minorHAnsi" w:cstheme="minorHAnsi"/>
        </w:rPr>
        <w:br w:type="page"/>
      </w:r>
      <w:bookmarkStart w:id="1" w:name="_Toc82109027"/>
    </w:p>
    <w:p w14:paraId="1EDE07CB" w14:textId="03500AE7" w:rsidR="008D190E" w:rsidRPr="006C6FAC" w:rsidRDefault="00D20677" w:rsidP="008D190E">
      <w:pPr>
        <w:pStyle w:val="Beschriftung"/>
        <w:keepNext/>
        <w:jc w:val="both"/>
        <w:rPr>
          <w:rFonts w:asciiTheme="minorHAnsi" w:hAnsiTheme="minorHAnsi" w:cstheme="minorHAnsi"/>
          <w:i w:val="0"/>
          <w:iCs w:val="0"/>
          <w:sz w:val="20"/>
          <w:szCs w:val="20"/>
        </w:rPr>
      </w:pPr>
      <w:r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lastRenderedPageBreak/>
        <w:t>Supplementary information table 2</w:t>
      </w:r>
      <w:r w:rsidR="008D190E" w:rsidRPr="006C6FA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: </w:t>
      </w:r>
      <w:bookmarkEnd w:id="1"/>
      <w:r w:rsidR="008D190E" w:rsidRPr="006C6FAC">
        <w:rPr>
          <w:rStyle w:val="jlqj4b"/>
          <w:rFonts w:asciiTheme="minorHAnsi" w:hAnsiTheme="minorHAnsi" w:cstheme="minorHAnsi"/>
          <w:i w:val="0"/>
          <w:iCs w:val="0"/>
          <w:color w:val="auto"/>
          <w:sz w:val="20"/>
          <w:szCs w:val="20"/>
          <w:lang w:val="en"/>
        </w:rPr>
        <w:t>Differences in patient data between surviving and deceased patients after 3 months.</w:t>
      </w:r>
      <w:r w:rsidR="008D190E" w:rsidRPr="006C6FAC">
        <w:rPr>
          <w:rStyle w:val="viiyi"/>
          <w:rFonts w:asciiTheme="minorHAnsi" w:hAnsiTheme="minorHAnsi" w:cstheme="minorHAnsi"/>
          <w:i w:val="0"/>
          <w:iCs w:val="0"/>
          <w:color w:val="auto"/>
          <w:sz w:val="20"/>
          <w:szCs w:val="20"/>
          <w:lang w:val="en"/>
        </w:rPr>
        <w:t xml:space="preserve"> </w:t>
      </w:r>
      <w:r w:rsidR="008D190E" w:rsidRPr="006C6FAC">
        <w:rPr>
          <w:rStyle w:val="jlqj4b"/>
          <w:rFonts w:asciiTheme="minorHAnsi" w:hAnsiTheme="minorHAnsi" w:cstheme="minorHAnsi"/>
          <w:i w:val="0"/>
          <w:iCs w:val="0"/>
          <w:color w:val="auto"/>
          <w:sz w:val="20"/>
          <w:szCs w:val="20"/>
          <w:lang w:val="en"/>
        </w:rPr>
        <w:t>Univariate analysis specifying p-values</w:t>
      </w:r>
      <w:r w:rsidR="008D190E" w:rsidRPr="006C6FAC">
        <w:rPr>
          <w:rStyle w:val="jlqj4b"/>
          <w:rFonts w:asciiTheme="minorHAnsi" w:hAnsiTheme="minorHAnsi" w:cstheme="minorHAnsi"/>
          <w:i w:val="0"/>
          <w:iCs w:val="0"/>
          <w:sz w:val="20"/>
          <w:szCs w:val="20"/>
          <w:lang w:val="en"/>
        </w:rPr>
        <w:t>.</w:t>
      </w:r>
    </w:p>
    <w:tbl>
      <w:tblPr>
        <w:tblStyle w:val="EinfacheTabelle1"/>
        <w:tblW w:w="9072" w:type="dxa"/>
        <w:tblInd w:w="108" w:type="dxa"/>
        <w:tblLook w:val="04A0" w:firstRow="1" w:lastRow="0" w:firstColumn="1" w:lastColumn="0" w:noHBand="0" w:noVBand="1"/>
      </w:tblPr>
      <w:tblGrid>
        <w:gridCol w:w="4253"/>
        <w:gridCol w:w="1843"/>
        <w:gridCol w:w="1984"/>
        <w:gridCol w:w="992"/>
      </w:tblGrid>
      <w:tr w:rsidR="008D190E" w:rsidRPr="006C6FAC" w14:paraId="2F52775E" w14:textId="77777777" w:rsidTr="00611A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46DDAB0C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43" w:type="dxa"/>
            <w:hideMark/>
          </w:tcPr>
          <w:p w14:paraId="40F7BCF5" w14:textId="77777777" w:rsidR="008D190E" w:rsidRPr="006C6FAC" w:rsidRDefault="008D190E" w:rsidP="00611AC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u w:val="single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eastAsia="de-DE"/>
              </w:rPr>
              <w:t xml:space="preserve">Survive 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>(n=388)</w:t>
            </w:r>
          </w:p>
        </w:tc>
        <w:tc>
          <w:tcPr>
            <w:tcW w:w="1984" w:type="dxa"/>
            <w:hideMark/>
          </w:tcPr>
          <w:p w14:paraId="7B18D56C" w14:textId="77777777" w:rsidR="008D190E" w:rsidRPr="006C6FAC" w:rsidRDefault="008D190E" w:rsidP="00611AC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u w:val="single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eastAsia="de-DE"/>
              </w:rPr>
              <w:t xml:space="preserve">Death 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>(n=106)</w:t>
            </w:r>
          </w:p>
        </w:tc>
        <w:tc>
          <w:tcPr>
            <w:tcW w:w="992" w:type="dxa"/>
            <w:noWrap/>
            <w:hideMark/>
          </w:tcPr>
          <w:p w14:paraId="02C088F3" w14:textId="77777777" w:rsidR="008D190E" w:rsidRPr="006C6FAC" w:rsidRDefault="008D190E" w:rsidP="00611AC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u w:val="single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eastAsia="de-DE"/>
              </w:rPr>
              <w:t>p-value</w:t>
            </w:r>
          </w:p>
        </w:tc>
      </w:tr>
      <w:tr w:rsidR="008D190E" w:rsidRPr="006C6FAC" w14:paraId="58FB84E4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09BA279F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Cs w:val="0"/>
                <w:color w:val="000000"/>
                <w:sz w:val="20"/>
                <w:szCs w:val="20"/>
              </w:rPr>
              <w:t>Clinical data</w:t>
            </w:r>
          </w:p>
        </w:tc>
        <w:tc>
          <w:tcPr>
            <w:tcW w:w="1843" w:type="dxa"/>
            <w:noWrap/>
            <w:hideMark/>
          </w:tcPr>
          <w:p w14:paraId="458EBA68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0F91F1BD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6CF39DD9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8D190E" w:rsidRPr="006C6FAC" w14:paraId="53900445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442610CB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Female gender 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>n (%)</w:t>
            </w:r>
          </w:p>
        </w:tc>
        <w:tc>
          <w:tcPr>
            <w:tcW w:w="1843" w:type="dxa"/>
            <w:noWrap/>
            <w:hideMark/>
          </w:tcPr>
          <w:p w14:paraId="035F2027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207 (53,4%)</w:t>
            </w:r>
          </w:p>
        </w:tc>
        <w:tc>
          <w:tcPr>
            <w:tcW w:w="1984" w:type="dxa"/>
            <w:noWrap/>
            <w:hideMark/>
          </w:tcPr>
          <w:p w14:paraId="73613AED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62 (58,5%)</w:t>
            </w:r>
          </w:p>
        </w:tc>
        <w:tc>
          <w:tcPr>
            <w:tcW w:w="992" w:type="dxa"/>
            <w:noWrap/>
            <w:hideMark/>
          </w:tcPr>
          <w:p w14:paraId="741E903A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0,346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74CBD66F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5700A701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Age, years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 xml:space="preserve"> (mean ± SD)</w:t>
            </w:r>
          </w:p>
        </w:tc>
        <w:tc>
          <w:tcPr>
            <w:tcW w:w="1843" w:type="dxa"/>
            <w:noWrap/>
            <w:hideMark/>
          </w:tcPr>
          <w:p w14:paraId="4F13A655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68,1 ± 14</w:t>
            </w:r>
          </w:p>
        </w:tc>
        <w:tc>
          <w:tcPr>
            <w:tcW w:w="1984" w:type="dxa"/>
            <w:noWrap/>
            <w:hideMark/>
          </w:tcPr>
          <w:p w14:paraId="3FE0E3F8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77,5 ± 10,6</w:t>
            </w:r>
          </w:p>
        </w:tc>
        <w:tc>
          <w:tcPr>
            <w:tcW w:w="992" w:type="dxa"/>
            <w:noWrap/>
            <w:hideMark/>
          </w:tcPr>
          <w:p w14:paraId="319679C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&lt;0,001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69F397AC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4AEE512A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Admission NIHSS score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 xml:space="preserve"> median [IQR]</w:t>
            </w:r>
          </w:p>
        </w:tc>
        <w:tc>
          <w:tcPr>
            <w:tcW w:w="1843" w:type="dxa"/>
            <w:noWrap/>
            <w:hideMark/>
          </w:tcPr>
          <w:p w14:paraId="33ACA76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14 [10-18]</w:t>
            </w:r>
          </w:p>
        </w:tc>
        <w:tc>
          <w:tcPr>
            <w:tcW w:w="1984" w:type="dxa"/>
            <w:noWrap/>
            <w:hideMark/>
          </w:tcPr>
          <w:p w14:paraId="019DF608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 [12-21]</w:t>
            </w:r>
          </w:p>
        </w:tc>
        <w:tc>
          <w:tcPr>
            <w:tcW w:w="992" w:type="dxa"/>
            <w:noWrap/>
            <w:hideMark/>
          </w:tcPr>
          <w:p w14:paraId="23F43074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&lt;0,001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1CAEF7FA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410E9C68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 xml:space="preserve">    sICH n (%)</w:t>
            </w:r>
          </w:p>
        </w:tc>
        <w:tc>
          <w:tcPr>
            <w:tcW w:w="1843" w:type="dxa"/>
            <w:noWrap/>
            <w:hideMark/>
          </w:tcPr>
          <w:p w14:paraId="689307C3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27 (7%)</w:t>
            </w:r>
          </w:p>
        </w:tc>
        <w:tc>
          <w:tcPr>
            <w:tcW w:w="1984" w:type="dxa"/>
            <w:noWrap/>
            <w:hideMark/>
          </w:tcPr>
          <w:p w14:paraId="6B9DB6B4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32 (30,5%)</w:t>
            </w:r>
          </w:p>
        </w:tc>
        <w:tc>
          <w:tcPr>
            <w:tcW w:w="992" w:type="dxa"/>
            <w:noWrap/>
            <w:hideMark/>
          </w:tcPr>
          <w:p w14:paraId="1C7702B1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&lt;0,001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6340D4E2" w14:textId="77777777" w:rsidTr="00611AC5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7F6BE3B8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Cs w:val="0"/>
                <w:color w:val="000000"/>
                <w:sz w:val="20"/>
                <w:szCs w:val="20"/>
              </w:rPr>
              <w:t>Stroke mechanism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n (%) </w:t>
            </w:r>
          </w:p>
        </w:tc>
        <w:tc>
          <w:tcPr>
            <w:tcW w:w="1843" w:type="dxa"/>
            <w:noWrap/>
            <w:hideMark/>
          </w:tcPr>
          <w:p w14:paraId="690C08FF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0DC201EC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66D061B2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</w:p>
        </w:tc>
      </w:tr>
      <w:tr w:rsidR="008D190E" w:rsidRPr="006C6FAC" w14:paraId="0F3E51BA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4933DF88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Cardioembolic</w:t>
            </w:r>
          </w:p>
        </w:tc>
        <w:tc>
          <w:tcPr>
            <w:tcW w:w="1843" w:type="dxa"/>
            <w:noWrap/>
            <w:hideMark/>
          </w:tcPr>
          <w:p w14:paraId="661340CA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176 (45,4%)</w:t>
            </w:r>
          </w:p>
        </w:tc>
        <w:tc>
          <w:tcPr>
            <w:tcW w:w="1984" w:type="dxa"/>
            <w:noWrap/>
            <w:hideMark/>
          </w:tcPr>
          <w:p w14:paraId="0BA9842A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54 (50,9%)</w:t>
            </w:r>
          </w:p>
        </w:tc>
        <w:tc>
          <w:tcPr>
            <w:tcW w:w="992" w:type="dxa"/>
            <w:noWrap/>
            <w:hideMark/>
          </w:tcPr>
          <w:p w14:paraId="013FFFA0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0,307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61067959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64D213AD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Large artery atherosclerosis</w:t>
            </w:r>
          </w:p>
        </w:tc>
        <w:tc>
          <w:tcPr>
            <w:tcW w:w="1843" w:type="dxa"/>
            <w:noWrap/>
            <w:hideMark/>
          </w:tcPr>
          <w:p w14:paraId="6A49C7A6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81 (20,9%)</w:t>
            </w:r>
          </w:p>
        </w:tc>
        <w:tc>
          <w:tcPr>
            <w:tcW w:w="1984" w:type="dxa"/>
            <w:noWrap/>
            <w:hideMark/>
          </w:tcPr>
          <w:p w14:paraId="2B7D0DC3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13 (12,3%)</w:t>
            </w:r>
          </w:p>
        </w:tc>
        <w:tc>
          <w:tcPr>
            <w:tcW w:w="992" w:type="dxa"/>
            <w:noWrap/>
            <w:hideMark/>
          </w:tcPr>
          <w:p w14:paraId="7785BF3D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>0,045</w:t>
            </w:r>
            <w:r w:rsidRPr="006C6FA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3752B299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506A44A4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ESUS</w:t>
            </w:r>
          </w:p>
        </w:tc>
        <w:tc>
          <w:tcPr>
            <w:tcW w:w="1843" w:type="dxa"/>
            <w:noWrap/>
            <w:hideMark/>
          </w:tcPr>
          <w:p w14:paraId="17D82458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87 (22,4%)</w:t>
            </w:r>
          </w:p>
        </w:tc>
        <w:tc>
          <w:tcPr>
            <w:tcW w:w="1984" w:type="dxa"/>
            <w:noWrap/>
            <w:hideMark/>
          </w:tcPr>
          <w:p w14:paraId="59F6F27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29 (27,4%)</w:t>
            </w:r>
          </w:p>
        </w:tc>
        <w:tc>
          <w:tcPr>
            <w:tcW w:w="992" w:type="dxa"/>
            <w:noWrap/>
            <w:hideMark/>
          </w:tcPr>
          <w:p w14:paraId="71C1EA9E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0,288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75B1BDFB" w14:textId="77777777" w:rsidTr="00611AC5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7A9A7384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Cs w:val="0"/>
                <w:color w:val="000000"/>
                <w:sz w:val="20"/>
                <w:szCs w:val="20"/>
              </w:rPr>
              <w:t>Neuroradiological characteristics</w:t>
            </w:r>
          </w:p>
        </w:tc>
        <w:tc>
          <w:tcPr>
            <w:tcW w:w="1843" w:type="dxa"/>
            <w:noWrap/>
            <w:hideMark/>
          </w:tcPr>
          <w:p w14:paraId="124E8A4A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6A1BEBC2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4C30582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8D190E" w:rsidRPr="006C6FAC" w14:paraId="3DAD8D91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3ED237C6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 xml:space="preserve">    ASPECTS score median [IQR]</w:t>
            </w:r>
          </w:p>
        </w:tc>
        <w:tc>
          <w:tcPr>
            <w:tcW w:w="1843" w:type="dxa"/>
            <w:noWrap/>
            <w:hideMark/>
          </w:tcPr>
          <w:p w14:paraId="21B28EDB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 [7-10]</w:t>
            </w:r>
          </w:p>
        </w:tc>
        <w:tc>
          <w:tcPr>
            <w:tcW w:w="1984" w:type="dxa"/>
            <w:noWrap/>
            <w:hideMark/>
          </w:tcPr>
          <w:p w14:paraId="5A1F3EEC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 [7-10]</w:t>
            </w:r>
          </w:p>
        </w:tc>
        <w:tc>
          <w:tcPr>
            <w:tcW w:w="992" w:type="dxa"/>
            <w:noWrap/>
            <w:hideMark/>
          </w:tcPr>
          <w:p w14:paraId="7BBDDBFE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0,162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3FA9BA50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461CDBE7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Occlusion site n (%)</w:t>
            </w:r>
          </w:p>
        </w:tc>
        <w:tc>
          <w:tcPr>
            <w:tcW w:w="1843" w:type="dxa"/>
            <w:noWrap/>
            <w:hideMark/>
          </w:tcPr>
          <w:p w14:paraId="5C2CF9CB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4477C886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4254861C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8D190E" w:rsidRPr="006C6FAC" w14:paraId="3300D34D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6D5D563E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    Internal carotid artery </w:t>
            </w:r>
          </w:p>
        </w:tc>
        <w:tc>
          <w:tcPr>
            <w:tcW w:w="1843" w:type="dxa"/>
            <w:noWrap/>
            <w:hideMark/>
          </w:tcPr>
          <w:p w14:paraId="30C277CB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87 (22,4%)</w:t>
            </w:r>
          </w:p>
        </w:tc>
        <w:tc>
          <w:tcPr>
            <w:tcW w:w="1984" w:type="dxa"/>
            <w:noWrap/>
            <w:hideMark/>
          </w:tcPr>
          <w:p w14:paraId="2F7A768C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25 (23,6%)</w:t>
            </w:r>
          </w:p>
        </w:tc>
        <w:tc>
          <w:tcPr>
            <w:tcW w:w="992" w:type="dxa"/>
            <w:noWrap/>
            <w:hideMark/>
          </w:tcPr>
          <w:p w14:paraId="08229D7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0,8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13768005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41B6F35C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    Carotid-T </w:t>
            </w:r>
          </w:p>
        </w:tc>
        <w:tc>
          <w:tcPr>
            <w:tcW w:w="1843" w:type="dxa"/>
            <w:noWrap/>
            <w:hideMark/>
          </w:tcPr>
          <w:p w14:paraId="22A2E7B7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93 (24%)</w:t>
            </w:r>
          </w:p>
        </w:tc>
        <w:tc>
          <w:tcPr>
            <w:tcW w:w="1984" w:type="dxa"/>
            <w:noWrap/>
            <w:hideMark/>
          </w:tcPr>
          <w:p w14:paraId="5EA02268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20 (18,9%)</w:t>
            </w:r>
          </w:p>
        </w:tc>
        <w:tc>
          <w:tcPr>
            <w:tcW w:w="992" w:type="dxa"/>
            <w:noWrap/>
            <w:hideMark/>
          </w:tcPr>
          <w:p w14:paraId="4054E232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0,268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7E1D1B6E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4419E9DA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    Middle cerebral artery</w:t>
            </w:r>
          </w:p>
        </w:tc>
        <w:tc>
          <w:tcPr>
            <w:tcW w:w="1843" w:type="dxa"/>
            <w:noWrap/>
            <w:hideMark/>
          </w:tcPr>
          <w:p w14:paraId="312D2637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270 (69,6%)</w:t>
            </w:r>
          </w:p>
        </w:tc>
        <w:tc>
          <w:tcPr>
            <w:tcW w:w="1984" w:type="dxa"/>
            <w:noWrap/>
            <w:hideMark/>
          </w:tcPr>
          <w:p w14:paraId="2C1FD38A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78 (73,6%)</w:t>
            </w:r>
          </w:p>
        </w:tc>
        <w:tc>
          <w:tcPr>
            <w:tcW w:w="992" w:type="dxa"/>
            <w:noWrap/>
            <w:hideMark/>
          </w:tcPr>
          <w:p w14:paraId="5C031A84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0,424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508EC423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3DB2573A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Hypoperfusion (</w:t>
            </w:r>
            <w:proofErr w:type="spellStart"/>
            <w:r w:rsidRPr="006C6FAC">
              <w:rPr>
                <w:rFonts w:cstheme="minorHAnsi"/>
                <w:b w:val="0"/>
                <w:sz w:val="20"/>
                <w:szCs w:val="20"/>
              </w:rPr>
              <w:t>Tmax</w:t>
            </w:r>
            <w:proofErr w:type="spellEnd"/>
            <w:r w:rsidRPr="006C6FAC">
              <w:rPr>
                <w:rFonts w:cstheme="minorHAnsi"/>
                <w:b w:val="0"/>
                <w:sz w:val="20"/>
                <w:szCs w:val="20"/>
              </w:rPr>
              <w:t>&gt;6s) (ml) median [IQR]</w:t>
            </w:r>
          </w:p>
        </w:tc>
        <w:tc>
          <w:tcPr>
            <w:tcW w:w="1843" w:type="dxa"/>
            <w:noWrap/>
            <w:hideMark/>
          </w:tcPr>
          <w:p w14:paraId="7DC9271B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118 [70-167,3</w:t>
            </w:r>
          </w:p>
        </w:tc>
        <w:tc>
          <w:tcPr>
            <w:tcW w:w="1984" w:type="dxa"/>
            <w:noWrap/>
            <w:hideMark/>
          </w:tcPr>
          <w:p w14:paraId="28EE2B40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132 [87,9-193,7]</w:t>
            </w:r>
          </w:p>
        </w:tc>
        <w:tc>
          <w:tcPr>
            <w:tcW w:w="992" w:type="dxa"/>
            <w:noWrap/>
            <w:hideMark/>
          </w:tcPr>
          <w:p w14:paraId="53FDF437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0,067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2281281D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10074A9C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Infarct core (CBF &lt;30%) (ml) median [IQR]</w:t>
            </w:r>
          </w:p>
        </w:tc>
        <w:tc>
          <w:tcPr>
            <w:tcW w:w="1843" w:type="dxa"/>
            <w:noWrap/>
            <w:hideMark/>
          </w:tcPr>
          <w:p w14:paraId="02C5F8A0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5,3 [0-18]</w:t>
            </w:r>
          </w:p>
        </w:tc>
        <w:tc>
          <w:tcPr>
            <w:tcW w:w="1984" w:type="dxa"/>
            <w:noWrap/>
            <w:hideMark/>
          </w:tcPr>
          <w:p w14:paraId="7FDFBD35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 [0-18]</w:t>
            </w:r>
          </w:p>
        </w:tc>
        <w:tc>
          <w:tcPr>
            <w:tcW w:w="992" w:type="dxa"/>
            <w:noWrap/>
            <w:hideMark/>
          </w:tcPr>
          <w:p w14:paraId="456A851B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0,859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2072C0D6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4FECA911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Mismatch volume (ml) median [IQR]</w:t>
            </w:r>
          </w:p>
        </w:tc>
        <w:tc>
          <w:tcPr>
            <w:tcW w:w="1843" w:type="dxa"/>
            <w:noWrap/>
            <w:hideMark/>
          </w:tcPr>
          <w:p w14:paraId="451EC46C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104,6 [61,8-146]</w:t>
            </w:r>
          </w:p>
        </w:tc>
        <w:tc>
          <w:tcPr>
            <w:tcW w:w="1984" w:type="dxa"/>
            <w:noWrap/>
            <w:hideMark/>
          </w:tcPr>
          <w:p w14:paraId="4862358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112 [72-173]</w:t>
            </w:r>
          </w:p>
        </w:tc>
        <w:tc>
          <w:tcPr>
            <w:tcW w:w="992" w:type="dxa"/>
            <w:noWrap/>
            <w:hideMark/>
          </w:tcPr>
          <w:p w14:paraId="7AAB80A2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0,095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49E82C33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6D5CA07D" w14:textId="77777777" w:rsidR="008D190E" w:rsidRPr="006C6FAC" w:rsidRDefault="008D190E" w:rsidP="00611AC5">
            <w:pPr>
              <w:jc w:val="both"/>
              <w:rPr>
                <w:rFonts w:cstheme="minorHAnsi"/>
                <w:bCs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Moderate</w:t>
            </w:r>
            <w:r w:rsidRPr="006C6FAC">
              <w:rPr>
                <w:rFonts w:cstheme="minorHAnsi"/>
                <w:b w:val="0"/>
                <w:sz w:val="20"/>
                <w:szCs w:val="20"/>
              </w:rPr>
              <w:t>–</w:t>
            </w: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severe leukoaraiosis </w:t>
            </w:r>
          </w:p>
          <w:p w14:paraId="1585D7F2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      (vSS 2</w:t>
            </w:r>
            <w:r w:rsidRPr="006C6FAC">
              <w:rPr>
                <w:rFonts w:cstheme="minorHAnsi"/>
                <w:b w:val="0"/>
                <w:sz w:val="20"/>
                <w:szCs w:val="20"/>
              </w:rPr>
              <w:t>–</w:t>
            </w: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>4)</w:t>
            </w:r>
            <w:r w:rsidRPr="006C6FAC">
              <w:rPr>
                <w:rFonts w:eastAsia="Times New Roman" w:cstheme="minorHAnsi"/>
                <w:b w:val="0"/>
                <w:sz w:val="20"/>
                <w:szCs w:val="20"/>
                <w:lang w:eastAsia="de-DE"/>
              </w:rPr>
              <w:t xml:space="preserve"> n (%)</w:t>
            </w:r>
          </w:p>
        </w:tc>
        <w:tc>
          <w:tcPr>
            <w:tcW w:w="1843" w:type="dxa"/>
            <w:noWrap/>
            <w:hideMark/>
          </w:tcPr>
          <w:p w14:paraId="4ABA0E32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205 (54,8%)</w:t>
            </w:r>
          </w:p>
        </w:tc>
        <w:tc>
          <w:tcPr>
            <w:tcW w:w="1984" w:type="dxa"/>
            <w:noWrap/>
            <w:hideMark/>
          </w:tcPr>
          <w:p w14:paraId="5EBF5F3E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81 (82,7%)</w:t>
            </w:r>
          </w:p>
        </w:tc>
        <w:tc>
          <w:tcPr>
            <w:tcW w:w="992" w:type="dxa"/>
            <w:noWrap/>
            <w:hideMark/>
          </w:tcPr>
          <w:p w14:paraId="6EB5A783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&lt;0,001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75934491" w14:textId="77777777" w:rsidTr="00611AC5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6AF471AC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Cs w:val="0"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1843" w:type="dxa"/>
            <w:noWrap/>
            <w:hideMark/>
          </w:tcPr>
          <w:p w14:paraId="3EB9C8D3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785A0B82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317877A8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8D190E" w:rsidRPr="006C6FAC" w14:paraId="749BBD7D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2DBA5507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Additional i.v. thrombolysis 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>n (%)</w:t>
            </w:r>
          </w:p>
        </w:tc>
        <w:tc>
          <w:tcPr>
            <w:tcW w:w="1843" w:type="dxa"/>
            <w:noWrap/>
            <w:hideMark/>
          </w:tcPr>
          <w:p w14:paraId="605CCC2D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181 (46,6%)</w:t>
            </w:r>
          </w:p>
        </w:tc>
        <w:tc>
          <w:tcPr>
            <w:tcW w:w="1984" w:type="dxa"/>
            <w:noWrap/>
            <w:hideMark/>
          </w:tcPr>
          <w:p w14:paraId="6311C3F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35 (33%)</w:t>
            </w:r>
          </w:p>
        </w:tc>
        <w:tc>
          <w:tcPr>
            <w:tcW w:w="992" w:type="dxa"/>
            <w:noWrap/>
            <w:hideMark/>
          </w:tcPr>
          <w:p w14:paraId="3B98EBD2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0,012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1A369C53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15C15B53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Additional </w:t>
            </w:r>
            <w:proofErr w:type="spellStart"/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>i.a.</w:t>
            </w:r>
            <w:proofErr w:type="spellEnd"/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thrombolysis 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>n (%)</w:t>
            </w:r>
          </w:p>
        </w:tc>
        <w:tc>
          <w:tcPr>
            <w:tcW w:w="1843" w:type="dxa"/>
            <w:noWrap/>
            <w:hideMark/>
          </w:tcPr>
          <w:p w14:paraId="35D93CD2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32 (8,2%)</w:t>
            </w:r>
          </w:p>
        </w:tc>
        <w:tc>
          <w:tcPr>
            <w:tcW w:w="1984" w:type="dxa"/>
            <w:noWrap/>
            <w:hideMark/>
          </w:tcPr>
          <w:p w14:paraId="69FF0A92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12 (11,3%)</w:t>
            </w:r>
          </w:p>
        </w:tc>
        <w:tc>
          <w:tcPr>
            <w:tcW w:w="992" w:type="dxa"/>
            <w:noWrap/>
            <w:hideMark/>
          </w:tcPr>
          <w:p w14:paraId="78456B69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0,325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18B1680E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3C17D553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Onset-to-thrombolysis time (min) m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>edian [IQR]</w:t>
            </w:r>
          </w:p>
        </w:tc>
        <w:tc>
          <w:tcPr>
            <w:tcW w:w="1843" w:type="dxa"/>
            <w:noWrap/>
            <w:hideMark/>
          </w:tcPr>
          <w:p w14:paraId="795F9B54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100 [80-130]</w:t>
            </w:r>
          </w:p>
        </w:tc>
        <w:tc>
          <w:tcPr>
            <w:tcW w:w="1984" w:type="dxa"/>
            <w:noWrap/>
            <w:hideMark/>
          </w:tcPr>
          <w:p w14:paraId="63D6DEF9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120 [77,5-142,5]</w:t>
            </w:r>
          </w:p>
        </w:tc>
        <w:tc>
          <w:tcPr>
            <w:tcW w:w="992" w:type="dxa"/>
            <w:noWrap/>
            <w:hideMark/>
          </w:tcPr>
          <w:p w14:paraId="4534E13B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0,658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4706C293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68F1AFD5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Onset-to-recanalization time (min) m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>edian [IQR]</w:t>
            </w:r>
          </w:p>
        </w:tc>
        <w:tc>
          <w:tcPr>
            <w:tcW w:w="1843" w:type="dxa"/>
            <w:noWrap/>
            <w:hideMark/>
          </w:tcPr>
          <w:p w14:paraId="1AF37AEA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275 [206-352,5]</w:t>
            </w:r>
          </w:p>
        </w:tc>
        <w:tc>
          <w:tcPr>
            <w:tcW w:w="1984" w:type="dxa"/>
            <w:noWrap/>
            <w:hideMark/>
          </w:tcPr>
          <w:p w14:paraId="09BF1224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280 [200-354,5]</w:t>
            </w:r>
          </w:p>
        </w:tc>
        <w:tc>
          <w:tcPr>
            <w:tcW w:w="992" w:type="dxa"/>
            <w:noWrap/>
            <w:hideMark/>
          </w:tcPr>
          <w:p w14:paraId="0227AC39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sz w:val="20"/>
                <w:szCs w:val="20"/>
                <w:lang w:eastAsia="de-DE"/>
              </w:rPr>
              <w:t>0,897</w:t>
            </w:r>
            <w:r w:rsidRPr="006C6FAC">
              <w:rPr>
                <w:rFonts w:eastAsia="Times New Roman" w:cstheme="minorHAnsi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2B844A4A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69636043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Periinterventional stenting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 xml:space="preserve"> n (%)</w:t>
            </w:r>
          </w:p>
        </w:tc>
        <w:tc>
          <w:tcPr>
            <w:tcW w:w="1843" w:type="dxa"/>
            <w:noWrap/>
            <w:hideMark/>
          </w:tcPr>
          <w:p w14:paraId="2470D989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94 (24,2%)</w:t>
            </w:r>
          </w:p>
        </w:tc>
        <w:tc>
          <w:tcPr>
            <w:tcW w:w="1984" w:type="dxa"/>
            <w:noWrap/>
            <w:hideMark/>
          </w:tcPr>
          <w:p w14:paraId="18562587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18 (17%)</w:t>
            </w:r>
          </w:p>
        </w:tc>
        <w:tc>
          <w:tcPr>
            <w:tcW w:w="992" w:type="dxa"/>
            <w:noWrap/>
            <w:hideMark/>
          </w:tcPr>
          <w:p w14:paraId="3BEA6DD5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sz w:val="20"/>
                <w:szCs w:val="20"/>
                <w:lang w:eastAsia="de-DE"/>
              </w:rPr>
              <w:t>0,114</w:t>
            </w:r>
            <w:r w:rsidRPr="006C6FAC">
              <w:rPr>
                <w:rFonts w:eastAsia="Times New Roman" w:cstheme="minorHAnsi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63E6C9CF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0D22BE6B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 xml:space="preserve">    TICI ≥ 2b n (</w:t>
            </w:r>
            <w:proofErr w:type="gramStart"/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>%)TICI</w:t>
            </w:r>
            <w:proofErr w:type="gramEnd"/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 xml:space="preserve"> ≥ 2b n (%)</w:t>
            </w:r>
          </w:p>
        </w:tc>
        <w:tc>
          <w:tcPr>
            <w:tcW w:w="1843" w:type="dxa"/>
            <w:noWrap/>
            <w:hideMark/>
          </w:tcPr>
          <w:p w14:paraId="08EFD7EE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341 (87,9%)</w:t>
            </w:r>
          </w:p>
        </w:tc>
        <w:tc>
          <w:tcPr>
            <w:tcW w:w="1984" w:type="dxa"/>
            <w:noWrap/>
            <w:hideMark/>
          </w:tcPr>
          <w:p w14:paraId="743B7CC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77 (73,3%)</w:t>
            </w:r>
          </w:p>
        </w:tc>
        <w:tc>
          <w:tcPr>
            <w:tcW w:w="992" w:type="dxa"/>
            <w:noWrap/>
            <w:hideMark/>
          </w:tcPr>
          <w:p w14:paraId="292DFA44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&lt;0,001</w:t>
            </w:r>
            <w:r w:rsidRPr="006C6FAC">
              <w:rPr>
                <w:rFonts w:eastAsia="Times New Roman" w:cstheme="minorHAnsi"/>
                <w:b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61A8DF14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27D8F280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Blood pressure median [IQR]</w:t>
            </w:r>
          </w:p>
        </w:tc>
        <w:tc>
          <w:tcPr>
            <w:tcW w:w="1843" w:type="dxa"/>
            <w:noWrap/>
            <w:hideMark/>
          </w:tcPr>
          <w:p w14:paraId="48DBEC58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3806CFA0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7857F6ED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 </w:t>
            </w:r>
          </w:p>
        </w:tc>
      </w:tr>
      <w:tr w:rsidR="008D190E" w:rsidRPr="006C6FAC" w14:paraId="010EC551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2682DB35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SBP Admission </w:t>
            </w:r>
          </w:p>
        </w:tc>
        <w:tc>
          <w:tcPr>
            <w:tcW w:w="1843" w:type="dxa"/>
            <w:noWrap/>
            <w:hideMark/>
          </w:tcPr>
          <w:p w14:paraId="05204B09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149 [130-166]</w:t>
            </w:r>
          </w:p>
        </w:tc>
        <w:tc>
          <w:tcPr>
            <w:tcW w:w="1984" w:type="dxa"/>
            <w:noWrap/>
            <w:hideMark/>
          </w:tcPr>
          <w:p w14:paraId="42EB5663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151 [127,3-170]</w:t>
            </w:r>
          </w:p>
        </w:tc>
        <w:tc>
          <w:tcPr>
            <w:tcW w:w="992" w:type="dxa"/>
            <w:noWrap/>
            <w:hideMark/>
          </w:tcPr>
          <w:p w14:paraId="595DDDB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sz w:val="20"/>
                <w:szCs w:val="20"/>
                <w:lang w:eastAsia="de-DE"/>
              </w:rPr>
              <w:t>0,446</w:t>
            </w:r>
            <w:r w:rsidRPr="006C6FAC">
              <w:rPr>
                <w:rFonts w:eastAsia="Times New Roman" w:cstheme="minorHAnsi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2C064E70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14:paraId="2EB46B20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SBP Preinterventional </w:t>
            </w:r>
          </w:p>
        </w:tc>
        <w:tc>
          <w:tcPr>
            <w:tcW w:w="1843" w:type="dxa"/>
            <w:noWrap/>
          </w:tcPr>
          <w:p w14:paraId="5A7E7507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160 [140-180]</w:t>
            </w:r>
          </w:p>
        </w:tc>
        <w:tc>
          <w:tcPr>
            <w:tcW w:w="1984" w:type="dxa"/>
            <w:noWrap/>
          </w:tcPr>
          <w:p w14:paraId="405C810C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161 [138-190]</w:t>
            </w:r>
          </w:p>
        </w:tc>
        <w:tc>
          <w:tcPr>
            <w:tcW w:w="992" w:type="dxa"/>
            <w:noWrap/>
          </w:tcPr>
          <w:p w14:paraId="37CF6FF1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sz w:val="20"/>
                <w:szCs w:val="20"/>
                <w:lang w:eastAsia="de-DE"/>
              </w:rPr>
              <w:t>0,464</w:t>
            </w:r>
            <w:r w:rsidRPr="006C6FAC">
              <w:rPr>
                <w:rFonts w:eastAsia="Times New Roman" w:cstheme="minorHAnsi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775A6087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14:paraId="08FBE905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SBP Mean </w:t>
            </w:r>
          </w:p>
        </w:tc>
        <w:tc>
          <w:tcPr>
            <w:tcW w:w="1843" w:type="dxa"/>
            <w:noWrap/>
          </w:tcPr>
          <w:p w14:paraId="43271F7C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135,7 [124,7-145]</w:t>
            </w:r>
          </w:p>
        </w:tc>
        <w:tc>
          <w:tcPr>
            <w:tcW w:w="1984" w:type="dxa"/>
            <w:noWrap/>
          </w:tcPr>
          <w:p w14:paraId="4EEFBA8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134,2 [119,4-142,6]</w:t>
            </w:r>
          </w:p>
        </w:tc>
        <w:tc>
          <w:tcPr>
            <w:tcW w:w="992" w:type="dxa"/>
            <w:noWrap/>
          </w:tcPr>
          <w:p w14:paraId="5DD2B443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sz w:val="20"/>
                <w:szCs w:val="20"/>
                <w:lang w:eastAsia="de-DE"/>
              </w:rPr>
              <w:t>0,21</w:t>
            </w:r>
            <w:r w:rsidRPr="006C6FAC">
              <w:rPr>
                <w:rFonts w:eastAsia="Times New Roman" w:cstheme="minorHAnsi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535B9021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14:paraId="6136145A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SBP Minimum </w:t>
            </w:r>
          </w:p>
        </w:tc>
        <w:tc>
          <w:tcPr>
            <w:tcW w:w="1843" w:type="dxa"/>
            <w:noWrap/>
          </w:tcPr>
          <w:p w14:paraId="72B79D87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105 [95-120]</w:t>
            </w:r>
          </w:p>
        </w:tc>
        <w:tc>
          <w:tcPr>
            <w:tcW w:w="1984" w:type="dxa"/>
            <w:noWrap/>
          </w:tcPr>
          <w:p w14:paraId="09234646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100 [90-110]</w:t>
            </w:r>
          </w:p>
        </w:tc>
        <w:tc>
          <w:tcPr>
            <w:tcW w:w="992" w:type="dxa"/>
            <w:noWrap/>
          </w:tcPr>
          <w:p w14:paraId="294B9338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0,003</w:t>
            </w:r>
            <w:r w:rsidRPr="006C6FAC">
              <w:rPr>
                <w:rFonts w:eastAsia="Times New Roman" w:cstheme="minorHAnsi"/>
                <w:b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1334F4CF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14:paraId="7AB51215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SBP Maximum </w:t>
            </w:r>
          </w:p>
        </w:tc>
        <w:tc>
          <w:tcPr>
            <w:tcW w:w="1843" w:type="dxa"/>
            <w:noWrap/>
          </w:tcPr>
          <w:p w14:paraId="0F83B68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165 [150-180]</w:t>
            </w:r>
          </w:p>
        </w:tc>
        <w:tc>
          <w:tcPr>
            <w:tcW w:w="1984" w:type="dxa"/>
            <w:noWrap/>
          </w:tcPr>
          <w:p w14:paraId="4AFD248A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170 [150-185]</w:t>
            </w:r>
          </w:p>
        </w:tc>
        <w:tc>
          <w:tcPr>
            <w:tcW w:w="992" w:type="dxa"/>
            <w:noWrap/>
          </w:tcPr>
          <w:p w14:paraId="6C6FAC6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sz w:val="20"/>
                <w:szCs w:val="20"/>
                <w:lang w:eastAsia="de-DE"/>
              </w:rPr>
              <w:t>0,623</w:t>
            </w:r>
            <w:r w:rsidRPr="006C6FAC">
              <w:rPr>
                <w:rFonts w:eastAsia="Times New Roman" w:cstheme="minorHAnsi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3731CCE8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14:paraId="71A06E81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SBP SD </w:t>
            </w:r>
          </w:p>
        </w:tc>
        <w:tc>
          <w:tcPr>
            <w:tcW w:w="1843" w:type="dxa"/>
            <w:noWrap/>
          </w:tcPr>
          <w:p w14:paraId="32BC4BBE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17 [13-22,2]</w:t>
            </w:r>
          </w:p>
        </w:tc>
        <w:tc>
          <w:tcPr>
            <w:tcW w:w="1984" w:type="dxa"/>
            <w:noWrap/>
          </w:tcPr>
          <w:p w14:paraId="7CB27BAE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19,3 [15,2-23,9]</w:t>
            </w:r>
          </w:p>
        </w:tc>
        <w:tc>
          <w:tcPr>
            <w:tcW w:w="992" w:type="dxa"/>
            <w:noWrap/>
          </w:tcPr>
          <w:p w14:paraId="663FC33C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0,007</w:t>
            </w:r>
            <w:r w:rsidRPr="006C6FAC">
              <w:rPr>
                <w:rFonts w:eastAsia="Times New Roman" w:cstheme="minorHAnsi"/>
                <w:b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49C5EC1C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0C8EC0A4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DBP Admission </w:t>
            </w:r>
          </w:p>
        </w:tc>
        <w:tc>
          <w:tcPr>
            <w:tcW w:w="1843" w:type="dxa"/>
            <w:noWrap/>
            <w:hideMark/>
          </w:tcPr>
          <w:p w14:paraId="5B811DAE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83 [78-90]</w:t>
            </w:r>
          </w:p>
        </w:tc>
        <w:tc>
          <w:tcPr>
            <w:tcW w:w="1984" w:type="dxa"/>
            <w:noWrap/>
            <w:hideMark/>
          </w:tcPr>
          <w:p w14:paraId="035C8EB5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80 [70-90]</w:t>
            </w:r>
          </w:p>
        </w:tc>
        <w:tc>
          <w:tcPr>
            <w:tcW w:w="992" w:type="dxa"/>
            <w:noWrap/>
            <w:hideMark/>
          </w:tcPr>
          <w:p w14:paraId="10DB57D9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sz w:val="20"/>
                <w:szCs w:val="20"/>
                <w:lang w:eastAsia="de-DE"/>
              </w:rPr>
              <w:t>0,223</w:t>
            </w:r>
            <w:r w:rsidRPr="006C6FAC">
              <w:rPr>
                <w:rFonts w:eastAsia="Times New Roman" w:cstheme="minorHAnsi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3B991B53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14:paraId="48FFC490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DBP Preinterventional </w:t>
            </w:r>
          </w:p>
        </w:tc>
        <w:tc>
          <w:tcPr>
            <w:tcW w:w="1843" w:type="dxa"/>
            <w:noWrap/>
          </w:tcPr>
          <w:p w14:paraId="1724B2B7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85 [75-95]</w:t>
            </w:r>
          </w:p>
        </w:tc>
        <w:tc>
          <w:tcPr>
            <w:tcW w:w="1984" w:type="dxa"/>
            <w:noWrap/>
          </w:tcPr>
          <w:p w14:paraId="75E8C741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85 [75-95]</w:t>
            </w:r>
          </w:p>
        </w:tc>
        <w:tc>
          <w:tcPr>
            <w:tcW w:w="992" w:type="dxa"/>
            <w:noWrap/>
          </w:tcPr>
          <w:p w14:paraId="7E311254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sz w:val="20"/>
                <w:szCs w:val="20"/>
                <w:lang w:eastAsia="de-DE"/>
              </w:rPr>
              <w:t>0,91</w:t>
            </w:r>
            <w:r w:rsidRPr="006C6FAC">
              <w:rPr>
                <w:rFonts w:eastAsia="Times New Roman" w:cstheme="minorHAnsi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79A1393B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14:paraId="7BBA0DE6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DBP Mean </w:t>
            </w:r>
          </w:p>
        </w:tc>
        <w:tc>
          <w:tcPr>
            <w:tcW w:w="1843" w:type="dxa"/>
            <w:noWrap/>
          </w:tcPr>
          <w:p w14:paraId="2BB42D16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65 [59,2-70,7]</w:t>
            </w:r>
          </w:p>
        </w:tc>
        <w:tc>
          <w:tcPr>
            <w:tcW w:w="1984" w:type="dxa"/>
            <w:noWrap/>
          </w:tcPr>
          <w:p w14:paraId="3A327AA3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60,6 [56,1-66,3]</w:t>
            </w:r>
          </w:p>
        </w:tc>
        <w:tc>
          <w:tcPr>
            <w:tcW w:w="992" w:type="dxa"/>
            <w:noWrap/>
          </w:tcPr>
          <w:p w14:paraId="3D978A4B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&lt;0,001</w:t>
            </w:r>
            <w:r w:rsidRPr="006C6FAC">
              <w:rPr>
                <w:rFonts w:eastAsia="Times New Roman" w:cstheme="minorHAnsi"/>
                <w:b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514A7C2F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14:paraId="391D9268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DBP Minimum </w:t>
            </w:r>
          </w:p>
        </w:tc>
        <w:tc>
          <w:tcPr>
            <w:tcW w:w="1843" w:type="dxa"/>
            <w:noWrap/>
          </w:tcPr>
          <w:p w14:paraId="3E8670EE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55 [60-50]</w:t>
            </w:r>
          </w:p>
        </w:tc>
        <w:tc>
          <w:tcPr>
            <w:tcW w:w="1984" w:type="dxa"/>
            <w:noWrap/>
          </w:tcPr>
          <w:p w14:paraId="46A7296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50 [45-60]</w:t>
            </w:r>
          </w:p>
        </w:tc>
        <w:tc>
          <w:tcPr>
            <w:tcW w:w="992" w:type="dxa"/>
            <w:noWrap/>
          </w:tcPr>
          <w:p w14:paraId="15ED7266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0,028</w:t>
            </w:r>
            <w:r w:rsidRPr="006C6FAC">
              <w:rPr>
                <w:rFonts w:eastAsia="Times New Roman" w:cstheme="minorHAnsi"/>
                <w:b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366A48E0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14:paraId="318AFBB4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DBP Maximum </w:t>
            </w:r>
          </w:p>
        </w:tc>
        <w:tc>
          <w:tcPr>
            <w:tcW w:w="1843" w:type="dxa"/>
            <w:noWrap/>
          </w:tcPr>
          <w:p w14:paraId="3BE7000F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80 [70-88]</w:t>
            </w:r>
          </w:p>
        </w:tc>
        <w:tc>
          <w:tcPr>
            <w:tcW w:w="1984" w:type="dxa"/>
            <w:noWrap/>
          </w:tcPr>
          <w:p w14:paraId="27FA06DC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75 [65-85]</w:t>
            </w:r>
          </w:p>
        </w:tc>
        <w:tc>
          <w:tcPr>
            <w:tcW w:w="992" w:type="dxa"/>
            <w:noWrap/>
          </w:tcPr>
          <w:p w14:paraId="3DE5DD5F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sz w:val="20"/>
                <w:szCs w:val="20"/>
                <w:lang w:eastAsia="de-DE"/>
              </w:rPr>
              <w:t>0,111</w:t>
            </w:r>
            <w:r w:rsidRPr="006C6FAC">
              <w:rPr>
                <w:rFonts w:eastAsia="Times New Roman" w:cstheme="minorHAnsi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2D31EB78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14:paraId="267A782B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DBP SD </w:t>
            </w:r>
          </w:p>
        </w:tc>
        <w:tc>
          <w:tcPr>
            <w:tcW w:w="1843" w:type="dxa"/>
            <w:noWrap/>
          </w:tcPr>
          <w:p w14:paraId="4360C557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9,5 [6,9-11,9]</w:t>
            </w:r>
          </w:p>
        </w:tc>
        <w:tc>
          <w:tcPr>
            <w:tcW w:w="1984" w:type="dxa"/>
            <w:noWrap/>
          </w:tcPr>
          <w:p w14:paraId="727F6B86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 [7,2-11,7]</w:t>
            </w:r>
          </w:p>
        </w:tc>
        <w:tc>
          <w:tcPr>
            <w:tcW w:w="992" w:type="dxa"/>
            <w:noWrap/>
          </w:tcPr>
          <w:p w14:paraId="1D4CFA7A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sz w:val="20"/>
                <w:szCs w:val="20"/>
                <w:lang w:eastAsia="de-DE"/>
              </w:rPr>
              <w:t>0,864</w:t>
            </w:r>
            <w:r w:rsidRPr="006C6FAC">
              <w:rPr>
                <w:rFonts w:eastAsia="Times New Roman" w:cstheme="minorHAnsi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60B733B4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6F232991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lastRenderedPageBreak/>
              <w:t xml:space="preserve">    MA</w:t>
            </w:r>
            <w:r>
              <w:rPr>
                <w:rFonts w:cstheme="minorHAnsi"/>
                <w:b w:val="0"/>
                <w:color w:val="000000"/>
                <w:sz w:val="20"/>
                <w:szCs w:val="20"/>
              </w:rPr>
              <w:t>P Admission</w:t>
            </w:r>
          </w:p>
        </w:tc>
        <w:tc>
          <w:tcPr>
            <w:tcW w:w="1843" w:type="dxa"/>
            <w:noWrap/>
            <w:hideMark/>
          </w:tcPr>
          <w:p w14:paraId="32FE8AC0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106,7 [96,3-115,2]</w:t>
            </w:r>
          </w:p>
        </w:tc>
        <w:tc>
          <w:tcPr>
            <w:tcW w:w="1984" w:type="dxa"/>
            <w:noWrap/>
            <w:hideMark/>
          </w:tcPr>
          <w:p w14:paraId="6A1DB0F4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103,3 [90-120]</w:t>
            </w:r>
          </w:p>
        </w:tc>
        <w:tc>
          <w:tcPr>
            <w:tcW w:w="992" w:type="dxa"/>
            <w:noWrap/>
            <w:hideMark/>
          </w:tcPr>
          <w:p w14:paraId="101A6C3E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sz w:val="20"/>
                <w:szCs w:val="20"/>
                <w:lang w:eastAsia="de-DE"/>
              </w:rPr>
              <w:t>0,721</w:t>
            </w:r>
            <w:r w:rsidRPr="006C6FAC">
              <w:rPr>
                <w:rFonts w:eastAsia="Times New Roman" w:cstheme="minorHAnsi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0E4D1CC2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14:paraId="6F476E88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MA</w:t>
            </w:r>
            <w:r>
              <w:rPr>
                <w:rFonts w:cstheme="minorHAnsi"/>
                <w:b w:val="0"/>
                <w:color w:val="000000"/>
                <w:sz w:val="20"/>
                <w:szCs w:val="20"/>
              </w:rPr>
              <w:t>P</w:t>
            </w: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b w:val="0"/>
                <w:color w:val="000000"/>
                <w:sz w:val="20"/>
                <w:szCs w:val="20"/>
              </w:rPr>
              <w:t>Preinterventional</w:t>
            </w:r>
          </w:p>
        </w:tc>
        <w:tc>
          <w:tcPr>
            <w:tcW w:w="1843" w:type="dxa"/>
            <w:noWrap/>
          </w:tcPr>
          <w:p w14:paraId="2268580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108,3 [98,3-121,1]</w:t>
            </w:r>
          </w:p>
        </w:tc>
        <w:tc>
          <w:tcPr>
            <w:tcW w:w="1984" w:type="dxa"/>
            <w:noWrap/>
          </w:tcPr>
          <w:p w14:paraId="18070CA5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111,7 [95-124]</w:t>
            </w:r>
          </w:p>
        </w:tc>
        <w:tc>
          <w:tcPr>
            <w:tcW w:w="992" w:type="dxa"/>
            <w:noWrap/>
          </w:tcPr>
          <w:p w14:paraId="617CDD92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sz w:val="20"/>
                <w:szCs w:val="20"/>
                <w:lang w:eastAsia="de-DE"/>
              </w:rPr>
              <w:t>0,728</w:t>
            </w:r>
            <w:r w:rsidRPr="006C6FAC">
              <w:rPr>
                <w:rFonts w:eastAsia="Times New Roman" w:cstheme="minorHAnsi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520E8D3E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14:paraId="3F54F579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MA</w:t>
            </w:r>
            <w:r>
              <w:rPr>
                <w:rFonts w:cstheme="minorHAnsi"/>
                <w:b w:val="0"/>
                <w:color w:val="000000"/>
                <w:sz w:val="20"/>
                <w:szCs w:val="20"/>
              </w:rPr>
              <w:t>P</w:t>
            </w: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b w:val="0"/>
                <w:color w:val="000000"/>
                <w:sz w:val="20"/>
                <w:szCs w:val="20"/>
              </w:rPr>
              <w:t>Mean</w:t>
            </w: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noWrap/>
          </w:tcPr>
          <w:p w14:paraId="395A093C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88,3 [82,6-95,1]</w:t>
            </w:r>
          </w:p>
        </w:tc>
        <w:tc>
          <w:tcPr>
            <w:tcW w:w="1984" w:type="dxa"/>
            <w:noWrap/>
          </w:tcPr>
          <w:p w14:paraId="4E211A50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83,6 [78,7-92,5]</w:t>
            </w:r>
          </w:p>
        </w:tc>
        <w:tc>
          <w:tcPr>
            <w:tcW w:w="992" w:type="dxa"/>
            <w:noWrap/>
          </w:tcPr>
          <w:p w14:paraId="66FB4EE5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&lt;0,001</w:t>
            </w:r>
            <w:r w:rsidRPr="006C6FAC">
              <w:rPr>
                <w:rFonts w:eastAsia="Times New Roman" w:cstheme="minorHAnsi"/>
                <w:b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5017E329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134D6C80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eastAsia="Times New Roman" w:cstheme="minorHAnsi"/>
                <w:b w:val="0"/>
                <w:sz w:val="20"/>
                <w:szCs w:val="20"/>
                <w:lang w:eastAsia="de-DE"/>
              </w:rPr>
              <w:t xml:space="preserve">    BP </w:t>
            </w:r>
            <w:r>
              <w:rPr>
                <w:rFonts w:eastAsia="Times New Roman" w:cstheme="minorHAnsi"/>
                <w:b w:val="0"/>
                <w:sz w:val="20"/>
                <w:szCs w:val="20"/>
                <w:lang w:eastAsia="de-DE"/>
              </w:rPr>
              <w:t>SD</w:t>
            </w:r>
          </w:p>
        </w:tc>
        <w:tc>
          <w:tcPr>
            <w:tcW w:w="1843" w:type="dxa"/>
            <w:noWrap/>
            <w:hideMark/>
          </w:tcPr>
          <w:p w14:paraId="1C483056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10,8 [8,2-13,8]</w:t>
            </w:r>
          </w:p>
        </w:tc>
        <w:tc>
          <w:tcPr>
            <w:tcW w:w="1984" w:type="dxa"/>
            <w:noWrap/>
            <w:hideMark/>
          </w:tcPr>
          <w:p w14:paraId="187311C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11,9 [8,8-11,9]</w:t>
            </w:r>
          </w:p>
        </w:tc>
        <w:tc>
          <w:tcPr>
            <w:tcW w:w="992" w:type="dxa"/>
            <w:noWrap/>
            <w:hideMark/>
          </w:tcPr>
          <w:p w14:paraId="117EFF61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sz w:val="20"/>
                <w:szCs w:val="20"/>
                <w:lang w:eastAsia="de-DE"/>
              </w:rPr>
              <w:t>0,137</w:t>
            </w:r>
            <w:r w:rsidRPr="006C6FAC">
              <w:rPr>
                <w:rFonts w:eastAsia="Times New Roman" w:cstheme="minorHAnsi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13827B1F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  <w:noWrap/>
          </w:tcPr>
          <w:p w14:paraId="3F727B34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</w:t>
            </w:r>
            <w:r>
              <w:rPr>
                <w:rFonts w:cstheme="minorHAnsi"/>
                <w:b w:val="0"/>
                <w:color w:val="000000"/>
                <w:sz w:val="20"/>
                <w:szCs w:val="20"/>
              </w:rPr>
              <w:t>BP amplitude</w:t>
            </w:r>
          </w:p>
        </w:tc>
        <w:tc>
          <w:tcPr>
            <w:tcW w:w="1843" w:type="dxa"/>
            <w:shd w:val="clear" w:color="auto" w:fill="auto"/>
            <w:noWrap/>
          </w:tcPr>
          <w:p w14:paraId="25ED5588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69,9 [59,7-78,6]</w:t>
            </w:r>
          </w:p>
        </w:tc>
        <w:tc>
          <w:tcPr>
            <w:tcW w:w="1984" w:type="dxa"/>
            <w:shd w:val="clear" w:color="auto" w:fill="auto"/>
            <w:noWrap/>
          </w:tcPr>
          <w:p w14:paraId="1CF6FB8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72,6 [61,4-80,2]</w:t>
            </w:r>
          </w:p>
        </w:tc>
        <w:tc>
          <w:tcPr>
            <w:tcW w:w="992" w:type="dxa"/>
            <w:shd w:val="clear" w:color="auto" w:fill="auto"/>
            <w:noWrap/>
          </w:tcPr>
          <w:p w14:paraId="4A1B4713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Cs/>
                <w:sz w:val="20"/>
                <w:szCs w:val="20"/>
                <w:lang w:eastAsia="de-DE"/>
              </w:rPr>
              <w:t>0,252</w:t>
            </w:r>
          </w:p>
        </w:tc>
      </w:tr>
      <w:tr w:rsidR="008D190E" w:rsidRPr="006C6FAC" w14:paraId="10ADA00D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0FBA183A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Cs w:val="0"/>
                <w:sz w:val="20"/>
                <w:szCs w:val="20"/>
              </w:rPr>
              <w:t>Laboratory data median [IQR]</w:t>
            </w:r>
          </w:p>
        </w:tc>
        <w:tc>
          <w:tcPr>
            <w:tcW w:w="1843" w:type="dxa"/>
            <w:noWrap/>
            <w:hideMark/>
          </w:tcPr>
          <w:p w14:paraId="714012E1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42212937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0D36F6FA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8D190E" w:rsidRPr="006C6FAC" w14:paraId="30F0A07D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6FE1D448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Admission glucose (mg/dL)</w:t>
            </w:r>
          </w:p>
        </w:tc>
        <w:tc>
          <w:tcPr>
            <w:tcW w:w="1843" w:type="dxa"/>
            <w:noWrap/>
            <w:hideMark/>
          </w:tcPr>
          <w:p w14:paraId="4599CBE3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117 [102-145,5]</w:t>
            </w:r>
          </w:p>
        </w:tc>
        <w:tc>
          <w:tcPr>
            <w:tcW w:w="1984" w:type="dxa"/>
            <w:noWrap/>
            <w:hideMark/>
          </w:tcPr>
          <w:p w14:paraId="382F9583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126 [108-157]</w:t>
            </w:r>
          </w:p>
        </w:tc>
        <w:tc>
          <w:tcPr>
            <w:tcW w:w="992" w:type="dxa"/>
            <w:noWrap/>
            <w:hideMark/>
          </w:tcPr>
          <w:p w14:paraId="14879876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0,015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4E04E6CD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1A49A90A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International normalized ratio </w:t>
            </w:r>
          </w:p>
        </w:tc>
        <w:tc>
          <w:tcPr>
            <w:tcW w:w="1843" w:type="dxa"/>
            <w:noWrap/>
            <w:hideMark/>
          </w:tcPr>
          <w:p w14:paraId="16E69F01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1,03 [1-1,1]</w:t>
            </w:r>
          </w:p>
        </w:tc>
        <w:tc>
          <w:tcPr>
            <w:tcW w:w="1984" w:type="dxa"/>
            <w:noWrap/>
            <w:hideMark/>
          </w:tcPr>
          <w:p w14:paraId="286EAFF3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1,06 [0,99-1,2]</w:t>
            </w:r>
          </w:p>
        </w:tc>
        <w:tc>
          <w:tcPr>
            <w:tcW w:w="992" w:type="dxa"/>
            <w:noWrap/>
            <w:hideMark/>
          </w:tcPr>
          <w:p w14:paraId="3960B4CD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0,073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6C89834D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2D172782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Platelet count, 10³/µL</w:t>
            </w:r>
          </w:p>
        </w:tc>
        <w:tc>
          <w:tcPr>
            <w:tcW w:w="1843" w:type="dxa"/>
            <w:noWrap/>
            <w:hideMark/>
          </w:tcPr>
          <w:p w14:paraId="6C53625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230 [182,8-269]</w:t>
            </w:r>
          </w:p>
        </w:tc>
        <w:tc>
          <w:tcPr>
            <w:tcW w:w="1984" w:type="dxa"/>
            <w:noWrap/>
            <w:hideMark/>
          </w:tcPr>
          <w:p w14:paraId="55EFB130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241 [197-291]</w:t>
            </w:r>
          </w:p>
        </w:tc>
        <w:tc>
          <w:tcPr>
            <w:tcW w:w="992" w:type="dxa"/>
            <w:noWrap/>
            <w:hideMark/>
          </w:tcPr>
          <w:p w14:paraId="676D70B3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0,053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3C1CC3A0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727F1FF9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Cs w:val="0"/>
                <w:sz w:val="20"/>
                <w:szCs w:val="20"/>
              </w:rPr>
              <w:t>Medical history n (%)</w:t>
            </w:r>
          </w:p>
        </w:tc>
        <w:tc>
          <w:tcPr>
            <w:tcW w:w="1843" w:type="dxa"/>
            <w:noWrap/>
            <w:hideMark/>
          </w:tcPr>
          <w:p w14:paraId="11FA8F2B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545313E6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122F5000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8D190E" w:rsidRPr="006C6FAC" w14:paraId="0B430AC4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3689B0BC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Atrial fibrillation</w:t>
            </w:r>
          </w:p>
        </w:tc>
        <w:tc>
          <w:tcPr>
            <w:tcW w:w="1843" w:type="dxa"/>
            <w:noWrap/>
            <w:hideMark/>
          </w:tcPr>
          <w:p w14:paraId="5B4DED7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173 (45,6%)</w:t>
            </w:r>
          </w:p>
        </w:tc>
        <w:tc>
          <w:tcPr>
            <w:tcW w:w="1984" w:type="dxa"/>
            <w:noWrap/>
            <w:hideMark/>
          </w:tcPr>
          <w:p w14:paraId="579AFD63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63 (72,4%)</w:t>
            </w:r>
          </w:p>
        </w:tc>
        <w:tc>
          <w:tcPr>
            <w:tcW w:w="992" w:type="dxa"/>
            <w:noWrap/>
            <w:hideMark/>
          </w:tcPr>
          <w:p w14:paraId="6FF7AA09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&lt;0,001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66D2F7E3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2600BF78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</w:t>
            </w:r>
            <w:proofErr w:type="spellStart"/>
            <w:r w:rsidRPr="006C6FAC">
              <w:rPr>
                <w:rFonts w:cstheme="minorHAnsi"/>
                <w:b w:val="0"/>
                <w:sz w:val="20"/>
                <w:szCs w:val="20"/>
              </w:rPr>
              <w:t>Hyperlipidemia</w:t>
            </w:r>
            <w:proofErr w:type="spellEnd"/>
          </w:p>
        </w:tc>
        <w:tc>
          <w:tcPr>
            <w:tcW w:w="1843" w:type="dxa"/>
            <w:noWrap/>
            <w:hideMark/>
          </w:tcPr>
          <w:p w14:paraId="05BE3644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188 (57,5%)</w:t>
            </w:r>
          </w:p>
        </w:tc>
        <w:tc>
          <w:tcPr>
            <w:tcW w:w="1984" w:type="dxa"/>
            <w:noWrap/>
            <w:hideMark/>
          </w:tcPr>
          <w:p w14:paraId="6D346FBE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53 (63,9%)</w:t>
            </w:r>
          </w:p>
        </w:tc>
        <w:tc>
          <w:tcPr>
            <w:tcW w:w="992" w:type="dxa"/>
            <w:noWrap/>
            <w:hideMark/>
          </w:tcPr>
          <w:p w14:paraId="0FAFD033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0,293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575AE218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467CA49E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Coronary artery disease</w:t>
            </w:r>
          </w:p>
        </w:tc>
        <w:tc>
          <w:tcPr>
            <w:tcW w:w="1843" w:type="dxa"/>
            <w:noWrap/>
            <w:hideMark/>
          </w:tcPr>
          <w:p w14:paraId="36C4237B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68 (17,6%)</w:t>
            </w:r>
          </w:p>
        </w:tc>
        <w:tc>
          <w:tcPr>
            <w:tcW w:w="1984" w:type="dxa"/>
            <w:noWrap/>
            <w:hideMark/>
          </w:tcPr>
          <w:p w14:paraId="1D91F69C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39 (37,5%)</w:t>
            </w:r>
          </w:p>
        </w:tc>
        <w:tc>
          <w:tcPr>
            <w:tcW w:w="992" w:type="dxa"/>
            <w:noWrap/>
            <w:hideMark/>
          </w:tcPr>
          <w:p w14:paraId="03AE78BF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&lt;0,001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297B1B8D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54A0A116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Hypertension</w:t>
            </w:r>
          </w:p>
        </w:tc>
        <w:tc>
          <w:tcPr>
            <w:tcW w:w="1843" w:type="dxa"/>
            <w:noWrap/>
            <w:hideMark/>
          </w:tcPr>
          <w:p w14:paraId="3150B830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303 (78,5%)</w:t>
            </w:r>
          </w:p>
        </w:tc>
        <w:tc>
          <w:tcPr>
            <w:tcW w:w="1984" w:type="dxa"/>
            <w:noWrap/>
            <w:hideMark/>
          </w:tcPr>
          <w:p w14:paraId="00B6D232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96 (92,3%)</w:t>
            </w:r>
          </w:p>
        </w:tc>
        <w:tc>
          <w:tcPr>
            <w:tcW w:w="992" w:type="dxa"/>
            <w:noWrap/>
            <w:hideMark/>
          </w:tcPr>
          <w:p w14:paraId="00AA89F5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0,001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3DADE29A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72DCC141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Diabetes </w:t>
            </w:r>
          </w:p>
        </w:tc>
        <w:tc>
          <w:tcPr>
            <w:tcW w:w="1843" w:type="dxa"/>
            <w:noWrap/>
            <w:hideMark/>
          </w:tcPr>
          <w:p w14:paraId="19EEC1AE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82 (21,2%)</w:t>
            </w:r>
          </w:p>
        </w:tc>
        <w:tc>
          <w:tcPr>
            <w:tcW w:w="1984" w:type="dxa"/>
            <w:noWrap/>
            <w:hideMark/>
          </w:tcPr>
          <w:p w14:paraId="7788F105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27 (26%)</w:t>
            </w:r>
          </w:p>
        </w:tc>
        <w:tc>
          <w:tcPr>
            <w:tcW w:w="992" w:type="dxa"/>
            <w:noWrap/>
            <w:hideMark/>
          </w:tcPr>
          <w:p w14:paraId="5B935197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0,298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1F546728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52DAF221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Prior stroke or TIA</w:t>
            </w:r>
          </w:p>
        </w:tc>
        <w:tc>
          <w:tcPr>
            <w:tcW w:w="1843" w:type="dxa"/>
            <w:noWrap/>
            <w:hideMark/>
          </w:tcPr>
          <w:p w14:paraId="3487C111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101 (26%)</w:t>
            </w:r>
          </w:p>
        </w:tc>
        <w:tc>
          <w:tcPr>
            <w:tcW w:w="1984" w:type="dxa"/>
            <w:noWrap/>
            <w:hideMark/>
          </w:tcPr>
          <w:p w14:paraId="5706844A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47 (44,3%)</w:t>
            </w:r>
          </w:p>
        </w:tc>
        <w:tc>
          <w:tcPr>
            <w:tcW w:w="992" w:type="dxa"/>
            <w:noWrap/>
            <w:hideMark/>
          </w:tcPr>
          <w:p w14:paraId="300DDFED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&lt;0,001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21F4844D" w14:textId="77777777" w:rsidTr="00611AC5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04063E21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Cs w:val="0"/>
                <w:sz w:val="20"/>
                <w:szCs w:val="20"/>
              </w:rPr>
              <w:t>Pre-admission medications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n (%)</w:t>
            </w:r>
          </w:p>
        </w:tc>
        <w:tc>
          <w:tcPr>
            <w:tcW w:w="1843" w:type="dxa"/>
            <w:noWrap/>
            <w:hideMark/>
          </w:tcPr>
          <w:p w14:paraId="7E8A2E3C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161CA11F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635DD656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8D190E" w:rsidRPr="006C6FAC" w14:paraId="1D7D78F1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3C843665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Antiplatelets</w:t>
            </w:r>
          </w:p>
        </w:tc>
        <w:tc>
          <w:tcPr>
            <w:tcW w:w="1843" w:type="dxa"/>
            <w:noWrap/>
            <w:hideMark/>
          </w:tcPr>
          <w:p w14:paraId="372791EA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132 (35,1%)</w:t>
            </w:r>
          </w:p>
        </w:tc>
        <w:tc>
          <w:tcPr>
            <w:tcW w:w="1984" w:type="dxa"/>
            <w:noWrap/>
            <w:hideMark/>
          </w:tcPr>
          <w:p w14:paraId="041593F4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47 (45,2%)</w:t>
            </w:r>
          </w:p>
        </w:tc>
        <w:tc>
          <w:tcPr>
            <w:tcW w:w="992" w:type="dxa"/>
            <w:noWrap/>
            <w:hideMark/>
          </w:tcPr>
          <w:p w14:paraId="4AD9B83A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0,06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3628E319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7195704B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Vitamin K antagonists</w:t>
            </w:r>
          </w:p>
        </w:tc>
        <w:tc>
          <w:tcPr>
            <w:tcW w:w="1843" w:type="dxa"/>
            <w:noWrap/>
            <w:hideMark/>
          </w:tcPr>
          <w:p w14:paraId="0D01D6AC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26 (7%)</w:t>
            </w:r>
          </w:p>
        </w:tc>
        <w:tc>
          <w:tcPr>
            <w:tcW w:w="1984" w:type="dxa"/>
            <w:noWrap/>
            <w:hideMark/>
          </w:tcPr>
          <w:p w14:paraId="1A954DD7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17 (16,3%)</w:t>
            </w:r>
          </w:p>
        </w:tc>
        <w:tc>
          <w:tcPr>
            <w:tcW w:w="992" w:type="dxa"/>
            <w:noWrap/>
            <w:hideMark/>
          </w:tcPr>
          <w:p w14:paraId="6CD80446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0,003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19F7A360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599CFEB0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Clexane</w:t>
            </w:r>
          </w:p>
        </w:tc>
        <w:tc>
          <w:tcPr>
            <w:tcW w:w="1843" w:type="dxa"/>
            <w:noWrap/>
            <w:hideMark/>
          </w:tcPr>
          <w:p w14:paraId="76E38026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 (2,9%)</w:t>
            </w:r>
          </w:p>
        </w:tc>
        <w:tc>
          <w:tcPr>
            <w:tcW w:w="1984" w:type="dxa"/>
            <w:noWrap/>
            <w:hideMark/>
          </w:tcPr>
          <w:p w14:paraId="10B82652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 (2,9%)</w:t>
            </w:r>
          </w:p>
        </w:tc>
        <w:tc>
          <w:tcPr>
            <w:tcW w:w="992" w:type="dxa"/>
            <w:noWrap/>
            <w:hideMark/>
          </w:tcPr>
          <w:p w14:paraId="03A2DCA7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c</w:t>
            </w:r>
          </w:p>
        </w:tc>
      </w:tr>
      <w:tr w:rsidR="008D190E" w:rsidRPr="006C6FAC" w14:paraId="210245B9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4C434FE6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</w:t>
            </w:r>
            <w:proofErr w:type="spellStart"/>
            <w:r w:rsidRPr="006C6FAC">
              <w:rPr>
                <w:rFonts w:cstheme="minorHAnsi"/>
                <w:b w:val="0"/>
                <w:sz w:val="20"/>
                <w:szCs w:val="20"/>
              </w:rPr>
              <w:t>Noval</w:t>
            </w:r>
            <w:proofErr w:type="spellEnd"/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oral anticoagulants</w:t>
            </w:r>
          </w:p>
        </w:tc>
        <w:tc>
          <w:tcPr>
            <w:tcW w:w="1843" w:type="dxa"/>
            <w:noWrap/>
            <w:hideMark/>
          </w:tcPr>
          <w:p w14:paraId="4D5D02F8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13 (3,5%)</w:t>
            </w:r>
          </w:p>
        </w:tc>
        <w:tc>
          <w:tcPr>
            <w:tcW w:w="1984" w:type="dxa"/>
            <w:noWrap/>
            <w:hideMark/>
          </w:tcPr>
          <w:p w14:paraId="0447CAD3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 (6,7%)</w:t>
            </w:r>
          </w:p>
        </w:tc>
        <w:tc>
          <w:tcPr>
            <w:tcW w:w="992" w:type="dxa"/>
            <w:noWrap/>
            <w:hideMark/>
          </w:tcPr>
          <w:p w14:paraId="513CB540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0,165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c</w:t>
            </w:r>
          </w:p>
        </w:tc>
      </w:tr>
      <w:tr w:rsidR="008D190E" w:rsidRPr="006C6FAC" w14:paraId="72BE1BD3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6F398C24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Antihypertensive</w:t>
            </w:r>
          </w:p>
        </w:tc>
        <w:tc>
          <w:tcPr>
            <w:tcW w:w="1843" w:type="dxa"/>
            <w:noWrap/>
            <w:hideMark/>
          </w:tcPr>
          <w:p w14:paraId="0DC23B4A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258 (69,2%)</w:t>
            </w:r>
          </w:p>
        </w:tc>
        <w:tc>
          <w:tcPr>
            <w:tcW w:w="1984" w:type="dxa"/>
            <w:noWrap/>
            <w:hideMark/>
          </w:tcPr>
          <w:p w14:paraId="6F69433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85 (81,7%)</w:t>
            </w:r>
          </w:p>
        </w:tc>
        <w:tc>
          <w:tcPr>
            <w:tcW w:w="992" w:type="dxa"/>
            <w:noWrap/>
            <w:hideMark/>
          </w:tcPr>
          <w:p w14:paraId="3445BF06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0,012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2F320E52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023E54E8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Antihyperglycemic</w:t>
            </w:r>
          </w:p>
        </w:tc>
        <w:tc>
          <w:tcPr>
            <w:tcW w:w="1843" w:type="dxa"/>
            <w:noWrap/>
            <w:hideMark/>
          </w:tcPr>
          <w:p w14:paraId="2C4C0773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45 (12,1%)</w:t>
            </w:r>
          </w:p>
        </w:tc>
        <w:tc>
          <w:tcPr>
            <w:tcW w:w="1984" w:type="dxa"/>
            <w:noWrap/>
            <w:hideMark/>
          </w:tcPr>
          <w:p w14:paraId="7BC67EF9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 (15,4%)</w:t>
            </w:r>
          </w:p>
        </w:tc>
        <w:tc>
          <w:tcPr>
            <w:tcW w:w="992" w:type="dxa"/>
            <w:noWrap/>
            <w:hideMark/>
          </w:tcPr>
          <w:p w14:paraId="09021025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0,37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5D30414F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2E5C2014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Statin</w:t>
            </w:r>
          </w:p>
        </w:tc>
        <w:tc>
          <w:tcPr>
            <w:tcW w:w="1843" w:type="dxa"/>
            <w:noWrap/>
            <w:hideMark/>
          </w:tcPr>
          <w:p w14:paraId="1F477343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80 (21,4%)</w:t>
            </w:r>
          </w:p>
        </w:tc>
        <w:tc>
          <w:tcPr>
            <w:tcW w:w="1984" w:type="dxa"/>
            <w:noWrap/>
            <w:hideMark/>
          </w:tcPr>
          <w:p w14:paraId="131D9C92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36 (34,6%)</w:t>
            </w:r>
          </w:p>
        </w:tc>
        <w:tc>
          <w:tcPr>
            <w:tcW w:w="992" w:type="dxa"/>
            <w:noWrap/>
            <w:hideMark/>
          </w:tcPr>
          <w:p w14:paraId="720C4E99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0,006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</w:tbl>
    <w:p w14:paraId="1F466C1C" w14:textId="77777777" w:rsidR="008D190E" w:rsidRPr="006C6FAC" w:rsidRDefault="008D190E" w:rsidP="008D190E">
      <w:pPr>
        <w:spacing w:after="0" w:line="240" w:lineRule="auto"/>
        <w:jc w:val="both"/>
        <w:rPr>
          <w:rFonts w:cstheme="minorHAnsi"/>
          <w:sz w:val="10"/>
          <w:szCs w:val="10"/>
        </w:rPr>
      </w:pPr>
    </w:p>
    <w:p w14:paraId="6BAE440A" w14:textId="77777777" w:rsidR="008D190E" w:rsidRPr="006C6FAC" w:rsidRDefault="008D190E" w:rsidP="008D190E">
      <w:pPr>
        <w:spacing w:line="240" w:lineRule="auto"/>
        <w:jc w:val="both"/>
        <w:rPr>
          <w:rFonts w:cstheme="minorHAnsi"/>
          <w:sz w:val="20"/>
        </w:rPr>
      </w:pPr>
      <w:r w:rsidRPr="00A83D67">
        <w:rPr>
          <w:rFonts w:eastAsiaTheme="minorEastAsia" w:cstheme="minorHAnsi"/>
          <w:i/>
          <w:iCs/>
          <w:sz w:val="20"/>
          <w:szCs w:val="20"/>
        </w:rPr>
        <w:t xml:space="preserve">NIHSS </w:t>
      </w:r>
      <w:r w:rsidRPr="00A83D67">
        <w:rPr>
          <w:rFonts w:eastAsiaTheme="minorEastAsia" w:cstheme="minorHAnsi"/>
          <w:sz w:val="20"/>
          <w:szCs w:val="20"/>
        </w:rPr>
        <w:t>National Institutes of Health Stroke Scal</w:t>
      </w:r>
      <w:r>
        <w:rPr>
          <w:rFonts w:eastAsiaTheme="minorEastAsia" w:cstheme="minorHAnsi"/>
          <w:sz w:val="20"/>
          <w:szCs w:val="20"/>
        </w:rPr>
        <w:t xml:space="preserve">e, </w:t>
      </w:r>
      <w:r w:rsidRPr="00A83D67">
        <w:rPr>
          <w:rFonts w:eastAsiaTheme="minorEastAsia" w:cstheme="minorHAnsi"/>
          <w:i/>
          <w:iCs/>
          <w:sz w:val="20"/>
          <w:szCs w:val="20"/>
        </w:rPr>
        <w:t xml:space="preserve">sICH </w:t>
      </w:r>
      <w:r w:rsidRPr="00A83D67">
        <w:rPr>
          <w:rFonts w:eastAsiaTheme="minorEastAsia" w:cstheme="minorHAnsi"/>
          <w:sz w:val="20"/>
          <w:szCs w:val="20"/>
        </w:rPr>
        <w:t>symptomatic intracerebral</w:t>
      </w:r>
      <w:r>
        <w:rPr>
          <w:rFonts w:eastAsiaTheme="minorEastAsia" w:cstheme="minorHAnsi"/>
          <w:sz w:val="20"/>
          <w:szCs w:val="20"/>
        </w:rPr>
        <w:t xml:space="preserve"> </w:t>
      </w:r>
      <w:proofErr w:type="spellStart"/>
      <w:r>
        <w:rPr>
          <w:rFonts w:eastAsiaTheme="minorEastAsia" w:cstheme="minorHAnsi"/>
          <w:sz w:val="20"/>
          <w:szCs w:val="20"/>
        </w:rPr>
        <w:t>hemorrhage</w:t>
      </w:r>
      <w:proofErr w:type="spellEnd"/>
      <w:r>
        <w:rPr>
          <w:rFonts w:eastAsiaTheme="minorEastAsia" w:cstheme="minorHAnsi"/>
          <w:sz w:val="20"/>
          <w:szCs w:val="20"/>
        </w:rPr>
        <w:t>,</w:t>
      </w:r>
      <w:r w:rsidRPr="00A83D67">
        <w:rPr>
          <w:rFonts w:cstheme="minorHAnsi"/>
          <w:i/>
          <w:iCs/>
          <w:color w:val="000000"/>
          <w:sz w:val="20"/>
          <w:szCs w:val="20"/>
        </w:rPr>
        <w:t xml:space="preserve"> ESUS</w:t>
      </w:r>
      <w:r w:rsidRPr="00A83D67">
        <w:rPr>
          <w:rFonts w:cstheme="minorHAnsi"/>
          <w:color w:val="000000"/>
          <w:sz w:val="20"/>
          <w:szCs w:val="20"/>
        </w:rPr>
        <w:t xml:space="preserve"> Embolic Stroke Undetermined Source, </w:t>
      </w:r>
      <w:r w:rsidRPr="00A83D67">
        <w:rPr>
          <w:rFonts w:cstheme="minorHAnsi"/>
          <w:i/>
          <w:iCs/>
          <w:color w:val="000000"/>
          <w:sz w:val="20"/>
          <w:szCs w:val="20"/>
        </w:rPr>
        <w:t>ASPECTS</w:t>
      </w:r>
      <w:r w:rsidRPr="00A83D67">
        <w:rPr>
          <w:rFonts w:cstheme="minorHAnsi"/>
          <w:color w:val="000000"/>
          <w:sz w:val="20"/>
          <w:szCs w:val="20"/>
        </w:rPr>
        <w:t xml:space="preserve"> </w:t>
      </w:r>
      <w:r w:rsidRPr="00A83D67">
        <w:rPr>
          <w:rFonts w:eastAsiaTheme="minorEastAsia" w:cstheme="minorHAnsi"/>
          <w:sz w:val="20"/>
          <w:szCs w:val="20"/>
        </w:rPr>
        <w:t>Alberta Stroke Program Early CT Score,</w:t>
      </w:r>
      <w:r w:rsidRPr="00A83D67">
        <w:rPr>
          <w:rFonts w:cstheme="minorHAnsi"/>
          <w:color w:val="131413"/>
          <w:sz w:val="20"/>
          <w:szCs w:val="20"/>
        </w:rPr>
        <w:t xml:space="preserve"> </w:t>
      </w:r>
      <w:r w:rsidRPr="00C41C46">
        <w:rPr>
          <w:rFonts w:cstheme="minorHAnsi"/>
          <w:i/>
          <w:iCs/>
          <w:color w:val="131413"/>
          <w:sz w:val="20"/>
          <w:szCs w:val="20"/>
        </w:rPr>
        <w:t>CBF</w:t>
      </w:r>
      <w:r>
        <w:rPr>
          <w:rFonts w:cstheme="minorHAnsi"/>
          <w:color w:val="131413"/>
          <w:sz w:val="20"/>
          <w:szCs w:val="20"/>
        </w:rPr>
        <w:t xml:space="preserve"> cerebral blood flow, </w:t>
      </w:r>
      <w:r w:rsidRPr="00A83D67">
        <w:rPr>
          <w:rFonts w:cstheme="minorHAnsi"/>
          <w:color w:val="000000"/>
          <w:sz w:val="20"/>
          <w:szCs w:val="20"/>
        </w:rPr>
        <w:t xml:space="preserve">vSS Van Swieten Scale, </w:t>
      </w:r>
      <w:r w:rsidRPr="00A83D67">
        <w:rPr>
          <w:rFonts w:eastAsiaTheme="minorEastAsia" w:cstheme="minorHAnsi"/>
          <w:i/>
          <w:iCs/>
          <w:sz w:val="20"/>
          <w:szCs w:val="20"/>
        </w:rPr>
        <w:t xml:space="preserve">TICI </w:t>
      </w:r>
      <w:r w:rsidRPr="00A83D67">
        <w:rPr>
          <w:rFonts w:eastAsiaTheme="minorEastAsia" w:cstheme="minorHAnsi"/>
          <w:sz w:val="20"/>
          <w:szCs w:val="20"/>
        </w:rPr>
        <w:t xml:space="preserve">thrombolysis in cerebral infarction, </w:t>
      </w:r>
      <w:r w:rsidRPr="00A83D67">
        <w:rPr>
          <w:rFonts w:cstheme="minorHAnsi"/>
          <w:sz w:val="20"/>
          <w:szCs w:val="20"/>
        </w:rPr>
        <w:t>SBP systolic blo</w:t>
      </w:r>
      <w:r>
        <w:rPr>
          <w:rFonts w:cstheme="minorHAnsi"/>
          <w:sz w:val="20"/>
          <w:szCs w:val="20"/>
        </w:rPr>
        <w:t>o</w:t>
      </w:r>
      <w:r w:rsidRPr="00A83D67">
        <w:rPr>
          <w:rFonts w:cstheme="minorHAnsi"/>
          <w:sz w:val="20"/>
          <w:szCs w:val="20"/>
        </w:rPr>
        <w:t>d pressure, DBP diastolic blo</w:t>
      </w:r>
      <w:r>
        <w:rPr>
          <w:rFonts w:cstheme="minorHAnsi"/>
          <w:sz w:val="20"/>
          <w:szCs w:val="20"/>
        </w:rPr>
        <w:t>o</w:t>
      </w:r>
      <w:r w:rsidRPr="00A83D67">
        <w:rPr>
          <w:rFonts w:cstheme="minorHAnsi"/>
          <w:sz w:val="20"/>
          <w:szCs w:val="20"/>
        </w:rPr>
        <w:t>d pressure,</w:t>
      </w:r>
      <w:r>
        <w:rPr>
          <w:rFonts w:cstheme="minorHAnsi"/>
          <w:sz w:val="20"/>
          <w:szCs w:val="20"/>
        </w:rPr>
        <w:t xml:space="preserve"> </w:t>
      </w:r>
      <w:r w:rsidRPr="00C41C46">
        <w:rPr>
          <w:rFonts w:cstheme="minorHAnsi"/>
          <w:i/>
          <w:iCs/>
          <w:sz w:val="20"/>
          <w:szCs w:val="20"/>
        </w:rPr>
        <w:t>MAP</w:t>
      </w:r>
      <w:r>
        <w:rPr>
          <w:rFonts w:cstheme="minorHAnsi"/>
          <w:sz w:val="20"/>
          <w:szCs w:val="20"/>
        </w:rPr>
        <w:t xml:space="preserve"> mean arterial pressure, </w:t>
      </w:r>
      <w:r w:rsidRPr="002D4463">
        <w:rPr>
          <w:rFonts w:cstheme="minorHAnsi"/>
          <w:i/>
          <w:iCs/>
          <w:sz w:val="20"/>
          <w:szCs w:val="20"/>
        </w:rPr>
        <w:t>BP</w:t>
      </w:r>
      <w:r>
        <w:rPr>
          <w:rFonts w:cstheme="minorHAnsi"/>
          <w:sz w:val="20"/>
          <w:szCs w:val="20"/>
        </w:rPr>
        <w:t xml:space="preserve"> blood pressure, </w:t>
      </w:r>
      <w:r w:rsidRPr="00A83D67">
        <w:rPr>
          <w:rFonts w:eastAsiaTheme="minorEastAsia" w:cstheme="minorHAnsi"/>
          <w:i/>
          <w:iCs/>
          <w:sz w:val="20"/>
          <w:szCs w:val="20"/>
        </w:rPr>
        <w:t>TIA</w:t>
      </w:r>
      <w:r w:rsidRPr="00A83D67">
        <w:rPr>
          <w:rFonts w:eastAsiaTheme="minorEastAsia" w:cstheme="minorHAnsi"/>
          <w:sz w:val="20"/>
          <w:szCs w:val="20"/>
        </w:rPr>
        <w:t xml:space="preserve"> transient ischemic attack</w:t>
      </w:r>
    </w:p>
    <w:p w14:paraId="1775139E" w14:textId="77777777" w:rsidR="008D190E" w:rsidRPr="006C6FAC" w:rsidRDefault="008D190E" w:rsidP="008D190E">
      <w:pPr>
        <w:spacing w:line="240" w:lineRule="auto"/>
        <w:jc w:val="both"/>
        <w:rPr>
          <w:rFonts w:cstheme="minorHAnsi"/>
          <w:sz w:val="20"/>
          <w:vertAlign w:val="superscript"/>
        </w:rPr>
      </w:pPr>
      <w:proofErr w:type="spellStart"/>
      <w:r w:rsidRPr="006C6FAC">
        <w:rPr>
          <w:rFonts w:cstheme="minorHAnsi"/>
          <w:sz w:val="20"/>
          <w:vertAlign w:val="superscript"/>
        </w:rPr>
        <w:t>a</w:t>
      </w:r>
      <w:r w:rsidRPr="006C6FAC">
        <w:rPr>
          <w:rFonts w:cstheme="minorHAnsi"/>
          <w:sz w:val="20"/>
        </w:rPr>
        <w:t>Mann</w:t>
      </w:r>
      <w:proofErr w:type="spellEnd"/>
      <w:r w:rsidRPr="006C6FAC">
        <w:rPr>
          <w:rFonts w:cstheme="minorHAnsi"/>
          <w:sz w:val="20"/>
        </w:rPr>
        <w:t xml:space="preserve">-Whitney-U-Test, </w:t>
      </w:r>
      <w:proofErr w:type="spellStart"/>
      <w:r w:rsidRPr="006C6FAC">
        <w:rPr>
          <w:rFonts w:cstheme="minorHAnsi"/>
          <w:sz w:val="20"/>
          <w:vertAlign w:val="superscript"/>
        </w:rPr>
        <w:t>b</w:t>
      </w:r>
      <w:r w:rsidRPr="006C6FAC">
        <w:rPr>
          <w:rFonts w:cstheme="minorHAnsi"/>
          <w:sz w:val="20"/>
        </w:rPr>
        <w:t>Chi</w:t>
      </w:r>
      <w:proofErr w:type="spellEnd"/>
      <w:r w:rsidRPr="006C6FAC">
        <w:rPr>
          <w:rFonts w:cstheme="minorHAnsi"/>
          <w:sz w:val="20"/>
        </w:rPr>
        <w:t xml:space="preserve">-Quadrat-Test, </w:t>
      </w:r>
      <w:proofErr w:type="spellStart"/>
      <w:r w:rsidRPr="006C6FAC">
        <w:rPr>
          <w:rFonts w:cstheme="minorHAnsi"/>
          <w:sz w:val="20"/>
          <w:vertAlign w:val="superscript"/>
        </w:rPr>
        <w:t>c</w:t>
      </w:r>
      <w:r w:rsidRPr="006C6FAC">
        <w:rPr>
          <w:rFonts w:cstheme="minorHAnsi"/>
          <w:sz w:val="20"/>
        </w:rPr>
        <w:t>Fisher´s</w:t>
      </w:r>
      <w:proofErr w:type="spellEnd"/>
      <w:r w:rsidRPr="006C6FAC">
        <w:rPr>
          <w:rFonts w:cstheme="minorHAnsi"/>
          <w:sz w:val="20"/>
        </w:rPr>
        <w:t xml:space="preserve"> exact Test</w:t>
      </w:r>
    </w:p>
    <w:p w14:paraId="017E621A" w14:textId="77777777" w:rsidR="008D190E" w:rsidRPr="006C6FAC" w:rsidRDefault="008D190E" w:rsidP="008D190E">
      <w:pPr>
        <w:spacing w:line="276" w:lineRule="auto"/>
        <w:jc w:val="both"/>
        <w:rPr>
          <w:rFonts w:cstheme="minorHAnsi"/>
        </w:rPr>
      </w:pPr>
      <w:r w:rsidRPr="006C6FAC">
        <w:rPr>
          <w:rFonts w:cstheme="minorHAnsi"/>
        </w:rPr>
        <w:br w:type="page"/>
      </w:r>
    </w:p>
    <w:p w14:paraId="688640C8" w14:textId="3FB2D249" w:rsidR="008D190E" w:rsidRPr="00D77EEB" w:rsidRDefault="00D20677" w:rsidP="008D190E">
      <w:pPr>
        <w:pStyle w:val="Beschriftung"/>
        <w:keepNext/>
        <w:jc w:val="both"/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</w:pPr>
      <w:bookmarkStart w:id="2" w:name="_Toc82109028"/>
      <w:r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lastRenderedPageBreak/>
        <w:t>Supplementary information table 3</w:t>
      </w:r>
      <w:r w:rsidR="008D190E" w:rsidRPr="00D77EEB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: </w:t>
      </w:r>
      <w:r w:rsidR="008D190E" w:rsidRPr="00D77EEB">
        <w:rPr>
          <w:rStyle w:val="jlqj4b"/>
          <w:rFonts w:asciiTheme="minorHAnsi" w:hAnsiTheme="minorHAnsi" w:cstheme="minorHAnsi"/>
          <w:i w:val="0"/>
          <w:iCs w:val="0"/>
          <w:color w:val="auto"/>
          <w:sz w:val="20"/>
          <w:szCs w:val="20"/>
          <w:lang w:val="en"/>
        </w:rPr>
        <w:t>Differences in clinical patient data between patients with and without occurrence of SICH.</w:t>
      </w:r>
      <w:r w:rsidR="008D190E" w:rsidRPr="00D77EEB">
        <w:rPr>
          <w:rStyle w:val="viiyi"/>
          <w:rFonts w:asciiTheme="minorHAnsi" w:hAnsiTheme="minorHAnsi" w:cstheme="minorHAnsi"/>
          <w:i w:val="0"/>
          <w:iCs w:val="0"/>
          <w:color w:val="auto"/>
          <w:sz w:val="20"/>
          <w:szCs w:val="20"/>
          <w:lang w:val="en"/>
        </w:rPr>
        <w:t xml:space="preserve"> </w:t>
      </w:r>
      <w:r w:rsidR="008D190E" w:rsidRPr="00D77EEB">
        <w:rPr>
          <w:rStyle w:val="jlqj4b"/>
          <w:rFonts w:asciiTheme="minorHAnsi" w:hAnsiTheme="minorHAnsi" w:cstheme="minorHAnsi"/>
          <w:i w:val="0"/>
          <w:iCs w:val="0"/>
          <w:color w:val="auto"/>
          <w:sz w:val="20"/>
          <w:szCs w:val="20"/>
          <w:lang w:val="en"/>
        </w:rPr>
        <w:t>Univariate analysis specifying p-values</w:t>
      </w:r>
      <w:r w:rsidR="008D190E" w:rsidRPr="00D77EEB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.</w:t>
      </w:r>
      <w:bookmarkEnd w:id="2"/>
    </w:p>
    <w:tbl>
      <w:tblPr>
        <w:tblStyle w:val="EinfacheTabelle1"/>
        <w:tblW w:w="9101" w:type="dxa"/>
        <w:tblInd w:w="108" w:type="dxa"/>
        <w:tblLook w:val="04A0" w:firstRow="1" w:lastRow="0" w:firstColumn="1" w:lastColumn="0" w:noHBand="0" w:noVBand="1"/>
      </w:tblPr>
      <w:tblGrid>
        <w:gridCol w:w="4253"/>
        <w:gridCol w:w="1984"/>
        <w:gridCol w:w="1985"/>
        <w:gridCol w:w="879"/>
      </w:tblGrid>
      <w:tr w:rsidR="008D190E" w:rsidRPr="006C6FAC" w14:paraId="03A07E6C" w14:textId="77777777" w:rsidTr="00611A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14:paraId="0170217C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noWrap/>
          </w:tcPr>
          <w:p w14:paraId="45C15568" w14:textId="77777777" w:rsidR="008D190E" w:rsidRPr="006C6FAC" w:rsidRDefault="008D190E" w:rsidP="00611AC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u w:val="single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eastAsia="de-DE"/>
              </w:rPr>
              <w:t>No sICH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>(n=457)</w:t>
            </w:r>
          </w:p>
        </w:tc>
        <w:tc>
          <w:tcPr>
            <w:tcW w:w="1985" w:type="dxa"/>
            <w:noWrap/>
          </w:tcPr>
          <w:p w14:paraId="24F65BF0" w14:textId="77777777" w:rsidR="008D190E" w:rsidRPr="006C6FAC" w:rsidRDefault="008D190E" w:rsidP="00611AC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u w:val="single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eastAsia="de-DE"/>
              </w:rPr>
              <w:t>sICH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>(n=62)</w:t>
            </w:r>
          </w:p>
        </w:tc>
        <w:tc>
          <w:tcPr>
            <w:tcW w:w="879" w:type="dxa"/>
            <w:noWrap/>
          </w:tcPr>
          <w:p w14:paraId="1A31CD5F" w14:textId="77777777" w:rsidR="008D190E" w:rsidRPr="006C6FAC" w:rsidRDefault="008D190E" w:rsidP="00611AC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u w:val="single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eastAsia="de-DE"/>
              </w:rPr>
              <w:t>p-value</w:t>
            </w:r>
          </w:p>
        </w:tc>
      </w:tr>
      <w:tr w:rsidR="008D190E" w:rsidRPr="006C6FAC" w14:paraId="012BB279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3F1E9E98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Cs w:val="0"/>
                <w:color w:val="000000"/>
                <w:sz w:val="20"/>
                <w:szCs w:val="20"/>
              </w:rPr>
              <w:t>Clinical data</w:t>
            </w:r>
          </w:p>
        </w:tc>
        <w:tc>
          <w:tcPr>
            <w:tcW w:w="1984" w:type="dxa"/>
            <w:noWrap/>
            <w:hideMark/>
          </w:tcPr>
          <w:p w14:paraId="14B71140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4E1D8A88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79" w:type="dxa"/>
            <w:noWrap/>
            <w:hideMark/>
          </w:tcPr>
          <w:p w14:paraId="5E586BC8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</w:p>
        </w:tc>
      </w:tr>
      <w:tr w:rsidR="008D190E" w:rsidRPr="006C6FAC" w14:paraId="320008F8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046A8522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Female gender 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>n (%)</w:t>
            </w:r>
          </w:p>
        </w:tc>
        <w:tc>
          <w:tcPr>
            <w:tcW w:w="1984" w:type="dxa"/>
            <w:noWrap/>
            <w:hideMark/>
          </w:tcPr>
          <w:p w14:paraId="05820D2C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244 (53,4%)</w:t>
            </w:r>
          </w:p>
        </w:tc>
        <w:tc>
          <w:tcPr>
            <w:tcW w:w="1985" w:type="dxa"/>
            <w:noWrap/>
            <w:hideMark/>
          </w:tcPr>
          <w:p w14:paraId="69400936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35 (56,5%)</w:t>
            </w:r>
          </w:p>
        </w:tc>
        <w:tc>
          <w:tcPr>
            <w:tcW w:w="879" w:type="dxa"/>
            <w:noWrap/>
            <w:hideMark/>
          </w:tcPr>
          <w:p w14:paraId="58AE4E55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0,65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54C9C313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4664CFC2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Age, years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 xml:space="preserve"> (mean ± SD)</w:t>
            </w:r>
          </w:p>
        </w:tc>
        <w:tc>
          <w:tcPr>
            <w:tcW w:w="1984" w:type="dxa"/>
            <w:noWrap/>
            <w:hideMark/>
          </w:tcPr>
          <w:p w14:paraId="24833220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70,3 ± 13,8</w:t>
            </w:r>
          </w:p>
        </w:tc>
        <w:tc>
          <w:tcPr>
            <w:tcW w:w="1985" w:type="dxa"/>
            <w:noWrap/>
            <w:hideMark/>
          </w:tcPr>
          <w:p w14:paraId="5826B7A3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67,8 ± 12,8</w:t>
            </w:r>
          </w:p>
        </w:tc>
        <w:tc>
          <w:tcPr>
            <w:tcW w:w="879" w:type="dxa"/>
            <w:noWrap/>
            <w:hideMark/>
          </w:tcPr>
          <w:p w14:paraId="605FC307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0,182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1C2C1DA0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5B4DA071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Admission NIHSS score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 xml:space="preserve"> median [IQR]</w:t>
            </w:r>
          </w:p>
        </w:tc>
        <w:tc>
          <w:tcPr>
            <w:tcW w:w="1984" w:type="dxa"/>
            <w:noWrap/>
            <w:hideMark/>
          </w:tcPr>
          <w:p w14:paraId="4C110882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14 [10-18]</w:t>
            </w:r>
          </w:p>
        </w:tc>
        <w:tc>
          <w:tcPr>
            <w:tcW w:w="1985" w:type="dxa"/>
            <w:noWrap/>
            <w:hideMark/>
          </w:tcPr>
          <w:p w14:paraId="44804DED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15,5 [13,75-20]</w:t>
            </w:r>
          </w:p>
        </w:tc>
        <w:tc>
          <w:tcPr>
            <w:tcW w:w="879" w:type="dxa"/>
            <w:noWrap/>
            <w:hideMark/>
          </w:tcPr>
          <w:p w14:paraId="093A49C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0,001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45946A80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6379328E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Cs w:val="0"/>
                <w:color w:val="000000"/>
                <w:sz w:val="20"/>
                <w:szCs w:val="20"/>
              </w:rPr>
              <w:t>Stroke mechanism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n (%) </w:t>
            </w:r>
          </w:p>
        </w:tc>
        <w:tc>
          <w:tcPr>
            <w:tcW w:w="1984" w:type="dxa"/>
            <w:noWrap/>
            <w:hideMark/>
          </w:tcPr>
          <w:p w14:paraId="3B954A9A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695BC7B1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79" w:type="dxa"/>
            <w:noWrap/>
            <w:hideMark/>
          </w:tcPr>
          <w:p w14:paraId="0108B1AA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</w:p>
        </w:tc>
      </w:tr>
      <w:tr w:rsidR="008D190E" w:rsidRPr="006C6FAC" w14:paraId="37191B18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69C67CA0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Cardioembolic</w:t>
            </w:r>
          </w:p>
        </w:tc>
        <w:tc>
          <w:tcPr>
            <w:tcW w:w="1984" w:type="dxa"/>
            <w:noWrap/>
            <w:hideMark/>
          </w:tcPr>
          <w:p w14:paraId="7EA80068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226 (49,5%)</w:t>
            </w:r>
          </w:p>
        </w:tc>
        <w:tc>
          <w:tcPr>
            <w:tcW w:w="1985" w:type="dxa"/>
            <w:noWrap/>
            <w:hideMark/>
          </w:tcPr>
          <w:p w14:paraId="0E248068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22 (35,5%)</w:t>
            </w:r>
          </w:p>
        </w:tc>
        <w:tc>
          <w:tcPr>
            <w:tcW w:w="879" w:type="dxa"/>
            <w:noWrap/>
            <w:hideMark/>
          </w:tcPr>
          <w:p w14:paraId="295EDB8B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0,039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30AB7561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59313904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Large artery atherosclerosis</w:t>
            </w:r>
          </w:p>
        </w:tc>
        <w:tc>
          <w:tcPr>
            <w:tcW w:w="1984" w:type="dxa"/>
            <w:noWrap/>
            <w:hideMark/>
          </w:tcPr>
          <w:p w14:paraId="50652B5D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85 (18,6%)</w:t>
            </w:r>
          </w:p>
        </w:tc>
        <w:tc>
          <w:tcPr>
            <w:tcW w:w="1985" w:type="dxa"/>
            <w:noWrap/>
            <w:hideMark/>
          </w:tcPr>
          <w:p w14:paraId="543D719D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 (14,5%)</w:t>
            </w:r>
          </w:p>
        </w:tc>
        <w:tc>
          <w:tcPr>
            <w:tcW w:w="879" w:type="dxa"/>
            <w:noWrap/>
            <w:hideMark/>
          </w:tcPr>
          <w:p w14:paraId="543C8447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0,433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559C314D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3CC2DF0F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ESUS</w:t>
            </w:r>
          </w:p>
        </w:tc>
        <w:tc>
          <w:tcPr>
            <w:tcW w:w="1984" w:type="dxa"/>
            <w:noWrap/>
            <w:hideMark/>
          </w:tcPr>
          <w:p w14:paraId="1AF40D9B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100 21,9(%)</w:t>
            </w:r>
          </w:p>
        </w:tc>
        <w:tc>
          <w:tcPr>
            <w:tcW w:w="1985" w:type="dxa"/>
            <w:noWrap/>
            <w:hideMark/>
          </w:tcPr>
          <w:p w14:paraId="1FBAADE8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22 (35,5%)</w:t>
            </w:r>
          </w:p>
        </w:tc>
        <w:tc>
          <w:tcPr>
            <w:tcW w:w="879" w:type="dxa"/>
            <w:noWrap/>
            <w:hideMark/>
          </w:tcPr>
          <w:p w14:paraId="57AE5267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0,018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7E090E96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641C48C9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Cs w:val="0"/>
                <w:color w:val="000000"/>
                <w:sz w:val="20"/>
                <w:szCs w:val="20"/>
              </w:rPr>
              <w:t>Neuroradiological characteristics</w:t>
            </w:r>
          </w:p>
        </w:tc>
        <w:tc>
          <w:tcPr>
            <w:tcW w:w="1984" w:type="dxa"/>
            <w:noWrap/>
            <w:hideMark/>
          </w:tcPr>
          <w:p w14:paraId="2C2143DA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1334CD34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79" w:type="dxa"/>
            <w:noWrap/>
            <w:hideMark/>
          </w:tcPr>
          <w:p w14:paraId="6BB0F08C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</w:p>
        </w:tc>
      </w:tr>
      <w:tr w:rsidR="008D190E" w:rsidRPr="006C6FAC" w14:paraId="2E7A69F1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3C8187B4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 xml:space="preserve">    ASPECTS score median [IQR]</w:t>
            </w:r>
          </w:p>
        </w:tc>
        <w:tc>
          <w:tcPr>
            <w:tcW w:w="1984" w:type="dxa"/>
            <w:noWrap/>
            <w:hideMark/>
          </w:tcPr>
          <w:p w14:paraId="503FDDEE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 [7-10]</w:t>
            </w:r>
          </w:p>
        </w:tc>
        <w:tc>
          <w:tcPr>
            <w:tcW w:w="1985" w:type="dxa"/>
            <w:noWrap/>
            <w:hideMark/>
          </w:tcPr>
          <w:p w14:paraId="3D31CFA0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 [6.9]</w:t>
            </w:r>
          </w:p>
        </w:tc>
        <w:tc>
          <w:tcPr>
            <w:tcW w:w="879" w:type="dxa"/>
            <w:noWrap/>
            <w:hideMark/>
          </w:tcPr>
          <w:p w14:paraId="3AF6F0A3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0,013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4FC99849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293F1C64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Occlusion site n (%)</w:t>
            </w:r>
          </w:p>
        </w:tc>
        <w:tc>
          <w:tcPr>
            <w:tcW w:w="1984" w:type="dxa"/>
            <w:noWrap/>
            <w:hideMark/>
          </w:tcPr>
          <w:p w14:paraId="7530F9F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72F3AB63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79" w:type="dxa"/>
            <w:noWrap/>
            <w:hideMark/>
          </w:tcPr>
          <w:p w14:paraId="0902E9A2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</w:tr>
      <w:tr w:rsidR="008D190E" w:rsidRPr="006C6FAC" w14:paraId="559194A4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03E3F759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    Internal carotid artery </w:t>
            </w:r>
          </w:p>
        </w:tc>
        <w:tc>
          <w:tcPr>
            <w:tcW w:w="1984" w:type="dxa"/>
            <w:noWrap/>
            <w:hideMark/>
          </w:tcPr>
          <w:p w14:paraId="5B94C81A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100 (21,9%)</w:t>
            </w:r>
          </w:p>
        </w:tc>
        <w:tc>
          <w:tcPr>
            <w:tcW w:w="1985" w:type="dxa"/>
            <w:noWrap/>
            <w:hideMark/>
          </w:tcPr>
          <w:p w14:paraId="75CD852E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 (25,8%)</w:t>
            </w:r>
          </w:p>
        </w:tc>
        <w:tc>
          <w:tcPr>
            <w:tcW w:w="879" w:type="dxa"/>
            <w:noWrap/>
            <w:hideMark/>
          </w:tcPr>
          <w:p w14:paraId="687B1997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0,486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01FDF49F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4D0028CD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    Carotid-T </w:t>
            </w:r>
          </w:p>
        </w:tc>
        <w:tc>
          <w:tcPr>
            <w:tcW w:w="1984" w:type="dxa"/>
            <w:noWrap/>
            <w:hideMark/>
          </w:tcPr>
          <w:p w14:paraId="1A2A166B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102 (22,3%)</w:t>
            </w:r>
          </w:p>
        </w:tc>
        <w:tc>
          <w:tcPr>
            <w:tcW w:w="1985" w:type="dxa"/>
            <w:noWrap/>
            <w:hideMark/>
          </w:tcPr>
          <w:p w14:paraId="5BAAC775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17 (27,4%)</w:t>
            </w:r>
          </w:p>
        </w:tc>
        <w:tc>
          <w:tcPr>
            <w:tcW w:w="879" w:type="dxa"/>
            <w:noWrap/>
            <w:hideMark/>
          </w:tcPr>
          <w:p w14:paraId="41B2C35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0,37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7C56FE3C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069E3AD4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    Middle cerebral artery</w:t>
            </w:r>
          </w:p>
        </w:tc>
        <w:tc>
          <w:tcPr>
            <w:tcW w:w="1984" w:type="dxa"/>
            <w:noWrap/>
            <w:hideMark/>
          </w:tcPr>
          <w:p w14:paraId="7F4379EE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318 (69,6%)</w:t>
            </w:r>
          </w:p>
        </w:tc>
        <w:tc>
          <w:tcPr>
            <w:tcW w:w="1985" w:type="dxa"/>
            <w:noWrap/>
            <w:hideMark/>
          </w:tcPr>
          <w:p w14:paraId="5AA9A905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49 (79%)</w:t>
            </w:r>
          </w:p>
        </w:tc>
        <w:tc>
          <w:tcPr>
            <w:tcW w:w="879" w:type="dxa"/>
            <w:noWrap/>
            <w:hideMark/>
          </w:tcPr>
          <w:p w14:paraId="39C60267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0,125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69B33E93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30643551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Hypoperfusion (</w:t>
            </w:r>
            <w:proofErr w:type="spellStart"/>
            <w:r w:rsidRPr="006C6FAC">
              <w:rPr>
                <w:rFonts w:cstheme="minorHAnsi"/>
                <w:b w:val="0"/>
                <w:sz w:val="20"/>
                <w:szCs w:val="20"/>
              </w:rPr>
              <w:t>Tmax</w:t>
            </w:r>
            <w:proofErr w:type="spellEnd"/>
            <w:r w:rsidRPr="006C6FAC">
              <w:rPr>
                <w:rFonts w:cstheme="minorHAnsi"/>
                <w:b w:val="0"/>
                <w:sz w:val="20"/>
                <w:szCs w:val="20"/>
              </w:rPr>
              <w:t>&gt;6s) (ml) median [IQR]</w:t>
            </w:r>
          </w:p>
        </w:tc>
        <w:tc>
          <w:tcPr>
            <w:tcW w:w="1984" w:type="dxa"/>
            <w:noWrap/>
            <w:hideMark/>
          </w:tcPr>
          <w:p w14:paraId="0F5E1F19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118 [73,7-167,3]</w:t>
            </w:r>
          </w:p>
        </w:tc>
        <w:tc>
          <w:tcPr>
            <w:tcW w:w="1985" w:type="dxa"/>
            <w:noWrap/>
            <w:hideMark/>
          </w:tcPr>
          <w:p w14:paraId="28DBBE2D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152 [94-211]</w:t>
            </w:r>
          </w:p>
        </w:tc>
        <w:tc>
          <w:tcPr>
            <w:tcW w:w="879" w:type="dxa"/>
            <w:noWrap/>
            <w:hideMark/>
          </w:tcPr>
          <w:p w14:paraId="111B91C0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0,02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6787E14B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1C7486B7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Infarct core (CBF &lt;30%) (ml) median [IQR]</w:t>
            </w:r>
          </w:p>
        </w:tc>
        <w:tc>
          <w:tcPr>
            <w:tcW w:w="1984" w:type="dxa"/>
            <w:noWrap/>
            <w:hideMark/>
          </w:tcPr>
          <w:p w14:paraId="3D60D0E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 [0-17]</w:t>
            </w:r>
          </w:p>
        </w:tc>
        <w:tc>
          <w:tcPr>
            <w:tcW w:w="1985" w:type="dxa"/>
            <w:noWrap/>
            <w:hideMark/>
          </w:tcPr>
          <w:p w14:paraId="463A1CA2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 [3-44]</w:t>
            </w:r>
          </w:p>
        </w:tc>
        <w:tc>
          <w:tcPr>
            <w:tcW w:w="879" w:type="dxa"/>
            <w:noWrap/>
            <w:hideMark/>
          </w:tcPr>
          <w:p w14:paraId="3E6944F9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0,005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31071402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62DAD61B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Mismatch volume (ml) median [IQR]</w:t>
            </w:r>
          </w:p>
        </w:tc>
        <w:tc>
          <w:tcPr>
            <w:tcW w:w="1984" w:type="dxa"/>
            <w:noWrap/>
            <w:hideMark/>
          </w:tcPr>
          <w:p w14:paraId="0054BE2D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105,5 [63-146]</w:t>
            </w:r>
          </w:p>
        </w:tc>
        <w:tc>
          <w:tcPr>
            <w:tcW w:w="1985" w:type="dxa"/>
            <w:noWrap/>
            <w:hideMark/>
          </w:tcPr>
          <w:p w14:paraId="4E107B32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117 [76-168]</w:t>
            </w:r>
          </w:p>
        </w:tc>
        <w:tc>
          <w:tcPr>
            <w:tcW w:w="879" w:type="dxa"/>
            <w:noWrap/>
            <w:hideMark/>
          </w:tcPr>
          <w:p w14:paraId="69530581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0,113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38C56A6C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77976B03" w14:textId="77777777" w:rsidR="008D190E" w:rsidRPr="006C6FAC" w:rsidRDefault="008D190E" w:rsidP="00611AC5">
            <w:pPr>
              <w:jc w:val="both"/>
              <w:rPr>
                <w:rFonts w:cstheme="minorHAnsi"/>
                <w:bCs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Moderate</w:t>
            </w:r>
            <w:r w:rsidRPr="006C6FAC">
              <w:rPr>
                <w:rFonts w:cstheme="minorHAnsi"/>
                <w:b w:val="0"/>
                <w:sz w:val="20"/>
                <w:szCs w:val="20"/>
              </w:rPr>
              <w:t>–</w:t>
            </w: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severe leukoaraiosis </w:t>
            </w:r>
          </w:p>
          <w:p w14:paraId="06F14D93" w14:textId="77777777" w:rsidR="008D190E" w:rsidRPr="006C6FAC" w:rsidRDefault="008D190E" w:rsidP="00611AC5">
            <w:pPr>
              <w:ind w:left="426"/>
              <w:jc w:val="both"/>
              <w:rPr>
                <w:rFonts w:eastAsia="Times New Roman" w:cstheme="minorHAnsi"/>
                <w:b w:val="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(vSS 2</w:t>
            </w:r>
            <w:r w:rsidRPr="006C6FAC">
              <w:rPr>
                <w:rFonts w:cstheme="minorHAnsi"/>
                <w:b w:val="0"/>
                <w:sz w:val="20"/>
                <w:szCs w:val="20"/>
              </w:rPr>
              <w:t>–</w:t>
            </w: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>4)</w:t>
            </w:r>
            <w:r w:rsidRPr="006C6FAC">
              <w:rPr>
                <w:rFonts w:eastAsia="Times New Roman" w:cstheme="minorHAnsi"/>
                <w:b w:val="0"/>
                <w:sz w:val="20"/>
                <w:szCs w:val="20"/>
                <w:lang w:eastAsia="de-DE"/>
              </w:rPr>
              <w:t xml:space="preserve"> n (%)</w:t>
            </w:r>
          </w:p>
        </w:tc>
        <w:tc>
          <w:tcPr>
            <w:tcW w:w="1984" w:type="dxa"/>
            <w:noWrap/>
            <w:hideMark/>
          </w:tcPr>
          <w:p w14:paraId="7239C110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sz w:val="20"/>
                <w:szCs w:val="20"/>
                <w:lang w:eastAsia="de-DE"/>
              </w:rPr>
              <w:t>270 (62,1%)</w:t>
            </w:r>
          </w:p>
        </w:tc>
        <w:tc>
          <w:tcPr>
            <w:tcW w:w="1985" w:type="dxa"/>
            <w:noWrap/>
            <w:hideMark/>
          </w:tcPr>
          <w:p w14:paraId="2CB079A6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sz w:val="20"/>
                <w:szCs w:val="20"/>
                <w:lang w:eastAsia="de-DE"/>
              </w:rPr>
              <w:t>32 (53,3%)</w:t>
            </w:r>
          </w:p>
        </w:tc>
        <w:tc>
          <w:tcPr>
            <w:tcW w:w="879" w:type="dxa"/>
            <w:noWrap/>
            <w:hideMark/>
          </w:tcPr>
          <w:p w14:paraId="0937B272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sz w:val="20"/>
                <w:szCs w:val="20"/>
                <w:lang w:eastAsia="de-DE"/>
              </w:rPr>
              <w:t>0,193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725B39A7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0890951E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Cs w:val="0"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1984" w:type="dxa"/>
            <w:noWrap/>
            <w:hideMark/>
          </w:tcPr>
          <w:p w14:paraId="2DB5583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21073325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79" w:type="dxa"/>
            <w:noWrap/>
            <w:hideMark/>
          </w:tcPr>
          <w:p w14:paraId="2C41C625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</w:p>
        </w:tc>
      </w:tr>
      <w:tr w:rsidR="008D190E" w:rsidRPr="006C6FAC" w14:paraId="77638CA8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30BFAF0F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Additional i.v. thrombolysis 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>n (%)</w:t>
            </w:r>
          </w:p>
        </w:tc>
        <w:tc>
          <w:tcPr>
            <w:tcW w:w="1984" w:type="dxa"/>
            <w:noWrap/>
            <w:hideMark/>
          </w:tcPr>
          <w:p w14:paraId="44ABA1CC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201 (44%)</w:t>
            </w:r>
          </w:p>
        </w:tc>
        <w:tc>
          <w:tcPr>
            <w:tcW w:w="1985" w:type="dxa"/>
            <w:noWrap/>
            <w:hideMark/>
          </w:tcPr>
          <w:p w14:paraId="076AF6AA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25 (40,3%)</w:t>
            </w:r>
          </w:p>
        </w:tc>
        <w:tc>
          <w:tcPr>
            <w:tcW w:w="879" w:type="dxa"/>
            <w:noWrap/>
            <w:hideMark/>
          </w:tcPr>
          <w:p w14:paraId="2D858C49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0,585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03993379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4117F574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Additional </w:t>
            </w:r>
            <w:proofErr w:type="spellStart"/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>i.a.</w:t>
            </w:r>
            <w:proofErr w:type="spellEnd"/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thrombolysis 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>n (%)</w:t>
            </w:r>
          </w:p>
        </w:tc>
        <w:tc>
          <w:tcPr>
            <w:tcW w:w="1984" w:type="dxa"/>
            <w:noWrap/>
            <w:hideMark/>
          </w:tcPr>
          <w:p w14:paraId="4F3036A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43 (9,4%)</w:t>
            </w:r>
          </w:p>
        </w:tc>
        <w:tc>
          <w:tcPr>
            <w:tcW w:w="1985" w:type="dxa"/>
            <w:noWrap/>
            <w:hideMark/>
          </w:tcPr>
          <w:p w14:paraId="07AEC5B9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 (9,7%)</w:t>
            </w:r>
          </w:p>
        </w:tc>
        <w:tc>
          <w:tcPr>
            <w:tcW w:w="879" w:type="dxa"/>
            <w:noWrap/>
            <w:hideMark/>
          </w:tcPr>
          <w:p w14:paraId="56E3FE22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0,946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089C7F44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2758699F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Onset-to-thrombolysis time (min) m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>edian [IQR]</w:t>
            </w:r>
          </w:p>
        </w:tc>
        <w:tc>
          <w:tcPr>
            <w:tcW w:w="1984" w:type="dxa"/>
            <w:noWrap/>
            <w:hideMark/>
          </w:tcPr>
          <w:p w14:paraId="05D8C93D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100,5 [80-130]</w:t>
            </w:r>
          </w:p>
        </w:tc>
        <w:tc>
          <w:tcPr>
            <w:tcW w:w="1985" w:type="dxa"/>
            <w:noWrap/>
            <w:hideMark/>
          </w:tcPr>
          <w:p w14:paraId="68ACDFC8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110 [81,5-130,5]</w:t>
            </w:r>
          </w:p>
        </w:tc>
        <w:tc>
          <w:tcPr>
            <w:tcW w:w="879" w:type="dxa"/>
            <w:noWrap/>
            <w:hideMark/>
          </w:tcPr>
          <w:p w14:paraId="4B11E574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0,709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738D5C6F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76CB0B4C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Onset-to-recanalization time (min) m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>edian [IQR]</w:t>
            </w:r>
          </w:p>
        </w:tc>
        <w:tc>
          <w:tcPr>
            <w:tcW w:w="1984" w:type="dxa"/>
            <w:noWrap/>
            <w:hideMark/>
          </w:tcPr>
          <w:p w14:paraId="667D5A45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275 [201,8-356]</w:t>
            </w:r>
          </w:p>
        </w:tc>
        <w:tc>
          <w:tcPr>
            <w:tcW w:w="1985" w:type="dxa"/>
            <w:noWrap/>
            <w:hideMark/>
          </w:tcPr>
          <w:p w14:paraId="71FCE60D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273,5 [231,5-338,3]</w:t>
            </w:r>
          </w:p>
        </w:tc>
        <w:tc>
          <w:tcPr>
            <w:tcW w:w="879" w:type="dxa"/>
            <w:noWrap/>
            <w:hideMark/>
          </w:tcPr>
          <w:p w14:paraId="0E126A86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0,965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30DF619D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112012A7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Periinterventional stenting</w:t>
            </w: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 xml:space="preserve"> n (%)</w:t>
            </w:r>
          </w:p>
        </w:tc>
        <w:tc>
          <w:tcPr>
            <w:tcW w:w="1984" w:type="dxa"/>
            <w:noWrap/>
            <w:hideMark/>
          </w:tcPr>
          <w:p w14:paraId="16783BC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95 (20,8%)</w:t>
            </w:r>
          </w:p>
        </w:tc>
        <w:tc>
          <w:tcPr>
            <w:tcW w:w="1985" w:type="dxa"/>
            <w:noWrap/>
            <w:hideMark/>
          </w:tcPr>
          <w:p w14:paraId="1D991F9A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18 (29%)</w:t>
            </w:r>
          </w:p>
        </w:tc>
        <w:tc>
          <w:tcPr>
            <w:tcW w:w="879" w:type="dxa"/>
            <w:noWrap/>
            <w:hideMark/>
          </w:tcPr>
          <w:p w14:paraId="165E0B2C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0,14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0C654E57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04B09A95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  <w:t xml:space="preserve">    TICI ≥ 2b n (%)</w:t>
            </w:r>
          </w:p>
        </w:tc>
        <w:tc>
          <w:tcPr>
            <w:tcW w:w="1984" w:type="dxa"/>
            <w:noWrap/>
            <w:hideMark/>
          </w:tcPr>
          <w:p w14:paraId="0626F1BE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394 (86,4%)</w:t>
            </w:r>
          </w:p>
        </w:tc>
        <w:tc>
          <w:tcPr>
            <w:tcW w:w="1985" w:type="dxa"/>
            <w:noWrap/>
            <w:hideMark/>
          </w:tcPr>
          <w:p w14:paraId="1F14AE90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44 (72,1%)</w:t>
            </w:r>
          </w:p>
        </w:tc>
        <w:tc>
          <w:tcPr>
            <w:tcW w:w="879" w:type="dxa"/>
            <w:noWrap/>
            <w:hideMark/>
          </w:tcPr>
          <w:p w14:paraId="7779880D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0,004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4394FD5F" w14:textId="77777777" w:rsidTr="00611AC5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257B1D93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Blood pressure median [IQR]</w:t>
            </w:r>
          </w:p>
        </w:tc>
        <w:tc>
          <w:tcPr>
            <w:tcW w:w="1984" w:type="dxa"/>
            <w:noWrap/>
            <w:hideMark/>
          </w:tcPr>
          <w:p w14:paraId="7F2A4C3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14B9F20F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79" w:type="dxa"/>
            <w:noWrap/>
            <w:hideMark/>
          </w:tcPr>
          <w:p w14:paraId="3C87DF79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</w:tr>
      <w:tr w:rsidR="008D190E" w:rsidRPr="006C6FAC" w14:paraId="747AB0A4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45C90C3D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SBP Admission </w:t>
            </w:r>
          </w:p>
        </w:tc>
        <w:tc>
          <w:tcPr>
            <w:tcW w:w="1984" w:type="dxa"/>
            <w:noWrap/>
            <w:hideMark/>
          </w:tcPr>
          <w:p w14:paraId="4CE75B1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150 [130-167]</w:t>
            </w:r>
          </w:p>
        </w:tc>
        <w:tc>
          <w:tcPr>
            <w:tcW w:w="1985" w:type="dxa"/>
            <w:noWrap/>
            <w:hideMark/>
          </w:tcPr>
          <w:p w14:paraId="629FA1BB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150 [130-168]</w:t>
            </w:r>
          </w:p>
        </w:tc>
        <w:tc>
          <w:tcPr>
            <w:tcW w:w="879" w:type="dxa"/>
            <w:noWrap/>
            <w:hideMark/>
          </w:tcPr>
          <w:p w14:paraId="210C6B3C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0,841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3D8475CC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14:paraId="21D7673C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SBP Preinterventional </w:t>
            </w:r>
          </w:p>
        </w:tc>
        <w:tc>
          <w:tcPr>
            <w:tcW w:w="1984" w:type="dxa"/>
            <w:noWrap/>
          </w:tcPr>
          <w:p w14:paraId="5FA032C0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160 [140-180]</w:t>
            </w:r>
          </w:p>
        </w:tc>
        <w:tc>
          <w:tcPr>
            <w:tcW w:w="1985" w:type="dxa"/>
            <w:noWrap/>
          </w:tcPr>
          <w:p w14:paraId="1FC7D44E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157,5 [140-170]</w:t>
            </w:r>
          </w:p>
        </w:tc>
        <w:tc>
          <w:tcPr>
            <w:tcW w:w="879" w:type="dxa"/>
            <w:noWrap/>
          </w:tcPr>
          <w:p w14:paraId="50288508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0,287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04CAE7CD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14:paraId="1DA7F08C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SBP Mean </w:t>
            </w:r>
          </w:p>
        </w:tc>
        <w:tc>
          <w:tcPr>
            <w:tcW w:w="1984" w:type="dxa"/>
            <w:noWrap/>
          </w:tcPr>
          <w:p w14:paraId="4EC3F1BE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135,6 [124,7-145,8]</w:t>
            </w:r>
          </w:p>
        </w:tc>
        <w:tc>
          <w:tcPr>
            <w:tcW w:w="1985" w:type="dxa"/>
            <w:noWrap/>
          </w:tcPr>
          <w:p w14:paraId="4E1DD96B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132,1 [121-141,4]</w:t>
            </w:r>
          </w:p>
        </w:tc>
        <w:tc>
          <w:tcPr>
            <w:tcW w:w="879" w:type="dxa"/>
            <w:noWrap/>
          </w:tcPr>
          <w:p w14:paraId="6A2ABE14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0,109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04FB100B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14:paraId="772B517A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SBP Minimum </w:t>
            </w:r>
          </w:p>
        </w:tc>
        <w:tc>
          <w:tcPr>
            <w:tcW w:w="1984" w:type="dxa"/>
            <w:noWrap/>
          </w:tcPr>
          <w:p w14:paraId="53E1A364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105 [94,25-120]</w:t>
            </w:r>
          </w:p>
        </w:tc>
        <w:tc>
          <w:tcPr>
            <w:tcW w:w="1985" w:type="dxa"/>
            <w:noWrap/>
          </w:tcPr>
          <w:p w14:paraId="124606BA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100 [90-110]</w:t>
            </w:r>
          </w:p>
        </w:tc>
        <w:tc>
          <w:tcPr>
            <w:tcW w:w="879" w:type="dxa"/>
            <w:noWrap/>
          </w:tcPr>
          <w:p w14:paraId="237CC76B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e-DE"/>
              </w:rPr>
              <w:t>0,067</w:t>
            </w:r>
            <w:r w:rsidRPr="006C6FAC">
              <w:rPr>
                <w:rFonts w:eastAsia="Times New Roman" w:cstheme="minorHAnsi"/>
                <w:bCs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38FB6F8C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14:paraId="2EA32401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SBP Maximum </w:t>
            </w:r>
          </w:p>
        </w:tc>
        <w:tc>
          <w:tcPr>
            <w:tcW w:w="1984" w:type="dxa"/>
            <w:noWrap/>
          </w:tcPr>
          <w:p w14:paraId="43A90212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167 [150,5-184]</w:t>
            </w:r>
          </w:p>
        </w:tc>
        <w:tc>
          <w:tcPr>
            <w:tcW w:w="1985" w:type="dxa"/>
            <w:noWrap/>
          </w:tcPr>
          <w:p w14:paraId="45C13FDC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170 [150-180]</w:t>
            </w:r>
          </w:p>
        </w:tc>
        <w:tc>
          <w:tcPr>
            <w:tcW w:w="879" w:type="dxa"/>
            <w:noWrap/>
          </w:tcPr>
          <w:p w14:paraId="21BBB42A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0,771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6EAF1E0D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14:paraId="20F321DB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SBP SD </w:t>
            </w:r>
          </w:p>
        </w:tc>
        <w:tc>
          <w:tcPr>
            <w:tcW w:w="1984" w:type="dxa"/>
            <w:noWrap/>
          </w:tcPr>
          <w:p w14:paraId="2A6699CA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17,3 [13,2-22,1]</w:t>
            </w:r>
          </w:p>
        </w:tc>
        <w:tc>
          <w:tcPr>
            <w:tcW w:w="1985" w:type="dxa"/>
            <w:noWrap/>
          </w:tcPr>
          <w:p w14:paraId="3D269BF2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20 [15,6-24]</w:t>
            </w:r>
          </w:p>
        </w:tc>
        <w:tc>
          <w:tcPr>
            <w:tcW w:w="879" w:type="dxa"/>
            <w:noWrap/>
          </w:tcPr>
          <w:p w14:paraId="0D396A49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0,005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0D63B200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4F20C704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DBP Admission </w:t>
            </w:r>
          </w:p>
        </w:tc>
        <w:tc>
          <w:tcPr>
            <w:tcW w:w="1984" w:type="dxa"/>
            <w:noWrap/>
            <w:hideMark/>
          </w:tcPr>
          <w:p w14:paraId="377FCCAE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81,5 [77-90]</w:t>
            </w:r>
          </w:p>
        </w:tc>
        <w:tc>
          <w:tcPr>
            <w:tcW w:w="1985" w:type="dxa"/>
            <w:noWrap/>
            <w:hideMark/>
          </w:tcPr>
          <w:p w14:paraId="3CDBFC16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80 [80-96,8]</w:t>
            </w:r>
          </w:p>
        </w:tc>
        <w:tc>
          <w:tcPr>
            <w:tcW w:w="879" w:type="dxa"/>
            <w:noWrap/>
            <w:hideMark/>
          </w:tcPr>
          <w:p w14:paraId="5E62BFC4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0,776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20B012C7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14:paraId="44B05DC7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DBP Preinterventional </w:t>
            </w:r>
          </w:p>
        </w:tc>
        <w:tc>
          <w:tcPr>
            <w:tcW w:w="1984" w:type="dxa"/>
            <w:noWrap/>
          </w:tcPr>
          <w:p w14:paraId="3D0A627A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85 [75-95]</w:t>
            </w:r>
          </w:p>
        </w:tc>
        <w:tc>
          <w:tcPr>
            <w:tcW w:w="1985" w:type="dxa"/>
            <w:noWrap/>
          </w:tcPr>
          <w:p w14:paraId="5270AB3A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81 [75-90]</w:t>
            </w:r>
          </w:p>
        </w:tc>
        <w:tc>
          <w:tcPr>
            <w:tcW w:w="879" w:type="dxa"/>
            <w:noWrap/>
          </w:tcPr>
          <w:p w14:paraId="47659FCB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0,176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48E99B26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14:paraId="1DCD2294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DBP Mean </w:t>
            </w:r>
          </w:p>
        </w:tc>
        <w:tc>
          <w:tcPr>
            <w:tcW w:w="1984" w:type="dxa"/>
            <w:noWrap/>
          </w:tcPr>
          <w:p w14:paraId="61B449C7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64,7 [58-70,4]</w:t>
            </w:r>
          </w:p>
        </w:tc>
        <w:tc>
          <w:tcPr>
            <w:tcW w:w="1985" w:type="dxa"/>
            <w:noWrap/>
          </w:tcPr>
          <w:p w14:paraId="5C7F321B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62,8 [58,1-70]</w:t>
            </w:r>
          </w:p>
        </w:tc>
        <w:tc>
          <w:tcPr>
            <w:tcW w:w="879" w:type="dxa"/>
            <w:noWrap/>
          </w:tcPr>
          <w:p w14:paraId="16B21558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0,625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03547B33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14:paraId="44F1D3E6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DBP Minimum </w:t>
            </w:r>
          </w:p>
        </w:tc>
        <w:tc>
          <w:tcPr>
            <w:tcW w:w="1984" w:type="dxa"/>
            <w:noWrap/>
          </w:tcPr>
          <w:p w14:paraId="0C5B0942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55 [48-60]</w:t>
            </w:r>
          </w:p>
        </w:tc>
        <w:tc>
          <w:tcPr>
            <w:tcW w:w="1985" w:type="dxa"/>
            <w:noWrap/>
          </w:tcPr>
          <w:p w14:paraId="1B7ECF44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50 [45-60]</w:t>
            </w:r>
          </w:p>
        </w:tc>
        <w:tc>
          <w:tcPr>
            <w:tcW w:w="879" w:type="dxa"/>
            <w:noWrap/>
          </w:tcPr>
          <w:p w14:paraId="6AE23692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0,533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39AB0055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14:paraId="5B070641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DBP Maximum </w:t>
            </w:r>
          </w:p>
        </w:tc>
        <w:tc>
          <w:tcPr>
            <w:tcW w:w="1984" w:type="dxa"/>
            <w:noWrap/>
          </w:tcPr>
          <w:p w14:paraId="3787C455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80 [70-85]</w:t>
            </w:r>
          </w:p>
        </w:tc>
        <w:tc>
          <w:tcPr>
            <w:tcW w:w="1985" w:type="dxa"/>
            <w:noWrap/>
          </w:tcPr>
          <w:p w14:paraId="6E83BDC1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80 [70-89]</w:t>
            </w:r>
          </w:p>
        </w:tc>
        <w:tc>
          <w:tcPr>
            <w:tcW w:w="879" w:type="dxa"/>
            <w:noWrap/>
          </w:tcPr>
          <w:p w14:paraId="4F137CE3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0,574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67636799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14:paraId="70389DFC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DBP SD </w:t>
            </w:r>
          </w:p>
        </w:tc>
        <w:tc>
          <w:tcPr>
            <w:tcW w:w="1984" w:type="dxa"/>
            <w:noWrap/>
          </w:tcPr>
          <w:p w14:paraId="4711B5F9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9,4 [6,9-11,8]</w:t>
            </w:r>
          </w:p>
        </w:tc>
        <w:tc>
          <w:tcPr>
            <w:tcW w:w="1985" w:type="dxa"/>
            <w:noWrap/>
          </w:tcPr>
          <w:p w14:paraId="0D7EDAD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9,1 [7,4-12,8]</w:t>
            </w:r>
          </w:p>
        </w:tc>
        <w:tc>
          <w:tcPr>
            <w:tcW w:w="879" w:type="dxa"/>
            <w:noWrap/>
          </w:tcPr>
          <w:p w14:paraId="569D30BB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0,346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5EC3BD72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6B8A4779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</w:t>
            </w:r>
            <w:r>
              <w:rPr>
                <w:rFonts w:cstheme="minorHAnsi"/>
                <w:b w:val="0"/>
                <w:sz w:val="20"/>
                <w:szCs w:val="20"/>
              </w:rPr>
              <w:t>MAD</w:t>
            </w: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Admission </w:t>
            </w:r>
          </w:p>
        </w:tc>
        <w:tc>
          <w:tcPr>
            <w:tcW w:w="1984" w:type="dxa"/>
            <w:noWrap/>
            <w:hideMark/>
          </w:tcPr>
          <w:p w14:paraId="32E4E691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106,3 [95,3-116]</w:t>
            </w:r>
          </w:p>
        </w:tc>
        <w:tc>
          <w:tcPr>
            <w:tcW w:w="1985" w:type="dxa"/>
            <w:noWrap/>
            <w:hideMark/>
          </w:tcPr>
          <w:p w14:paraId="126E1B06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105,8 [96,4-117,4]</w:t>
            </w:r>
          </w:p>
        </w:tc>
        <w:tc>
          <w:tcPr>
            <w:tcW w:w="879" w:type="dxa"/>
            <w:noWrap/>
            <w:hideMark/>
          </w:tcPr>
          <w:p w14:paraId="250F808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0,815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6D8031EC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14:paraId="1647B3E8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MAD </w:t>
            </w:r>
            <w:r w:rsidRPr="006C6FAC">
              <w:rPr>
                <w:rFonts w:cstheme="minorHAnsi"/>
                <w:b w:val="0"/>
                <w:sz w:val="20"/>
                <w:szCs w:val="20"/>
              </w:rPr>
              <w:t>Preinterventional</w:t>
            </w:r>
          </w:p>
        </w:tc>
        <w:tc>
          <w:tcPr>
            <w:tcW w:w="1984" w:type="dxa"/>
            <w:noWrap/>
          </w:tcPr>
          <w:p w14:paraId="57CD7790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109,7 [98,3-122,5]</w:t>
            </w:r>
          </w:p>
        </w:tc>
        <w:tc>
          <w:tcPr>
            <w:tcW w:w="1985" w:type="dxa"/>
            <w:noWrap/>
          </w:tcPr>
          <w:p w14:paraId="0070B69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106,7 [96,7-113,3]</w:t>
            </w:r>
          </w:p>
        </w:tc>
        <w:tc>
          <w:tcPr>
            <w:tcW w:w="879" w:type="dxa"/>
            <w:noWrap/>
          </w:tcPr>
          <w:p w14:paraId="7F1897B0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0,117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75E4DEDE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14:paraId="6A082132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lastRenderedPageBreak/>
              <w:t xml:space="preserve">    MAD Mean</w:t>
            </w:r>
          </w:p>
        </w:tc>
        <w:tc>
          <w:tcPr>
            <w:tcW w:w="1984" w:type="dxa"/>
            <w:noWrap/>
          </w:tcPr>
          <w:p w14:paraId="54EE5BB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88,1 [82-94,9]</w:t>
            </w:r>
          </w:p>
        </w:tc>
        <w:tc>
          <w:tcPr>
            <w:tcW w:w="1985" w:type="dxa"/>
            <w:noWrap/>
          </w:tcPr>
          <w:p w14:paraId="57428D65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85 [79,5-93,7]</w:t>
            </w:r>
          </w:p>
        </w:tc>
        <w:tc>
          <w:tcPr>
            <w:tcW w:w="879" w:type="dxa"/>
            <w:noWrap/>
          </w:tcPr>
          <w:p w14:paraId="2F3741D2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0,128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2FF539B3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6846D2B9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6C6FAC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    MAD SD </w:t>
            </w:r>
          </w:p>
        </w:tc>
        <w:tc>
          <w:tcPr>
            <w:tcW w:w="1984" w:type="dxa"/>
            <w:noWrap/>
            <w:hideMark/>
          </w:tcPr>
          <w:p w14:paraId="000EE897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10,8 [8,2-13,8]</w:t>
            </w:r>
          </w:p>
        </w:tc>
        <w:tc>
          <w:tcPr>
            <w:tcW w:w="1985" w:type="dxa"/>
            <w:noWrap/>
            <w:hideMark/>
          </w:tcPr>
          <w:p w14:paraId="56FD931D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12,4 [9,4-15,7]</w:t>
            </w:r>
          </w:p>
        </w:tc>
        <w:tc>
          <w:tcPr>
            <w:tcW w:w="879" w:type="dxa"/>
            <w:noWrap/>
            <w:hideMark/>
          </w:tcPr>
          <w:p w14:paraId="5901AA75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0,01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4C348A97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14:paraId="6DB350C8" w14:textId="77777777" w:rsidR="008D190E" w:rsidRPr="006C6FAC" w:rsidRDefault="008D190E" w:rsidP="00611AC5">
            <w:pPr>
              <w:jc w:val="both"/>
              <w:rPr>
                <w:rFonts w:cstheme="minorHAnsi"/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 w:rsidRPr="006C6FAC">
              <w:rPr>
                <w:rFonts w:eastAsia="Times New Roman" w:cstheme="minorHAnsi"/>
                <w:b w:val="0"/>
                <w:sz w:val="20"/>
                <w:szCs w:val="20"/>
                <w:lang w:eastAsia="de-DE"/>
              </w:rPr>
              <w:t xml:space="preserve">    BP Amplitude</w:t>
            </w:r>
          </w:p>
        </w:tc>
        <w:tc>
          <w:tcPr>
            <w:tcW w:w="1984" w:type="dxa"/>
            <w:noWrap/>
          </w:tcPr>
          <w:p w14:paraId="132EF0C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71,2 [60,4-79,3]</w:t>
            </w:r>
          </w:p>
        </w:tc>
        <w:tc>
          <w:tcPr>
            <w:tcW w:w="1985" w:type="dxa"/>
            <w:noWrap/>
          </w:tcPr>
          <w:p w14:paraId="0AD8FB43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69,3 [57,3-75,3]</w:t>
            </w:r>
          </w:p>
        </w:tc>
        <w:tc>
          <w:tcPr>
            <w:tcW w:w="879" w:type="dxa"/>
            <w:noWrap/>
          </w:tcPr>
          <w:p w14:paraId="412BE672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e-DE"/>
              </w:rPr>
              <w:t>0,103</w:t>
            </w:r>
          </w:p>
        </w:tc>
      </w:tr>
      <w:tr w:rsidR="008D190E" w:rsidRPr="006C6FAC" w14:paraId="70382B86" w14:textId="77777777" w:rsidTr="00611AC5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16B5A145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Cs w:val="0"/>
                <w:sz w:val="20"/>
                <w:szCs w:val="20"/>
              </w:rPr>
              <w:t>Laboratory data median [IQR]</w:t>
            </w:r>
          </w:p>
        </w:tc>
        <w:tc>
          <w:tcPr>
            <w:tcW w:w="1984" w:type="dxa"/>
            <w:noWrap/>
            <w:hideMark/>
          </w:tcPr>
          <w:p w14:paraId="50F88272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68B139F6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79" w:type="dxa"/>
            <w:noWrap/>
            <w:hideMark/>
          </w:tcPr>
          <w:p w14:paraId="7209777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</w:p>
        </w:tc>
      </w:tr>
      <w:tr w:rsidR="008D190E" w:rsidRPr="006C6FAC" w14:paraId="0BA790DF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35EAAF16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Admission glucose (mg/dL)</w:t>
            </w:r>
          </w:p>
        </w:tc>
        <w:tc>
          <w:tcPr>
            <w:tcW w:w="1984" w:type="dxa"/>
            <w:noWrap/>
            <w:hideMark/>
          </w:tcPr>
          <w:p w14:paraId="074BBF21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117,5 [102,3-146]</w:t>
            </w:r>
          </w:p>
        </w:tc>
        <w:tc>
          <w:tcPr>
            <w:tcW w:w="1985" w:type="dxa"/>
            <w:noWrap/>
            <w:hideMark/>
          </w:tcPr>
          <w:p w14:paraId="7FF00A2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127 [108-163]</w:t>
            </w:r>
          </w:p>
        </w:tc>
        <w:tc>
          <w:tcPr>
            <w:tcW w:w="879" w:type="dxa"/>
            <w:noWrap/>
            <w:hideMark/>
          </w:tcPr>
          <w:p w14:paraId="36C3ABEE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0,041</w:t>
            </w: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3C8C644E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366D7276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International normalized ratio </w:t>
            </w:r>
          </w:p>
        </w:tc>
        <w:tc>
          <w:tcPr>
            <w:tcW w:w="1984" w:type="dxa"/>
            <w:noWrap/>
            <w:hideMark/>
          </w:tcPr>
          <w:p w14:paraId="1FCCDC3B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1,04 [1-1,1]</w:t>
            </w:r>
          </w:p>
        </w:tc>
        <w:tc>
          <w:tcPr>
            <w:tcW w:w="1985" w:type="dxa"/>
            <w:noWrap/>
            <w:hideMark/>
          </w:tcPr>
          <w:p w14:paraId="1129823A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1,05 [1-1,18]</w:t>
            </w:r>
          </w:p>
        </w:tc>
        <w:tc>
          <w:tcPr>
            <w:tcW w:w="879" w:type="dxa"/>
            <w:noWrap/>
            <w:hideMark/>
          </w:tcPr>
          <w:p w14:paraId="0075A6CB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0,266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00AA2DD3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70F0E4C4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Platelet count, 10³/µL</w:t>
            </w:r>
          </w:p>
        </w:tc>
        <w:tc>
          <w:tcPr>
            <w:tcW w:w="1984" w:type="dxa"/>
            <w:noWrap/>
            <w:hideMark/>
          </w:tcPr>
          <w:p w14:paraId="6485361A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230 [186-273,3]</w:t>
            </w:r>
          </w:p>
        </w:tc>
        <w:tc>
          <w:tcPr>
            <w:tcW w:w="1985" w:type="dxa"/>
            <w:noWrap/>
            <w:hideMark/>
          </w:tcPr>
          <w:p w14:paraId="657969D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244 [192-286]</w:t>
            </w:r>
          </w:p>
        </w:tc>
        <w:tc>
          <w:tcPr>
            <w:tcW w:w="879" w:type="dxa"/>
            <w:noWrap/>
            <w:hideMark/>
          </w:tcPr>
          <w:p w14:paraId="7DDF7576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0,525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</w:tr>
      <w:tr w:rsidR="008D190E" w:rsidRPr="006C6FAC" w14:paraId="5E529BFF" w14:textId="77777777" w:rsidTr="00611AC5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1BACB82B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Cs w:val="0"/>
                <w:sz w:val="20"/>
                <w:szCs w:val="20"/>
              </w:rPr>
              <w:t>Medical history n (%)</w:t>
            </w:r>
          </w:p>
        </w:tc>
        <w:tc>
          <w:tcPr>
            <w:tcW w:w="1984" w:type="dxa"/>
            <w:noWrap/>
            <w:hideMark/>
          </w:tcPr>
          <w:p w14:paraId="4C220C28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51394B43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79" w:type="dxa"/>
            <w:noWrap/>
            <w:hideMark/>
          </w:tcPr>
          <w:p w14:paraId="1E091AB7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</w:p>
        </w:tc>
      </w:tr>
      <w:tr w:rsidR="008D190E" w:rsidRPr="006C6FAC" w14:paraId="220A0649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22376459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Atrial fibrillation</w:t>
            </w:r>
          </w:p>
        </w:tc>
        <w:tc>
          <w:tcPr>
            <w:tcW w:w="1984" w:type="dxa"/>
            <w:noWrap/>
            <w:hideMark/>
          </w:tcPr>
          <w:p w14:paraId="42117496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227 (50,9%)</w:t>
            </w:r>
          </w:p>
        </w:tc>
        <w:tc>
          <w:tcPr>
            <w:tcW w:w="1985" w:type="dxa"/>
            <w:noWrap/>
            <w:hideMark/>
          </w:tcPr>
          <w:p w14:paraId="32B2788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27 (60%)</w:t>
            </w:r>
          </w:p>
        </w:tc>
        <w:tc>
          <w:tcPr>
            <w:tcW w:w="879" w:type="dxa"/>
            <w:noWrap/>
            <w:hideMark/>
          </w:tcPr>
          <w:p w14:paraId="03C7C62B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0,244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1AF221EF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759FEDDE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</w:t>
            </w:r>
            <w:proofErr w:type="spellStart"/>
            <w:r w:rsidRPr="006C6FAC">
              <w:rPr>
                <w:rFonts w:cstheme="minorHAnsi"/>
                <w:b w:val="0"/>
                <w:sz w:val="20"/>
                <w:szCs w:val="20"/>
              </w:rPr>
              <w:t>Hyperlipidemia</w:t>
            </w:r>
            <w:proofErr w:type="spellEnd"/>
          </w:p>
        </w:tc>
        <w:tc>
          <w:tcPr>
            <w:tcW w:w="1984" w:type="dxa"/>
            <w:noWrap/>
            <w:hideMark/>
          </w:tcPr>
          <w:p w14:paraId="13754534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237 (60%)</w:t>
            </w:r>
          </w:p>
        </w:tc>
        <w:tc>
          <w:tcPr>
            <w:tcW w:w="1985" w:type="dxa"/>
            <w:noWrap/>
            <w:hideMark/>
          </w:tcPr>
          <w:p w14:paraId="14EC909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21 (55,3%)</w:t>
            </w:r>
          </w:p>
        </w:tc>
        <w:tc>
          <w:tcPr>
            <w:tcW w:w="879" w:type="dxa"/>
            <w:noWrap/>
            <w:hideMark/>
          </w:tcPr>
          <w:p w14:paraId="5272D8C0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0,57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7F90C0E2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560C7BAE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Coronary artery disease</w:t>
            </w:r>
          </w:p>
        </w:tc>
        <w:tc>
          <w:tcPr>
            <w:tcW w:w="1984" w:type="dxa"/>
            <w:noWrap/>
            <w:hideMark/>
          </w:tcPr>
          <w:p w14:paraId="37F1A258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96 (21%)</w:t>
            </w:r>
          </w:p>
        </w:tc>
        <w:tc>
          <w:tcPr>
            <w:tcW w:w="1985" w:type="dxa"/>
            <w:noWrap/>
            <w:hideMark/>
          </w:tcPr>
          <w:p w14:paraId="4BEDE588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17 (28,3%)</w:t>
            </w:r>
          </w:p>
        </w:tc>
        <w:tc>
          <w:tcPr>
            <w:tcW w:w="879" w:type="dxa"/>
            <w:noWrap/>
            <w:hideMark/>
          </w:tcPr>
          <w:p w14:paraId="008B6AE7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0,197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382440F0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6F449B4E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Hypertension</w:t>
            </w:r>
          </w:p>
        </w:tc>
        <w:tc>
          <w:tcPr>
            <w:tcW w:w="1984" w:type="dxa"/>
            <w:noWrap/>
            <w:hideMark/>
          </w:tcPr>
          <w:p w14:paraId="3606F8CC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367 (80,7%)</w:t>
            </w:r>
          </w:p>
        </w:tc>
        <w:tc>
          <w:tcPr>
            <w:tcW w:w="1985" w:type="dxa"/>
            <w:noWrap/>
            <w:hideMark/>
          </w:tcPr>
          <w:p w14:paraId="44836E85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55 (90,2%)</w:t>
            </w:r>
          </w:p>
        </w:tc>
        <w:tc>
          <w:tcPr>
            <w:tcW w:w="879" w:type="dxa"/>
            <w:noWrap/>
            <w:hideMark/>
          </w:tcPr>
          <w:p w14:paraId="0133B7F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0,071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100ABC5C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61DC0D5B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Diabetes </w:t>
            </w:r>
          </w:p>
        </w:tc>
        <w:tc>
          <w:tcPr>
            <w:tcW w:w="1984" w:type="dxa"/>
            <w:noWrap/>
            <w:hideMark/>
          </w:tcPr>
          <w:p w14:paraId="51F93D04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98 (21,4%)</w:t>
            </w:r>
          </w:p>
        </w:tc>
        <w:tc>
          <w:tcPr>
            <w:tcW w:w="1985" w:type="dxa"/>
            <w:noWrap/>
            <w:hideMark/>
          </w:tcPr>
          <w:p w14:paraId="61A69DF0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 (26,7%)</w:t>
            </w:r>
          </w:p>
        </w:tc>
        <w:tc>
          <w:tcPr>
            <w:tcW w:w="879" w:type="dxa"/>
            <w:noWrap/>
            <w:hideMark/>
          </w:tcPr>
          <w:p w14:paraId="5005F812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0,359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62AF00DD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06E8C588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Prior stroke or TIA</w:t>
            </w:r>
          </w:p>
        </w:tc>
        <w:tc>
          <w:tcPr>
            <w:tcW w:w="1984" w:type="dxa"/>
            <w:noWrap/>
            <w:hideMark/>
          </w:tcPr>
          <w:p w14:paraId="2AEE970C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135 (29,5%)</w:t>
            </w:r>
          </w:p>
        </w:tc>
        <w:tc>
          <w:tcPr>
            <w:tcW w:w="1985" w:type="dxa"/>
            <w:noWrap/>
            <w:hideMark/>
          </w:tcPr>
          <w:p w14:paraId="1E257A62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17 (27,4%)</w:t>
            </w:r>
          </w:p>
        </w:tc>
        <w:tc>
          <w:tcPr>
            <w:tcW w:w="879" w:type="dxa"/>
            <w:noWrap/>
            <w:hideMark/>
          </w:tcPr>
          <w:p w14:paraId="1ED4BEF8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0,731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7BD0170C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6EC11724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Cs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Cs w:val="0"/>
                <w:sz w:val="20"/>
                <w:szCs w:val="20"/>
              </w:rPr>
              <w:t>Pre-admission medications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n (%)</w:t>
            </w:r>
          </w:p>
        </w:tc>
        <w:tc>
          <w:tcPr>
            <w:tcW w:w="1984" w:type="dxa"/>
            <w:noWrap/>
            <w:hideMark/>
          </w:tcPr>
          <w:p w14:paraId="00A1BFC3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58463CBB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79" w:type="dxa"/>
            <w:noWrap/>
            <w:hideMark/>
          </w:tcPr>
          <w:p w14:paraId="1994C82D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</w:p>
        </w:tc>
      </w:tr>
      <w:tr w:rsidR="008D190E" w:rsidRPr="006C6FAC" w14:paraId="6B2FDFE6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79112A1B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Antiplatelets</w:t>
            </w:r>
          </w:p>
        </w:tc>
        <w:tc>
          <w:tcPr>
            <w:tcW w:w="1984" w:type="dxa"/>
            <w:noWrap/>
            <w:hideMark/>
          </w:tcPr>
          <w:p w14:paraId="22894CAA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163 (36,5%)</w:t>
            </w:r>
          </w:p>
        </w:tc>
        <w:tc>
          <w:tcPr>
            <w:tcW w:w="1985" w:type="dxa"/>
            <w:noWrap/>
            <w:hideMark/>
          </w:tcPr>
          <w:p w14:paraId="084EDD2B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24 (41,4%)</w:t>
            </w:r>
          </w:p>
        </w:tc>
        <w:tc>
          <w:tcPr>
            <w:tcW w:w="879" w:type="dxa"/>
            <w:noWrap/>
            <w:hideMark/>
          </w:tcPr>
          <w:p w14:paraId="54877211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0,466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17628148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26AD5FB6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Vitamin K antagonists</w:t>
            </w:r>
          </w:p>
        </w:tc>
        <w:tc>
          <w:tcPr>
            <w:tcW w:w="1984" w:type="dxa"/>
            <w:noWrap/>
            <w:hideMark/>
          </w:tcPr>
          <w:p w14:paraId="643D84FC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38 (8,5%)</w:t>
            </w:r>
          </w:p>
        </w:tc>
        <w:tc>
          <w:tcPr>
            <w:tcW w:w="1985" w:type="dxa"/>
            <w:noWrap/>
            <w:hideMark/>
          </w:tcPr>
          <w:p w14:paraId="27239668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 (14%)</w:t>
            </w:r>
          </w:p>
        </w:tc>
        <w:tc>
          <w:tcPr>
            <w:tcW w:w="879" w:type="dxa"/>
            <w:noWrap/>
            <w:hideMark/>
          </w:tcPr>
          <w:p w14:paraId="1B4DEBF9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0,176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3B52E960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3906681F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Clexane</w:t>
            </w:r>
          </w:p>
        </w:tc>
        <w:tc>
          <w:tcPr>
            <w:tcW w:w="1984" w:type="dxa"/>
            <w:noWrap/>
            <w:hideMark/>
          </w:tcPr>
          <w:p w14:paraId="45D5333F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 (3,6%)</w:t>
            </w:r>
          </w:p>
        </w:tc>
        <w:tc>
          <w:tcPr>
            <w:tcW w:w="1985" w:type="dxa"/>
            <w:noWrap/>
            <w:hideMark/>
          </w:tcPr>
          <w:p w14:paraId="1F1BC464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 (3,5%)</w:t>
            </w:r>
          </w:p>
        </w:tc>
        <w:tc>
          <w:tcPr>
            <w:tcW w:w="879" w:type="dxa"/>
            <w:noWrap/>
            <w:hideMark/>
          </w:tcPr>
          <w:p w14:paraId="0749F544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c</w:t>
            </w:r>
          </w:p>
        </w:tc>
      </w:tr>
      <w:tr w:rsidR="008D190E" w:rsidRPr="006C6FAC" w14:paraId="6150F53D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76CFE023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</w:t>
            </w:r>
            <w:proofErr w:type="spellStart"/>
            <w:r w:rsidRPr="006C6FAC">
              <w:rPr>
                <w:rFonts w:cstheme="minorHAnsi"/>
                <w:b w:val="0"/>
                <w:sz w:val="20"/>
                <w:szCs w:val="20"/>
              </w:rPr>
              <w:t>Noval</w:t>
            </w:r>
            <w:proofErr w:type="spellEnd"/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oral anticoagulants</w:t>
            </w:r>
          </w:p>
        </w:tc>
        <w:tc>
          <w:tcPr>
            <w:tcW w:w="1984" w:type="dxa"/>
            <w:noWrap/>
            <w:hideMark/>
          </w:tcPr>
          <w:p w14:paraId="1FD69DD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20 (4,5%)</w:t>
            </w:r>
          </w:p>
        </w:tc>
        <w:tc>
          <w:tcPr>
            <w:tcW w:w="1985" w:type="dxa"/>
            <w:noWrap/>
            <w:hideMark/>
          </w:tcPr>
          <w:p w14:paraId="077330EF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 (1,8%)</w:t>
            </w:r>
          </w:p>
        </w:tc>
        <w:tc>
          <w:tcPr>
            <w:tcW w:w="879" w:type="dxa"/>
            <w:noWrap/>
            <w:hideMark/>
          </w:tcPr>
          <w:p w14:paraId="6928E7C9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0,494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c</w:t>
            </w:r>
          </w:p>
        </w:tc>
      </w:tr>
      <w:tr w:rsidR="008D190E" w:rsidRPr="006C6FAC" w14:paraId="230F83DD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79DD2296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Antihypertensive</w:t>
            </w:r>
          </w:p>
        </w:tc>
        <w:tc>
          <w:tcPr>
            <w:tcW w:w="1984" w:type="dxa"/>
            <w:noWrap/>
            <w:hideMark/>
          </w:tcPr>
          <w:p w14:paraId="3384D73E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317 (71,2%)</w:t>
            </w:r>
          </w:p>
        </w:tc>
        <w:tc>
          <w:tcPr>
            <w:tcW w:w="1985" w:type="dxa"/>
            <w:noWrap/>
            <w:hideMark/>
          </w:tcPr>
          <w:p w14:paraId="0A423E04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44 (77,2%)</w:t>
            </w:r>
          </w:p>
        </w:tc>
        <w:tc>
          <w:tcPr>
            <w:tcW w:w="879" w:type="dxa"/>
            <w:noWrap/>
            <w:hideMark/>
          </w:tcPr>
          <w:p w14:paraId="2A51E6C9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0,346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6F53016B" w14:textId="77777777" w:rsidTr="0061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25427CC5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Antihyperglycemic</w:t>
            </w:r>
          </w:p>
        </w:tc>
        <w:tc>
          <w:tcPr>
            <w:tcW w:w="1984" w:type="dxa"/>
            <w:noWrap/>
            <w:hideMark/>
          </w:tcPr>
          <w:p w14:paraId="02B94FFC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54 (12,1%)</w:t>
            </w:r>
          </w:p>
        </w:tc>
        <w:tc>
          <w:tcPr>
            <w:tcW w:w="1985" w:type="dxa"/>
            <w:noWrap/>
            <w:hideMark/>
          </w:tcPr>
          <w:p w14:paraId="1A3E35CA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 (15,8%)</w:t>
            </w:r>
          </w:p>
        </w:tc>
        <w:tc>
          <w:tcPr>
            <w:tcW w:w="879" w:type="dxa"/>
            <w:noWrap/>
            <w:hideMark/>
          </w:tcPr>
          <w:p w14:paraId="5FA2458C" w14:textId="77777777" w:rsidR="008D190E" w:rsidRPr="006C6FAC" w:rsidRDefault="008D190E" w:rsidP="00611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0,433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8D190E" w:rsidRPr="006C6FAC" w14:paraId="0440C31B" w14:textId="77777777" w:rsidTr="00611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14:paraId="5E6A65D9" w14:textId="77777777" w:rsidR="008D190E" w:rsidRPr="006C6FAC" w:rsidRDefault="008D190E" w:rsidP="00611AC5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cstheme="minorHAnsi"/>
                <w:b w:val="0"/>
                <w:sz w:val="20"/>
                <w:szCs w:val="20"/>
              </w:rPr>
              <w:t xml:space="preserve">    Statin</w:t>
            </w:r>
          </w:p>
        </w:tc>
        <w:tc>
          <w:tcPr>
            <w:tcW w:w="1984" w:type="dxa"/>
            <w:noWrap/>
            <w:hideMark/>
          </w:tcPr>
          <w:p w14:paraId="32D218F7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114 (25,6%)</w:t>
            </w:r>
          </w:p>
        </w:tc>
        <w:tc>
          <w:tcPr>
            <w:tcW w:w="1985" w:type="dxa"/>
            <w:noWrap/>
            <w:hideMark/>
          </w:tcPr>
          <w:p w14:paraId="41147B1F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 (19,3%)</w:t>
            </w:r>
          </w:p>
        </w:tc>
        <w:tc>
          <w:tcPr>
            <w:tcW w:w="879" w:type="dxa"/>
            <w:noWrap/>
            <w:hideMark/>
          </w:tcPr>
          <w:p w14:paraId="49C4215D" w14:textId="77777777" w:rsidR="008D190E" w:rsidRPr="006C6FAC" w:rsidRDefault="008D190E" w:rsidP="00611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6C6FA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0,299</w:t>
            </w:r>
            <w:r w:rsidRPr="006C6FA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</w:tbl>
    <w:p w14:paraId="43899FE0" w14:textId="77777777" w:rsidR="008D190E" w:rsidRPr="006C6FAC" w:rsidRDefault="008D190E" w:rsidP="008D190E">
      <w:pPr>
        <w:spacing w:after="0" w:line="240" w:lineRule="auto"/>
        <w:jc w:val="both"/>
        <w:rPr>
          <w:rFonts w:cstheme="minorHAnsi"/>
          <w:sz w:val="10"/>
          <w:szCs w:val="10"/>
        </w:rPr>
      </w:pPr>
    </w:p>
    <w:p w14:paraId="11C72FA4" w14:textId="77777777" w:rsidR="008D190E" w:rsidRPr="006C6FAC" w:rsidRDefault="008D190E" w:rsidP="008D190E">
      <w:pPr>
        <w:spacing w:line="240" w:lineRule="auto"/>
        <w:jc w:val="both"/>
        <w:rPr>
          <w:rFonts w:cstheme="minorHAnsi"/>
          <w:sz w:val="20"/>
        </w:rPr>
      </w:pPr>
      <w:r w:rsidRPr="00A83D67">
        <w:rPr>
          <w:rFonts w:eastAsiaTheme="minorEastAsia" w:cstheme="minorHAnsi"/>
          <w:i/>
          <w:iCs/>
          <w:sz w:val="20"/>
          <w:szCs w:val="20"/>
        </w:rPr>
        <w:t xml:space="preserve">sICH </w:t>
      </w:r>
      <w:r w:rsidRPr="00A83D67">
        <w:rPr>
          <w:rFonts w:eastAsiaTheme="minorEastAsia" w:cstheme="minorHAnsi"/>
          <w:sz w:val="20"/>
          <w:szCs w:val="20"/>
        </w:rPr>
        <w:t>symptomatic intracerebral</w:t>
      </w:r>
      <w:r>
        <w:rPr>
          <w:rFonts w:eastAsiaTheme="minorEastAsia" w:cstheme="minorHAnsi"/>
          <w:sz w:val="20"/>
          <w:szCs w:val="20"/>
        </w:rPr>
        <w:t xml:space="preserve"> </w:t>
      </w:r>
      <w:proofErr w:type="spellStart"/>
      <w:r>
        <w:rPr>
          <w:rFonts w:eastAsiaTheme="minorEastAsia" w:cstheme="minorHAnsi"/>
          <w:sz w:val="20"/>
          <w:szCs w:val="20"/>
        </w:rPr>
        <w:t>hemorrhage</w:t>
      </w:r>
      <w:proofErr w:type="spellEnd"/>
      <w:r>
        <w:rPr>
          <w:rFonts w:cstheme="minorHAnsi"/>
          <w:sz w:val="20"/>
        </w:rPr>
        <w:t xml:space="preserve">, </w:t>
      </w:r>
      <w:r w:rsidRPr="00A83D67">
        <w:rPr>
          <w:rFonts w:eastAsiaTheme="minorEastAsia" w:cstheme="minorHAnsi"/>
          <w:i/>
          <w:iCs/>
          <w:sz w:val="20"/>
          <w:szCs w:val="20"/>
        </w:rPr>
        <w:t xml:space="preserve">NIHSS </w:t>
      </w:r>
      <w:r w:rsidRPr="00A83D67">
        <w:rPr>
          <w:rFonts w:eastAsiaTheme="minorEastAsia" w:cstheme="minorHAnsi"/>
          <w:sz w:val="20"/>
          <w:szCs w:val="20"/>
        </w:rPr>
        <w:t>National Institutes of Health Stroke Scal</w:t>
      </w:r>
      <w:r>
        <w:rPr>
          <w:rFonts w:eastAsiaTheme="minorEastAsia" w:cstheme="minorHAnsi"/>
          <w:sz w:val="20"/>
          <w:szCs w:val="20"/>
        </w:rPr>
        <w:t>e,</w:t>
      </w:r>
      <w:r w:rsidRPr="00A83D67">
        <w:rPr>
          <w:rFonts w:cstheme="minorHAnsi"/>
          <w:i/>
          <w:iCs/>
          <w:color w:val="000000"/>
          <w:sz w:val="20"/>
          <w:szCs w:val="20"/>
        </w:rPr>
        <w:t xml:space="preserve"> ESUS</w:t>
      </w:r>
      <w:r w:rsidRPr="00A83D67">
        <w:rPr>
          <w:rFonts w:cstheme="minorHAnsi"/>
          <w:color w:val="000000"/>
          <w:sz w:val="20"/>
          <w:szCs w:val="20"/>
        </w:rPr>
        <w:t xml:space="preserve"> Embolic Stroke Undetermined Source, </w:t>
      </w:r>
      <w:r w:rsidRPr="00A83D67">
        <w:rPr>
          <w:rFonts w:cstheme="minorHAnsi"/>
          <w:i/>
          <w:iCs/>
          <w:color w:val="000000"/>
          <w:sz w:val="20"/>
          <w:szCs w:val="20"/>
        </w:rPr>
        <w:t>ASPECTS</w:t>
      </w:r>
      <w:r w:rsidRPr="00A83D67">
        <w:rPr>
          <w:rFonts w:cstheme="minorHAnsi"/>
          <w:color w:val="000000"/>
          <w:sz w:val="20"/>
          <w:szCs w:val="20"/>
        </w:rPr>
        <w:t xml:space="preserve"> </w:t>
      </w:r>
      <w:r w:rsidRPr="00A83D67">
        <w:rPr>
          <w:rFonts w:eastAsiaTheme="minorEastAsia" w:cstheme="minorHAnsi"/>
          <w:sz w:val="20"/>
          <w:szCs w:val="20"/>
        </w:rPr>
        <w:t>Alberta Stroke Program Early CT Score,</w:t>
      </w:r>
      <w:r w:rsidRPr="00A83D67">
        <w:rPr>
          <w:rFonts w:cstheme="minorHAnsi"/>
          <w:color w:val="131413"/>
          <w:sz w:val="20"/>
          <w:szCs w:val="20"/>
        </w:rPr>
        <w:t xml:space="preserve"> </w:t>
      </w:r>
      <w:r w:rsidRPr="00C41C46">
        <w:rPr>
          <w:rFonts w:cstheme="minorHAnsi"/>
          <w:i/>
          <w:iCs/>
          <w:color w:val="131413"/>
          <w:sz w:val="20"/>
          <w:szCs w:val="20"/>
        </w:rPr>
        <w:t>CBF</w:t>
      </w:r>
      <w:r>
        <w:rPr>
          <w:rFonts w:cstheme="minorHAnsi"/>
          <w:color w:val="131413"/>
          <w:sz w:val="20"/>
          <w:szCs w:val="20"/>
        </w:rPr>
        <w:t xml:space="preserve"> cerebral blood flow, </w:t>
      </w:r>
      <w:r w:rsidRPr="00A83D67">
        <w:rPr>
          <w:rFonts w:cstheme="minorHAnsi"/>
          <w:color w:val="000000"/>
          <w:sz w:val="20"/>
          <w:szCs w:val="20"/>
        </w:rPr>
        <w:t xml:space="preserve">vSS Van Swieten Scale, </w:t>
      </w:r>
      <w:r w:rsidRPr="00A83D67">
        <w:rPr>
          <w:rFonts w:eastAsiaTheme="minorEastAsia" w:cstheme="minorHAnsi"/>
          <w:i/>
          <w:iCs/>
          <w:sz w:val="20"/>
          <w:szCs w:val="20"/>
        </w:rPr>
        <w:t xml:space="preserve">TICI </w:t>
      </w:r>
      <w:r w:rsidRPr="00A83D67">
        <w:rPr>
          <w:rFonts w:eastAsiaTheme="minorEastAsia" w:cstheme="minorHAnsi"/>
          <w:sz w:val="20"/>
          <w:szCs w:val="20"/>
        </w:rPr>
        <w:t xml:space="preserve">thrombolysis in cerebral infarction, </w:t>
      </w:r>
      <w:r w:rsidRPr="00A83D67">
        <w:rPr>
          <w:rFonts w:cstheme="minorHAnsi"/>
          <w:sz w:val="20"/>
          <w:szCs w:val="20"/>
        </w:rPr>
        <w:t>SBP systolic blo</w:t>
      </w:r>
      <w:r>
        <w:rPr>
          <w:rFonts w:cstheme="minorHAnsi"/>
          <w:sz w:val="20"/>
          <w:szCs w:val="20"/>
        </w:rPr>
        <w:t>o</w:t>
      </w:r>
      <w:r w:rsidRPr="00A83D67">
        <w:rPr>
          <w:rFonts w:cstheme="minorHAnsi"/>
          <w:sz w:val="20"/>
          <w:szCs w:val="20"/>
        </w:rPr>
        <w:t>d pressure, DBP diastolic blo</w:t>
      </w:r>
      <w:r>
        <w:rPr>
          <w:rFonts w:cstheme="minorHAnsi"/>
          <w:sz w:val="20"/>
          <w:szCs w:val="20"/>
        </w:rPr>
        <w:t>o</w:t>
      </w:r>
      <w:r w:rsidRPr="00A83D67">
        <w:rPr>
          <w:rFonts w:cstheme="minorHAnsi"/>
          <w:sz w:val="20"/>
          <w:szCs w:val="20"/>
        </w:rPr>
        <w:t>d pressure,</w:t>
      </w:r>
      <w:r>
        <w:rPr>
          <w:rFonts w:cstheme="minorHAnsi"/>
          <w:sz w:val="20"/>
          <w:szCs w:val="20"/>
        </w:rPr>
        <w:t xml:space="preserve"> </w:t>
      </w:r>
      <w:r w:rsidRPr="00C41C46">
        <w:rPr>
          <w:rFonts w:cstheme="minorHAnsi"/>
          <w:i/>
          <w:iCs/>
          <w:sz w:val="20"/>
          <w:szCs w:val="20"/>
        </w:rPr>
        <w:t>MAP</w:t>
      </w:r>
      <w:r>
        <w:rPr>
          <w:rFonts w:cstheme="minorHAnsi"/>
          <w:sz w:val="20"/>
          <w:szCs w:val="20"/>
        </w:rPr>
        <w:t xml:space="preserve"> mean arterial pressure, </w:t>
      </w:r>
      <w:r w:rsidRPr="002D4463">
        <w:rPr>
          <w:rFonts w:cstheme="minorHAnsi"/>
          <w:i/>
          <w:iCs/>
          <w:sz w:val="20"/>
          <w:szCs w:val="20"/>
        </w:rPr>
        <w:t>BP</w:t>
      </w:r>
      <w:r>
        <w:rPr>
          <w:rFonts w:cstheme="minorHAnsi"/>
          <w:sz w:val="20"/>
          <w:szCs w:val="20"/>
        </w:rPr>
        <w:t xml:space="preserve"> blood pressure, </w:t>
      </w:r>
      <w:r w:rsidRPr="00A83D67">
        <w:rPr>
          <w:rFonts w:eastAsiaTheme="minorEastAsia" w:cstheme="minorHAnsi"/>
          <w:i/>
          <w:iCs/>
          <w:sz w:val="20"/>
          <w:szCs w:val="20"/>
        </w:rPr>
        <w:t>TIA</w:t>
      </w:r>
      <w:r w:rsidRPr="00A83D67">
        <w:rPr>
          <w:rFonts w:eastAsiaTheme="minorEastAsia" w:cstheme="minorHAnsi"/>
          <w:sz w:val="20"/>
          <w:szCs w:val="20"/>
        </w:rPr>
        <w:t xml:space="preserve"> transient ischemic attack</w:t>
      </w:r>
    </w:p>
    <w:p w14:paraId="217B6333" w14:textId="77777777" w:rsidR="008D190E" w:rsidRPr="006C6FAC" w:rsidRDefault="008D190E" w:rsidP="008D190E">
      <w:pPr>
        <w:spacing w:line="240" w:lineRule="auto"/>
        <w:jc w:val="both"/>
        <w:rPr>
          <w:rFonts w:cstheme="minorHAnsi"/>
          <w:sz w:val="20"/>
          <w:vertAlign w:val="superscript"/>
        </w:rPr>
      </w:pPr>
      <w:proofErr w:type="spellStart"/>
      <w:r w:rsidRPr="006C6FAC">
        <w:rPr>
          <w:rFonts w:cstheme="minorHAnsi"/>
          <w:sz w:val="20"/>
          <w:vertAlign w:val="superscript"/>
        </w:rPr>
        <w:t>a</w:t>
      </w:r>
      <w:r w:rsidRPr="006C6FAC">
        <w:rPr>
          <w:rFonts w:cstheme="minorHAnsi"/>
          <w:sz w:val="20"/>
        </w:rPr>
        <w:t>Mann</w:t>
      </w:r>
      <w:proofErr w:type="spellEnd"/>
      <w:r w:rsidRPr="006C6FAC">
        <w:rPr>
          <w:rFonts w:cstheme="minorHAnsi"/>
          <w:sz w:val="20"/>
        </w:rPr>
        <w:t>-Whitney-U-</w:t>
      </w:r>
      <w:r>
        <w:rPr>
          <w:rFonts w:cstheme="minorHAnsi"/>
          <w:sz w:val="20"/>
        </w:rPr>
        <w:t>t</w:t>
      </w:r>
      <w:r w:rsidRPr="006C6FAC">
        <w:rPr>
          <w:rFonts w:cstheme="minorHAnsi"/>
          <w:sz w:val="20"/>
        </w:rPr>
        <w:t xml:space="preserve">est, </w:t>
      </w:r>
      <w:proofErr w:type="spellStart"/>
      <w:r w:rsidRPr="006C6FAC">
        <w:rPr>
          <w:rFonts w:cstheme="minorHAnsi"/>
          <w:sz w:val="20"/>
          <w:vertAlign w:val="superscript"/>
        </w:rPr>
        <w:t>b</w:t>
      </w:r>
      <w:r w:rsidRPr="006C6FAC">
        <w:rPr>
          <w:rFonts w:cstheme="minorHAnsi"/>
          <w:sz w:val="20"/>
        </w:rPr>
        <w:t>Chi</w:t>
      </w:r>
      <w:proofErr w:type="spellEnd"/>
      <w:r w:rsidRPr="006C6FAC">
        <w:rPr>
          <w:rFonts w:cstheme="minorHAnsi"/>
          <w:sz w:val="20"/>
        </w:rPr>
        <w:t>-Quadrat-</w:t>
      </w:r>
      <w:r>
        <w:rPr>
          <w:rFonts w:cstheme="minorHAnsi"/>
          <w:sz w:val="20"/>
        </w:rPr>
        <w:t>t</w:t>
      </w:r>
      <w:r w:rsidRPr="006C6FAC">
        <w:rPr>
          <w:rFonts w:cstheme="minorHAnsi"/>
          <w:sz w:val="20"/>
        </w:rPr>
        <w:t xml:space="preserve">est, </w:t>
      </w:r>
      <w:proofErr w:type="spellStart"/>
      <w:r w:rsidRPr="006C6FAC">
        <w:rPr>
          <w:rFonts w:cstheme="minorHAnsi"/>
          <w:sz w:val="20"/>
          <w:vertAlign w:val="superscript"/>
        </w:rPr>
        <w:t>c</w:t>
      </w:r>
      <w:r w:rsidRPr="006C6FAC">
        <w:rPr>
          <w:rFonts w:cstheme="minorHAnsi"/>
          <w:sz w:val="20"/>
        </w:rPr>
        <w:t>Fisher´s</w:t>
      </w:r>
      <w:proofErr w:type="spellEnd"/>
      <w:r w:rsidRPr="006C6FAC">
        <w:rPr>
          <w:rFonts w:cstheme="minorHAnsi"/>
          <w:sz w:val="20"/>
        </w:rPr>
        <w:t xml:space="preserve"> exact </w:t>
      </w:r>
      <w:r>
        <w:rPr>
          <w:rFonts w:cstheme="minorHAnsi"/>
          <w:sz w:val="20"/>
        </w:rPr>
        <w:t>t</w:t>
      </w:r>
      <w:r w:rsidRPr="006C6FAC">
        <w:rPr>
          <w:rFonts w:cstheme="minorHAnsi"/>
          <w:sz w:val="20"/>
        </w:rPr>
        <w:t>est</w:t>
      </w:r>
    </w:p>
    <w:p w14:paraId="15994CFC" w14:textId="77777777" w:rsidR="008D190E" w:rsidRPr="009B7D11" w:rsidRDefault="008D190E" w:rsidP="008D190E">
      <w:pPr>
        <w:spacing w:line="276" w:lineRule="auto"/>
        <w:jc w:val="both"/>
        <w:rPr>
          <w:rFonts w:cstheme="minorHAnsi"/>
        </w:rPr>
      </w:pPr>
    </w:p>
    <w:p w14:paraId="35126961" w14:textId="77777777" w:rsidR="008D190E" w:rsidRDefault="008D190E"/>
    <w:sectPr w:rsidR="008D19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F6FB5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DA343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62A020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1CB51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F325B7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CE5F1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12BD9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508AE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1A21D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FCC67C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F560D"/>
    <w:multiLevelType w:val="hybridMultilevel"/>
    <w:tmpl w:val="FC2855B6"/>
    <w:lvl w:ilvl="0" w:tplc="DDF6C9E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322990"/>
    <w:multiLevelType w:val="multilevel"/>
    <w:tmpl w:val="51E0982C"/>
    <w:lvl w:ilvl="0"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9EC5C4C"/>
    <w:multiLevelType w:val="hybridMultilevel"/>
    <w:tmpl w:val="25F20B9A"/>
    <w:lvl w:ilvl="0" w:tplc="0407000F">
      <w:start w:val="1"/>
      <w:numFmt w:val="decimal"/>
      <w:lvlText w:val="%1."/>
      <w:lvlJc w:val="left"/>
      <w:pPr>
        <w:ind w:left="4311" w:hanging="360"/>
      </w:pPr>
    </w:lvl>
    <w:lvl w:ilvl="1" w:tplc="04070019" w:tentative="1">
      <w:start w:val="1"/>
      <w:numFmt w:val="lowerLetter"/>
      <w:lvlText w:val="%2."/>
      <w:lvlJc w:val="left"/>
      <w:pPr>
        <w:ind w:left="5031" w:hanging="360"/>
      </w:pPr>
    </w:lvl>
    <w:lvl w:ilvl="2" w:tplc="0407001B" w:tentative="1">
      <w:start w:val="1"/>
      <w:numFmt w:val="lowerRoman"/>
      <w:lvlText w:val="%3."/>
      <w:lvlJc w:val="right"/>
      <w:pPr>
        <w:ind w:left="5751" w:hanging="180"/>
      </w:pPr>
    </w:lvl>
    <w:lvl w:ilvl="3" w:tplc="0407000F" w:tentative="1">
      <w:start w:val="1"/>
      <w:numFmt w:val="decimal"/>
      <w:lvlText w:val="%4."/>
      <w:lvlJc w:val="left"/>
      <w:pPr>
        <w:ind w:left="6471" w:hanging="360"/>
      </w:pPr>
    </w:lvl>
    <w:lvl w:ilvl="4" w:tplc="04070019" w:tentative="1">
      <w:start w:val="1"/>
      <w:numFmt w:val="lowerLetter"/>
      <w:lvlText w:val="%5."/>
      <w:lvlJc w:val="left"/>
      <w:pPr>
        <w:ind w:left="7191" w:hanging="360"/>
      </w:pPr>
    </w:lvl>
    <w:lvl w:ilvl="5" w:tplc="0407001B" w:tentative="1">
      <w:start w:val="1"/>
      <w:numFmt w:val="lowerRoman"/>
      <w:lvlText w:val="%6."/>
      <w:lvlJc w:val="right"/>
      <w:pPr>
        <w:ind w:left="7911" w:hanging="180"/>
      </w:pPr>
    </w:lvl>
    <w:lvl w:ilvl="6" w:tplc="0407000F" w:tentative="1">
      <w:start w:val="1"/>
      <w:numFmt w:val="decimal"/>
      <w:lvlText w:val="%7."/>
      <w:lvlJc w:val="left"/>
      <w:pPr>
        <w:ind w:left="8631" w:hanging="360"/>
      </w:pPr>
    </w:lvl>
    <w:lvl w:ilvl="7" w:tplc="04070019" w:tentative="1">
      <w:start w:val="1"/>
      <w:numFmt w:val="lowerLetter"/>
      <w:lvlText w:val="%8."/>
      <w:lvlJc w:val="left"/>
      <w:pPr>
        <w:ind w:left="9351" w:hanging="360"/>
      </w:pPr>
    </w:lvl>
    <w:lvl w:ilvl="8" w:tplc="0407001B" w:tentative="1">
      <w:start w:val="1"/>
      <w:numFmt w:val="lowerRoman"/>
      <w:lvlText w:val="%9."/>
      <w:lvlJc w:val="right"/>
      <w:pPr>
        <w:ind w:left="10071" w:hanging="180"/>
      </w:pPr>
    </w:lvl>
  </w:abstractNum>
  <w:abstractNum w:abstractNumId="13" w15:restartNumberingAfterBreak="0">
    <w:nsid w:val="0E9D4EE5"/>
    <w:multiLevelType w:val="hybridMultilevel"/>
    <w:tmpl w:val="C09E1A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3970A7"/>
    <w:multiLevelType w:val="hybridMultilevel"/>
    <w:tmpl w:val="748C7F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E372A2"/>
    <w:multiLevelType w:val="hybridMultilevel"/>
    <w:tmpl w:val="ED0EAF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15077B"/>
    <w:multiLevelType w:val="hybridMultilevel"/>
    <w:tmpl w:val="2F765292"/>
    <w:lvl w:ilvl="0" w:tplc="2A566C7E">
      <w:start w:val="5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E1604"/>
    <w:multiLevelType w:val="hybridMultilevel"/>
    <w:tmpl w:val="A2A28B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CA03AC"/>
    <w:multiLevelType w:val="hybridMultilevel"/>
    <w:tmpl w:val="4FCE29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767B1E"/>
    <w:multiLevelType w:val="hybridMultilevel"/>
    <w:tmpl w:val="1CBCD0E2"/>
    <w:lvl w:ilvl="0" w:tplc="4E5EC42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56BF4"/>
    <w:multiLevelType w:val="hybridMultilevel"/>
    <w:tmpl w:val="6570F5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3134A2"/>
    <w:multiLevelType w:val="hybridMultilevel"/>
    <w:tmpl w:val="D62610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FA0B7D"/>
    <w:multiLevelType w:val="multilevel"/>
    <w:tmpl w:val="91A60178"/>
    <w:lvl w:ilvl="0">
      <w:start w:val="1"/>
      <w:numFmt w:val="decimal"/>
      <w:lvlText w:val="%1"/>
      <w:lvlJc w:val="left"/>
      <w:pPr>
        <w:ind w:left="1424" w:hanging="432"/>
      </w:pPr>
    </w:lvl>
    <w:lvl w:ilvl="1">
      <w:start w:val="1"/>
      <w:numFmt w:val="decimal"/>
      <w:lvlText w:val="%1.%2"/>
      <w:lvlJc w:val="left"/>
      <w:pPr>
        <w:ind w:left="4403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5EB50E09"/>
    <w:multiLevelType w:val="hybridMultilevel"/>
    <w:tmpl w:val="099E7290"/>
    <w:lvl w:ilvl="0" w:tplc="2E6EA8D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A532A"/>
    <w:multiLevelType w:val="hybridMultilevel"/>
    <w:tmpl w:val="7E5AE5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09102D"/>
    <w:multiLevelType w:val="hybridMultilevel"/>
    <w:tmpl w:val="B1A0E4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3A1172"/>
    <w:multiLevelType w:val="hybridMultilevel"/>
    <w:tmpl w:val="D88AA0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9B370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D1201F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F10659A"/>
    <w:multiLevelType w:val="multilevel"/>
    <w:tmpl w:val="E5826B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9"/>
  </w:num>
  <w:num w:numId="2">
    <w:abstractNumId w:val="27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7"/>
  </w:num>
  <w:num w:numId="6">
    <w:abstractNumId w:val="28"/>
  </w:num>
  <w:num w:numId="7">
    <w:abstractNumId w:val="14"/>
  </w:num>
  <w:num w:numId="8">
    <w:abstractNumId w:val="15"/>
  </w:num>
  <w:num w:numId="9">
    <w:abstractNumId w:val="21"/>
  </w:num>
  <w:num w:numId="10">
    <w:abstractNumId w:val="24"/>
  </w:num>
  <w:num w:numId="11">
    <w:abstractNumId w:val="18"/>
  </w:num>
  <w:num w:numId="12">
    <w:abstractNumId w:val="13"/>
  </w:num>
  <w:num w:numId="13">
    <w:abstractNumId w:val="25"/>
  </w:num>
  <w:num w:numId="14">
    <w:abstractNumId w:val="20"/>
  </w:num>
  <w:num w:numId="15">
    <w:abstractNumId w:val="0"/>
  </w:num>
  <w:num w:numId="16">
    <w:abstractNumId w:val="1"/>
  </w:num>
  <w:num w:numId="17">
    <w:abstractNumId w:val="2"/>
  </w:num>
  <w:num w:numId="18">
    <w:abstractNumId w:val="3"/>
  </w:num>
  <w:num w:numId="19">
    <w:abstractNumId w:val="4"/>
  </w:num>
  <w:num w:numId="20">
    <w:abstractNumId w:val="5"/>
  </w:num>
  <w:num w:numId="21">
    <w:abstractNumId w:val="6"/>
  </w:num>
  <w:num w:numId="22">
    <w:abstractNumId w:val="7"/>
  </w:num>
  <w:num w:numId="23">
    <w:abstractNumId w:val="8"/>
  </w:num>
  <w:num w:numId="24">
    <w:abstractNumId w:val="9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11"/>
  </w:num>
  <w:num w:numId="28">
    <w:abstractNumId w:val="26"/>
  </w:num>
  <w:num w:numId="29">
    <w:abstractNumId w:val="10"/>
  </w:num>
  <w:num w:numId="30">
    <w:abstractNumId w:val="23"/>
  </w:num>
  <w:num w:numId="31">
    <w:abstractNumId w:val="19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90E"/>
    <w:rsid w:val="000F4B05"/>
    <w:rsid w:val="004E600E"/>
    <w:rsid w:val="00755188"/>
    <w:rsid w:val="007F195D"/>
    <w:rsid w:val="00857895"/>
    <w:rsid w:val="008D190E"/>
    <w:rsid w:val="008D5D03"/>
    <w:rsid w:val="00CC6B05"/>
    <w:rsid w:val="00D2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9861C"/>
  <w15:chartTrackingRefBased/>
  <w15:docId w15:val="{C9A025A1-FABD-421C-A341-DE27E9FC2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D19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D19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D19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D1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D1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D1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D1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D19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D19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D190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D190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D190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D190E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D190E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D190E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D190E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D190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D19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customStyle="1" w:styleId="st">
    <w:name w:val="st"/>
    <w:basedOn w:val="Absatz-Standardschriftart"/>
    <w:rsid w:val="008D190E"/>
  </w:style>
  <w:style w:type="paragraph" w:customStyle="1" w:styleId="CitaviBibliographyEntry">
    <w:name w:val="Citavi Bibliography Entry"/>
    <w:basedOn w:val="Standard"/>
    <w:link w:val="CitaviBibliographyEntryZchn"/>
    <w:rsid w:val="008D190E"/>
    <w:pPr>
      <w:tabs>
        <w:tab w:val="left" w:pos="340"/>
      </w:tabs>
      <w:spacing w:after="120"/>
      <w:ind w:left="340" w:hanging="340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8D190E"/>
    <w:rPr>
      <w:lang w:val="en-GB"/>
    </w:rPr>
  </w:style>
  <w:style w:type="paragraph" w:customStyle="1" w:styleId="CitaviBibliographyHeading">
    <w:name w:val="Citavi Bibliography Heading"/>
    <w:basedOn w:val="berschrift1"/>
    <w:link w:val="CitaviBibliographyHeadingZchn"/>
    <w:rsid w:val="008D190E"/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8D190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8D190E"/>
    <w:pPr>
      <w:outlineLvl w:val="9"/>
    </w:pPr>
    <w:rPr>
      <w:rFonts w:ascii="Times New Roman" w:hAnsi="Times New Roman" w:cs="Times New Roman"/>
      <w:sz w:val="24"/>
      <w:szCs w:val="24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rsid w:val="008D190E"/>
    <w:rPr>
      <w:rFonts w:ascii="Times New Roman" w:eastAsiaTheme="majorEastAsia" w:hAnsi="Times New Roman" w:cs="Times New Roman"/>
      <w:color w:val="2F5496" w:themeColor="accent1" w:themeShade="BF"/>
      <w:sz w:val="24"/>
      <w:szCs w:val="24"/>
      <w:lang w:val="en-GB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8D190E"/>
    <w:pPr>
      <w:outlineLvl w:val="9"/>
    </w:pPr>
    <w:rPr>
      <w:rFonts w:ascii="Times New Roman" w:hAnsi="Times New Roman" w:cs="Times New Roman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rsid w:val="008D190E"/>
    <w:rPr>
      <w:rFonts w:ascii="Times New Roman" w:eastAsiaTheme="majorEastAsia" w:hAnsi="Times New Roman" w:cs="Times New Roman"/>
      <w:color w:val="1F3763" w:themeColor="accent1" w:themeShade="7F"/>
      <w:sz w:val="24"/>
      <w:szCs w:val="24"/>
      <w:lang w:val="en-GB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8D190E"/>
    <w:pPr>
      <w:outlineLvl w:val="9"/>
    </w:pPr>
    <w:rPr>
      <w:rFonts w:ascii="Times New Roman" w:hAnsi="Times New Roman" w:cs="Times New Roman"/>
      <w:sz w:val="24"/>
      <w:szCs w:val="24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rsid w:val="008D190E"/>
    <w:rPr>
      <w:rFonts w:ascii="Times New Roman" w:eastAsiaTheme="majorEastAsia" w:hAnsi="Times New Roman" w:cs="Times New Roman"/>
      <w:i/>
      <w:iCs/>
      <w:color w:val="2F5496" w:themeColor="accent1" w:themeShade="BF"/>
      <w:sz w:val="24"/>
      <w:szCs w:val="24"/>
      <w:lang w:val="en-GB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8D190E"/>
    <w:pPr>
      <w:outlineLvl w:val="9"/>
    </w:pPr>
    <w:rPr>
      <w:rFonts w:ascii="Times New Roman" w:hAnsi="Times New Roman" w:cs="Times New Roman"/>
      <w:sz w:val="24"/>
      <w:szCs w:val="24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rsid w:val="008D190E"/>
    <w:rPr>
      <w:rFonts w:ascii="Times New Roman" w:eastAsiaTheme="majorEastAsia" w:hAnsi="Times New Roman" w:cs="Times New Roman"/>
      <w:color w:val="2F5496" w:themeColor="accent1" w:themeShade="BF"/>
      <w:sz w:val="24"/>
      <w:szCs w:val="24"/>
      <w:lang w:val="en-GB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8D190E"/>
    <w:pPr>
      <w:outlineLvl w:val="9"/>
    </w:pPr>
    <w:rPr>
      <w:rFonts w:ascii="Times New Roman" w:hAnsi="Times New Roman" w:cs="Times New Roman"/>
      <w:sz w:val="24"/>
      <w:szCs w:val="24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rsid w:val="008D190E"/>
    <w:rPr>
      <w:rFonts w:ascii="Times New Roman" w:eastAsiaTheme="majorEastAsia" w:hAnsi="Times New Roman" w:cs="Times New Roman"/>
      <w:color w:val="1F3763" w:themeColor="accent1" w:themeShade="7F"/>
      <w:sz w:val="24"/>
      <w:szCs w:val="24"/>
      <w:lang w:val="en-GB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8D190E"/>
    <w:pPr>
      <w:outlineLvl w:val="9"/>
    </w:pPr>
    <w:rPr>
      <w:rFonts w:ascii="Times New Roman" w:hAnsi="Times New Roman" w:cs="Times New Roman"/>
      <w:sz w:val="24"/>
      <w:szCs w:val="24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rsid w:val="008D190E"/>
    <w:rPr>
      <w:rFonts w:ascii="Times New Roman" w:eastAsiaTheme="majorEastAsia" w:hAnsi="Times New Roman" w:cs="Times New Roman"/>
      <w:i/>
      <w:iCs/>
      <w:color w:val="1F3763" w:themeColor="accent1" w:themeShade="7F"/>
      <w:sz w:val="24"/>
      <w:szCs w:val="24"/>
      <w:lang w:val="en-GB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8D190E"/>
    <w:pPr>
      <w:outlineLvl w:val="9"/>
    </w:pPr>
    <w:rPr>
      <w:rFonts w:ascii="Times New Roman" w:hAnsi="Times New Roman" w:cs="Times New Roman"/>
      <w:sz w:val="24"/>
      <w:szCs w:val="24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rsid w:val="008D190E"/>
    <w:rPr>
      <w:rFonts w:ascii="Times New Roman" w:eastAsiaTheme="majorEastAsia" w:hAnsi="Times New Roman" w:cs="Times New Roman"/>
      <w:color w:val="272727" w:themeColor="text1" w:themeTint="D8"/>
      <w:sz w:val="24"/>
      <w:szCs w:val="24"/>
      <w:lang w:val="en-GB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8D190E"/>
    <w:pPr>
      <w:outlineLvl w:val="9"/>
    </w:pPr>
    <w:rPr>
      <w:rFonts w:ascii="Times New Roman" w:hAnsi="Times New Roman" w:cs="Times New Roman"/>
      <w:sz w:val="24"/>
      <w:szCs w:val="24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rsid w:val="008D190E"/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val="en-GB"/>
    </w:rPr>
  </w:style>
  <w:style w:type="paragraph" w:styleId="Beschriftung">
    <w:name w:val="caption"/>
    <w:basedOn w:val="Standard"/>
    <w:next w:val="Standard"/>
    <w:uiPriority w:val="35"/>
    <w:unhideWhenUsed/>
    <w:qFormat/>
    <w:rsid w:val="008D190E"/>
    <w:pPr>
      <w:spacing w:after="200" w:line="240" w:lineRule="auto"/>
    </w:pPr>
    <w:rPr>
      <w:rFonts w:ascii="Arial" w:eastAsiaTheme="minorEastAsia" w:hAnsi="Arial"/>
      <w:i/>
      <w:iCs/>
      <w:color w:val="44546A" w:themeColor="text2"/>
      <w:sz w:val="18"/>
      <w:szCs w:val="18"/>
    </w:rPr>
  </w:style>
  <w:style w:type="character" w:customStyle="1" w:styleId="ilfuvd">
    <w:name w:val="ilfuvd"/>
    <w:basedOn w:val="Absatz-Standardschriftart"/>
    <w:rsid w:val="008D190E"/>
  </w:style>
  <w:style w:type="table" w:styleId="EinfacheTabelle1">
    <w:name w:val="Plain Table 1"/>
    <w:basedOn w:val="NormaleTabelle"/>
    <w:uiPriority w:val="41"/>
    <w:rsid w:val="008D190E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viiyi">
    <w:name w:val="viiyi"/>
    <w:basedOn w:val="Absatz-Standardschriftart"/>
    <w:rsid w:val="008D190E"/>
  </w:style>
  <w:style w:type="character" w:customStyle="1" w:styleId="jlqj4b">
    <w:name w:val="jlqj4b"/>
    <w:basedOn w:val="Absatz-Standardschriftart"/>
    <w:rsid w:val="008D190E"/>
  </w:style>
  <w:style w:type="paragraph" w:styleId="Titel">
    <w:name w:val="Title"/>
    <w:basedOn w:val="Standard"/>
    <w:link w:val="TitelZchn"/>
    <w:uiPriority w:val="10"/>
    <w:qFormat/>
    <w:rsid w:val="008D190E"/>
    <w:pPr>
      <w:spacing w:before="240" w:after="60" w:line="360" w:lineRule="auto"/>
      <w:outlineLvl w:val="0"/>
    </w:pPr>
    <w:rPr>
      <w:rFonts w:ascii="Arial" w:eastAsia="Times New Roman" w:hAnsi="Arial" w:cs="Arial"/>
      <w:bCs/>
      <w:kern w:val="28"/>
      <w:sz w:val="32"/>
      <w:szCs w:val="32"/>
      <w:lang w:val="en-US"/>
    </w:rPr>
  </w:style>
  <w:style w:type="character" w:customStyle="1" w:styleId="TitelZchn">
    <w:name w:val="Titel Zchn"/>
    <w:basedOn w:val="Absatz-Standardschriftart"/>
    <w:link w:val="Titel"/>
    <w:uiPriority w:val="10"/>
    <w:rsid w:val="008D190E"/>
    <w:rPr>
      <w:rFonts w:ascii="Arial" w:eastAsia="Times New Roman" w:hAnsi="Arial" w:cs="Arial"/>
      <w:bCs/>
      <w:kern w:val="28"/>
      <w:sz w:val="32"/>
      <w:szCs w:val="32"/>
      <w:lang w:val="en-US"/>
    </w:rPr>
  </w:style>
  <w:style w:type="paragraph" w:customStyle="1" w:styleId="Autoren">
    <w:name w:val="Autoren"/>
    <w:basedOn w:val="Standard"/>
    <w:link w:val="AutorenZchn"/>
    <w:qFormat/>
    <w:rsid w:val="008D190E"/>
    <w:pPr>
      <w:spacing w:after="0" w:line="360" w:lineRule="auto"/>
    </w:pPr>
    <w:rPr>
      <w:rFonts w:ascii="Arial" w:eastAsia="Times New Roman" w:hAnsi="Arial" w:cs="Arial"/>
      <w:lang w:val="en-US"/>
    </w:rPr>
  </w:style>
  <w:style w:type="character" w:customStyle="1" w:styleId="AutorenZchn">
    <w:name w:val="Autoren Zchn"/>
    <w:basedOn w:val="Absatz-Standardschriftart"/>
    <w:link w:val="Autoren"/>
    <w:rsid w:val="008D190E"/>
    <w:rPr>
      <w:rFonts w:ascii="Arial" w:eastAsia="Times New Roman" w:hAnsi="Arial" w:cs="Arial"/>
      <w:lang w:val="en-US"/>
    </w:rPr>
  </w:style>
  <w:style w:type="paragraph" w:styleId="Listenabsatz">
    <w:name w:val="List Paragraph"/>
    <w:basedOn w:val="Standard"/>
    <w:uiPriority w:val="34"/>
    <w:qFormat/>
    <w:rsid w:val="008D190E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D190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D190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D190E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D190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D190E"/>
    <w:rPr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1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190E"/>
    <w:rPr>
      <w:rFonts w:ascii="Segoe UI" w:hAnsi="Segoe UI" w:cs="Segoe UI"/>
      <w:sz w:val="18"/>
      <w:szCs w:val="18"/>
      <w:lang w:val="en-GB"/>
    </w:rPr>
  </w:style>
  <w:style w:type="paragraph" w:styleId="berarbeitung">
    <w:name w:val="Revision"/>
    <w:hidden/>
    <w:uiPriority w:val="99"/>
    <w:semiHidden/>
    <w:rsid w:val="008D190E"/>
    <w:pPr>
      <w:spacing w:after="0" w:line="240" w:lineRule="auto"/>
    </w:pPr>
  </w:style>
  <w:style w:type="table" w:styleId="EinfacheTabelle2">
    <w:name w:val="Plain Table 2"/>
    <w:basedOn w:val="NormaleTabelle"/>
    <w:uiPriority w:val="42"/>
    <w:rsid w:val="008D190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Absatz-Standardschriftart"/>
    <w:uiPriority w:val="99"/>
    <w:unhideWhenUsed/>
    <w:rsid w:val="008D190E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8D1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ormatvorlage1">
    <w:name w:val="Formatvorlage1"/>
    <w:basedOn w:val="berschrift1"/>
    <w:qFormat/>
    <w:rsid w:val="008D190E"/>
    <w:pPr>
      <w:suppressAutoHyphens/>
      <w:spacing w:before="480" w:after="240" w:line="360" w:lineRule="auto"/>
      <w:ind w:left="431" w:hanging="431"/>
    </w:pPr>
    <w:rPr>
      <w:rFonts w:ascii="Arial" w:hAnsi="Arial"/>
      <w:b/>
      <w:bCs/>
      <w:color w:val="auto"/>
      <w:szCs w:val="28"/>
      <w:lang w:val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D190E"/>
    <w:pPr>
      <w:suppressAutoHyphens/>
      <w:spacing w:before="480" w:after="240" w:line="360" w:lineRule="auto"/>
      <w:outlineLvl w:val="9"/>
    </w:pPr>
    <w:rPr>
      <w:rFonts w:ascii="Arial" w:hAnsi="Arial"/>
      <w:b/>
      <w:bCs/>
      <w:color w:val="1F3864" w:themeColor="accent1" w:themeShade="80"/>
      <w:szCs w:val="28"/>
      <w:lang w:val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8D190E"/>
    <w:pPr>
      <w:spacing w:after="100" w:line="360" w:lineRule="auto"/>
    </w:pPr>
    <w:rPr>
      <w:rFonts w:ascii="Arial" w:eastAsiaTheme="minorEastAsia" w:hAnsi="Arial"/>
      <w:sz w:val="24"/>
      <w:lang w:val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8D190E"/>
    <w:pPr>
      <w:spacing w:after="100" w:line="360" w:lineRule="auto"/>
      <w:ind w:left="220"/>
    </w:pPr>
    <w:rPr>
      <w:rFonts w:ascii="Arial" w:eastAsiaTheme="minorEastAsia" w:hAnsi="Arial"/>
      <w:sz w:val="24"/>
      <w:lang w:val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8D190E"/>
    <w:pPr>
      <w:spacing w:after="100" w:line="360" w:lineRule="auto"/>
      <w:ind w:left="440"/>
    </w:pPr>
    <w:rPr>
      <w:rFonts w:ascii="Arial" w:eastAsiaTheme="minorEastAsia" w:hAnsi="Arial"/>
      <w:sz w:val="24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8D190E"/>
    <w:pPr>
      <w:tabs>
        <w:tab w:val="center" w:pos="4536"/>
        <w:tab w:val="right" w:pos="9072"/>
      </w:tabs>
      <w:spacing w:after="0" w:line="240" w:lineRule="auto"/>
    </w:pPr>
    <w:rPr>
      <w:rFonts w:ascii="Arial" w:eastAsiaTheme="minorEastAsia" w:hAnsi="Arial"/>
      <w:sz w:val="24"/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8D190E"/>
    <w:rPr>
      <w:rFonts w:ascii="Arial" w:eastAsiaTheme="minorEastAsia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8D190E"/>
    <w:pPr>
      <w:tabs>
        <w:tab w:val="center" w:pos="4536"/>
        <w:tab w:val="right" w:pos="9072"/>
      </w:tabs>
      <w:spacing w:after="0" w:line="240" w:lineRule="auto"/>
    </w:pPr>
    <w:rPr>
      <w:rFonts w:ascii="Arial" w:eastAsiaTheme="minorEastAsia" w:hAnsi="Arial"/>
      <w:sz w:val="24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8D190E"/>
    <w:rPr>
      <w:rFonts w:ascii="Arial" w:eastAsiaTheme="minorEastAsia" w:hAnsi="Arial"/>
      <w:sz w:val="24"/>
    </w:rPr>
  </w:style>
  <w:style w:type="paragraph" w:customStyle="1" w:styleId="Doktorarbet">
    <w:name w:val="Doktorarbet"/>
    <w:basedOn w:val="Formatvorlage1"/>
    <w:qFormat/>
    <w:rsid w:val="008D190E"/>
    <w:pPr>
      <w:ind w:left="432" w:firstLine="0"/>
    </w:pPr>
  </w:style>
  <w:style w:type="table" w:styleId="Tabellenraster">
    <w:name w:val="Table Grid"/>
    <w:basedOn w:val="NormaleTabelle"/>
    <w:uiPriority w:val="59"/>
    <w:rsid w:val="008D1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D190E"/>
    <w:rPr>
      <w:color w:val="808080"/>
      <w:shd w:val="clear" w:color="auto" w:fill="E6E6E6"/>
    </w:rPr>
  </w:style>
  <w:style w:type="paragraph" w:customStyle="1" w:styleId="Verzeichnisberschirften">
    <w:name w:val="Verzeichnis Überschirften"/>
    <w:basedOn w:val="Standard"/>
    <w:qFormat/>
    <w:rsid w:val="008D190E"/>
    <w:pPr>
      <w:spacing w:after="200" w:line="360" w:lineRule="auto"/>
    </w:pPr>
    <w:rPr>
      <w:rFonts w:ascii="Arial" w:eastAsiaTheme="minorEastAsia" w:hAnsi="Arial" w:cs="Arial"/>
      <w:b/>
      <w:color w:val="1F3864" w:themeColor="accent1" w:themeShade="80"/>
      <w:sz w:val="32"/>
      <w:lang w:val="de-DE"/>
    </w:rPr>
  </w:style>
  <w:style w:type="character" w:customStyle="1" w:styleId="highlight">
    <w:name w:val="highlight"/>
    <w:basedOn w:val="Absatz-Standardschriftart"/>
    <w:rsid w:val="008D190E"/>
  </w:style>
  <w:style w:type="paragraph" w:customStyle="1" w:styleId="Default">
    <w:name w:val="Default"/>
    <w:rsid w:val="008D190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standardschriftkursiv">
    <w:name w:val="standardschrift_kursiv"/>
    <w:basedOn w:val="Absatz-Standardschriftart"/>
    <w:rsid w:val="008D190E"/>
  </w:style>
  <w:style w:type="paragraph" w:styleId="Abbildungsverzeichnis">
    <w:name w:val="table of figures"/>
    <w:basedOn w:val="Standard"/>
    <w:next w:val="Standard"/>
    <w:uiPriority w:val="99"/>
    <w:unhideWhenUsed/>
    <w:rsid w:val="008D190E"/>
    <w:pPr>
      <w:spacing w:after="0" w:line="360" w:lineRule="auto"/>
      <w:ind w:left="1134" w:right="284" w:hanging="1134"/>
    </w:pPr>
    <w:rPr>
      <w:rFonts w:ascii="Arial" w:eastAsiaTheme="minorEastAsia" w:hAnsi="Arial"/>
      <w:sz w:val="24"/>
      <w:lang w:val="de-DE"/>
    </w:rPr>
  </w:style>
  <w:style w:type="paragraph" w:customStyle="1" w:styleId="berschriftTabAbb">
    <w:name w:val="Überschrift Tab. Abb"/>
    <w:basedOn w:val="Beschriftung"/>
    <w:qFormat/>
    <w:rsid w:val="008D190E"/>
    <w:pPr>
      <w:keepNext/>
    </w:pPr>
    <w:rPr>
      <w:color w:val="auto"/>
      <w:sz w:val="22"/>
      <w:lang w:val="de-DE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8D190E"/>
    <w:pPr>
      <w:spacing w:after="200" w:line="360" w:lineRule="auto"/>
    </w:pPr>
    <w:rPr>
      <w:rFonts w:ascii="Arial" w:eastAsiaTheme="minorEastAsia" w:hAnsi="Arial"/>
      <w:sz w:val="24"/>
      <w:lang w:val="de-DE"/>
    </w:rPr>
  </w:style>
  <w:style w:type="character" w:styleId="Buchtitel">
    <w:name w:val="Book Title"/>
    <w:basedOn w:val="Absatz-Standardschriftart"/>
    <w:uiPriority w:val="33"/>
    <w:qFormat/>
    <w:rsid w:val="008D190E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8D190E"/>
    <w:rPr>
      <w:b/>
      <w:bCs/>
      <w:smallCaps/>
      <w:color w:val="4472C4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8D190E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8D190E"/>
    <w:rPr>
      <w:i/>
      <w:iCs/>
      <w:color w:val="4472C4" w:themeColor="accent1"/>
    </w:rPr>
  </w:style>
  <w:style w:type="character" w:styleId="SchwacheHervorhebung">
    <w:name w:val="Subtle Emphasis"/>
    <w:basedOn w:val="Absatz-Standardschriftart"/>
    <w:uiPriority w:val="19"/>
    <w:qFormat/>
    <w:rsid w:val="008D190E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D190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360" w:lineRule="auto"/>
      <w:ind w:left="864" w:right="864"/>
      <w:jc w:val="center"/>
    </w:pPr>
    <w:rPr>
      <w:rFonts w:ascii="Arial" w:eastAsiaTheme="minorEastAsia" w:hAnsi="Arial"/>
      <w:i/>
      <w:iCs/>
      <w:color w:val="4472C4" w:themeColor="accent1"/>
      <w:sz w:val="24"/>
      <w:lang w:val="de-D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D190E"/>
    <w:rPr>
      <w:rFonts w:ascii="Arial" w:eastAsiaTheme="minorEastAsia" w:hAnsi="Arial"/>
      <w:i/>
      <w:iCs/>
      <w:color w:val="4472C4" w:themeColor="accent1"/>
      <w:sz w:val="24"/>
    </w:rPr>
  </w:style>
  <w:style w:type="paragraph" w:styleId="Zitat">
    <w:name w:val="Quote"/>
    <w:basedOn w:val="Standard"/>
    <w:next w:val="Standard"/>
    <w:link w:val="ZitatZchn"/>
    <w:uiPriority w:val="29"/>
    <w:qFormat/>
    <w:rsid w:val="008D190E"/>
    <w:pPr>
      <w:spacing w:before="200" w:line="360" w:lineRule="auto"/>
      <w:ind w:left="864" w:right="864"/>
      <w:jc w:val="center"/>
    </w:pPr>
    <w:rPr>
      <w:rFonts w:ascii="Arial" w:eastAsiaTheme="minorEastAsia" w:hAnsi="Arial"/>
      <w:i/>
      <w:iCs/>
      <w:color w:val="404040" w:themeColor="text1" w:themeTint="BF"/>
      <w:sz w:val="24"/>
      <w:lang w:val="de-DE"/>
    </w:rPr>
  </w:style>
  <w:style w:type="character" w:customStyle="1" w:styleId="ZitatZchn">
    <w:name w:val="Zitat Zchn"/>
    <w:basedOn w:val="Absatz-Standardschriftart"/>
    <w:link w:val="Zitat"/>
    <w:uiPriority w:val="29"/>
    <w:rsid w:val="008D190E"/>
    <w:rPr>
      <w:rFonts w:ascii="Arial" w:eastAsiaTheme="minorEastAsia" w:hAnsi="Arial"/>
      <w:i/>
      <w:iCs/>
      <w:color w:val="404040" w:themeColor="text1" w:themeTint="BF"/>
      <w:sz w:val="24"/>
    </w:rPr>
  </w:style>
  <w:style w:type="table" w:styleId="MittlereListe1-Akzent1">
    <w:name w:val="Medium List 1 Accent 1"/>
    <w:basedOn w:val="NormaleTabelle"/>
    <w:uiPriority w:val="65"/>
    <w:semiHidden/>
    <w:unhideWhenUsed/>
    <w:rsid w:val="008D190E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8D190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8D190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8D190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8D190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8D190E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8D190E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8D190E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8D190E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8D190E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8D190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8D19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8D190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8D19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8D190E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8D190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8D190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8D190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8D190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8D190E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8D190E"/>
    <w:pPr>
      <w:spacing w:after="0" w:line="240" w:lineRule="auto"/>
    </w:pPr>
    <w:rPr>
      <w:rFonts w:ascii="Arial" w:eastAsiaTheme="minorEastAsia" w:hAnsi="Arial"/>
      <w:sz w:val="24"/>
    </w:rPr>
  </w:style>
  <w:style w:type="character" w:styleId="HTMLVariable">
    <w:name w:val="HTML Variable"/>
    <w:basedOn w:val="Absatz-Standardschriftart"/>
    <w:uiPriority w:val="99"/>
    <w:semiHidden/>
    <w:unhideWhenUsed/>
    <w:rsid w:val="008D190E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8D190E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8D190E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8D190E"/>
    <w:pPr>
      <w:spacing w:after="0" w:line="240" w:lineRule="auto"/>
    </w:pPr>
    <w:rPr>
      <w:rFonts w:ascii="Consolas" w:eastAsiaTheme="minorEastAsia" w:hAnsi="Consolas"/>
      <w:sz w:val="20"/>
      <w:szCs w:val="20"/>
      <w:lang w:val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8D190E"/>
    <w:rPr>
      <w:rFonts w:ascii="Consolas" w:eastAsiaTheme="minorEastAsia" w:hAnsi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8D190E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8D190E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8D190E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8D190E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8D190E"/>
    <w:pPr>
      <w:spacing w:after="0" w:line="240" w:lineRule="auto"/>
    </w:pPr>
    <w:rPr>
      <w:rFonts w:ascii="Arial" w:eastAsiaTheme="minorEastAsia" w:hAnsi="Arial"/>
      <w:i/>
      <w:iCs/>
      <w:sz w:val="24"/>
      <w:lang w:val="de-DE"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8D190E"/>
    <w:rPr>
      <w:rFonts w:ascii="Arial" w:eastAsiaTheme="minorEastAsia" w:hAnsi="Arial"/>
      <w:i/>
      <w:iCs/>
      <w:sz w:val="24"/>
    </w:rPr>
  </w:style>
  <w:style w:type="character" w:styleId="HTMLAkronym">
    <w:name w:val="HTML Acronym"/>
    <w:basedOn w:val="Absatz-Standardschriftart"/>
    <w:uiPriority w:val="99"/>
    <w:semiHidden/>
    <w:unhideWhenUsed/>
    <w:rsid w:val="008D190E"/>
  </w:style>
  <w:style w:type="paragraph" w:styleId="NurText">
    <w:name w:val="Plain Text"/>
    <w:basedOn w:val="Standard"/>
    <w:link w:val="NurTextZchn"/>
    <w:uiPriority w:val="99"/>
    <w:semiHidden/>
    <w:unhideWhenUsed/>
    <w:rsid w:val="008D190E"/>
    <w:pPr>
      <w:spacing w:after="0" w:line="240" w:lineRule="auto"/>
    </w:pPr>
    <w:rPr>
      <w:rFonts w:ascii="Consolas" w:eastAsiaTheme="minorEastAsia" w:hAnsi="Consolas"/>
      <w:sz w:val="21"/>
      <w:szCs w:val="21"/>
      <w:lang w:val="de-DE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D190E"/>
    <w:rPr>
      <w:rFonts w:ascii="Consolas" w:eastAsiaTheme="minorEastAsia" w:hAnsi="Consolas"/>
      <w:sz w:val="21"/>
      <w:szCs w:val="2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8D190E"/>
    <w:pPr>
      <w:spacing w:after="0" w:line="240" w:lineRule="auto"/>
    </w:pPr>
    <w:rPr>
      <w:rFonts w:ascii="Segoe UI" w:eastAsiaTheme="minorEastAsia" w:hAnsi="Segoe UI" w:cs="Segoe UI"/>
      <w:sz w:val="16"/>
      <w:szCs w:val="16"/>
      <w:lang w:val="de-D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8D190E"/>
    <w:rPr>
      <w:rFonts w:ascii="Segoe UI" w:eastAsiaTheme="minorEastAsia" w:hAnsi="Segoe UI" w:cs="Segoe UI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8D190E"/>
    <w:rPr>
      <w:i/>
      <w:iCs/>
    </w:rPr>
  </w:style>
  <w:style w:type="character" w:styleId="Fett">
    <w:name w:val="Strong"/>
    <w:basedOn w:val="Absatz-Standardschriftart"/>
    <w:uiPriority w:val="22"/>
    <w:qFormat/>
    <w:rsid w:val="008D190E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8D190E"/>
    <w:rPr>
      <w:color w:val="954F72" w:themeColor="followed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8D190E"/>
    <w:pPr>
      <w:pBdr>
        <w:top w:val="single" w:sz="2" w:space="10" w:color="4472C4" w:themeColor="accent1" w:frame="1"/>
        <w:left w:val="single" w:sz="2" w:space="10" w:color="4472C4" w:themeColor="accent1" w:frame="1"/>
        <w:bottom w:val="single" w:sz="2" w:space="10" w:color="4472C4" w:themeColor="accent1" w:frame="1"/>
        <w:right w:val="single" w:sz="2" w:space="10" w:color="4472C4" w:themeColor="accent1" w:frame="1"/>
      </w:pBdr>
      <w:spacing w:after="200" w:line="360" w:lineRule="auto"/>
      <w:ind w:left="1152" w:right="1152"/>
    </w:pPr>
    <w:rPr>
      <w:rFonts w:eastAsiaTheme="minorEastAsia"/>
      <w:i/>
      <w:iCs/>
      <w:color w:val="4472C4" w:themeColor="accent1"/>
      <w:sz w:val="24"/>
      <w:lang w:val="de-DE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8D190E"/>
    <w:pPr>
      <w:spacing w:after="120" w:line="360" w:lineRule="auto"/>
      <w:ind w:left="283"/>
    </w:pPr>
    <w:rPr>
      <w:rFonts w:ascii="Arial" w:eastAsiaTheme="minorEastAsia" w:hAnsi="Arial"/>
      <w:sz w:val="16"/>
      <w:szCs w:val="16"/>
      <w:lang w:val="de-DE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8D190E"/>
    <w:rPr>
      <w:rFonts w:ascii="Arial" w:eastAsiaTheme="minorEastAsia" w:hAnsi="Arial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8D190E"/>
    <w:pPr>
      <w:spacing w:after="120" w:line="480" w:lineRule="auto"/>
      <w:ind w:left="283"/>
    </w:pPr>
    <w:rPr>
      <w:rFonts w:ascii="Arial" w:eastAsiaTheme="minorEastAsia" w:hAnsi="Arial"/>
      <w:sz w:val="24"/>
      <w:lang w:val="de-DE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8D190E"/>
    <w:rPr>
      <w:rFonts w:ascii="Arial" w:eastAsiaTheme="minorEastAsia" w:hAnsi="Arial"/>
      <w:sz w:val="24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8D190E"/>
    <w:pPr>
      <w:spacing w:after="120" w:line="360" w:lineRule="auto"/>
    </w:pPr>
    <w:rPr>
      <w:rFonts w:ascii="Arial" w:eastAsiaTheme="minorEastAsia" w:hAnsi="Arial"/>
      <w:sz w:val="16"/>
      <w:szCs w:val="16"/>
      <w:lang w:val="de-DE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8D190E"/>
    <w:rPr>
      <w:rFonts w:ascii="Arial" w:eastAsiaTheme="minorEastAsia" w:hAnsi="Arial"/>
      <w:sz w:val="16"/>
      <w:szCs w:val="16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8D190E"/>
    <w:pPr>
      <w:spacing w:after="120" w:line="480" w:lineRule="auto"/>
    </w:pPr>
    <w:rPr>
      <w:rFonts w:ascii="Arial" w:eastAsiaTheme="minorEastAsia" w:hAnsi="Arial"/>
      <w:sz w:val="24"/>
      <w:lang w:val="de-DE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8D190E"/>
    <w:rPr>
      <w:rFonts w:ascii="Arial" w:eastAsiaTheme="minorEastAsia" w:hAnsi="Arial"/>
      <w:sz w:val="24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8D190E"/>
    <w:pPr>
      <w:spacing w:after="0" w:line="240" w:lineRule="auto"/>
    </w:pPr>
    <w:rPr>
      <w:rFonts w:ascii="Arial" w:eastAsiaTheme="minorEastAsia" w:hAnsi="Arial"/>
      <w:sz w:val="24"/>
      <w:lang w:val="de-DE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8D190E"/>
    <w:rPr>
      <w:rFonts w:ascii="Arial" w:eastAsiaTheme="minorEastAsia" w:hAnsi="Arial"/>
      <w:sz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8D190E"/>
    <w:pPr>
      <w:spacing w:after="120" w:line="360" w:lineRule="auto"/>
      <w:ind w:left="283"/>
    </w:pPr>
    <w:rPr>
      <w:rFonts w:ascii="Arial" w:eastAsiaTheme="minorEastAsia" w:hAnsi="Arial"/>
      <w:sz w:val="24"/>
      <w:lang w:val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8D190E"/>
    <w:rPr>
      <w:rFonts w:ascii="Arial" w:eastAsiaTheme="minorEastAsia" w:hAnsi="Arial"/>
      <w:sz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8D190E"/>
    <w:pPr>
      <w:spacing w:after="20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8D190E"/>
    <w:rPr>
      <w:rFonts w:ascii="Arial" w:eastAsiaTheme="minorEastAsia" w:hAnsi="Arial"/>
      <w:sz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8D190E"/>
    <w:pPr>
      <w:spacing w:after="120" w:line="360" w:lineRule="auto"/>
    </w:pPr>
    <w:rPr>
      <w:rFonts w:ascii="Arial" w:eastAsiaTheme="minorEastAsia" w:hAnsi="Arial"/>
      <w:sz w:val="24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8D190E"/>
    <w:rPr>
      <w:rFonts w:ascii="Arial" w:eastAsiaTheme="minorEastAsia" w:hAnsi="Arial"/>
      <w:sz w:val="24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8D190E"/>
    <w:pPr>
      <w:spacing w:after="20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8D190E"/>
    <w:rPr>
      <w:rFonts w:ascii="Arial" w:eastAsiaTheme="minorEastAsia" w:hAnsi="Arial"/>
      <w:sz w:val="24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8D190E"/>
    <w:pPr>
      <w:spacing w:after="200" w:line="360" w:lineRule="auto"/>
    </w:pPr>
    <w:rPr>
      <w:rFonts w:ascii="Arial" w:eastAsiaTheme="minorEastAsia" w:hAnsi="Arial"/>
      <w:sz w:val="24"/>
      <w:lang w:val="de-DE"/>
    </w:rPr>
  </w:style>
  <w:style w:type="character" w:customStyle="1" w:styleId="DatumZchn">
    <w:name w:val="Datum Zchn"/>
    <w:basedOn w:val="Absatz-Standardschriftart"/>
    <w:link w:val="Datum"/>
    <w:uiPriority w:val="99"/>
    <w:semiHidden/>
    <w:rsid w:val="008D190E"/>
    <w:rPr>
      <w:rFonts w:ascii="Arial" w:eastAsiaTheme="minorEastAsia" w:hAnsi="Arial"/>
      <w:sz w:val="24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8D190E"/>
    <w:pPr>
      <w:spacing w:after="200" w:line="360" w:lineRule="auto"/>
    </w:pPr>
    <w:rPr>
      <w:rFonts w:ascii="Arial" w:eastAsiaTheme="minorEastAsia" w:hAnsi="Arial"/>
      <w:sz w:val="24"/>
      <w:lang w:val="de-DE"/>
    </w:rPr>
  </w:style>
  <w:style w:type="character" w:customStyle="1" w:styleId="AnredeZchn">
    <w:name w:val="Anrede Zchn"/>
    <w:basedOn w:val="Absatz-Standardschriftart"/>
    <w:link w:val="Anrede"/>
    <w:uiPriority w:val="99"/>
    <w:semiHidden/>
    <w:rsid w:val="008D190E"/>
    <w:rPr>
      <w:rFonts w:ascii="Arial" w:eastAsiaTheme="minorEastAsia" w:hAnsi="Arial"/>
      <w:sz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D190E"/>
    <w:pPr>
      <w:numPr>
        <w:ilvl w:val="1"/>
      </w:numPr>
      <w:spacing w:line="360" w:lineRule="auto"/>
    </w:pPr>
    <w:rPr>
      <w:rFonts w:eastAsiaTheme="minorEastAsia"/>
      <w:color w:val="5A5A5A" w:themeColor="text1" w:themeTint="A5"/>
      <w:spacing w:val="15"/>
      <w:lang w:val="de-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D190E"/>
    <w:rPr>
      <w:rFonts w:eastAsiaTheme="minorEastAsia"/>
      <w:color w:val="5A5A5A" w:themeColor="text1" w:themeTint="A5"/>
      <w:spacing w:val="15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8D190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val="de-DE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8D190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enfortsetzung5">
    <w:name w:val="List Continue 5"/>
    <w:basedOn w:val="Standard"/>
    <w:uiPriority w:val="99"/>
    <w:semiHidden/>
    <w:unhideWhenUsed/>
    <w:rsid w:val="008D190E"/>
    <w:pPr>
      <w:spacing w:after="120" w:line="360" w:lineRule="auto"/>
      <w:ind w:left="1415"/>
      <w:contextualSpacing/>
    </w:pPr>
    <w:rPr>
      <w:rFonts w:ascii="Arial" w:eastAsiaTheme="minorEastAsia" w:hAnsi="Arial"/>
      <w:sz w:val="24"/>
      <w:lang w:val="de-DE"/>
    </w:rPr>
  </w:style>
  <w:style w:type="paragraph" w:styleId="Listenfortsetzung4">
    <w:name w:val="List Continue 4"/>
    <w:basedOn w:val="Standard"/>
    <w:uiPriority w:val="99"/>
    <w:semiHidden/>
    <w:unhideWhenUsed/>
    <w:rsid w:val="008D190E"/>
    <w:pPr>
      <w:spacing w:after="120" w:line="360" w:lineRule="auto"/>
      <w:ind w:left="1132"/>
      <w:contextualSpacing/>
    </w:pPr>
    <w:rPr>
      <w:rFonts w:ascii="Arial" w:eastAsiaTheme="minorEastAsia" w:hAnsi="Arial"/>
      <w:sz w:val="24"/>
      <w:lang w:val="de-DE"/>
    </w:rPr>
  </w:style>
  <w:style w:type="paragraph" w:styleId="Listenfortsetzung3">
    <w:name w:val="List Continue 3"/>
    <w:basedOn w:val="Standard"/>
    <w:uiPriority w:val="99"/>
    <w:semiHidden/>
    <w:unhideWhenUsed/>
    <w:rsid w:val="008D190E"/>
    <w:pPr>
      <w:spacing w:after="120" w:line="360" w:lineRule="auto"/>
      <w:ind w:left="849"/>
      <w:contextualSpacing/>
    </w:pPr>
    <w:rPr>
      <w:rFonts w:ascii="Arial" w:eastAsiaTheme="minorEastAsia" w:hAnsi="Arial"/>
      <w:sz w:val="24"/>
      <w:lang w:val="de-DE"/>
    </w:rPr>
  </w:style>
  <w:style w:type="paragraph" w:styleId="Listenfortsetzung2">
    <w:name w:val="List Continue 2"/>
    <w:basedOn w:val="Standard"/>
    <w:uiPriority w:val="99"/>
    <w:semiHidden/>
    <w:unhideWhenUsed/>
    <w:rsid w:val="008D190E"/>
    <w:pPr>
      <w:spacing w:after="120" w:line="360" w:lineRule="auto"/>
      <w:ind w:left="566"/>
      <w:contextualSpacing/>
    </w:pPr>
    <w:rPr>
      <w:rFonts w:ascii="Arial" w:eastAsiaTheme="minorEastAsia" w:hAnsi="Arial"/>
      <w:sz w:val="24"/>
      <w:lang w:val="de-DE"/>
    </w:rPr>
  </w:style>
  <w:style w:type="paragraph" w:styleId="Listenfortsetzung">
    <w:name w:val="List Continue"/>
    <w:basedOn w:val="Standard"/>
    <w:uiPriority w:val="99"/>
    <w:semiHidden/>
    <w:unhideWhenUsed/>
    <w:rsid w:val="008D190E"/>
    <w:pPr>
      <w:spacing w:after="120" w:line="360" w:lineRule="auto"/>
      <w:ind w:left="283"/>
      <w:contextualSpacing/>
    </w:pPr>
    <w:rPr>
      <w:rFonts w:ascii="Arial" w:eastAsiaTheme="minorEastAsia" w:hAnsi="Arial"/>
      <w:sz w:val="24"/>
      <w:lang w:val="de-DE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8D190E"/>
    <w:pPr>
      <w:spacing w:after="0" w:line="240" w:lineRule="auto"/>
      <w:ind w:left="4252"/>
    </w:pPr>
    <w:rPr>
      <w:rFonts w:ascii="Arial" w:eastAsiaTheme="minorEastAsia" w:hAnsi="Arial"/>
      <w:sz w:val="24"/>
      <w:lang w:val="de-DE"/>
    </w:r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8D190E"/>
    <w:rPr>
      <w:rFonts w:ascii="Arial" w:eastAsiaTheme="minorEastAsia" w:hAnsi="Arial"/>
      <w:sz w:val="24"/>
    </w:rPr>
  </w:style>
  <w:style w:type="paragraph" w:styleId="Gruformel">
    <w:name w:val="Closing"/>
    <w:basedOn w:val="Standard"/>
    <w:link w:val="GruformelZchn"/>
    <w:uiPriority w:val="99"/>
    <w:semiHidden/>
    <w:unhideWhenUsed/>
    <w:rsid w:val="008D190E"/>
    <w:pPr>
      <w:spacing w:after="0" w:line="240" w:lineRule="auto"/>
      <w:ind w:left="4252"/>
    </w:pPr>
    <w:rPr>
      <w:rFonts w:ascii="Arial" w:eastAsiaTheme="minorEastAsia" w:hAnsi="Arial"/>
      <w:sz w:val="24"/>
      <w:lang w:val="de-DE"/>
    </w:r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8D190E"/>
    <w:rPr>
      <w:rFonts w:ascii="Arial" w:eastAsiaTheme="minorEastAsia" w:hAnsi="Arial"/>
      <w:sz w:val="24"/>
    </w:rPr>
  </w:style>
  <w:style w:type="paragraph" w:styleId="Listennummer5">
    <w:name w:val="List Number 5"/>
    <w:basedOn w:val="Standard"/>
    <w:uiPriority w:val="99"/>
    <w:semiHidden/>
    <w:unhideWhenUsed/>
    <w:rsid w:val="008D190E"/>
    <w:pPr>
      <w:numPr>
        <w:numId w:val="15"/>
      </w:numPr>
      <w:spacing w:after="200" w:line="360" w:lineRule="auto"/>
      <w:contextualSpacing/>
    </w:pPr>
    <w:rPr>
      <w:rFonts w:ascii="Arial" w:eastAsiaTheme="minorEastAsia" w:hAnsi="Arial"/>
      <w:sz w:val="24"/>
      <w:lang w:val="de-DE"/>
    </w:rPr>
  </w:style>
  <w:style w:type="paragraph" w:styleId="Listennummer4">
    <w:name w:val="List Number 4"/>
    <w:basedOn w:val="Standard"/>
    <w:uiPriority w:val="99"/>
    <w:semiHidden/>
    <w:unhideWhenUsed/>
    <w:rsid w:val="008D190E"/>
    <w:pPr>
      <w:numPr>
        <w:numId w:val="16"/>
      </w:numPr>
      <w:spacing w:after="200" w:line="360" w:lineRule="auto"/>
      <w:contextualSpacing/>
    </w:pPr>
    <w:rPr>
      <w:rFonts w:ascii="Arial" w:eastAsiaTheme="minorEastAsia" w:hAnsi="Arial"/>
      <w:sz w:val="24"/>
      <w:lang w:val="de-DE"/>
    </w:rPr>
  </w:style>
  <w:style w:type="paragraph" w:styleId="Listennummer3">
    <w:name w:val="List Number 3"/>
    <w:basedOn w:val="Standard"/>
    <w:uiPriority w:val="99"/>
    <w:semiHidden/>
    <w:unhideWhenUsed/>
    <w:rsid w:val="008D190E"/>
    <w:pPr>
      <w:numPr>
        <w:numId w:val="17"/>
      </w:numPr>
      <w:spacing w:after="200" w:line="360" w:lineRule="auto"/>
      <w:contextualSpacing/>
    </w:pPr>
    <w:rPr>
      <w:rFonts w:ascii="Arial" w:eastAsiaTheme="minorEastAsia" w:hAnsi="Arial"/>
      <w:sz w:val="24"/>
      <w:lang w:val="de-DE"/>
    </w:rPr>
  </w:style>
  <w:style w:type="paragraph" w:styleId="Listennummer2">
    <w:name w:val="List Number 2"/>
    <w:basedOn w:val="Standard"/>
    <w:uiPriority w:val="99"/>
    <w:semiHidden/>
    <w:unhideWhenUsed/>
    <w:rsid w:val="008D190E"/>
    <w:pPr>
      <w:numPr>
        <w:numId w:val="18"/>
      </w:numPr>
      <w:spacing w:after="200" w:line="360" w:lineRule="auto"/>
      <w:contextualSpacing/>
    </w:pPr>
    <w:rPr>
      <w:rFonts w:ascii="Arial" w:eastAsiaTheme="minorEastAsia" w:hAnsi="Arial"/>
      <w:sz w:val="24"/>
      <w:lang w:val="de-DE"/>
    </w:rPr>
  </w:style>
  <w:style w:type="paragraph" w:styleId="Aufzhlungszeichen5">
    <w:name w:val="List Bullet 5"/>
    <w:basedOn w:val="Standard"/>
    <w:uiPriority w:val="99"/>
    <w:semiHidden/>
    <w:unhideWhenUsed/>
    <w:rsid w:val="008D190E"/>
    <w:pPr>
      <w:numPr>
        <w:numId w:val="19"/>
      </w:numPr>
      <w:spacing w:after="200" w:line="360" w:lineRule="auto"/>
      <w:contextualSpacing/>
    </w:pPr>
    <w:rPr>
      <w:rFonts w:ascii="Arial" w:eastAsiaTheme="minorEastAsia" w:hAnsi="Arial"/>
      <w:sz w:val="24"/>
      <w:lang w:val="de-DE"/>
    </w:rPr>
  </w:style>
  <w:style w:type="paragraph" w:styleId="Aufzhlungszeichen4">
    <w:name w:val="List Bullet 4"/>
    <w:basedOn w:val="Standard"/>
    <w:uiPriority w:val="99"/>
    <w:semiHidden/>
    <w:unhideWhenUsed/>
    <w:rsid w:val="008D190E"/>
    <w:pPr>
      <w:numPr>
        <w:numId w:val="20"/>
      </w:numPr>
      <w:spacing w:after="200" w:line="360" w:lineRule="auto"/>
      <w:contextualSpacing/>
    </w:pPr>
    <w:rPr>
      <w:rFonts w:ascii="Arial" w:eastAsiaTheme="minorEastAsia" w:hAnsi="Arial"/>
      <w:sz w:val="24"/>
      <w:lang w:val="de-DE"/>
    </w:rPr>
  </w:style>
  <w:style w:type="paragraph" w:styleId="Aufzhlungszeichen3">
    <w:name w:val="List Bullet 3"/>
    <w:basedOn w:val="Standard"/>
    <w:uiPriority w:val="99"/>
    <w:semiHidden/>
    <w:unhideWhenUsed/>
    <w:rsid w:val="008D190E"/>
    <w:pPr>
      <w:numPr>
        <w:numId w:val="21"/>
      </w:numPr>
      <w:spacing w:after="200" w:line="360" w:lineRule="auto"/>
      <w:contextualSpacing/>
    </w:pPr>
    <w:rPr>
      <w:rFonts w:ascii="Arial" w:eastAsiaTheme="minorEastAsia" w:hAnsi="Arial"/>
      <w:sz w:val="24"/>
      <w:lang w:val="de-DE"/>
    </w:rPr>
  </w:style>
  <w:style w:type="paragraph" w:styleId="Aufzhlungszeichen2">
    <w:name w:val="List Bullet 2"/>
    <w:basedOn w:val="Standard"/>
    <w:uiPriority w:val="99"/>
    <w:semiHidden/>
    <w:unhideWhenUsed/>
    <w:rsid w:val="008D190E"/>
    <w:pPr>
      <w:numPr>
        <w:numId w:val="22"/>
      </w:numPr>
      <w:spacing w:after="200" w:line="360" w:lineRule="auto"/>
      <w:contextualSpacing/>
    </w:pPr>
    <w:rPr>
      <w:rFonts w:ascii="Arial" w:eastAsiaTheme="minorEastAsia" w:hAnsi="Arial"/>
      <w:sz w:val="24"/>
      <w:lang w:val="de-DE"/>
    </w:rPr>
  </w:style>
  <w:style w:type="paragraph" w:styleId="Liste5">
    <w:name w:val="List 5"/>
    <w:basedOn w:val="Standard"/>
    <w:uiPriority w:val="99"/>
    <w:semiHidden/>
    <w:unhideWhenUsed/>
    <w:rsid w:val="008D190E"/>
    <w:pPr>
      <w:spacing w:after="200" w:line="360" w:lineRule="auto"/>
      <w:ind w:left="1415" w:hanging="283"/>
      <w:contextualSpacing/>
    </w:pPr>
    <w:rPr>
      <w:rFonts w:ascii="Arial" w:eastAsiaTheme="minorEastAsia" w:hAnsi="Arial"/>
      <w:sz w:val="24"/>
      <w:lang w:val="de-DE"/>
    </w:rPr>
  </w:style>
  <w:style w:type="paragraph" w:styleId="Liste4">
    <w:name w:val="List 4"/>
    <w:basedOn w:val="Standard"/>
    <w:uiPriority w:val="99"/>
    <w:semiHidden/>
    <w:unhideWhenUsed/>
    <w:rsid w:val="008D190E"/>
    <w:pPr>
      <w:spacing w:after="200" w:line="360" w:lineRule="auto"/>
      <w:ind w:left="1132" w:hanging="283"/>
      <w:contextualSpacing/>
    </w:pPr>
    <w:rPr>
      <w:rFonts w:ascii="Arial" w:eastAsiaTheme="minorEastAsia" w:hAnsi="Arial"/>
      <w:sz w:val="24"/>
      <w:lang w:val="de-DE"/>
    </w:rPr>
  </w:style>
  <w:style w:type="paragraph" w:styleId="Liste3">
    <w:name w:val="List 3"/>
    <w:basedOn w:val="Standard"/>
    <w:uiPriority w:val="99"/>
    <w:semiHidden/>
    <w:unhideWhenUsed/>
    <w:rsid w:val="008D190E"/>
    <w:pPr>
      <w:spacing w:after="200" w:line="360" w:lineRule="auto"/>
      <w:ind w:left="849" w:hanging="283"/>
      <w:contextualSpacing/>
    </w:pPr>
    <w:rPr>
      <w:rFonts w:ascii="Arial" w:eastAsiaTheme="minorEastAsia" w:hAnsi="Arial"/>
      <w:sz w:val="24"/>
      <w:lang w:val="de-DE"/>
    </w:rPr>
  </w:style>
  <w:style w:type="paragraph" w:styleId="Liste2">
    <w:name w:val="List 2"/>
    <w:basedOn w:val="Standard"/>
    <w:uiPriority w:val="99"/>
    <w:semiHidden/>
    <w:unhideWhenUsed/>
    <w:rsid w:val="008D190E"/>
    <w:pPr>
      <w:spacing w:after="200" w:line="360" w:lineRule="auto"/>
      <w:ind w:left="566" w:hanging="283"/>
      <w:contextualSpacing/>
    </w:pPr>
    <w:rPr>
      <w:rFonts w:ascii="Arial" w:eastAsiaTheme="minorEastAsia" w:hAnsi="Arial"/>
      <w:sz w:val="24"/>
      <w:lang w:val="de-DE"/>
    </w:rPr>
  </w:style>
  <w:style w:type="paragraph" w:styleId="Listennummer">
    <w:name w:val="List Number"/>
    <w:basedOn w:val="Standard"/>
    <w:uiPriority w:val="99"/>
    <w:semiHidden/>
    <w:unhideWhenUsed/>
    <w:rsid w:val="008D190E"/>
    <w:pPr>
      <w:numPr>
        <w:numId w:val="23"/>
      </w:numPr>
      <w:spacing w:after="200" w:line="360" w:lineRule="auto"/>
      <w:contextualSpacing/>
    </w:pPr>
    <w:rPr>
      <w:rFonts w:ascii="Arial" w:eastAsiaTheme="minorEastAsia" w:hAnsi="Arial"/>
      <w:sz w:val="24"/>
      <w:lang w:val="de-DE"/>
    </w:rPr>
  </w:style>
  <w:style w:type="paragraph" w:styleId="Aufzhlungszeichen">
    <w:name w:val="List Bullet"/>
    <w:basedOn w:val="Standard"/>
    <w:uiPriority w:val="99"/>
    <w:semiHidden/>
    <w:unhideWhenUsed/>
    <w:rsid w:val="008D190E"/>
    <w:pPr>
      <w:numPr>
        <w:numId w:val="24"/>
      </w:numPr>
      <w:spacing w:after="200" w:line="360" w:lineRule="auto"/>
      <w:contextualSpacing/>
    </w:pPr>
    <w:rPr>
      <w:rFonts w:ascii="Arial" w:eastAsiaTheme="minorEastAsia" w:hAnsi="Arial"/>
      <w:sz w:val="24"/>
      <w:lang w:val="de-DE"/>
    </w:rPr>
  </w:style>
  <w:style w:type="paragraph" w:styleId="Liste">
    <w:name w:val="List"/>
    <w:basedOn w:val="Standard"/>
    <w:uiPriority w:val="99"/>
    <w:semiHidden/>
    <w:unhideWhenUsed/>
    <w:rsid w:val="008D190E"/>
    <w:pPr>
      <w:spacing w:after="200" w:line="360" w:lineRule="auto"/>
      <w:ind w:left="283" w:hanging="283"/>
      <w:contextualSpacing/>
    </w:pPr>
    <w:rPr>
      <w:rFonts w:ascii="Arial" w:eastAsiaTheme="minorEastAsia" w:hAnsi="Arial"/>
      <w:sz w:val="24"/>
      <w:lang w:val="de-DE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8D190E"/>
    <w:pPr>
      <w:spacing w:before="120" w:after="200" w:line="360" w:lineRule="auto"/>
    </w:pPr>
    <w:rPr>
      <w:rFonts w:asciiTheme="majorHAnsi" w:eastAsiaTheme="majorEastAsia" w:hAnsiTheme="majorHAnsi" w:cstheme="majorBidi"/>
      <w:b/>
      <w:bCs/>
      <w:sz w:val="24"/>
      <w:szCs w:val="24"/>
      <w:lang w:val="de-DE"/>
    </w:rPr>
  </w:style>
  <w:style w:type="paragraph" w:styleId="Makrotext">
    <w:name w:val="macro"/>
    <w:link w:val="MakrotextZchn"/>
    <w:uiPriority w:val="99"/>
    <w:semiHidden/>
    <w:unhideWhenUsed/>
    <w:rsid w:val="008D19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60" w:lineRule="auto"/>
    </w:pPr>
    <w:rPr>
      <w:rFonts w:ascii="Consolas" w:eastAsiaTheme="minorEastAsia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8D190E"/>
    <w:rPr>
      <w:rFonts w:ascii="Consolas" w:eastAsiaTheme="minorEastAsia" w:hAnsi="Consolas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8D190E"/>
    <w:pPr>
      <w:spacing w:after="0" w:line="360" w:lineRule="auto"/>
      <w:ind w:left="240" w:hanging="240"/>
    </w:pPr>
    <w:rPr>
      <w:rFonts w:ascii="Arial" w:eastAsiaTheme="minorEastAsia" w:hAnsi="Arial"/>
      <w:sz w:val="24"/>
      <w:lang w:val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8D190E"/>
    <w:pPr>
      <w:spacing w:after="0" w:line="240" w:lineRule="auto"/>
    </w:pPr>
    <w:rPr>
      <w:rFonts w:ascii="Arial" w:eastAsiaTheme="minorEastAsia" w:hAnsi="Arial"/>
      <w:sz w:val="20"/>
      <w:szCs w:val="20"/>
      <w:lang w:val="de-DE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8D190E"/>
    <w:rPr>
      <w:rFonts w:ascii="Arial" w:eastAsiaTheme="minorEastAsia" w:hAnsi="Arial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8D190E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8D190E"/>
  </w:style>
  <w:style w:type="character" w:styleId="Zeilennummer">
    <w:name w:val="line number"/>
    <w:basedOn w:val="Absatz-Standardschriftart"/>
    <w:uiPriority w:val="99"/>
    <w:semiHidden/>
    <w:unhideWhenUsed/>
    <w:rsid w:val="008D190E"/>
  </w:style>
  <w:style w:type="character" w:styleId="Funotenzeichen">
    <w:name w:val="footnote reference"/>
    <w:basedOn w:val="Absatz-Standardschriftart"/>
    <w:uiPriority w:val="99"/>
    <w:semiHidden/>
    <w:unhideWhenUsed/>
    <w:rsid w:val="008D190E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8D190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val="de-DE"/>
    </w:rPr>
  </w:style>
  <w:style w:type="paragraph" w:styleId="Umschlagadresse">
    <w:name w:val="envelope address"/>
    <w:basedOn w:val="Standard"/>
    <w:uiPriority w:val="99"/>
    <w:semiHidden/>
    <w:unhideWhenUsed/>
    <w:rsid w:val="008D190E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  <w:lang w:val="de-D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8D190E"/>
    <w:pPr>
      <w:spacing w:after="0" w:line="240" w:lineRule="auto"/>
      <w:ind w:left="240" w:hanging="240"/>
    </w:pPr>
    <w:rPr>
      <w:rFonts w:ascii="Arial" w:eastAsiaTheme="minorEastAsia" w:hAnsi="Arial"/>
      <w:sz w:val="24"/>
      <w:lang w:val="de-DE"/>
    </w:rPr>
  </w:style>
  <w:style w:type="paragraph" w:styleId="Indexberschrift">
    <w:name w:val="index heading"/>
    <w:basedOn w:val="Standard"/>
    <w:next w:val="Index1"/>
    <w:uiPriority w:val="99"/>
    <w:semiHidden/>
    <w:unhideWhenUsed/>
    <w:rsid w:val="008D190E"/>
    <w:pPr>
      <w:spacing w:after="200" w:line="360" w:lineRule="auto"/>
    </w:pPr>
    <w:rPr>
      <w:rFonts w:asciiTheme="majorHAnsi" w:eastAsiaTheme="majorEastAsia" w:hAnsiTheme="majorHAnsi" w:cstheme="majorBidi"/>
      <w:b/>
      <w:bCs/>
      <w:sz w:val="24"/>
      <w:lang w:val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D190E"/>
    <w:pPr>
      <w:spacing w:after="0" w:line="240" w:lineRule="auto"/>
    </w:pPr>
    <w:rPr>
      <w:rFonts w:ascii="Arial" w:eastAsiaTheme="minorEastAsia" w:hAnsi="Arial"/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D190E"/>
    <w:rPr>
      <w:rFonts w:ascii="Arial" w:eastAsiaTheme="minorEastAsia" w:hAnsi="Arial"/>
      <w:sz w:val="20"/>
      <w:szCs w:val="20"/>
    </w:rPr>
  </w:style>
  <w:style w:type="paragraph" w:styleId="Standardeinzug">
    <w:name w:val="Normal Indent"/>
    <w:basedOn w:val="Standard"/>
    <w:uiPriority w:val="99"/>
    <w:semiHidden/>
    <w:unhideWhenUsed/>
    <w:rsid w:val="008D190E"/>
    <w:pPr>
      <w:spacing w:after="200" w:line="360" w:lineRule="auto"/>
      <w:ind w:left="708"/>
    </w:pPr>
    <w:rPr>
      <w:rFonts w:ascii="Arial" w:eastAsiaTheme="minorEastAsia" w:hAnsi="Arial"/>
      <w:sz w:val="24"/>
      <w:lang w:val="de-DE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8D190E"/>
    <w:pPr>
      <w:spacing w:after="100" w:line="360" w:lineRule="auto"/>
      <w:ind w:left="1920"/>
    </w:pPr>
    <w:rPr>
      <w:rFonts w:ascii="Arial" w:eastAsiaTheme="minorEastAsia" w:hAnsi="Arial"/>
      <w:sz w:val="24"/>
      <w:lang w:val="de-DE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8D190E"/>
    <w:pPr>
      <w:spacing w:after="100" w:line="360" w:lineRule="auto"/>
      <w:ind w:left="1680"/>
    </w:pPr>
    <w:rPr>
      <w:rFonts w:ascii="Arial" w:eastAsiaTheme="minorEastAsia" w:hAnsi="Arial"/>
      <w:sz w:val="24"/>
      <w:lang w:val="de-DE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8D190E"/>
    <w:pPr>
      <w:spacing w:after="100" w:line="360" w:lineRule="auto"/>
      <w:ind w:left="1440"/>
    </w:pPr>
    <w:rPr>
      <w:rFonts w:ascii="Arial" w:eastAsiaTheme="minorEastAsia" w:hAnsi="Arial"/>
      <w:sz w:val="24"/>
      <w:lang w:val="de-DE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8D190E"/>
    <w:pPr>
      <w:spacing w:after="100" w:line="360" w:lineRule="auto"/>
      <w:ind w:left="1200"/>
    </w:pPr>
    <w:rPr>
      <w:rFonts w:ascii="Arial" w:eastAsiaTheme="minorEastAsia" w:hAnsi="Arial"/>
      <w:sz w:val="24"/>
      <w:lang w:val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8D190E"/>
    <w:pPr>
      <w:spacing w:after="100" w:line="360" w:lineRule="auto"/>
      <w:ind w:left="960"/>
    </w:pPr>
    <w:rPr>
      <w:rFonts w:ascii="Arial" w:eastAsiaTheme="minorEastAsia" w:hAnsi="Arial"/>
      <w:sz w:val="24"/>
      <w:lang w:val="de-DE"/>
    </w:rPr>
  </w:style>
  <w:style w:type="paragraph" w:styleId="Verzeichnis4">
    <w:name w:val="toc 4"/>
    <w:basedOn w:val="Standard"/>
    <w:next w:val="Standard"/>
    <w:autoRedefine/>
    <w:uiPriority w:val="39"/>
    <w:unhideWhenUsed/>
    <w:rsid w:val="008D190E"/>
    <w:pPr>
      <w:spacing w:after="100" w:line="360" w:lineRule="auto"/>
      <w:ind w:left="720"/>
    </w:pPr>
    <w:rPr>
      <w:rFonts w:ascii="Arial" w:eastAsiaTheme="minorEastAsia" w:hAnsi="Arial"/>
      <w:sz w:val="24"/>
      <w:lang w:val="de-DE"/>
    </w:r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8D190E"/>
    <w:pPr>
      <w:spacing w:after="0" w:line="240" w:lineRule="auto"/>
      <w:ind w:left="2160" w:hanging="240"/>
    </w:pPr>
    <w:rPr>
      <w:rFonts w:ascii="Arial" w:eastAsiaTheme="minorEastAsia" w:hAnsi="Arial"/>
      <w:sz w:val="24"/>
      <w:lang w:val="de-DE"/>
    </w:r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8D190E"/>
    <w:pPr>
      <w:spacing w:after="0" w:line="240" w:lineRule="auto"/>
      <w:ind w:left="1920" w:hanging="240"/>
    </w:pPr>
    <w:rPr>
      <w:rFonts w:ascii="Arial" w:eastAsiaTheme="minorEastAsia" w:hAnsi="Arial"/>
      <w:sz w:val="24"/>
      <w:lang w:val="de-DE"/>
    </w:r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8D190E"/>
    <w:pPr>
      <w:spacing w:after="0" w:line="240" w:lineRule="auto"/>
      <w:ind w:left="1680" w:hanging="240"/>
    </w:pPr>
    <w:rPr>
      <w:rFonts w:ascii="Arial" w:eastAsiaTheme="minorEastAsia" w:hAnsi="Arial"/>
      <w:sz w:val="24"/>
      <w:lang w:val="de-DE"/>
    </w:r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8D190E"/>
    <w:pPr>
      <w:spacing w:after="0" w:line="240" w:lineRule="auto"/>
      <w:ind w:left="1440" w:hanging="240"/>
    </w:pPr>
    <w:rPr>
      <w:rFonts w:ascii="Arial" w:eastAsiaTheme="minorEastAsia" w:hAnsi="Arial"/>
      <w:sz w:val="24"/>
      <w:lang w:val="de-DE"/>
    </w:r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8D190E"/>
    <w:pPr>
      <w:spacing w:after="0" w:line="240" w:lineRule="auto"/>
      <w:ind w:left="1200" w:hanging="240"/>
    </w:pPr>
    <w:rPr>
      <w:rFonts w:ascii="Arial" w:eastAsiaTheme="minorEastAsia" w:hAnsi="Arial"/>
      <w:sz w:val="24"/>
      <w:lang w:val="de-DE"/>
    </w:r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8D190E"/>
    <w:pPr>
      <w:spacing w:after="0" w:line="240" w:lineRule="auto"/>
      <w:ind w:left="960" w:hanging="240"/>
    </w:pPr>
    <w:rPr>
      <w:rFonts w:ascii="Arial" w:eastAsiaTheme="minorEastAsia" w:hAnsi="Arial"/>
      <w:sz w:val="24"/>
      <w:lang w:val="de-DE"/>
    </w:r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8D190E"/>
    <w:pPr>
      <w:spacing w:after="0" w:line="240" w:lineRule="auto"/>
      <w:ind w:left="720" w:hanging="240"/>
    </w:pPr>
    <w:rPr>
      <w:rFonts w:ascii="Arial" w:eastAsiaTheme="minorEastAsia" w:hAnsi="Arial"/>
      <w:sz w:val="24"/>
      <w:lang w:val="de-DE"/>
    </w:r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8D190E"/>
    <w:pPr>
      <w:spacing w:after="0" w:line="240" w:lineRule="auto"/>
      <w:ind w:left="480" w:hanging="240"/>
    </w:pPr>
    <w:rPr>
      <w:rFonts w:ascii="Arial" w:eastAsiaTheme="minorEastAsia" w:hAnsi="Arial"/>
      <w:sz w:val="24"/>
      <w:lang w:val="de-DE"/>
    </w:rPr>
  </w:style>
  <w:style w:type="paragraph" w:customStyle="1" w:styleId="pf0">
    <w:name w:val="pf0"/>
    <w:basedOn w:val="Standard"/>
    <w:rsid w:val="008D1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cf01">
    <w:name w:val="cf01"/>
    <w:basedOn w:val="Absatz-Standardschriftart"/>
    <w:rsid w:val="008D190E"/>
    <w:rPr>
      <w:rFonts w:ascii="Segoe UI" w:hAnsi="Segoe UI" w:cs="Segoe UI" w:hint="default"/>
      <w:sz w:val="18"/>
      <w:szCs w:val="18"/>
    </w:rPr>
  </w:style>
  <w:style w:type="character" w:customStyle="1" w:styleId="q4iawc">
    <w:name w:val="q4iawc"/>
    <w:basedOn w:val="Absatz-Standardschriftart"/>
    <w:rsid w:val="008D1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1690</Words>
  <Characters>10653</Characters>
  <Application>Microsoft Office Word</Application>
  <DocSecurity>0</DocSecurity>
  <Lines>88</Lines>
  <Paragraphs>24</Paragraphs>
  <ScaleCrop>false</ScaleCrop>
  <Company/>
  <LinksUpToDate>false</LinksUpToDate>
  <CharactersWithSpaces>12319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Göthel</dc:creator>
  <cp:keywords/>
  <dc:description/>
  <cp:lastModifiedBy>Annika Göthel</cp:lastModifiedBy>
  <cp:revision>4</cp:revision>
  <dcterms:created xsi:type="dcterms:W3CDTF">2022-04-20T10:45:00Z</dcterms:created>
  <dcterms:modified xsi:type="dcterms:W3CDTF">2022-04-25T16:57:00Z</dcterms:modified>
</cp:coreProperties>
</file>