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627D3E" w14:textId="77777777" w:rsidR="0043225B" w:rsidRPr="0041464F" w:rsidRDefault="0043225B" w:rsidP="0043225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46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B8B6C70" wp14:editId="7ECBB516">
            <wp:extent cx="5715000" cy="4347113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801"/>
                    <a:stretch/>
                  </pic:blipFill>
                  <pic:spPr bwMode="auto">
                    <a:xfrm>
                      <a:off x="0" y="0"/>
                      <a:ext cx="5716854" cy="4348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D7AE00" w14:textId="4EFBB246" w:rsidR="0043225B" w:rsidRDefault="0043225B" w:rsidP="0043225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146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Supplementary figure 1: </w:t>
      </w:r>
      <w:r w:rsidRPr="0041464F">
        <w:rPr>
          <w:rFonts w:ascii="Times New Roman" w:hAnsi="Times New Roman" w:cs="Times New Roman"/>
          <w:sz w:val="24"/>
          <w:szCs w:val="24"/>
          <w:lang w:val="en-US"/>
        </w:rPr>
        <w:t>Bivariate correlation analysis of the best discriminators with age. Orange dots represent children, black adults, and pink young adults.</w:t>
      </w: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28F30BE9" w14:textId="77777777" w:rsidR="00FA7BF4" w:rsidRDefault="00FA7BF4" w:rsidP="0043225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12B1C4D" w14:textId="77777777" w:rsidR="0043225B" w:rsidRPr="0041464F" w:rsidRDefault="0043225B" w:rsidP="0043225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8E4FAB2" wp14:editId="237245EC">
            <wp:extent cx="5733415" cy="3975735"/>
            <wp:effectExtent l="0" t="0" r="635" b="571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397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46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BAB128" w14:textId="0F1CB361" w:rsidR="0043225B" w:rsidRDefault="0043225B" w:rsidP="0043225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146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Supplementary figure 2: </w:t>
      </w:r>
      <w:r w:rsidRPr="0041464F">
        <w:rPr>
          <w:rFonts w:ascii="Times New Roman" w:hAnsi="Times New Roman" w:cs="Times New Roman"/>
          <w:sz w:val="24"/>
          <w:szCs w:val="24"/>
          <w:lang w:val="en-US"/>
        </w:rPr>
        <w:t>TNFα and CD169 expression upon different stimulation conditions: Non-stimulated, LPS, INF I (</w:t>
      </w:r>
      <w:r>
        <w:rPr>
          <w:rFonts w:ascii="Times New Roman" w:hAnsi="Times New Roman" w:cs="Times New Roman"/>
          <w:sz w:val="24"/>
          <w:szCs w:val="24"/>
          <w:lang w:val="en-US"/>
        </w:rPr>
        <w:t>β</w:t>
      </w:r>
      <w:r w:rsidRPr="0041464F">
        <w:rPr>
          <w:rFonts w:ascii="Times New Roman" w:hAnsi="Times New Roman" w:cs="Times New Roman"/>
          <w:sz w:val="24"/>
          <w:szCs w:val="24"/>
          <w:lang w:val="en-US"/>
        </w:rPr>
        <w:t>), nucleocapsid, non-trimeric spike, and trimeric spike, in all donors (a) and representative donors (b).</w:t>
      </w:r>
    </w:p>
    <w:p w14:paraId="5B1A3986" w14:textId="4492916D" w:rsidR="0043225B" w:rsidRDefault="0043225B" w:rsidP="0043225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229A8EA7" w14:textId="77777777" w:rsidR="0043225B" w:rsidRPr="0041464F" w:rsidRDefault="0043225B" w:rsidP="0043225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1464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DEDBAEF" wp14:editId="34294881">
            <wp:extent cx="5733415" cy="3289300"/>
            <wp:effectExtent l="0" t="0" r="635" b="635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7BAF6" w14:textId="68185A07" w:rsidR="0043225B" w:rsidRPr="0043225B" w:rsidRDefault="0043225B" w:rsidP="0043225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146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Supplementary figure 3:  </w:t>
      </w:r>
      <w:r w:rsidRPr="0041464F">
        <w:rPr>
          <w:rFonts w:ascii="Times New Roman" w:hAnsi="Times New Roman" w:cs="Times New Roman"/>
          <w:sz w:val="24"/>
          <w:szCs w:val="24"/>
          <w:lang w:val="en-US"/>
        </w:rPr>
        <w:t>Representative box plots of the 10 best parameters responding to Spike stimulation (FDR p-value equal or lower than 0,05). Orange color represents children and black adults.</w:t>
      </w:r>
      <w:bookmarkStart w:id="0" w:name="_GoBack"/>
      <w:bookmarkEnd w:id="0"/>
    </w:p>
    <w:sectPr w:rsidR="0043225B" w:rsidRPr="004322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D26EF5" w14:textId="77777777" w:rsidR="0043225B" w:rsidRDefault="0043225B" w:rsidP="0043225B">
      <w:pPr>
        <w:spacing w:line="240" w:lineRule="auto"/>
      </w:pPr>
      <w:r>
        <w:separator/>
      </w:r>
    </w:p>
  </w:endnote>
  <w:endnote w:type="continuationSeparator" w:id="0">
    <w:p w14:paraId="5A62A38D" w14:textId="77777777" w:rsidR="0043225B" w:rsidRDefault="0043225B" w:rsidP="004322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ACD96" w14:textId="77777777" w:rsidR="0043225B" w:rsidRDefault="004322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C81D46" w14:textId="2E669CAB" w:rsidR="0043225B" w:rsidRDefault="0043225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19513C1" wp14:editId="2A96DA2B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831c423689ec18686460c010" descr="{&quot;HashCode&quot;:1718208283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C71D7DF" w14:textId="2C3641D0" w:rsidR="0043225B" w:rsidRPr="0043225B" w:rsidRDefault="0043225B" w:rsidP="0043225B">
                          <w:pPr>
                            <w:jc w:val="center"/>
                            <w:rPr>
                              <w:rFonts w:ascii="Calibri" w:hAnsi="Calibri" w:cs="Calibri"/>
                              <w:color w:val="DC6016"/>
                              <w:sz w:val="20"/>
                            </w:rPr>
                          </w:pPr>
                          <w:r w:rsidRPr="0043225B">
                            <w:rPr>
                              <w:rFonts w:ascii="Calibri" w:hAnsi="Calibri" w:cs="Calibri"/>
                              <w:color w:val="DC6016"/>
                              <w:sz w:val="20"/>
                            </w:rPr>
                            <w:t>Restricted - Company 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9513C1" id="_x0000_t202" coordsize="21600,21600" o:spt="202" path="m,l,21600r21600,l21600,xe">
              <v:stroke joinstyle="miter"/>
              <v:path gradientshapeok="t" o:connecttype="rect"/>
            </v:shapetype>
            <v:shape id="MSIPCM831c423689ec18686460c010" o:spid="_x0000_s1026" type="#_x0000_t202" alt="{&quot;HashCode&quot;:1718208283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" o:allowincell="f" filled="f" stroked="f" strokeweight=".5pt">
              <v:fill o:detectmouseclick="t"/>
              <v:textbox inset=",0,,0">
                <w:txbxContent>
                  <w:p w14:paraId="1C71D7DF" w14:textId="2C3641D0" w:rsidR="0043225B" w:rsidRPr="0043225B" w:rsidRDefault="0043225B" w:rsidP="0043225B">
                    <w:pPr>
                      <w:jc w:val="center"/>
                      <w:rPr>
                        <w:rFonts w:ascii="Calibri" w:hAnsi="Calibri" w:cs="Calibri"/>
                        <w:color w:val="DC6016"/>
                        <w:sz w:val="20"/>
                      </w:rPr>
                    </w:pPr>
                    <w:r w:rsidRPr="0043225B">
                      <w:rPr>
                        <w:rFonts w:ascii="Calibri" w:hAnsi="Calibri" w:cs="Calibri"/>
                        <w:color w:val="DC6016"/>
                        <w:sz w:val="20"/>
                      </w:rPr>
                      <w:t>Restricted - Company 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DFA4F" w14:textId="77777777" w:rsidR="0043225B" w:rsidRDefault="004322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A7A74" w14:textId="77777777" w:rsidR="0043225B" w:rsidRDefault="0043225B" w:rsidP="0043225B">
      <w:pPr>
        <w:spacing w:line="240" w:lineRule="auto"/>
      </w:pPr>
      <w:r>
        <w:separator/>
      </w:r>
    </w:p>
  </w:footnote>
  <w:footnote w:type="continuationSeparator" w:id="0">
    <w:p w14:paraId="47B14AA5" w14:textId="77777777" w:rsidR="0043225B" w:rsidRDefault="0043225B" w:rsidP="004322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5B8A4" w14:textId="77777777" w:rsidR="0043225B" w:rsidRDefault="004322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A2F04" w14:textId="77777777" w:rsidR="0043225B" w:rsidRDefault="0043225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70445" w14:textId="77777777" w:rsidR="0043225B" w:rsidRDefault="004322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25B"/>
    <w:rsid w:val="0043225B"/>
    <w:rsid w:val="00FA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BBDE34"/>
  <w15:chartTrackingRefBased/>
  <w15:docId w15:val="{DBBEE541-ED95-4DB5-9480-7E09E35D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25B"/>
    <w:pPr>
      <w:spacing w:after="0" w:line="276" w:lineRule="auto"/>
    </w:pPr>
    <w:rPr>
      <w:rFonts w:ascii="Arial" w:eastAsia="Arial" w:hAnsi="Arial" w:cs="Arial"/>
      <w:lang w:val="es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225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25B"/>
    <w:rPr>
      <w:rFonts w:ascii="Segoe UI" w:eastAsia="Arial" w:hAnsi="Segoe UI" w:cs="Segoe UI"/>
      <w:sz w:val="18"/>
      <w:szCs w:val="18"/>
      <w:lang w:val="es" w:eastAsia="fr-FR"/>
    </w:rPr>
  </w:style>
  <w:style w:type="paragraph" w:styleId="Header">
    <w:name w:val="header"/>
    <w:basedOn w:val="Normal"/>
    <w:link w:val="HeaderChar"/>
    <w:uiPriority w:val="99"/>
    <w:unhideWhenUsed/>
    <w:rsid w:val="0043225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225B"/>
    <w:rPr>
      <w:rFonts w:ascii="Arial" w:eastAsia="Arial" w:hAnsi="Arial" w:cs="Arial"/>
      <w:lang w:val="es" w:eastAsia="fr-FR"/>
    </w:rPr>
  </w:style>
  <w:style w:type="paragraph" w:styleId="Footer">
    <w:name w:val="footer"/>
    <w:basedOn w:val="Normal"/>
    <w:link w:val="FooterChar"/>
    <w:uiPriority w:val="99"/>
    <w:unhideWhenUsed/>
    <w:rsid w:val="0043225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25B"/>
    <w:rPr>
      <w:rFonts w:ascii="Arial" w:eastAsia="Arial" w:hAnsi="Arial" w:cs="Arial"/>
      <w:lang w:val="e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</Words>
  <Characters>504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Ait Belkacem, Ines</dc:creator>
  <cp:keywords/>
  <dc:description/>
  <cp:lastModifiedBy>Ait Belkacem, Ines</cp:lastModifiedBy>
  <cp:revision>1</cp:revision>
  <dcterms:created xsi:type="dcterms:W3CDTF">2022-01-14T09:28:00Z</dcterms:created>
  <dcterms:modified xsi:type="dcterms:W3CDTF">2022-01-14T09:30:00Z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990280-501f-4203-b5ee-d9bb590e5f46_Enabled">
    <vt:lpwstr>true</vt:lpwstr>
  </property>
  <property fmtid="{D5CDD505-2E9C-101B-9397-08002B2CF9AE}" pid="3" name="MSIP_Label_0f990280-501f-4203-b5ee-d9bb590e5f46_SetDate">
    <vt:lpwstr>2022-01-14T09:30:30Z</vt:lpwstr>
  </property>
  <property fmtid="{D5CDD505-2E9C-101B-9397-08002B2CF9AE}" pid="4" name="MSIP_Label_0f990280-501f-4203-b5ee-d9bb590e5f46_Method">
    <vt:lpwstr>Privileged</vt:lpwstr>
  </property>
  <property fmtid="{D5CDD505-2E9C-101B-9397-08002B2CF9AE}" pid="5" name="MSIP_Label_0f990280-501f-4203-b5ee-d9bb590e5f46_Name">
    <vt:lpwstr>Restricted</vt:lpwstr>
  </property>
  <property fmtid="{D5CDD505-2E9C-101B-9397-08002B2CF9AE}" pid="6" name="MSIP_Label_0f990280-501f-4203-b5ee-d9bb590e5f46_SiteId">
    <vt:lpwstr>771c9c47-7f24-44dc-958e-34f8713a8394</vt:lpwstr>
  </property>
  <property fmtid="{D5CDD505-2E9C-101B-9397-08002B2CF9AE}" pid="7" name="MSIP_Label_0f990280-501f-4203-b5ee-d9bb590e5f46_ActionId">
    <vt:lpwstr>b6e08216-0c93-4133-bad9-e3f5d47dc110</vt:lpwstr>
  </property>
  <property fmtid="{D5CDD505-2E9C-101B-9397-08002B2CF9AE}" pid="8" name="MSIP_Label_0f990280-501f-4203-b5ee-d9bb590e5f46_ContentBits">
    <vt:lpwstr>2</vt:lpwstr>
  </property>
</Properties>
</file>