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1B13" w14:textId="0EEB392C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1C7C">
        <w:rPr>
          <w:rFonts w:ascii="Calibri" w:eastAsia="Times New Roman" w:hAnsi="Calibri" w:cs="Calibri"/>
          <w:b/>
          <w:bCs/>
          <w:color w:val="000000"/>
        </w:rPr>
        <w:t>Supplemental Table 1. COVID-19 BALF Data Sources</w:t>
      </w:r>
    </w:p>
    <w:p w14:paraId="76319838" w14:textId="77777777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607"/>
        <w:gridCol w:w="4211"/>
        <w:gridCol w:w="2221"/>
      </w:tblGrid>
      <w:tr w:rsidR="00487098" w:rsidRPr="00671C7C" w14:paraId="701161FB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980E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Publication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2C86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BioProject*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EF0E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COVID-19 Accession Numbers (Sample Name)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BBE373" w14:textId="1C91D506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Additional </w:t>
            </w:r>
            <w:r w:rsidR="005A1F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COVID-19 </w:t>
            </w:r>
            <w:r w:rsidR="00A32B8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Microbiome-Related </w:t>
            </w: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Analyses</w:t>
            </w:r>
          </w:p>
        </w:tc>
      </w:tr>
      <w:tr w:rsidR="00487098" w:rsidRPr="00671C7C" w14:paraId="4B61E328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8C4A8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Chen et al. 2020 </w:t>
            </w:r>
            <w:hyperlink r:id="rId5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[1]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D3F3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PRJNA601736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F072F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SRR10903401 (patient 2), </w:t>
            </w:r>
          </w:p>
          <w:p w14:paraId="13C366A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SRR10903402 (patient 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4C5B7" w14:textId="73630A28" w:rsidR="00671C7C" w:rsidRPr="00487098" w:rsidRDefault="00487098" w:rsidP="00487098">
            <w:r w:rsidRPr="00487098">
              <w:rPr>
                <w:rFonts w:ascii="Calibri" w:eastAsia="Times New Roman" w:hAnsi="Calibri" w:cs="Calibri"/>
                <w:color w:val="000000"/>
              </w:rPr>
              <w:t>Yang et al. 2020 [1</w:t>
            </w:r>
            <w:r w:rsidR="004D710E">
              <w:rPr>
                <w:rFonts w:ascii="Calibri" w:eastAsia="Times New Roman" w:hAnsi="Calibri" w:cs="Calibri"/>
                <w:color w:val="000000"/>
              </w:rPr>
              <w:t>1</w:t>
            </w:r>
            <w:r w:rsidRPr="00487098"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</w:tr>
      <w:tr w:rsidR="00487098" w:rsidRPr="00671C7C" w14:paraId="5BE9CF23" w14:textId="77777777" w:rsidTr="00671C7C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46208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Wu et al. 2020 </w:t>
            </w:r>
            <w:hyperlink r:id="rId6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[2]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4180F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PRJNA603194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E003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SRR10971381 (sample 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C02F1" w14:textId="5B873ED2" w:rsidR="00671C7C" w:rsidRPr="00E72DBB" w:rsidRDefault="00E72DBB" w:rsidP="00671C7C">
            <w:pPr>
              <w:spacing w:after="0" w:line="240" w:lineRule="auto"/>
              <w:rPr>
                <w:rFonts w:eastAsia="Times New Roman" w:cstheme="minorHAnsi"/>
              </w:rPr>
            </w:pPr>
            <w:r w:rsidRPr="00E72DBB">
              <w:rPr>
                <w:rFonts w:eastAsia="Times New Roman" w:cstheme="minorHAnsi"/>
              </w:rPr>
              <w:t>Abouelkhair 2020 [1</w:t>
            </w:r>
            <w:r w:rsidR="00B600D9">
              <w:rPr>
                <w:rFonts w:eastAsia="Times New Roman" w:cstheme="minorHAnsi"/>
              </w:rPr>
              <w:t>2</w:t>
            </w:r>
            <w:r w:rsidRPr="00E72DBB">
              <w:rPr>
                <w:rFonts w:eastAsia="Times New Roman" w:cstheme="minorHAnsi"/>
              </w:rPr>
              <w:t>]</w:t>
            </w:r>
            <w:r w:rsidR="005D07E8">
              <w:rPr>
                <w:rFonts w:eastAsia="Times New Roman" w:cstheme="minorHAnsi"/>
              </w:rPr>
              <w:t xml:space="preserve">; </w:t>
            </w:r>
            <w:r w:rsidR="005D07E8" w:rsidRPr="005D07E8">
              <w:rPr>
                <w:rFonts w:eastAsia="Times New Roman" w:cstheme="minorHAnsi"/>
              </w:rPr>
              <w:t>Khan et al. 2020 [1</w:t>
            </w:r>
            <w:r w:rsidR="008624FC">
              <w:rPr>
                <w:rFonts w:eastAsia="Times New Roman" w:cstheme="minorHAnsi"/>
              </w:rPr>
              <w:t>3</w:t>
            </w:r>
            <w:r w:rsidR="005D07E8" w:rsidRPr="005D07E8">
              <w:rPr>
                <w:rFonts w:eastAsia="Times New Roman" w:cstheme="minorHAnsi"/>
              </w:rPr>
              <w:t>]</w:t>
            </w:r>
          </w:p>
        </w:tc>
      </w:tr>
      <w:tr w:rsidR="00487098" w:rsidRPr="00671C7C" w14:paraId="66EE2C0C" w14:textId="77777777" w:rsidTr="00671C7C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C47A9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Zhou et al. 2020a </w:t>
            </w:r>
            <w:hyperlink r:id="rId7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[3]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5DEF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PRJNA605983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8330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SRR11092058 (WIV02, repeat 1), </w:t>
            </w:r>
          </w:p>
          <w:p w14:paraId="366B5AD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SRR11092063 (WIV02, repeat 2), </w:t>
            </w:r>
          </w:p>
          <w:p w14:paraId="4F88607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SRR11092057 (WIV04, repeat 1), </w:t>
            </w:r>
          </w:p>
          <w:p w14:paraId="3DE8985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SRR11092062 (WIV04, repeat 2), </w:t>
            </w:r>
          </w:p>
          <w:p w14:paraId="1F28C11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SRR11092061 (WIV05), </w:t>
            </w:r>
          </w:p>
          <w:p w14:paraId="7984120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SRR11092060 (WIV06, repeat 1), </w:t>
            </w:r>
          </w:p>
          <w:p w14:paraId="5AB56B3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SRR11092056 (WIV06, repeat 2), </w:t>
            </w:r>
          </w:p>
          <w:p w14:paraId="7CE0005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SRR11092059 (WIV07, repeat 1), </w:t>
            </w:r>
          </w:p>
          <w:p w14:paraId="387ADDA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SRR11092064 (WIV07, repeat 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54E6A" w14:textId="302264BD" w:rsidR="00671C7C" w:rsidRPr="00671C7C" w:rsidRDefault="00487098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098">
              <w:rPr>
                <w:rFonts w:ascii="Calibri" w:eastAsia="Times New Roman" w:hAnsi="Calibri" w:cs="Calibri"/>
                <w:color w:val="000000"/>
              </w:rPr>
              <w:t>Yang et al. 2020 [1</w:t>
            </w:r>
            <w:r w:rsidR="004D710E">
              <w:rPr>
                <w:rFonts w:ascii="Calibri" w:eastAsia="Times New Roman" w:hAnsi="Calibri" w:cs="Calibri"/>
                <w:color w:val="000000"/>
              </w:rPr>
              <w:t>1</w:t>
            </w:r>
            <w:r w:rsidRPr="00487098">
              <w:rPr>
                <w:rFonts w:ascii="Calibri" w:eastAsia="Times New Roman" w:hAnsi="Calibri" w:cs="Calibri"/>
                <w:color w:val="000000"/>
              </w:rPr>
              <w:t>]</w:t>
            </w:r>
            <w:r w:rsidR="00E72DB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E72DBB" w:rsidRPr="00E72DBB">
              <w:rPr>
                <w:rFonts w:ascii="Calibri" w:eastAsia="Times New Roman" w:hAnsi="Calibri" w:cs="Calibri"/>
                <w:color w:val="000000"/>
              </w:rPr>
              <w:t>Abouelkhair 2020 [1</w:t>
            </w:r>
            <w:r w:rsidR="00B600D9">
              <w:rPr>
                <w:rFonts w:ascii="Calibri" w:eastAsia="Times New Roman" w:hAnsi="Calibri" w:cs="Calibri"/>
                <w:color w:val="000000"/>
              </w:rPr>
              <w:t>2</w:t>
            </w:r>
            <w:r w:rsidR="00E72DBB" w:rsidRPr="00E72DBB">
              <w:rPr>
                <w:rFonts w:ascii="Calibri" w:eastAsia="Times New Roman" w:hAnsi="Calibri" w:cs="Calibri"/>
                <w:color w:val="000000"/>
              </w:rPr>
              <w:t>]</w:t>
            </w:r>
            <w:r w:rsidR="0010261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10261B" w:rsidRPr="0010261B">
              <w:rPr>
                <w:rFonts w:ascii="Calibri" w:eastAsia="Times New Roman" w:hAnsi="Calibri" w:cs="Calibri"/>
                <w:color w:val="000000"/>
              </w:rPr>
              <w:t>Martino et al. 2020 [1</w:t>
            </w:r>
            <w:r w:rsidR="008624FC">
              <w:rPr>
                <w:rFonts w:ascii="Calibri" w:eastAsia="Times New Roman" w:hAnsi="Calibri" w:cs="Calibri"/>
                <w:color w:val="000000"/>
              </w:rPr>
              <w:t>4</w:t>
            </w:r>
            <w:r w:rsidR="0010261B" w:rsidRPr="0010261B"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</w:tr>
      <w:tr w:rsidR="00487098" w:rsidRPr="00671C7C" w14:paraId="4EDA3909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CA5A5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Xiong et al. 2020 </w:t>
            </w:r>
            <w:hyperlink r:id="rId8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[4]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B8A4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NGDB BioProject PRJCA002326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C394E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Peripheral blood mononuclear cell samples: CRR119891 (PBMC P1), CRR119892 (PBMC P2), CRR119893 (PBMC P3)</w:t>
            </w:r>
          </w:p>
          <w:p w14:paraId="2333A7E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BDF25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Bronchoalveolar lavage fluid samples:</w:t>
            </w:r>
          </w:p>
          <w:p w14:paraId="050597E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CRR119894 (BALF patient 1, repeat 1), </w:t>
            </w:r>
          </w:p>
          <w:p w14:paraId="42A1D65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CRR119895 (BALF patient 1, repeat 2), </w:t>
            </w:r>
          </w:p>
          <w:p w14:paraId="55A84B0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CRR119896 (BALF patient 2, repeat 1), </w:t>
            </w:r>
          </w:p>
          <w:p w14:paraId="3454193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CRR119897 (BALF patient 2, repeat 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78D73" w14:textId="24CD500F" w:rsidR="00671C7C" w:rsidRPr="00671C7C" w:rsidRDefault="00487098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098">
              <w:rPr>
                <w:rFonts w:ascii="Calibri" w:eastAsia="Times New Roman" w:hAnsi="Calibri" w:cs="Calibri"/>
                <w:color w:val="000000"/>
              </w:rPr>
              <w:t>Yang et al. 2020 [1</w:t>
            </w:r>
            <w:r w:rsidR="004D710E">
              <w:rPr>
                <w:rFonts w:ascii="Calibri" w:eastAsia="Times New Roman" w:hAnsi="Calibri" w:cs="Calibri"/>
                <w:color w:val="000000"/>
              </w:rPr>
              <w:t>1</w:t>
            </w:r>
            <w:r w:rsidRPr="00487098"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</w:tr>
      <w:tr w:rsidR="00487098" w:rsidRPr="00671C7C" w14:paraId="49BF4267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AFA51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Shen et al. 2020 </w:t>
            </w:r>
            <w:hyperlink r:id="rId9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[5]</w:t>
              </w:r>
            </w:hyperlink>
            <w:r w:rsidRPr="00AA56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1CC6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PRJNA605907</w:t>
            </w:r>
          </w:p>
          <w:p w14:paraId="6C3BFA4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DC56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The paired and single-end reads in each accession were analyzed separately:</w:t>
            </w:r>
          </w:p>
          <w:p w14:paraId="498B804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SRR11059947 (nCov1), SRR11059946 (nCov2), SRR11059945 (nCov3), SRR11059944 (nCov4), SRR11059943 (nCov5), SRR11059942 (nCov6), SRR11059941 (nCov7), SRR11059940 (nCov8)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5C911" w14:textId="6EC24C78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098" w:rsidRPr="00671C7C" w14:paraId="2E5F676C" w14:textId="77777777" w:rsidTr="00E14B3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35038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Shen et al. 2020 </w:t>
            </w:r>
            <w:hyperlink r:id="rId10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[5]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95647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NGDB BioProject PRJCA002202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3FA4C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 xml:space="preserve">CRR125949 (nCov1), CRR125941 (nCov1), CRR125948 (nCov2), CRR125940 (nCov2), CRR125947 (nCov3), CRR125939 (nCov3), CRR125946 (nCov4), CRR125938 (nCov4), CRR125945 (nCov5), CRR125937 (nCov5), CRR125944 (nCov6), CRR125936 (nCov6), </w:t>
            </w:r>
            <w:r w:rsidRPr="00671C7C">
              <w:rPr>
                <w:rFonts w:ascii="Calibri" w:eastAsia="Times New Roman" w:hAnsi="Calibri" w:cs="Calibri"/>
                <w:color w:val="000000"/>
              </w:rPr>
              <w:lastRenderedPageBreak/>
              <w:t>CRR125943 (nCov7), CRR125935 (nCov7), CRR125942 (nCov8), CRR125934 (nCov8)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4EF9" w14:textId="04FADFCE" w:rsidR="00671C7C" w:rsidRPr="0010261B" w:rsidRDefault="00E14B3C" w:rsidP="00E14B3C">
            <w:pPr>
              <w:pStyle w:val="NormalWeb"/>
              <w:spacing w:before="0" w:beforeAutospacing="0" w:after="220" w:afterAutospacing="0"/>
              <w:rPr>
                <w:rFonts w:ascii="Calibri" w:hAnsi="Calibri" w:cs="Calibri"/>
                <w:sz w:val="22"/>
                <w:szCs w:val="22"/>
              </w:rPr>
            </w:pPr>
            <w:r w:rsidRPr="00E14B3C">
              <w:rPr>
                <w:rFonts w:ascii="Calibri" w:hAnsi="Calibri" w:cs="Calibri"/>
                <w:sz w:val="22"/>
                <w:szCs w:val="22"/>
              </w:rPr>
              <w:lastRenderedPageBreak/>
              <w:t>Haiminen et al. 202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Pr="00E14B3C">
              <w:rPr>
                <w:rFonts w:ascii="Calibri" w:hAnsi="Calibri" w:cs="Calibri"/>
                <w:sz w:val="22"/>
                <w:szCs w:val="22"/>
              </w:rPr>
              <w:t xml:space="preserve"> [</w:t>
            </w:r>
            <w:r w:rsidR="00AA56FF">
              <w:rPr>
                <w:rFonts w:ascii="Calibri" w:hAnsi="Calibri" w:cs="Calibri"/>
                <w:sz w:val="22"/>
                <w:szCs w:val="22"/>
              </w:rPr>
              <w:t>9</w:t>
            </w:r>
            <w:r w:rsidRPr="00E14B3C">
              <w:rPr>
                <w:rFonts w:ascii="Calibri" w:hAnsi="Calibri" w:cs="Calibri"/>
                <w:sz w:val="22"/>
                <w:szCs w:val="22"/>
              </w:rPr>
              <w:t>]; Zhou et al. 2020b [1</w:t>
            </w:r>
            <w:r w:rsidR="00AA56FF">
              <w:rPr>
                <w:rFonts w:ascii="Calibri" w:hAnsi="Calibri" w:cs="Calibri"/>
                <w:sz w:val="22"/>
                <w:szCs w:val="22"/>
              </w:rPr>
              <w:t>0</w:t>
            </w:r>
            <w:r w:rsidRPr="00E14B3C">
              <w:rPr>
                <w:rFonts w:ascii="Calibri" w:hAnsi="Calibri" w:cs="Calibri"/>
                <w:sz w:val="22"/>
                <w:szCs w:val="22"/>
              </w:rPr>
              <w:t>]; Yang et al. 2020 [</w:t>
            </w:r>
            <w:r w:rsidR="004D710E">
              <w:rPr>
                <w:rFonts w:ascii="Calibri" w:hAnsi="Calibri" w:cs="Calibri"/>
                <w:sz w:val="22"/>
                <w:szCs w:val="22"/>
              </w:rPr>
              <w:t>11</w:t>
            </w:r>
            <w:r w:rsidRPr="00E14B3C">
              <w:rPr>
                <w:rFonts w:ascii="Calibri" w:hAnsi="Calibri" w:cs="Calibri"/>
                <w:sz w:val="22"/>
                <w:szCs w:val="22"/>
              </w:rPr>
              <w:t xml:space="preserve">]; Martino et al. </w:t>
            </w:r>
            <w:r w:rsidRPr="00E14B3C">
              <w:rPr>
                <w:rFonts w:ascii="Calibri" w:hAnsi="Calibri" w:cs="Calibri"/>
                <w:sz w:val="22"/>
                <w:szCs w:val="22"/>
              </w:rPr>
              <w:lastRenderedPageBreak/>
              <w:t>2020 [1</w:t>
            </w:r>
            <w:r w:rsidR="008624FC">
              <w:rPr>
                <w:rFonts w:ascii="Calibri" w:hAnsi="Calibri" w:cs="Calibri"/>
                <w:sz w:val="22"/>
                <w:szCs w:val="22"/>
              </w:rPr>
              <w:t>4</w:t>
            </w:r>
            <w:r w:rsidRPr="00E14B3C">
              <w:rPr>
                <w:rFonts w:ascii="Calibri" w:hAnsi="Calibri" w:cs="Calibri"/>
                <w:sz w:val="22"/>
                <w:szCs w:val="22"/>
              </w:rPr>
              <w:t>]</w:t>
            </w:r>
            <w:r w:rsidR="006E3A23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="006E3A23" w:rsidRPr="006E3A23">
              <w:rPr>
                <w:rFonts w:ascii="Calibri" w:hAnsi="Calibri" w:cs="Calibri"/>
                <w:sz w:val="22"/>
                <w:szCs w:val="22"/>
              </w:rPr>
              <w:t>Branda et al. 2020 [1</w:t>
            </w:r>
            <w:r w:rsidR="00881DF3">
              <w:rPr>
                <w:rFonts w:ascii="Calibri" w:hAnsi="Calibri" w:cs="Calibri"/>
                <w:sz w:val="22"/>
                <w:szCs w:val="22"/>
              </w:rPr>
              <w:t>5</w:t>
            </w:r>
            <w:r w:rsidR="006E3A23" w:rsidRPr="006E3A23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</w:tbl>
    <w:p w14:paraId="19324C96" w14:textId="77777777" w:rsidR="006E3A23" w:rsidRDefault="006E3A23" w:rsidP="00671C7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14:paraId="0C8E3173" w14:textId="77777777" w:rsidR="006E3A23" w:rsidRDefault="006E3A23" w:rsidP="00671C7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14:paraId="71EB10D8" w14:textId="637EA509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1C7C">
        <w:rPr>
          <w:rFonts w:ascii="Calibri" w:eastAsia="Times New Roman" w:hAnsi="Calibri" w:cs="Calibri"/>
          <w:b/>
          <w:bCs/>
          <w:color w:val="000000"/>
        </w:rPr>
        <w:t>Supplemental Table 2. Non-COVID-19 BALF Data Sources</w:t>
      </w:r>
    </w:p>
    <w:p w14:paraId="61F219C4" w14:textId="77777777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2"/>
        <w:gridCol w:w="1629"/>
        <w:gridCol w:w="3943"/>
        <w:gridCol w:w="2356"/>
      </w:tblGrid>
      <w:tr w:rsidR="00671C7C" w:rsidRPr="00671C7C" w14:paraId="624C8F57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523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Publication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6C66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BioProject*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71C6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Non-COVID-19 Accession Numbers (Sample Name)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8E52C" w14:textId="2859B3E6" w:rsidR="00671C7C" w:rsidRPr="00671C7C" w:rsidRDefault="000F47D6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Additional </w:t>
            </w:r>
            <w:r w:rsidR="005A1F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COVID-19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Microbiome-Related </w:t>
            </w:r>
            <w:r w:rsidRPr="00671C7C">
              <w:rPr>
                <w:rFonts w:ascii="Calibri" w:eastAsia="Times New Roman" w:hAnsi="Calibri" w:cs="Calibri"/>
                <w:b/>
                <w:bCs/>
                <w:color w:val="000000"/>
              </w:rPr>
              <w:t>Analyses</w:t>
            </w:r>
          </w:p>
        </w:tc>
      </w:tr>
      <w:tr w:rsidR="00671C7C" w:rsidRPr="00671C7C" w14:paraId="442636B1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3EBF3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Xiong et al. 2020 </w:t>
            </w:r>
            <w:hyperlink r:id="rId11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[4]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F9FF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NGDB BioProject PRJCA002326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8CD0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Peripheral blood mononuclear cell samples:</w:t>
            </w:r>
          </w:p>
          <w:p w14:paraId="06ED660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CRR119890 (PBMC N1), CRR125445 (PBMC N2), CRR125446 (PBMC N3)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6FB2A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1C7C" w:rsidRPr="00671C7C" w14:paraId="35B4EC16" w14:textId="77777777" w:rsidTr="00671C7C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D05B6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Shen et al. 2020 </w:t>
            </w:r>
            <w:hyperlink r:id="rId12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[5]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0CFB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NGDB BioProject PRJCA002202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C721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Healthy individuals:</w:t>
            </w:r>
          </w:p>
          <w:p w14:paraId="1EC1F6C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CRR125950 (H01), CRR125951 (H02), </w:t>
            </w:r>
          </w:p>
          <w:p w14:paraId="12253E5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CRR125952 (H03), CRR125953 (H04),</w:t>
            </w:r>
          </w:p>
          <w:p w14:paraId="39D611E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CRR125954 (H05), CRR125955 (H06), </w:t>
            </w:r>
          </w:p>
          <w:p w14:paraId="6478E95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CRR125956 (H07), CRR125957 (H08), </w:t>
            </w:r>
          </w:p>
          <w:p w14:paraId="0D9D5B9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CRR125958 (H09), CRR125959 (H10), </w:t>
            </w:r>
          </w:p>
          <w:p w14:paraId="68CFA2A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CRR125960 (H11), CRR125961 (H12), </w:t>
            </w:r>
          </w:p>
          <w:p w14:paraId="009F784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CRR125962 (H13), CRR125963 (H14), </w:t>
            </w:r>
          </w:p>
          <w:p w14:paraId="00D5D13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CRR125964 (H15), CRR125965 (H16), </w:t>
            </w:r>
          </w:p>
          <w:p w14:paraId="25C84F9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CRR125966 (H17), CRR125967 (H18), </w:t>
            </w:r>
          </w:p>
          <w:p w14:paraId="10A2886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CRR125968 (H19), CRR125969 (H20)</w:t>
            </w:r>
          </w:p>
          <w:p w14:paraId="465753C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613F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Individuals with community acquired pneumonia, likely viral infections, with sequence identified respiratory virus:</w:t>
            </w:r>
          </w:p>
          <w:p w14:paraId="78A9712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5DCE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Human mastadenovirus B </w:t>
            </w:r>
          </w:p>
          <w:p w14:paraId="39D747C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CRR125970 (V01) </w:t>
            </w:r>
          </w:p>
          <w:p w14:paraId="12E9854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B6C9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Measles morbillivirus</w:t>
            </w:r>
          </w:p>
          <w:p w14:paraId="02715DE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CRR125975 (V06)</w:t>
            </w:r>
          </w:p>
          <w:p w14:paraId="522C559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C403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Human coronavirus HKU1</w:t>
            </w:r>
          </w:p>
          <w:p w14:paraId="6197B3C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CRR125986 (V17) </w:t>
            </w:r>
          </w:p>
          <w:p w14:paraId="13D9A00F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DE181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Rhinovirus A</w:t>
            </w:r>
          </w:p>
          <w:p w14:paraId="494F36D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CRR125971 (V02), CRR125973 (V04),</w:t>
            </w:r>
          </w:p>
          <w:p w14:paraId="7EF7EC6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CRR125974 (V05), CRR125981 (V12),</w:t>
            </w:r>
          </w:p>
          <w:p w14:paraId="0835603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CRR125982 (V13), CRR125990 (V21)</w:t>
            </w:r>
          </w:p>
          <w:p w14:paraId="02B929B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826ED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lastRenderedPageBreak/>
              <w:t>Rhinovirus B</w:t>
            </w:r>
          </w:p>
          <w:p w14:paraId="6AE2A5F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CRR125972 (V03), CRR125988 (V19),</w:t>
            </w:r>
          </w:p>
          <w:p w14:paraId="1404E0C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CRR125989 (V20)</w:t>
            </w:r>
          </w:p>
          <w:p w14:paraId="1A2EE34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1866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Rhinovirus C</w:t>
            </w:r>
          </w:p>
          <w:p w14:paraId="681E5AC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CRR125976 (V07)</w:t>
            </w:r>
          </w:p>
          <w:p w14:paraId="6F8CC4E7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AB88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Influenza A</w:t>
            </w:r>
          </w:p>
          <w:p w14:paraId="4734AD3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CRR125977 (V08), CRR125978 (V09),</w:t>
            </w:r>
          </w:p>
          <w:p w14:paraId="4AE6D37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CRR125979 (V10), CRR125987 (V18)</w:t>
            </w:r>
          </w:p>
          <w:p w14:paraId="144BD2C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0EB0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Influenza B</w:t>
            </w:r>
          </w:p>
          <w:p w14:paraId="3EA4B51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CRR125980 (V11), CRR125992 (V23)</w:t>
            </w:r>
          </w:p>
          <w:p w14:paraId="4FC34B5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EB76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Enterovirus D</w:t>
            </w:r>
          </w:p>
          <w:p w14:paraId="253EBFF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CRR125983 (V14), CRR125984 (V15),</w:t>
            </w:r>
          </w:p>
          <w:p w14:paraId="7358110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CRR125985 (V16)</w:t>
            </w:r>
          </w:p>
          <w:p w14:paraId="1491CAE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2C55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Human orthopneumovirus</w:t>
            </w:r>
          </w:p>
          <w:p w14:paraId="28F9228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CRR125991 (V22), CRR125993 (V24), </w:t>
            </w:r>
          </w:p>
          <w:p w14:paraId="78AF387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CRR125994 (V25) </w:t>
            </w:r>
          </w:p>
          <w:p w14:paraId="751509E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9243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Negative controls:</w:t>
            </w:r>
          </w:p>
          <w:p w14:paraId="1C5EB78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CRR125995 (nc1), CRR125996 (nc2), </w:t>
            </w:r>
          </w:p>
          <w:p w14:paraId="78B3B1A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CRR125997 (nc3), CRR125998 (nc3_se)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40873" w14:textId="74937472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lastRenderedPageBreak/>
              <w:t>Haiminen et al. 202</w:t>
            </w:r>
            <w:r w:rsidR="00E14B3C">
              <w:rPr>
                <w:rFonts w:ascii="Calibri" w:eastAsia="Times New Roman" w:hAnsi="Calibri" w:cs="Calibri"/>
                <w:color w:val="000000"/>
              </w:rPr>
              <w:t>1</w:t>
            </w:r>
            <w:r w:rsidRPr="00671C7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hyperlink r:id="rId13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</w:t>
              </w:r>
              <w:r w:rsidR="00AA56FF" w:rsidRPr="00AA56FF">
                <w:rPr>
                  <w:rFonts w:ascii="Calibri" w:eastAsia="Times New Roman" w:hAnsi="Calibri" w:cs="Calibri"/>
                  <w:color w:val="000000"/>
                </w:rPr>
                <w:t>9</w:t>
              </w:r>
              <w:r w:rsidRPr="00AA56FF">
                <w:rPr>
                  <w:rFonts w:ascii="Calibri" w:eastAsia="Times New Roman" w:hAnsi="Calibri" w:cs="Calibri"/>
                  <w:color w:val="000000"/>
                </w:rPr>
                <w:t>]</w:t>
              </w:r>
            </w:hyperlink>
            <w:r w:rsidR="00FF0F0A" w:rsidRPr="00AA56FF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FF0F0A" w:rsidRPr="00487098">
              <w:rPr>
                <w:rFonts w:ascii="Calibri" w:eastAsia="Times New Roman" w:hAnsi="Calibri" w:cs="Calibri"/>
                <w:color w:val="000000"/>
              </w:rPr>
              <w:t xml:space="preserve">Zhou et al. 2020b </w:t>
            </w:r>
            <w:hyperlink r:id="rId14" w:history="1">
              <w:r w:rsidR="00FF0F0A" w:rsidRPr="00487098">
                <w:rPr>
                  <w:rFonts w:ascii="Calibri" w:eastAsia="Times New Roman" w:hAnsi="Calibri" w:cs="Calibri"/>
                  <w:color w:val="000000"/>
                </w:rPr>
                <w:t>[1</w:t>
              </w:r>
              <w:r w:rsidR="00AA56FF">
                <w:rPr>
                  <w:rFonts w:ascii="Calibri" w:eastAsia="Times New Roman" w:hAnsi="Calibri" w:cs="Calibri"/>
                  <w:color w:val="000000"/>
                </w:rPr>
                <w:t>0</w:t>
              </w:r>
              <w:r w:rsidR="00FF0F0A" w:rsidRPr="00487098">
                <w:rPr>
                  <w:rFonts w:ascii="Calibri" w:eastAsia="Times New Roman" w:hAnsi="Calibri" w:cs="Calibri"/>
                  <w:color w:val="000000"/>
                </w:rPr>
                <w:t>]</w:t>
              </w:r>
            </w:hyperlink>
            <w:r w:rsidR="00FF0F0A" w:rsidRPr="00487098">
              <w:rPr>
                <w:rFonts w:ascii="Calibri" w:eastAsia="Times New Roman" w:hAnsi="Calibri" w:cs="Calibri"/>
                <w:color w:val="000000"/>
              </w:rPr>
              <w:t>; Yang et al. 2020 [1</w:t>
            </w:r>
            <w:r w:rsidR="004D710E">
              <w:rPr>
                <w:rFonts w:ascii="Calibri" w:eastAsia="Times New Roman" w:hAnsi="Calibri" w:cs="Calibri"/>
                <w:color w:val="000000"/>
              </w:rPr>
              <w:t>1</w:t>
            </w:r>
            <w:r w:rsidR="00FF0F0A" w:rsidRPr="00487098">
              <w:rPr>
                <w:rFonts w:ascii="Calibri" w:eastAsia="Times New Roman" w:hAnsi="Calibri" w:cs="Calibri"/>
                <w:color w:val="000000"/>
              </w:rPr>
              <w:t>]</w:t>
            </w:r>
            <w:r w:rsidR="0010261B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10261B" w:rsidRPr="0010261B">
              <w:rPr>
                <w:rFonts w:ascii="Calibri" w:eastAsia="Times New Roman" w:hAnsi="Calibri" w:cs="Calibri"/>
                <w:color w:val="000000"/>
              </w:rPr>
              <w:t>Martino et al. 2020 [1</w:t>
            </w:r>
            <w:r w:rsidR="008624FC">
              <w:rPr>
                <w:rFonts w:ascii="Calibri" w:eastAsia="Times New Roman" w:hAnsi="Calibri" w:cs="Calibri"/>
                <w:color w:val="000000"/>
              </w:rPr>
              <w:t>4</w:t>
            </w:r>
            <w:r w:rsidR="0010261B" w:rsidRPr="0010261B">
              <w:rPr>
                <w:rFonts w:ascii="Calibri" w:eastAsia="Times New Roman" w:hAnsi="Calibri" w:cs="Calibri"/>
                <w:color w:val="000000"/>
              </w:rPr>
              <w:t>]</w:t>
            </w:r>
            <w:r w:rsidR="006E3A23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6E3A23" w:rsidRPr="006E3A23">
              <w:rPr>
                <w:rFonts w:ascii="Calibri" w:eastAsia="Times New Roman" w:hAnsi="Calibri" w:cs="Calibri"/>
                <w:color w:val="000000"/>
              </w:rPr>
              <w:t>Branda et al. 2020 [1</w:t>
            </w:r>
            <w:r w:rsidR="00881DF3">
              <w:rPr>
                <w:rFonts w:ascii="Calibri" w:eastAsia="Times New Roman" w:hAnsi="Calibri" w:cs="Calibri"/>
                <w:color w:val="000000"/>
              </w:rPr>
              <w:t>5</w:t>
            </w:r>
            <w:r w:rsidR="006E3A23" w:rsidRPr="006E3A23"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</w:tr>
      <w:tr w:rsidR="00671C7C" w:rsidRPr="00671C7C" w14:paraId="3ACEC673" w14:textId="77777777" w:rsidTr="00671C7C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1C654" w14:textId="10835125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>Michalovich</w:t>
            </w:r>
            <w:r w:rsidR="001A00DB" w:rsidRPr="00AA56F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A56FF">
              <w:rPr>
                <w:rFonts w:ascii="Calibri" w:eastAsia="Times New Roman" w:hAnsi="Calibri" w:cs="Calibri"/>
                <w:color w:val="000000"/>
              </w:rPr>
              <w:t xml:space="preserve">et al. 2019 </w:t>
            </w:r>
            <w:hyperlink r:id="rId15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[6]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2898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PRJNA434133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2505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Obese, asthma, non-smokers:</w:t>
            </w:r>
          </w:p>
          <w:p w14:paraId="0EDFF238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SRR10571663 (SIB004), SRR10571660 (SIB006),</w:t>
            </w:r>
          </w:p>
          <w:p w14:paraId="405C0A1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SRR10571655 (SIB012),  SRR10571743 (SIB015), SRR10571725 (SIB035), SRR10571723 (SIB037), SRR10571757 (SIB044), SRR10571755 (SIB046), SRR10571752 (SIB049)</w:t>
            </w:r>
          </w:p>
          <w:p w14:paraId="25FAD8B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984B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Obese, non-asthma, non-smokers:</w:t>
            </w:r>
          </w:p>
          <w:p w14:paraId="3C45CB0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SRR10571662 (SIB005), SRR10571657 (SIB010), SRR10571744 (SIB014), SRR10571736 (SIB023), SRR10571735 (SIB024),  SRR10571734 (SIB025)</w:t>
            </w:r>
          </w:p>
          <w:p w14:paraId="5C89D3BB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C9C2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Obese, non-asthma, smokers:</w:t>
            </w:r>
          </w:p>
          <w:p w14:paraId="634E66B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SRR10571664 (SIB003), SRR10571659 (SIB007),</w:t>
            </w:r>
          </w:p>
          <w:p w14:paraId="51C86F2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SRR10571658 (SIB008), SRR10571656 (SIB011), SRR10571741 (SIB018)</w:t>
            </w:r>
          </w:p>
          <w:p w14:paraId="115DD74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7C48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lastRenderedPageBreak/>
              <w:t>Obese, asthma, smokers:</w:t>
            </w:r>
          </w:p>
          <w:p w14:paraId="22DA9EA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SRR10571756 (SIB045)</w:t>
            </w:r>
          </w:p>
          <w:p w14:paraId="3804FD9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1D8B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Non-obese, non-asthma, smokers: </w:t>
            </w:r>
          </w:p>
          <w:p w14:paraId="3A646B5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SRR10571728 (SIB031), SRR10571739 (SIB019), SRR10571754 (SIB047)</w:t>
            </w:r>
          </w:p>
          <w:p w14:paraId="397656D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EE9AC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Non-obese, asthma, non-smokers:</w:t>
            </w:r>
          </w:p>
          <w:p w14:paraId="5BB5676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SRR10571665 (SIB002), SRR10571742 (SIB016), SRR10571738 (SIB021), SRR10571737 (SIB022), SRR10571731 (SIB029), SRR10571722 (SIB038), SRR10571720 (SIB042)</w:t>
            </w:r>
          </w:p>
          <w:p w14:paraId="594C34A7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CD5E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Non-obese, asthma, smokers:</w:t>
            </w:r>
          </w:p>
          <w:p w14:paraId="44F662E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SRR10571727 (SIB032), SRR10571719 (SIB043)</w:t>
            </w:r>
          </w:p>
          <w:p w14:paraId="3B3CC79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C1512F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Non-obese, asthma, ex-smokers:</w:t>
            </w:r>
          </w:p>
          <w:p w14:paraId="04543871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SRR10571726 (SIB033), SRR10571721 (SIB039), SRR10571753 (SIB048)</w:t>
            </w:r>
          </w:p>
          <w:p w14:paraId="2E05FBA7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93FCC7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Non-obese, non-asthma, non-smokers:</w:t>
            </w:r>
          </w:p>
          <w:p w14:paraId="6655203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SRR10571732 (SIB028), SRR10571730 (SIB030), SRR10571724 (SIB036)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24B47" w14:textId="4C9A01DF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lastRenderedPageBreak/>
              <w:t xml:space="preserve">Xiong et al. 2020 </w:t>
            </w:r>
            <w:hyperlink r:id="rId16" w:history="1">
              <w:r w:rsidRPr="004D710E">
                <w:rPr>
                  <w:rFonts w:ascii="Calibri" w:eastAsia="Times New Roman" w:hAnsi="Calibri" w:cs="Calibri"/>
                  <w:color w:val="000000"/>
                </w:rPr>
                <w:t>[4]</w:t>
              </w:r>
            </w:hyperlink>
            <w:r w:rsidR="00487098" w:rsidRPr="004D710E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="00487098" w:rsidRPr="00487098">
              <w:rPr>
                <w:rFonts w:ascii="Calibri" w:eastAsia="Times New Roman" w:hAnsi="Calibri" w:cs="Calibri"/>
                <w:color w:val="000000"/>
              </w:rPr>
              <w:t>Yang et al. 2020 [1</w:t>
            </w:r>
            <w:r w:rsidR="004D710E">
              <w:rPr>
                <w:rFonts w:ascii="Calibri" w:eastAsia="Times New Roman" w:hAnsi="Calibri" w:cs="Calibri"/>
                <w:color w:val="000000"/>
              </w:rPr>
              <w:t>1</w:t>
            </w:r>
            <w:r w:rsidR="00487098" w:rsidRPr="00487098"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</w:tr>
      <w:tr w:rsidR="00671C7C" w:rsidRPr="00671C7C" w14:paraId="5306AECD" w14:textId="77777777" w:rsidTr="00671C7C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FF395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Huang et al. 2019 </w:t>
            </w:r>
            <w:hyperlink r:id="rId17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[7]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071B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PRJNA484025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8855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SRR7788525+SRR7638291 (S01),</w:t>
            </w:r>
          </w:p>
          <w:p w14:paraId="4A8FB25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SRR7788526+SRR7638290 (S02),</w:t>
            </w:r>
          </w:p>
          <w:p w14:paraId="05BAAB99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SRR7788523+SRR7638293 (S03),</w:t>
            </w:r>
          </w:p>
          <w:p w14:paraId="6555D230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SRR7788524+SRR7638289 (S04),</w:t>
            </w:r>
          </w:p>
          <w:p w14:paraId="286D71D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SRR7788529+SRR7638295 (S05),</w:t>
            </w:r>
          </w:p>
          <w:p w14:paraId="09B4853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SRR7788530+SRR7638294 (S06),</w:t>
            </w:r>
          </w:p>
          <w:p w14:paraId="6D6684F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SRR7788527+SRR7638297 (S07),</w:t>
            </w:r>
          </w:p>
          <w:p w14:paraId="1107BB3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SRR7788528+SRR7638296 (S08),</w:t>
            </w:r>
          </w:p>
          <w:p w14:paraId="70A7065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SRR7788532+SRR7638288 (S09),</w:t>
            </w:r>
          </w:p>
          <w:p w14:paraId="52AA7EF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SRR7788533+SRR7638287 (S10),</w:t>
            </w:r>
          </w:p>
          <w:p w14:paraId="71D570E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SRR7788515+SRR7638280 (S11),</w:t>
            </w:r>
          </w:p>
          <w:p w14:paraId="2459C12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SRR7788516+SRR7638279 (S12),</w:t>
            </w:r>
          </w:p>
          <w:p w14:paraId="2253269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SSRR7788513+SRR7638278 (S13),</w:t>
            </w:r>
          </w:p>
          <w:p w14:paraId="6AFB741F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SSRR7788514+SRR7638277 (S14),</w:t>
            </w:r>
          </w:p>
          <w:p w14:paraId="4BA2B53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SRR7788519+SRR7638284 (S15),</w:t>
            </w:r>
          </w:p>
          <w:p w14:paraId="3C0F8EE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SRR7788520+SRR7638283 (S16),</w:t>
            </w:r>
          </w:p>
          <w:p w14:paraId="3BE9C7B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SRR7788517+SRR7638282 (S17),</w:t>
            </w:r>
          </w:p>
          <w:p w14:paraId="129EF612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SRR7788518+SRR7638281 (S18),</w:t>
            </w:r>
          </w:p>
          <w:p w14:paraId="7752D46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SRR7788521+SRR7638286 (S19),</w:t>
            </w:r>
          </w:p>
          <w:p w14:paraId="3FAC22C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SRR7788522+SRR7638285 (S21),</w:t>
            </w:r>
          </w:p>
          <w:p w14:paraId="49BFFE25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SRR7788531+SRR7638292 (S22)</w:t>
            </w:r>
          </w:p>
          <w:p w14:paraId="6585ABF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2299A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Negative control:</w:t>
            </w:r>
          </w:p>
          <w:p w14:paraId="4E6DE96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SRR7796663 (NC1)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0A5D4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1C7C" w:rsidRPr="00671C7C" w14:paraId="1BA789CC" w14:textId="77777777" w:rsidTr="00671C7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CC0D2" w14:textId="77777777" w:rsidR="00671C7C" w:rsidRPr="00AA56FF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6FF">
              <w:rPr>
                <w:rFonts w:ascii="Calibri" w:eastAsia="Times New Roman" w:hAnsi="Calibri" w:cs="Calibri"/>
                <w:color w:val="000000"/>
              </w:rPr>
              <w:t xml:space="preserve">Ren et al 2018 </w:t>
            </w:r>
            <w:hyperlink r:id="rId18" w:history="1">
              <w:r w:rsidRPr="00AA56FF">
                <w:rPr>
                  <w:rFonts w:ascii="Calibri" w:eastAsia="Times New Roman" w:hAnsi="Calibri" w:cs="Calibri"/>
                  <w:color w:val="000000"/>
                </w:rPr>
                <w:t>[8]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E03AA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NCBI BioProject PRJNA390194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F869F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SRR5677656 (ANB21),</w:t>
            </w:r>
          </w:p>
          <w:p w14:paraId="2EEC50E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SRR5677657 (ANB22),</w:t>
            </w:r>
          </w:p>
          <w:p w14:paraId="3AE7E71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SRR5677654 (ANB23),</w:t>
            </w:r>
          </w:p>
          <w:p w14:paraId="6D9A046C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SRR5677655 (ANB24),</w:t>
            </w:r>
          </w:p>
          <w:p w14:paraId="48A8889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SRR5677660 (ANB26),</w:t>
            </w:r>
          </w:p>
          <w:p w14:paraId="048DBFB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SRR5677661 (ANB30),</w:t>
            </w:r>
          </w:p>
          <w:p w14:paraId="4D015AD3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SRR5677658 (ANB32),</w:t>
            </w:r>
          </w:p>
          <w:p w14:paraId="48062E16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SRR5677659 (ANB33),</w:t>
            </w:r>
          </w:p>
          <w:p w14:paraId="3022EF3D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C7C">
              <w:rPr>
                <w:rFonts w:ascii="Calibri" w:eastAsia="Times New Roman" w:hAnsi="Calibri" w:cs="Calibri"/>
                <w:color w:val="000000"/>
              </w:rPr>
              <w:t>SRR5677652 (ANB40)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0CA8E" w14:textId="77777777" w:rsidR="00671C7C" w:rsidRPr="00671C7C" w:rsidRDefault="00671C7C" w:rsidP="0067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5E1348" w14:textId="77777777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165F2B" w14:textId="77777777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1C7C">
        <w:rPr>
          <w:rFonts w:ascii="Calibri" w:eastAsia="Times New Roman" w:hAnsi="Calibri" w:cs="Calibri"/>
          <w:color w:val="000000"/>
        </w:rPr>
        <w:t>*NCBI BioProject accession numbers begin with SRR (</w:t>
      </w:r>
      <w:hyperlink r:id="rId19" w:history="1">
        <w:r w:rsidRPr="00671C7C">
          <w:rPr>
            <w:rFonts w:ascii="Calibri" w:eastAsia="Times New Roman" w:hAnsi="Calibri" w:cs="Calibri"/>
            <w:color w:val="1155CC"/>
            <w:u w:val="single"/>
          </w:rPr>
          <w:t>https://www.ncbi.nlm.nih.gov/bioproject/</w:t>
        </w:r>
      </w:hyperlink>
      <w:r w:rsidRPr="00671C7C">
        <w:rPr>
          <w:rFonts w:ascii="Calibri" w:eastAsia="Times New Roman" w:hAnsi="Calibri" w:cs="Calibri"/>
          <w:color w:val="000000"/>
        </w:rPr>
        <w:t>) and NGDC BioProject accession numbers begin with CRR (</w:t>
      </w:r>
      <w:hyperlink r:id="rId20" w:history="1">
        <w:r w:rsidRPr="00671C7C">
          <w:rPr>
            <w:rFonts w:ascii="Calibri" w:eastAsia="Times New Roman" w:hAnsi="Calibri" w:cs="Calibri"/>
            <w:color w:val="1155CC"/>
            <w:u w:val="single"/>
          </w:rPr>
          <w:t>https://bigd.big.ac.cn/bioproject/</w:t>
        </w:r>
      </w:hyperlink>
      <w:r w:rsidRPr="00671C7C">
        <w:rPr>
          <w:rFonts w:ascii="Calibri" w:eastAsia="Times New Roman" w:hAnsi="Calibri" w:cs="Calibri"/>
          <w:color w:val="000000"/>
        </w:rPr>
        <w:t>)</w:t>
      </w:r>
    </w:p>
    <w:p w14:paraId="464D95F7" w14:textId="77777777" w:rsidR="00671C7C" w:rsidRPr="00671C7C" w:rsidRDefault="00671C7C" w:rsidP="00671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5A9B0" w14:textId="5FD55479" w:rsidR="005372D8" w:rsidRDefault="00714B00"/>
    <w:p w14:paraId="1F2B6962" w14:textId="77777777" w:rsidR="00671C7C" w:rsidRDefault="00671C7C" w:rsidP="00671C7C">
      <w:pPr>
        <w:pStyle w:val="NormalWeb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References</w:t>
      </w:r>
    </w:p>
    <w:p w14:paraId="5F76A320" w14:textId="19EC3014" w:rsidR="00671C7C" w:rsidRDefault="00671C7C" w:rsidP="00671C7C">
      <w:pPr>
        <w:pStyle w:val="NormalWeb"/>
        <w:spacing w:before="22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1.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>Chen L, Liu W, Zhang Q, Xu K, Ye G, Wu W, et al. RNA based mNGS approach identifies a novel human coronavirus from two individual pneumonia cases in 2019 Wuhan outbreak. Emerg Microbes Infect. 2020;9: 313–319.</w:t>
      </w:r>
      <w:r w:rsidR="002E2F5F">
        <w:rPr>
          <w:rFonts w:ascii="Calibri" w:hAnsi="Calibri" w:cs="Calibri"/>
          <w:sz w:val="22"/>
          <w:szCs w:val="22"/>
        </w:rPr>
        <w:t xml:space="preserve"> </w:t>
      </w:r>
      <w:r w:rsidR="002E2F5F" w:rsidRPr="002E2F5F">
        <w:rPr>
          <w:rFonts w:ascii="Calibri" w:hAnsi="Calibri" w:cs="Calibri"/>
          <w:sz w:val="22"/>
          <w:szCs w:val="22"/>
        </w:rPr>
        <w:t>doi:10.1080/22221751.2020.1725399</w:t>
      </w:r>
    </w:p>
    <w:p w14:paraId="655CEA40" w14:textId="5731508E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2.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>Wu F, Zhao S, Yu B, Chen Y-M, Wang W, Song Z-G, et al. A new coronavirus associated with human respiratory disease in China. Nature. 2020;579: 265–269.</w:t>
      </w:r>
      <w:r w:rsidR="002E2F5F">
        <w:rPr>
          <w:rFonts w:ascii="Calibri" w:hAnsi="Calibri" w:cs="Calibri"/>
          <w:sz w:val="22"/>
          <w:szCs w:val="22"/>
        </w:rPr>
        <w:t xml:space="preserve"> </w:t>
      </w:r>
      <w:r w:rsidR="002E2F5F" w:rsidRPr="002E2F5F">
        <w:rPr>
          <w:rFonts w:ascii="Calibri" w:hAnsi="Calibri" w:cs="Calibri"/>
          <w:sz w:val="22"/>
          <w:szCs w:val="22"/>
        </w:rPr>
        <w:t>doi</w:t>
      </w:r>
      <w:r w:rsidR="002E2F5F">
        <w:rPr>
          <w:rFonts w:ascii="Calibri" w:hAnsi="Calibri" w:cs="Calibri"/>
          <w:sz w:val="22"/>
          <w:szCs w:val="22"/>
        </w:rPr>
        <w:t>:</w:t>
      </w:r>
      <w:r w:rsidR="002E2F5F" w:rsidRPr="002E2F5F">
        <w:rPr>
          <w:rFonts w:ascii="Calibri" w:hAnsi="Calibri" w:cs="Calibri"/>
          <w:sz w:val="22"/>
          <w:szCs w:val="22"/>
        </w:rPr>
        <w:t>10.1038/s41586-020-2008-3</w:t>
      </w:r>
    </w:p>
    <w:p w14:paraId="38937B1B" w14:textId="35213D16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3.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>Zhou P, Yang X-L, Wang X-G, Hu B, Zhang L, Zhang W, et al. A pneumonia outbreak associated with a new coronavirus of probable bat origin. Nature. 2020;579: 270–273.</w:t>
      </w:r>
      <w:r w:rsidR="008814DC">
        <w:rPr>
          <w:rFonts w:ascii="Calibri" w:hAnsi="Calibri" w:cs="Calibri"/>
          <w:sz w:val="22"/>
          <w:szCs w:val="22"/>
        </w:rPr>
        <w:t xml:space="preserve"> </w:t>
      </w:r>
      <w:r w:rsidR="008814DC" w:rsidRPr="008814DC">
        <w:rPr>
          <w:rFonts w:ascii="Calibri" w:hAnsi="Calibri" w:cs="Calibri"/>
          <w:sz w:val="22"/>
          <w:szCs w:val="22"/>
        </w:rPr>
        <w:t>doi</w:t>
      </w:r>
      <w:r w:rsidR="008814DC">
        <w:rPr>
          <w:rFonts w:ascii="Calibri" w:hAnsi="Calibri" w:cs="Calibri"/>
          <w:sz w:val="22"/>
          <w:szCs w:val="22"/>
        </w:rPr>
        <w:t>:</w:t>
      </w:r>
      <w:r w:rsidR="008814DC" w:rsidRPr="008814DC">
        <w:rPr>
          <w:rFonts w:ascii="Calibri" w:hAnsi="Calibri" w:cs="Calibri"/>
          <w:sz w:val="22"/>
          <w:szCs w:val="22"/>
        </w:rPr>
        <w:t>10.1038/s41586-020-2012-7</w:t>
      </w:r>
    </w:p>
    <w:p w14:paraId="0CE69D31" w14:textId="582F9984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4.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>Xiong Y, Liu Y, Cao L, Wang D, Guo M, Jiang A, et al. Transcriptomic characteristics of bronchoalveolar lavage fluid and peripheral blood mononuclear cells in COVID-19 patients. Emerg Microbes Infect. 2020;9: 761–770.</w:t>
      </w:r>
      <w:r w:rsidR="00AB2DE4">
        <w:rPr>
          <w:rFonts w:ascii="Calibri" w:hAnsi="Calibri" w:cs="Calibri"/>
          <w:sz w:val="22"/>
          <w:szCs w:val="22"/>
        </w:rPr>
        <w:t xml:space="preserve"> </w:t>
      </w:r>
      <w:r w:rsidR="00AB2DE4" w:rsidRPr="00AB2DE4">
        <w:rPr>
          <w:rFonts w:ascii="Calibri" w:hAnsi="Calibri" w:cs="Calibri"/>
          <w:sz w:val="22"/>
          <w:szCs w:val="22"/>
        </w:rPr>
        <w:t>doi:10.1080/22221751.2020.1747363</w:t>
      </w:r>
    </w:p>
    <w:p w14:paraId="0629273D" w14:textId="1E1D197D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5.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 xml:space="preserve">Shen Z, Xiao Y, Kang L, Ma W, Shi L, Zhang L, et al. Genomic </w:t>
      </w:r>
      <w:r w:rsidR="00E822E1">
        <w:rPr>
          <w:rFonts w:ascii="Calibri" w:hAnsi="Calibri" w:cs="Calibri"/>
          <w:sz w:val="22"/>
          <w:szCs w:val="22"/>
        </w:rPr>
        <w:t>d</w:t>
      </w:r>
      <w:r w:rsidRPr="00A32B8F">
        <w:rPr>
          <w:rFonts w:ascii="Calibri" w:hAnsi="Calibri" w:cs="Calibri"/>
          <w:sz w:val="22"/>
          <w:szCs w:val="22"/>
        </w:rPr>
        <w:t xml:space="preserve">iversity of </w:t>
      </w:r>
      <w:r w:rsidR="00E822E1">
        <w:rPr>
          <w:rFonts w:ascii="Calibri" w:hAnsi="Calibri" w:cs="Calibri"/>
          <w:sz w:val="22"/>
          <w:szCs w:val="22"/>
        </w:rPr>
        <w:t>s</w:t>
      </w:r>
      <w:r w:rsidRPr="00A32B8F">
        <w:rPr>
          <w:rFonts w:ascii="Calibri" w:hAnsi="Calibri" w:cs="Calibri"/>
          <w:sz w:val="22"/>
          <w:szCs w:val="22"/>
        </w:rPr>
        <w:t xml:space="preserve">evere </w:t>
      </w:r>
      <w:r w:rsidR="00E822E1">
        <w:rPr>
          <w:rFonts w:ascii="Calibri" w:hAnsi="Calibri" w:cs="Calibri"/>
          <w:sz w:val="22"/>
          <w:szCs w:val="22"/>
        </w:rPr>
        <w:t>a</w:t>
      </w:r>
      <w:r w:rsidRPr="00A32B8F">
        <w:rPr>
          <w:rFonts w:ascii="Calibri" w:hAnsi="Calibri" w:cs="Calibri"/>
          <w:sz w:val="22"/>
          <w:szCs w:val="22"/>
        </w:rPr>
        <w:t xml:space="preserve">cute </w:t>
      </w:r>
      <w:r w:rsidR="00E822E1">
        <w:rPr>
          <w:rFonts w:ascii="Calibri" w:hAnsi="Calibri" w:cs="Calibri"/>
          <w:sz w:val="22"/>
          <w:szCs w:val="22"/>
        </w:rPr>
        <w:t>r</w:t>
      </w:r>
      <w:r w:rsidRPr="00A32B8F">
        <w:rPr>
          <w:rFonts w:ascii="Calibri" w:hAnsi="Calibri" w:cs="Calibri"/>
          <w:sz w:val="22"/>
          <w:szCs w:val="22"/>
        </w:rPr>
        <w:t xml:space="preserve">espiratory </w:t>
      </w:r>
      <w:r w:rsidR="00E822E1">
        <w:rPr>
          <w:rFonts w:ascii="Calibri" w:hAnsi="Calibri" w:cs="Calibri"/>
          <w:sz w:val="22"/>
          <w:szCs w:val="22"/>
        </w:rPr>
        <w:t>s</w:t>
      </w:r>
      <w:r w:rsidRPr="00A32B8F">
        <w:rPr>
          <w:rFonts w:ascii="Calibri" w:hAnsi="Calibri" w:cs="Calibri"/>
          <w:sz w:val="22"/>
          <w:szCs w:val="22"/>
        </w:rPr>
        <w:t>yndrome–</w:t>
      </w:r>
      <w:r w:rsidR="00E822E1">
        <w:rPr>
          <w:rFonts w:ascii="Calibri" w:hAnsi="Calibri" w:cs="Calibri"/>
          <w:sz w:val="22"/>
          <w:szCs w:val="22"/>
        </w:rPr>
        <w:t>c</w:t>
      </w:r>
      <w:r w:rsidRPr="00A32B8F">
        <w:rPr>
          <w:rFonts w:ascii="Calibri" w:hAnsi="Calibri" w:cs="Calibri"/>
          <w:sz w:val="22"/>
          <w:szCs w:val="22"/>
        </w:rPr>
        <w:t xml:space="preserve">oronavirus 2 in </w:t>
      </w:r>
      <w:r w:rsidR="00E822E1">
        <w:rPr>
          <w:rFonts w:ascii="Calibri" w:hAnsi="Calibri" w:cs="Calibri"/>
          <w:sz w:val="22"/>
          <w:szCs w:val="22"/>
        </w:rPr>
        <w:t>p</w:t>
      </w:r>
      <w:r w:rsidRPr="00A32B8F">
        <w:rPr>
          <w:rFonts w:ascii="Calibri" w:hAnsi="Calibri" w:cs="Calibri"/>
          <w:sz w:val="22"/>
          <w:szCs w:val="22"/>
        </w:rPr>
        <w:t xml:space="preserve">atients </w:t>
      </w:r>
      <w:r w:rsidR="003A540C">
        <w:rPr>
          <w:rFonts w:ascii="Calibri" w:hAnsi="Calibri" w:cs="Calibri"/>
          <w:sz w:val="22"/>
          <w:szCs w:val="22"/>
        </w:rPr>
        <w:t>w</w:t>
      </w:r>
      <w:r w:rsidRPr="00A32B8F">
        <w:rPr>
          <w:rFonts w:ascii="Calibri" w:hAnsi="Calibri" w:cs="Calibri"/>
          <w:sz w:val="22"/>
          <w:szCs w:val="22"/>
        </w:rPr>
        <w:t xml:space="preserve">ith </w:t>
      </w:r>
      <w:r w:rsidR="00E822E1">
        <w:rPr>
          <w:rFonts w:ascii="Calibri" w:hAnsi="Calibri" w:cs="Calibri"/>
          <w:sz w:val="22"/>
          <w:szCs w:val="22"/>
        </w:rPr>
        <w:t>c</w:t>
      </w:r>
      <w:r w:rsidRPr="00A32B8F">
        <w:rPr>
          <w:rFonts w:ascii="Calibri" w:hAnsi="Calibri" w:cs="Calibri"/>
          <w:sz w:val="22"/>
          <w:szCs w:val="22"/>
        </w:rPr>
        <w:t xml:space="preserve">oronavirus </w:t>
      </w:r>
      <w:r w:rsidR="00E822E1">
        <w:rPr>
          <w:rFonts w:ascii="Calibri" w:hAnsi="Calibri" w:cs="Calibri"/>
          <w:sz w:val="22"/>
          <w:szCs w:val="22"/>
        </w:rPr>
        <w:t>d</w:t>
      </w:r>
      <w:r w:rsidRPr="00A32B8F">
        <w:rPr>
          <w:rFonts w:ascii="Calibri" w:hAnsi="Calibri" w:cs="Calibri"/>
          <w:sz w:val="22"/>
          <w:szCs w:val="22"/>
        </w:rPr>
        <w:t xml:space="preserve">isease 2019. Clinical Infectious Diseases. </w:t>
      </w:r>
      <w:r w:rsidR="001D194A" w:rsidRPr="001D194A">
        <w:rPr>
          <w:rFonts w:ascii="Calibri" w:hAnsi="Calibri" w:cs="Calibri"/>
          <w:sz w:val="22"/>
          <w:szCs w:val="22"/>
        </w:rPr>
        <w:t xml:space="preserve">2020;71(15): 713-720. </w:t>
      </w:r>
      <w:r w:rsidRPr="00A32B8F">
        <w:rPr>
          <w:rFonts w:ascii="Calibri" w:hAnsi="Calibri" w:cs="Calibri"/>
          <w:sz w:val="22"/>
          <w:szCs w:val="22"/>
        </w:rPr>
        <w:t>doi:10.1093/cid/ciaa203</w:t>
      </w:r>
    </w:p>
    <w:p w14:paraId="73D2F8BE" w14:textId="39FB8924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6.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>Michalovich D, Rodriguez-Perez N, Smolinska S, Pirozynski M, Mayhew D, Uddin S, et al. Obesity and disease severity magnify disturbed microbiome-immune interactions in asthma patients. Nat Commun. 2019;10: 5711.</w:t>
      </w:r>
      <w:r w:rsidR="00E822E1">
        <w:rPr>
          <w:rFonts w:ascii="Calibri" w:hAnsi="Calibri" w:cs="Calibri"/>
          <w:sz w:val="22"/>
          <w:szCs w:val="22"/>
        </w:rPr>
        <w:t xml:space="preserve"> </w:t>
      </w:r>
      <w:r w:rsidR="00E822E1" w:rsidRPr="00E822E1">
        <w:rPr>
          <w:rFonts w:ascii="Calibri" w:hAnsi="Calibri" w:cs="Calibri"/>
          <w:sz w:val="22"/>
          <w:szCs w:val="22"/>
        </w:rPr>
        <w:t>doi</w:t>
      </w:r>
      <w:r w:rsidR="00E822E1">
        <w:rPr>
          <w:rFonts w:ascii="Calibri" w:hAnsi="Calibri" w:cs="Calibri"/>
          <w:sz w:val="22"/>
          <w:szCs w:val="22"/>
        </w:rPr>
        <w:t>:</w:t>
      </w:r>
      <w:r w:rsidR="00E822E1" w:rsidRPr="00E822E1">
        <w:rPr>
          <w:rFonts w:ascii="Calibri" w:hAnsi="Calibri" w:cs="Calibri"/>
          <w:sz w:val="22"/>
          <w:szCs w:val="22"/>
        </w:rPr>
        <w:t>10.1038/s41467-019-13751-9</w:t>
      </w:r>
    </w:p>
    <w:p w14:paraId="7F9D89F4" w14:textId="72B04670" w:rsidR="00671C7C" w:rsidRDefault="00671C7C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 xml:space="preserve">7.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 xml:space="preserve">Huang W, Yin C, Wang G, Rosenblum J, Krishnan S, Dimitrova N, et al. Optimizing a </w:t>
      </w:r>
      <w:r w:rsidR="00910B7B">
        <w:rPr>
          <w:rFonts w:ascii="Calibri" w:hAnsi="Calibri" w:cs="Calibri"/>
          <w:sz w:val="22"/>
          <w:szCs w:val="22"/>
        </w:rPr>
        <w:t>m</w:t>
      </w:r>
      <w:r w:rsidRPr="00A32B8F">
        <w:rPr>
          <w:rFonts w:ascii="Calibri" w:hAnsi="Calibri" w:cs="Calibri"/>
          <w:sz w:val="22"/>
          <w:szCs w:val="22"/>
        </w:rPr>
        <w:t xml:space="preserve">etatranscriptomic </w:t>
      </w:r>
      <w:r w:rsidR="00910B7B">
        <w:rPr>
          <w:rFonts w:ascii="Calibri" w:hAnsi="Calibri" w:cs="Calibri"/>
          <w:sz w:val="22"/>
          <w:szCs w:val="22"/>
        </w:rPr>
        <w:t>n</w:t>
      </w:r>
      <w:r w:rsidRPr="00A32B8F">
        <w:rPr>
          <w:rFonts w:ascii="Calibri" w:hAnsi="Calibri" w:cs="Calibri"/>
          <w:sz w:val="22"/>
          <w:szCs w:val="22"/>
        </w:rPr>
        <w:t>ext-</w:t>
      </w:r>
      <w:r w:rsidR="00910B7B">
        <w:rPr>
          <w:rFonts w:ascii="Calibri" w:hAnsi="Calibri" w:cs="Calibri"/>
          <w:sz w:val="22"/>
          <w:szCs w:val="22"/>
        </w:rPr>
        <w:t>g</w:t>
      </w:r>
      <w:r w:rsidRPr="00A32B8F">
        <w:rPr>
          <w:rFonts w:ascii="Calibri" w:hAnsi="Calibri" w:cs="Calibri"/>
          <w:sz w:val="22"/>
          <w:szCs w:val="22"/>
        </w:rPr>
        <w:t xml:space="preserve">eneration </w:t>
      </w:r>
      <w:r w:rsidR="00910B7B">
        <w:rPr>
          <w:rFonts w:ascii="Calibri" w:hAnsi="Calibri" w:cs="Calibri"/>
          <w:sz w:val="22"/>
          <w:szCs w:val="22"/>
        </w:rPr>
        <w:t>s</w:t>
      </w:r>
      <w:r w:rsidRPr="00A32B8F">
        <w:rPr>
          <w:rFonts w:ascii="Calibri" w:hAnsi="Calibri" w:cs="Calibri"/>
          <w:sz w:val="22"/>
          <w:szCs w:val="22"/>
        </w:rPr>
        <w:t xml:space="preserve">equencing </w:t>
      </w:r>
      <w:r w:rsidR="00910B7B">
        <w:rPr>
          <w:rFonts w:ascii="Calibri" w:hAnsi="Calibri" w:cs="Calibri"/>
          <w:sz w:val="22"/>
          <w:szCs w:val="22"/>
        </w:rPr>
        <w:t>p</w:t>
      </w:r>
      <w:r w:rsidRPr="00A32B8F">
        <w:rPr>
          <w:rFonts w:ascii="Calibri" w:hAnsi="Calibri" w:cs="Calibri"/>
          <w:sz w:val="22"/>
          <w:szCs w:val="22"/>
        </w:rPr>
        <w:t xml:space="preserve">rotocol for </w:t>
      </w:r>
      <w:r w:rsidR="00910B7B">
        <w:rPr>
          <w:rFonts w:ascii="Calibri" w:hAnsi="Calibri" w:cs="Calibri"/>
          <w:sz w:val="22"/>
          <w:szCs w:val="22"/>
        </w:rPr>
        <w:t>b</w:t>
      </w:r>
      <w:r w:rsidRPr="00A32B8F">
        <w:rPr>
          <w:rFonts w:ascii="Calibri" w:hAnsi="Calibri" w:cs="Calibri"/>
          <w:sz w:val="22"/>
          <w:szCs w:val="22"/>
        </w:rPr>
        <w:t xml:space="preserve">ronchoalveolar </w:t>
      </w:r>
      <w:r w:rsidR="00910B7B">
        <w:rPr>
          <w:rFonts w:ascii="Calibri" w:hAnsi="Calibri" w:cs="Calibri"/>
          <w:sz w:val="22"/>
          <w:szCs w:val="22"/>
        </w:rPr>
        <w:t>l</w:t>
      </w:r>
      <w:r w:rsidRPr="00A32B8F">
        <w:rPr>
          <w:rFonts w:ascii="Calibri" w:hAnsi="Calibri" w:cs="Calibri"/>
          <w:sz w:val="22"/>
          <w:szCs w:val="22"/>
        </w:rPr>
        <w:t xml:space="preserve">avage </w:t>
      </w:r>
      <w:r w:rsidR="00910B7B">
        <w:rPr>
          <w:rFonts w:ascii="Calibri" w:hAnsi="Calibri" w:cs="Calibri"/>
          <w:sz w:val="22"/>
          <w:szCs w:val="22"/>
        </w:rPr>
        <w:t>d</w:t>
      </w:r>
      <w:r w:rsidRPr="00A32B8F">
        <w:rPr>
          <w:rFonts w:ascii="Calibri" w:hAnsi="Calibri" w:cs="Calibri"/>
          <w:sz w:val="22"/>
          <w:szCs w:val="22"/>
        </w:rPr>
        <w:t>iagnostics. J Mol Diagn. 2019;21: 251–261.</w:t>
      </w:r>
      <w:r w:rsidR="00714B00">
        <w:rPr>
          <w:rFonts w:ascii="Calibri" w:hAnsi="Calibri" w:cs="Calibri"/>
          <w:sz w:val="22"/>
          <w:szCs w:val="22"/>
        </w:rPr>
        <w:t xml:space="preserve"> </w:t>
      </w:r>
      <w:r w:rsidR="00714B00" w:rsidRPr="00714B00">
        <w:rPr>
          <w:rFonts w:ascii="Calibri" w:hAnsi="Calibri" w:cs="Calibri"/>
          <w:sz w:val="22"/>
          <w:szCs w:val="22"/>
        </w:rPr>
        <w:t>doi</w:t>
      </w:r>
      <w:r w:rsidR="00714B00">
        <w:rPr>
          <w:rFonts w:ascii="Calibri" w:hAnsi="Calibri" w:cs="Calibri"/>
          <w:sz w:val="22"/>
          <w:szCs w:val="22"/>
        </w:rPr>
        <w:t>:</w:t>
      </w:r>
      <w:r w:rsidR="00714B00" w:rsidRPr="00714B00">
        <w:rPr>
          <w:rFonts w:ascii="Calibri" w:hAnsi="Calibri" w:cs="Calibri"/>
          <w:sz w:val="22"/>
          <w:szCs w:val="22"/>
        </w:rPr>
        <w:t>10.1016/j.jmoldx.2018.09.004</w:t>
      </w:r>
    </w:p>
    <w:p w14:paraId="7529B1B7" w14:textId="61FF6419" w:rsidR="00671C7C" w:rsidRDefault="00671C7C" w:rsidP="00A32B8F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lastRenderedPageBreak/>
        <w:t xml:space="preserve">8.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 xml:space="preserve">Ren L, Zhang R, Rao J, Xiao Y, Zhang Z, Yang B, et al. Transcriptionally </w:t>
      </w:r>
      <w:r w:rsidR="00910B7B">
        <w:rPr>
          <w:rFonts w:ascii="Calibri" w:hAnsi="Calibri" w:cs="Calibri"/>
          <w:sz w:val="22"/>
          <w:szCs w:val="22"/>
        </w:rPr>
        <w:t>a</w:t>
      </w:r>
      <w:r w:rsidRPr="00A32B8F">
        <w:rPr>
          <w:rFonts w:ascii="Calibri" w:hAnsi="Calibri" w:cs="Calibri"/>
          <w:sz w:val="22"/>
          <w:szCs w:val="22"/>
        </w:rPr>
        <w:t xml:space="preserve">ctive </w:t>
      </w:r>
      <w:r w:rsidR="00910B7B">
        <w:rPr>
          <w:rFonts w:ascii="Calibri" w:hAnsi="Calibri" w:cs="Calibri"/>
          <w:sz w:val="22"/>
          <w:szCs w:val="22"/>
        </w:rPr>
        <w:t>l</w:t>
      </w:r>
      <w:r w:rsidRPr="00A32B8F">
        <w:rPr>
          <w:rFonts w:ascii="Calibri" w:hAnsi="Calibri" w:cs="Calibri"/>
          <w:sz w:val="22"/>
          <w:szCs w:val="22"/>
        </w:rPr>
        <w:t xml:space="preserve">ung </w:t>
      </w:r>
      <w:r w:rsidR="00910B7B">
        <w:rPr>
          <w:rFonts w:ascii="Calibri" w:hAnsi="Calibri" w:cs="Calibri"/>
          <w:sz w:val="22"/>
          <w:szCs w:val="22"/>
        </w:rPr>
        <w:t>m</w:t>
      </w:r>
      <w:r w:rsidRPr="00A32B8F">
        <w:rPr>
          <w:rFonts w:ascii="Calibri" w:hAnsi="Calibri" w:cs="Calibri"/>
          <w:sz w:val="22"/>
          <w:szCs w:val="22"/>
        </w:rPr>
        <w:t xml:space="preserve">icrobiome and Its </w:t>
      </w:r>
      <w:r w:rsidR="00910B7B">
        <w:rPr>
          <w:rFonts w:ascii="Calibri" w:hAnsi="Calibri" w:cs="Calibri"/>
          <w:sz w:val="22"/>
          <w:szCs w:val="22"/>
        </w:rPr>
        <w:t>a</w:t>
      </w:r>
      <w:r w:rsidRPr="00A32B8F">
        <w:rPr>
          <w:rFonts w:ascii="Calibri" w:hAnsi="Calibri" w:cs="Calibri"/>
          <w:sz w:val="22"/>
          <w:szCs w:val="22"/>
        </w:rPr>
        <w:t xml:space="preserve">ssociation with </w:t>
      </w:r>
      <w:r w:rsidR="00910B7B">
        <w:rPr>
          <w:rFonts w:ascii="Calibri" w:hAnsi="Calibri" w:cs="Calibri"/>
          <w:sz w:val="22"/>
          <w:szCs w:val="22"/>
        </w:rPr>
        <w:t>b</w:t>
      </w:r>
      <w:r w:rsidRPr="00A32B8F">
        <w:rPr>
          <w:rFonts w:ascii="Calibri" w:hAnsi="Calibri" w:cs="Calibri"/>
          <w:sz w:val="22"/>
          <w:szCs w:val="22"/>
        </w:rPr>
        <w:t xml:space="preserve">acterial </w:t>
      </w:r>
      <w:r w:rsidR="00910B7B">
        <w:rPr>
          <w:rFonts w:ascii="Calibri" w:hAnsi="Calibri" w:cs="Calibri"/>
          <w:sz w:val="22"/>
          <w:szCs w:val="22"/>
        </w:rPr>
        <w:t>b</w:t>
      </w:r>
      <w:r w:rsidRPr="00A32B8F">
        <w:rPr>
          <w:rFonts w:ascii="Calibri" w:hAnsi="Calibri" w:cs="Calibri"/>
          <w:sz w:val="22"/>
          <w:szCs w:val="22"/>
        </w:rPr>
        <w:t xml:space="preserve">iomass and </w:t>
      </w:r>
      <w:r w:rsidR="00910B7B">
        <w:rPr>
          <w:rFonts w:ascii="Calibri" w:hAnsi="Calibri" w:cs="Calibri"/>
          <w:sz w:val="22"/>
          <w:szCs w:val="22"/>
        </w:rPr>
        <w:t>h</w:t>
      </w:r>
      <w:r w:rsidRPr="00A32B8F">
        <w:rPr>
          <w:rFonts w:ascii="Calibri" w:hAnsi="Calibri" w:cs="Calibri"/>
          <w:sz w:val="22"/>
          <w:szCs w:val="22"/>
        </w:rPr>
        <w:t xml:space="preserve">ost </w:t>
      </w:r>
      <w:r w:rsidR="00910B7B">
        <w:rPr>
          <w:rFonts w:ascii="Calibri" w:hAnsi="Calibri" w:cs="Calibri"/>
          <w:sz w:val="22"/>
          <w:szCs w:val="22"/>
        </w:rPr>
        <w:t>i</w:t>
      </w:r>
      <w:r w:rsidRPr="00A32B8F">
        <w:rPr>
          <w:rFonts w:ascii="Calibri" w:hAnsi="Calibri" w:cs="Calibri"/>
          <w:sz w:val="22"/>
          <w:szCs w:val="22"/>
        </w:rPr>
        <w:t xml:space="preserve">nflammatory </w:t>
      </w:r>
      <w:r w:rsidR="00910B7B">
        <w:rPr>
          <w:rFonts w:ascii="Calibri" w:hAnsi="Calibri" w:cs="Calibri"/>
          <w:sz w:val="22"/>
          <w:szCs w:val="22"/>
        </w:rPr>
        <w:t>s</w:t>
      </w:r>
      <w:r w:rsidRPr="00A32B8F">
        <w:rPr>
          <w:rFonts w:ascii="Calibri" w:hAnsi="Calibri" w:cs="Calibri"/>
          <w:sz w:val="22"/>
          <w:szCs w:val="22"/>
        </w:rPr>
        <w:t>tatus. mSystems. 2018;3. doi:</w:t>
      </w:r>
      <w:hyperlink r:id="rId21" w:history="1">
        <w:r w:rsidRPr="0080304F">
          <w:rPr>
            <w:rStyle w:val="Hyperlink"/>
            <w:rFonts w:ascii="Calibri" w:hAnsi="Calibri" w:cs="Calibri"/>
            <w:color w:val="000000"/>
            <w:sz w:val="22"/>
            <w:szCs w:val="22"/>
            <w:u w:val="none"/>
          </w:rPr>
          <w:t>10.1128/mSystems.00199-18</w:t>
        </w:r>
      </w:hyperlink>
    </w:p>
    <w:p w14:paraId="5B93A48D" w14:textId="0056563A" w:rsidR="00671C7C" w:rsidRDefault="00AA56FF" w:rsidP="00671C7C">
      <w:pPr>
        <w:pStyle w:val="NormalWeb"/>
        <w:spacing w:before="0" w:beforeAutospacing="0" w:after="220" w:afterAutospacing="0"/>
        <w:ind w:hanging="440"/>
      </w:pPr>
      <w:r>
        <w:rPr>
          <w:rFonts w:ascii="Calibri" w:hAnsi="Calibri" w:cs="Calibri"/>
          <w:color w:val="000000"/>
          <w:sz w:val="22"/>
          <w:szCs w:val="22"/>
        </w:rPr>
        <w:t>9</w:t>
      </w:r>
      <w:r w:rsidR="00671C7C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671C7C"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="00E14B3C" w:rsidRPr="00E14B3C">
        <w:rPr>
          <w:rFonts w:ascii="Calibri" w:hAnsi="Calibri" w:cs="Calibri"/>
          <w:sz w:val="22"/>
          <w:szCs w:val="22"/>
        </w:rPr>
        <w:t>Haiminen N, Utro F, Seabolt E, Parida L. Functional profiling of COVID-19 respiratory tract microbiomes. Sci Rep. 2021;11(1):6433. doi:10.1038/s41598-021-85750-0</w:t>
      </w:r>
    </w:p>
    <w:p w14:paraId="47EAC4FB" w14:textId="4D8ACB2F" w:rsidR="00671C7C" w:rsidRDefault="00671C7C" w:rsidP="00A32B8F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</w:t>
      </w:r>
      <w:r w:rsidR="00AA56FF">
        <w:rPr>
          <w:rFonts w:ascii="Calibri" w:hAnsi="Calibri" w:cs="Calibri"/>
          <w:color w:val="000000"/>
          <w:sz w:val="22"/>
          <w:szCs w:val="22"/>
        </w:rPr>
        <w:t>0</w:t>
      </w:r>
      <w:r>
        <w:rPr>
          <w:rFonts w:ascii="Calibri" w:hAnsi="Calibri" w:cs="Calibri"/>
          <w:color w:val="000000"/>
          <w:sz w:val="22"/>
          <w:szCs w:val="22"/>
        </w:rPr>
        <w:t xml:space="preserve">. </w:t>
      </w: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  <w:r w:rsidRPr="00A32B8F">
        <w:rPr>
          <w:rFonts w:ascii="Calibri" w:hAnsi="Calibri" w:cs="Calibri"/>
          <w:sz w:val="22"/>
          <w:szCs w:val="22"/>
        </w:rPr>
        <w:t xml:space="preserve">Zhou Z, Ren L, Zhang L, Zhong J, Xiao Y, Jia Z, et al. Heightened </w:t>
      </w:r>
      <w:r w:rsidR="003F5CC2">
        <w:rPr>
          <w:rFonts w:ascii="Calibri" w:hAnsi="Calibri" w:cs="Calibri"/>
          <w:sz w:val="22"/>
          <w:szCs w:val="22"/>
        </w:rPr>
        <w:t>i</w:t>
      </w:r>
      <w:r w:rsidRPr="00A32B8F">
        <w:rPr>
          <w:rFonts w:ascii="Calibri" w:hAnsi="Calibri" w:cs="Calibri"/>
          <w:sz w:val="22"/>
          <w:szCs w:val="22"/>
        </w:rPr>
        <w:t xml:space="preserve">nnate </w:t>
      </w:r>
      <w:r w:rsidR="003F5CC2">
        <w:rPr>
          <w:rFonts w:ascii="Calibri" w:hAnsi="Calibri" w:cs="Calibri"/>
          <w:sz w:val="22"/>
          <w:szCs w:val="22"/>
        </w:rPr>
        <w:t>i</w:t>
      </w:r>
      <w:r w:rsidRPr="00A32B8F">
        <w:rPr>
          <w:rFonts w:ascii="Calibri" w:hAnsi="Calibri" w:cs="Calibri"/>
          <w:sz w:val="22"/>
          <w:szCs w:val="22"/>
        </w:rPr>
        <w:t xml:space="preserve">mmune </w:t>
      </w:r>
      <w:r w:rsidR="003F5CC2">
        <w:rPr>
          <w:rFonts w:ascii="Calibri" w:hAnsi="Calibri" w:cs="Calibri"/>
          <w:sz w:val="22"/>
          <w:szCs w:val="22"/>
        </w:rPr>
        <w:t>r</w:t>
      </w:r>
      <w:r w:rsidRPr="00A32B8F">
        <w:rPr>
          <w:rFonts w:ascii="Calibri" w:hAnsi="Calibri" w:cs="Calibri"/>
          <w:sz w:val="22"/>
          <w:szCs w:val="22"/>
        </w:rPr>
        <w:t xml:space="preserve">esponses in the </w:t>
      </w:r>
      <w:r w:rsidR="003F5CC2">
        <w:rPr>
          <w:rFonts w:ascii="Calibri" w:hAnsi="Calibri" w:cs="Calibri"/>
          <w:sz w:val="22"/>
          <w:szCs w:val="22"/>
        </w:rPr>
        <w:t>r</w:t>
      </w:r>
      <w:r w:rsidRPr="00A32B8F">
        <w:rPr>
          <w:rFonts w:ascii="Calibri" w:hAnsi="Calibri" w:cs="Calibri"/>
          <w:sz w:val="22"/>
          <w:szCs w:val="22"/>
        </w:rPr>
        <w:t xml:space="preserve">espiratory </w:t>
      </w:r>
      <w:r w:rsidR="003F5CC2">
        <w:rPr>
          <w:rFonts w:ascii="Calibri" w:hAnsi="Calibri" w:cs="Calibri"/>
          <w:sz w:val="22"/>
          <w:szCs w:val="22"/>
        </w:rPr>
        <w:t>t</w:t>
      </w:r>
      <w:r w:rsidRPr="00A32B8F">
        <w:rPr>
          <w:rFonts w:ascii="Calibri" w:hAnsi="Calibri" w:cs="Calibri"/>
          <w:sz w:val="22"/>
          <w:szCs w:val="22"/>
        </w:rPr>
        <w:t xml:space="preserve">ract of COVID-19 </w:t>
      </w:r>
      <w:r w:rsidR="003F5CC2">
        <w:rPr>
          <w:rFonts w:ascii="Calibri" w:hAnsi="Calibri" w:cs="Calibri"/>
          <w:sz w:val="22"/>
          <w:szCs w:val="22"/>
        </w:rPr>
        <w:t>p</w:t>
      </w:r>
      <w:r w:rsidRPr="00A32B8F">
        <w:rPr>
          <w:rFonts w:ascii="Calibri" w:hAnsi="Calibri" w:cs="Calibri"/>
          <w:sz w:val="22"/>
          <w:szCs w:val="22"/>
        </w:rPr>
        <w:t>atients. Cell Host Microbe. 2020;27: 883–890.e2.</w:t>
      </w:r>
      <w:r w:rsidR="00D80F0F" w:rsidRPr="00D80F0F">
        <w:t xml:space="preserve"> </w:t>
      </w:r>
      <w:r w:rsidR="00D80F0F" w:rsidRPr="00D80F0F">
        <w:rPr>
          <w:rFonts w:ascii="Calibri" w:hAnsi="Calibri" w:cs="Calibri"/>
          <w:sz w:val="22"/>
          <w:szCs w:val="22"/>
        </w:rPr>
        <w:t>doi:10.1016/j.chom.2020.04.017</w:t>
      </w:r>
    </w:p>
    <w:p w14:paraId="45422BD4" w14:textId="0E440D68" w:rsidR="0083318B" w:rsidRDefault="00A32B8F" w:rsidP="0083318B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BC4ABF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.   </w:t>
      </w:r>
      <w:r w:rsidRPr="00A32B8F">
        <w:rPr>
          <w:rFonts w:ascii="Calibri" w:hAnsi="Calibri" w:cs="Calibri"/>
          <w:sz w:val="22"/>
          <w:szCs w:val="22"/>
        </w:rPr>
        <w:t>Yang H, Zhilong J, Jinlong S, Weidong W, Kunlun H. The active lung microbiota landscape of COVID-19 patients</w:t>
      </w:r>
      <w:r w:rsidR="0080304F">
        <w:rPr>
          <w:rFonts w:ascii="Calibri" w:hAnsi="Calibri" w:cs="Calibri"/>
          <w:sz w:val="22"/>
          <w:szCs w:val="22"/>
        </w:rPr>
        <w:t xml:space="preserve"> through the metatranscriptome data analysis</w:t>
      </w:r>
      <w:r w:rsidRPr="00A32B8F">
        <w:rPr>
          <w:rFonts w:ascii="Calibri" w:hAnsi="Calibri" w:cs="Calibri"/>
          <w:sz w:val="22"/>
          <w:szCs w:val="22"/>
        </w:rPr>
        <w:t xml:space="preserve">. </w:t>
      </w:r>
      <w:r w:rsidR="0080304F">
        <w:rPr>
          <w:rFonts w:ascii="Calibri" w:hAnsi="Calibri" w:cs="Calibri"/>
          <w:sz w:val="22"/>
          <w:szCs w:val="22"/>
        </w:rPr>
        <w:t>BioImpacts.</w:t>
      </w:r>
      <w:r w:rsidRPr="00A32B8F">
        <w:rPr>
          <w:rFonts w:ascii="Calibri" w:hAnsi="Calibri" w:cs="Calibri"/>
          <w:sz w:val="22"/>
          <w:szCs w:val="22"/>
        </w:rPr>
        <w:t xml:space="preserve"> </w:t>
      </w:r>
      <w:r w:rsidR="00031C35">
        <w:rPr>
          <w:rFonts w:ascii="Calibri" w:hAnsi="Calibri" w:cs="Calibri"/>
          <w:sz w:val="22"/>
          <w:szCs w:val="22"/>
        </w:rPr>
        <w:t xml:space="preserve">2021; </w:t>
      </w:r>
      <w:r w:rsidR="00FC7D20" w:rsidRPr="00FC7D20">
        <w:rPr>
          <w:rFonts w:ascii="Calibri" w:hAnsi="Calibri" w:cs="Calibri"/>
          <w:sz w:val="22"/>
          <w:szCs w:val="22"/>
        </w:rPr>
        <w:t>BI 12 (2): 139–46.</w:t>
      </w:r>
      <w:r w:rsidR="00FC7D20">
        <w:rPr>
          <w:rFonts w:ascii="Calibri" w:hAnsi="Calibri" w:cs="Calibri"/>
          <w:sz w:val="22"/>
          <w:szCs w:val="22"/>
        </w:rPr>
        <w:t xml:space="preserve"> </w:t>
      </w:r>
      <w:r w:rsidR="00FC7D20" w:rsidRPr="00FC7D20">
        <w:rPr>
          <w:rFonts w:ascii="Calibri" w:hAnsi="Calibri" w:cs="Calibri"/>
          <w:sz w:val="22"/>
          <w:szCs w:val="22"/>
        </w:rPr>
        <w:t>doi:10.34172/bi.2021.23378</w:t>
      </w:r>
    </w:p>
    <w:p w14:paraId="04BB39D5" w14:textId="2325DFC6" w:rsidR="0083318B" w:rsidRDefault="0083318B" w:rsidP="0083318B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 w:rsidRPr="0083318B">
        <w:rPr>
          <w:rFonts w:ascii="Calibri" w:hAnsi="Calibri" w:cs="Calibri"/>
          <w:sz w:val="22"/>
          <w:szCs w:val="22"/>
        </w:rPr>
        <w:t>1</w:t>
      </w:r>
      <w:r w:rsidR="00AA6B00">
        <w:rPr>
          <w:rFonts w:ascii="Calibri" w:hAnsi="Calibri" w:cs="Calibri"/>
          <w:sz w:val="22"/>
          <w:szCs w:val="22"/>
        </w:rPr>
        <w:t>2</w:t>
      </w:r>
      <w:r w:rsidRPr="0083318B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  </w:t>
      </w:r>
      <w:r w:rsidRPr="0083318B">
        <w:rPr>
          <w:rFonts w:ascii="Calibri" w:hAnsi="Calibri" w:cs="Calibri"/>
          <w:sz w:val="22"/>
          <w:szCs w:val="22"/>
        </w:rPr>
        <w:t>Abouelkhair MA. Non-SARS-CoV-2 genome sequences identified in clinical samples from COVID-19 infected patients: Evidence for co-infections. PeerJ. 2020;8:e10246. doi:10.7717/peerj.10246</w:t>
      </w:r>
    </w:p>
    <w:p w14:paraId="5A7DD00E" w14:textId="0128FD6E" w:rsidR="00636626" w:rsidRDefault="00834805" w:rsidP="00636626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8624FC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.   </w:t>
      </w:r>
      <w:r w:rsidRPr="00834805">
        <w:rPr>
          <w:rFonts w:ascii="Calibri" w:hAnsi="Calibri" w:cs="Calibri"/>
          <w:sz w:val="22"/>
          <w:szCs w:val="22"/>
        </w:rPr>
        <w:t>Khan AA, Khan Z. COVID-2019-associated overexpressed Prevotella proteins mediated host-pathogen interactions and their role in coronavirus outbreak. Bioinformatics. 2020;36(13):4065-4069. doi:10.1093/bioinformatics/btaa285</w:t>
      </w:r>
    </w:p>
    <w:p w14:paraId="7DA1664E" w14:textId="05EB8010" w:rsidR="006C3F96" w:rsidRDefault="00636626" w:rsidP="006C3F96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8624FC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 xml:space="preserve">.   </w:t>
      </w:r>
      <w:r w:rsidRPr="00636626">
        <w:rPr>
          <w:rFonts w:ascii="Calibri" w:hAnsi="Calibri" w:cs="Calibri"/>
          <w:sz w:val="22"/>
          <w:szCs w:val="22"/>
        </w:rPr>
        <w:t>Martino C, Kellman BP, Sandoval DR, et al. Bacterial modification of the host glycosaminoglycan heparan</w:t>
      </w:r>
      <w:r>
        <w:rPr>
          <w:rFonts w:ascii="Calibri" w:hAnsi="Calibri" w:cs="Calibri"/>
          <w:sz w:val="22"/>
          <w:szCs w:val="22"/>
        </w:rPr>
        <w:t xml:space="preserve">    </w:t>
      </w:r>
      <w:r w:rsidRPr="00636626">
        <w:rPr>
          <w:rFonts w:ascii="Calibri" w:hAnsi="Calibri" w:cs="Calibri"/>
          <w:sz w:val="22"/>
          <w:szCs w:val="22"/>
        </w:rPr>
        <w:t>sulfate modulates SARS-CoV-2 infectivity. Preprint. bioRxiv. 2020;2020.08.17.238444. Published 2020 Aug 18. doi:10.1101/2020.08.17.238444</w:t>
      </w:r>
    </w:p>
    <w:p w14:paraId="356E31DC" w14:textId="4304FDA6" w:rsidR="006E3A23" w:rsidRDefault="006C3F96" w:rsidP="005A1F7D">
      <w:pPr>
        <w:pStyle w:val="NormalWeb"/>
        <w:spacing w:before="0" w:beforeAutospacing="0" w:after="220" w:afterAutospacing="0"/>
        <w:ind w:hanging="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670C1C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.   </w:t>
      </w:r>
      <w:r w:rsidR="00C91931" w:rsidRPr="00C91931">
        <w:rPr>
          <w:rFonts w:ascii="Calibri" w:hAnsi="Calibri" w:cs="Calibri"/>
          <w:sz w:val="22"/>
          <w:szCs w:val="22"/>
        </w:rPr>
        <w:t>Branda S, Poorey K. COVID-19 biomarkers based on respiratory microbiome content. United States: N. p., 2020. Web. doi:10.2172/1673815</w:t>
      </w:r>
    </w:p>
    <w:sectPr w:rsidR="006E3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7C"/>
    <w:rsid w:val="00031C35"/>
    <w:rsid w:val="000F47D6"/>
    <w:rsid w:val="0010261B"/>
    <w:rsid w:val="001A00DB"/>
    <w:rsid w:val="001D194A"/>
    <w:rsid w:val="002E2F5F"/>
    <w:rsid w:val="003A540C"/>
    <w:rsid w:val="003F5CC2"/>
    <w:rsid w:val="00487098"/>
    <w:rsid w:val="004D710E"/>
    <w:rsid w:val="00510B6E"/>
    <w:rsid w:val="005A1F7D"/>
    <w:rsid w:val="005D07E8"/>
    <w:rsid w:val="00636626"/>
    <w:rsid w:val="00670C1C"/>
    <w:rsid w:val="00671C7C"/>
    <w:rsid w:val="006C3F96"/>
    <w:rsid w:val="006E3A23"/>
    <w:rsid w:val="00714B00"/>
    <w:rsid w:val="00770CC4"/>
    <w:rsid w:val="0080304F"/>
    <w:rsid w:val="0083318B"/>
    <w:rsid w:val="00834805"/>
    <w:rsid w:val="008624FC"/>
    <w:rsid w:val="008814DC"/>
    <w:rsid w:val="00881DF3"/>
    <w:rsid w:val="00910B7B"/>
    <w:rsid w:val="00A32B8F"/>
    <w:rsid w:val="00A526DE"/>
    <w:rsid w:val="00AA56FF"/>
    <w:rsid w:val="00AA6B00"/>
    <w:rsid w:val="00AB2DE4"/>
    <w:rsid w:val="00AF63C9"/>
    <w:rsid w:val="00B01F9A"/>
    <w:rsid w:val="00B32BE0"/>
    <w:rsid w:val="00B600D9"/>
    <w:rsid w:val="00BC4ABF"/>
    <w:rsid w:val="00C91931"/>
    <w:rsid w:val="00D80F0F"/>
    <w:rsid w:val="00E14B3C"/>
    <w:rsid w:val="00E71004"/>
    <w:rsid w:val="00E72DBB"/>
    <w:rsid w:val="00E822E1"/>
    <w:rsid w:val="00F81B26"/>
    <w:rsid w:val="00FC7D20"/>
    <w:rsid w:val="00FF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200D7"/>
  <w15:chartTrackingRefBased/>
  <w15:docId w15:val="{313F05E5-9099-4A1A-BBA7-FE5D793D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1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1C7C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671C7C"/>
  </w:style>
  <w:style w:type="character" w:styleId="FollowedHyperlink">
    <w:name w:val="FollowedHyperlink"/>
    <w:basedOn w:val="DefaultParagraphFont"/>
    <w:uiPriority w:val="99"/>
    <w:semiHidden/>
    <w:unhideWhenUsed/>
    <w:rsid w:val="00A32B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pile.com/c/Y03cM1/Dy9O" TargetMode="External"/><Relationship Id="rId13" Type="http://schemas.openxmlformats.org/officeDocument/2006/relationships/hyperlink" Target="https://paperpile.com/c/Y03cM1/pvat" TargetMode="External"/><Relationship Id="rId18" Type="http://schemas.openxmlformats.org/officeDocument/2006/relationships/hyperlink" Target="https://paperpile.com/c/Y03cM1/bZk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x.doi.org/10.1128/mSystems.00199-18" TargetMode="External"/><Relationship Id="rId7" Type="http://schemas.openxmlformats.org/officeDocument/2006/relationships/hyperlink" Target="https://paperpile.com/c/Y03cM1/fn51" TargetMode="External"/><Relationship Id="rId12" Type="http://schemas.openxmlformats.org/officeDocument/2006/relationships/hyperlink" Target="https://paperpile.com/c/Y03cM1/Yuay" TargetMode="External"/><Relationship Id="rId17" Type="http://schemas.openxmlformats.org/officeDocument/2006/relationships/hyperlink" Target="https://paperpile.com/c/Y03cM1/Cm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perpile.com/c/Y03cM1/Dy9O" TargetMode="External"/><Relationship Id="rId20" Type="http://schemas.openxmlformats.org/officeDocument/2006/relationships/hyperlink" Target="https://bigd.big.ac.cn/bioprojec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aperpile.com/c/Y03cM1/m6N1" TargetMode="External"/><Relationship Id="rId11" Type="http://schemas.openxmlformats.org/officeDocument/2006/relationships/hyperlink" Target="https://paperpile.com/c/Y03cM1/Dy9O" TargetMode="External"/><Relationship Id="rId5" Type="http://schemas.openxmlformats.org/officeDocument/2006/relationships/hyperlink" Target="https://paperpile.com/c/Y03cM1/ujGB" TargetMode="External"/><Relationship Id="rId15" Type="http://schemas.openxmlformats.org/officeDocument/2006/relationships/hyperlink" Target="https://paperpile.com/c/Y03cM1/0Oi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aperpile.com/c/Y03cM1/Yuay" TargetMode="External"/><Relationship Id="rId19" Type="http://schemas.openxmlformats.org/officeDocument/2006/relationships/hyperlink" Target="https://www.ncbi.nlm.nih.gov/bioprojec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perpile.com/c/Y03cM1/Yuay" TargetMode="External"/><Relationship Id="rId14" Type="http://schemas.openxmlformats.org/officeDocument/2006/relationships/hyperlink" Target="https://paperpile.com/c/Y03cM1/3UG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9D4B-20E4-4EA9-9A94-AC8D08F9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Ternus</dc:creator>
  <cp:keywords/>
  <dc:description/>
  <cp:lastModifiedBy>Krista Ternus</cp:lastModifiedBy>
  <cp:revision>49</cp:revision>
  <dcterms:created xsi:type="dcterms:W3CDTF">2021-04-23T15:08:00Z</dcterms:created>
  <dcterms:modified xsi:type="dcterms:W3CDTF">2022-04-03T15:04:00Z</dcterms:modified>
</cp:coreProperties>
</file>