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5A874" w14:textId="424C042F" w:rsidR="00E71ED7" w:rsidRPr="00A83C70" w:rsidRDefault="006B0EFD" w:rsidP="00E71ED7">
      <w:pPr>
        <w:spacing w:line="480" w:lineRule="auto"/>
        <w:rPr>
          <w:rFonts w:ascii="Times New Roman" w:hAnsi="Times New Roman" w:cs="Times New Roman"/>
          <w:b/>
          <w:bCs/>
        </w:rPr>
      </w:pPr>
      <w:bookmarkStart w:id="0" w:name="_Hlk109377017"/>
      <w:r>
        <w:rPr>
          <w:rFonts w:ascii="Times New Roman" w:hAnsi="Times New Roman" w:cs="Times New Roman"/>
          <w:b/>
          <w:bCs/>
        </w:rPr>
        <w:t>Overview on the s</w:t>
      </w:r>
      <w:r w:rsidR="00E71ED7" w:rsidRPr="00A83C70">
        <w:rPr>
          <w:rFonts w:ascii="Times New Roman" w:hAnsi="Times New Roman" w:cs="Times New Roman"/>
          <w:b/>
          <w:bCs/>
        </w:rPr>
        <w:t>tudy design</w:t>
      </w:r>
    </w:p>
    <w:p w14:paraId="376C5E5B" w14:textId="0ABC5FEC" w:rsidR="00E71ED7" w:rsidRDefault="00E71ED7" w:rsidP="00E71ED7">
      <w:pPr>
        <w:spacing w:line="480" w:lineRule="auto"/>
        <w:rPr>
          <w:rFonts w:ascii="Times New Roman" w:hAnsi="Times New Roman" w:cs="Times New Roman"/>
        </w:rPr>
      </w:pPr>
      <w:r w:rsidRPr="00A83C70">
        <w:rPr>
          <w:rFonts w:ascii="Times New Roman" w:hAnsi="Times New Roman" w:cs="Times New Roman"/>
        </w:rPr>
        <w:t xml:space="preserve">Bone marrow cells from patients undergoing total joint replacement were retrieved from femoral heads. </w:t>
      </w:r>
      <w:r w:rsidR="00B6174E">
        <w:rPr>
          <w:rFonts w:ascii="Times New Roman" w:hAnsi="Times New Roman" w:cs="Times New Roman"/>
        </w:rPr>
        <w:t>Enriched</w:t>
      </w:r>
      <w:r w:rsidRPr="00A83C70">
        <w:rPr>
          <w:rFonts w:ascii="Times New Roman" w:hAnsi="Times New Roman" w:cs="Times New Roman"/>
        </w:rPr>
        <w:t xml:space="preserve"> cell</w:t>
      </w:r>
      <w:r w:rsidR="00B6174E">
        <w:rPr>
          <w:rFonts w:ascii="Times New Roman" w:hAnsi="Times New Roman" w:cs="Times New Roman"/>
        </w:rPr>
        <w:t xml:space="preserve"> fraction</w:t>
      </w:r>
      <w:r w:rsidRPr="00A83C70">
        <w:rPr>
          <w:rFonts w:ascii="Times New Roman" w:hAnsi="Times New Roman" w:cs="Times New Roman"/>
        </w:rPr>
        <w:t xml:space="preserve"> </w:t>
      </w:r>
      <w:r w:rsidR="00B6174E">
        <w:rPr>
          <w:rFonts w:ascii="Times New Roman" w:hAnsi="Times New Roman" w:cs="Times New Roman"/>
        </w:rPr>
        <w:t>was</w:t>
      </w:r>
      <w:r w:rsidRPr="00A83C70">
        <w:rPr>
          <w:rFonts w:ascii="Times New Roman" w:hAnsi="Times New Roman" w:cs="Times New Roman"/>
        </w:rPr>
        <w:t xml:space="preserve"> collected after density gradient centrifugation. Hematopoietic stem cells were positively selected by magnetic beads sorting for the surface marker CD34, while mesenchymal stem cells were selected by plastic adherence for 48 hours. Both, hematopoietic stem cells and </w:t>
      </w:r>
      <w:r w:rsidRPr="00A83C70">
        <w:rPr>
          <w:rFonts w:ascii="Times New Roman" w:hAnsi="Times New Roman" w:cs="Times New Roman"/>
          <w:lang w:eastAsia="de-DE" w:bidi="en-US"/>
        </w:rPr>
        <w:t>mesenchymal stem cells</w:t>
      </w:r>
      <w:r w:rsidRPr="00A83C70">
        <w:rPr>
          <w:rFonts w:ascii="Times New Roman" w:hAnsi="Times New Roman" w:cs="Times New Roman"/>
        </w:rPr>
        <w:t xml:space="preserve"> were expanded and further differentiated towards monocytes and pre-osteoclasts or osteoprogenitors and pre-osteoblasts, respectively. The stage of differentiation was verified by gene expression analysis before cells were subjected to supraphysiological loading for one hour and induction of osteoclast formation was evaluated in a RANKL-induced osteoclastogenesis assay. There, patients were identified that induced osteoclast formation (responders) and patients that failed to induce osteoclast formation (non-responders). Next-generation RNA-sequencing was performed on osteoprogenitors to investigate if genetic variations can be detected that could explain the observed patient-specific differences in osteoclast formation. Statistically significant differentially expressed genes (n=127) were identified and eleven genes were selected for verification by gene expression analysis. The genetic variation </w:t>
      </w:r>
      <w:r>
        <w:rPr>
          <w:rFonts w:ascii="Times New Roman" w:hAnsi="Times New Roman" w:cs="Times New Roman"/>
        </w:rPr>
        <w:t>i</w:t>
      </w:r>
      <w:r w:rsidRPr="00A83C70">
        <w:rPr>
          <w:rFonts w:ascii="Times New Roman" w:hAnsi="Times New Roman" w:cs="Times New Roman"/>
        </w:rPr>
        <w:t>n pathway and gene</w:t>
      </w:r>
      <w:r>
        <w:rPr>
          <w:rFonts w:ascii="Times New Roman" w:hAnsi="Times New Roman" w:cs="Times New Roman"/>
        </w:rPr>
        <w:t>-</w:t>
      </w:r>
      <w:r w:rsidRPr="00A83C70">
        <w:rPr>
          <w:rFonts w:ascii="Times New Roman" w:hAnsi="Times New Roman" w:cs="Times New Roman"/>
        </w:rPr>
        <w:t>level could be linked to alterations that affected membrane stiffness</w:t>
      </w:r>
      <w:r w:rsidR="00B92757">
        <w:rPr>
          <w:rFonts w:ascii="Times New Roman" w:hAnsi="Times New Roman" w:cs="Times New Roman"/>
        </w:rPr>
        <w:t xml:space="preserve"> </w:t>
      </w:r>
      <w:r w:rsidRPr="00A83C70">
        <w:rPr>
          <w:rFonts w:ascii="Times New Roman" w:hAnsi="Times New Roman" w:cs="Times New Roman"/>
        </w:rPr>
        <w:t xml:space="preserve">(Figure </w:t>
      </w:r>
      <w:r w:rsidR="006B0EFD">
        <w:rPr>
          <w:rFonts w:ascii="Times New Roman" w:hAnsi="Times New Roman" w:cs="Times New Roman"/>
        </w:rPr>
        <w:t>S1</w:t>
      </w:r>
      <w:r w:rsidRPr="00A83C70">
        <w:rPr>
          <w:rFonts w:ascii="Times New Roman" w:hAnsi="Times New Roman" w:cs="Times New Roman"/>
        </w:rPr>
        <w:t>).</w:t>
      </w:r>
    </w:p>
    <w:p w14:paraId="536C9868" w14:textId="78A1F539" w:rsidR="00E71ED7" w:rsidRPr="00A83C70" w:rsidRDefault="00982E90" w:rsidP="00E71ED7">
      <w:pPr>
        <w:spacing w:line="480" w:lineRule="auto"/>
        <w:rPr>
          <w:rFonts w:ascii="Times New Roman" w:hAnsi="Times New Roman" w:cs="Times New Roman"/>
          <w:b/>
          <w:bCs/>
        </w:rPr>
      </w:pPr>
      <w:r>
        <w:rPr>
          <w:rFonts w:ascii="Times New Roman" w:hAnsi="Times New Roman" w:cs="Times New Roman"/>
          <w:b/>
          <w:bCs/>
          <w:noProof/>
        </w:rPr>
        <w:lastRenderedPageBreak/>
        <w:drawing>
          <wp:inline distT="0" distB="0" distL="0" distR="0" wp14:anchorId="784979C6" wp14:editId="7E2576E5">
            <wp:extent cx="5760720" cy="3999230"/>
            <wp:effectExtent l="0" t="0" r="0" b="127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999230"/>
                    </a:xfrm>
                    <a:prstGeom prst="rect">
                      <a:avLst/>
                    </a:prstGeom>
                  </pic:spPr>
                </pic:pic>
              </a:graphicData>
            </a:graphic>
          </wp:inline>
        </w:drawing>
      </w:r>
    </w:p>
    <w:p w14:paraId="081FB556" w14:textId="1EC8D6B5" w:rsidR="00E71ED7" w:rsidRPr="00A83C70" w:rsidRDefault="00E71ED7" w:rsidP="00E71ED7">
      <w:pPr>
        <w:spacing w:line="480" w:lineRule="auto"/>
        <w:rPr>
          <w:rFonts w:ascii="Times New Roman" w:hAnsi="Times New Roman" w:cs="Times New Roman"/>
        </w:rPr>
      </w:pPr>
      <w:r w:rsidRPr="00A83C70">
        <w:rPr>
          <w:rFonts w:ascii="Times New Roman" w:hAnsi="Times New Roman" w:cs="Times New Roman"/>
          <w:b/>
          <w:bCs/>
        </w:rPr>
        <w:t xml:space="preserve">Figure </w:t>
      </w:r>
      <w:r>
        <w:rPr>
          <w:rFonts w:ascii="Times New Roman" w:hAnsi="Times New Roman" w:cs="Times New Roman"/>
          <w:b/>
          <w:bCs/>
        </w:rPr>
        <w:t>S1</w:t>
      </w:r>
      <w:r w:rsidRPr="00A83C70">
        <w:rPr>
          <w:rFonts w:ascii="Times New Roman" w:hAnsi="Times New Roman" w:cs="Times New Roman"/>
          <w:b/>
          <w:bCs/>
        </w:rPr>
        <w:t>. Graphical display of the study design.</w:t>
      </w:r>
      <w:r w:rsidRPr="00A83C70">
        <w:rPr>
          <w:rFonts w:ascii="Times New Roman" w:hAnsi="Times New Roman" w:cs="Times New Roman"/>
        </w:rPr>
        <w:t xml:space="preserve"> Bone </w:t>
      </w:r>
      <w:proofErr w:type="gramStart"/>
      <w:r w:rsidRPr="00A83C70">
        <w:rPr>
          <w:rFonts w:ascii="Times New Roman" w:hAnsi="Times New Roman" w:cs="Times New Roman"/>
        </w:rPr>
        <w:t>marrow-derived</w:t>
      </w:r>
      <w:proofErr w:type="gramEnd"/>
      <w:r w:rsidRPr="00A83C70">
        <w:rPr>
          <w:rFonts w:ascii="Times New Roman" w:hAnsi="Times New Roman" w:cs="Times New Roman"/>
        </w:rPr>
        <w:t xml:space="preserve"> CD34+ hematopoietic stem cells (HSC) and plastic adherent </w:t>
      </w:r>
      <w:r w:rsidRPr="00A83C70">
        <w:rPr>
          <w:rFonts w:ascii="Times New Roman" w:hAnsi="Times New Roman" w:cs="Times New Roman"/>
          <w:lang w:eastAsia="de-DE" w:bidi="en-US"/>
        </w:rPr>
        <w:t>mesenchymal stem cells (MSC)</w:t>
      </w:r>
      <w:r w:rsidRPr="00A83C70">
        <w:rPr>
          <w:rFonts w:ascii="Times New Roman" w:hAnsi="Times New Roman" w:cs="Times New Roman"/>
        </w:rPr>
        <w:t xml:space="preserve"> were</w:t>
      </w:r>
      <w:r>
        <w:rPr>
          <w:rFonts w:ascii="Times New Roman" w:hAnsi="Times New Roman" w:cs="Times New Roman"/>
        </w:rPr>
        <w:t xml:space="preserve"> </w:t>
      </w:r>
      <w:r w:rsidRPr="00A83C70">
        <w:rPr>
          <w:rFonts w:ascii="Times New Roman" w:hAnsi="Times New Roman" w:cs="Times New Roman"/>
        </w:rPr>
        <w:t xml:space="preserve">expanded and differentiated into the osteoclastic or osteoblastic lineage. Supraphysiological loading was applied for one hour and </w:t>
      </w:r>
      <w:r>
        <w:rPr>
          <w:rFonts w:ascii="Times New Roman" w:hAnsi="Times New Roman" w:cs="Times New Roman"/>
        </w:rPr>
        <w:t xml:space="preserve">the </w:t>
      </w:r>
      <w:r w:rsidRPr="00A83C70">
        <w:rPr>
          <w:rFonts w:ascii="Times New Roman" w:hAnsi="Times New Roman" w:cs="Times New Roman"/>
        </w:rPr>
        <w:t>release of osteoclast-modulating soluble factors was evaluated, where responding and non-responding patients were identified. Subsequent next-generation RNA sequencing revealed a connection with the osteoclast-inducing response.</w:t>
      </w:r>
    </w:p>
    <w:p w14:paraId="48B8EAC8" w14:textId="77777777" w:rsidR="00791258" w:rsidRDefault="00791258" w:rsidP="00294383">
      <w:pPr>
        <w:spacing w:line="480" w:lineRule="auto"/>
        <w:rPr>
          <w:rFonts w:ascii="Times New Roman" w:eastAsia="Times New Roman" w:hAnsi="Times New Roman" w:cs="Times New Roman"/>
          <w:b/>
          <w:bCs/>
          <w:snapToGrid w:val="0"/>
          <w:color w:val="000000"/>
          <w:lang w:eastAsia="de-DE" w:bidi="en-US"/>
        </w:rPr>
      </w:pPr>
    </w:p>
    <w:p w14:paraId="6F2AA048" w14:textId="6026B9F6" w:rsidR="00294383" w:rsidRPr="00820180" w:rsidRDefault="00294383" w:rsidP="00294383">
      <w:pPr>
        <w:spacing w:line="480" w:lineRule="auto"/>
        <w:rPr>
          <w:rFonts w:ascii="Times New Roman" w:eastAsia="Times New Roman" w:hAnsi="Times New Roman" w:cs="Times New Roman"/>
          <w:b/>
          <w:bCs/>
          <w:snapToGrid w:val="0"/>
          <w:color w:val="000000"/>
          <w:lang w:eastAsia="de-DE" w:bidi="en-US"/>
        </w:rPr>
      </w:pPr>
      <w:r w:rsidRPr="00820180">
        <w:rPr>
          <w:rFonts w:ascii="Times New Roman" w:eastAsia="Times New Roman" w:hAnsi="Times New Roman" w:cs="Times New Roman"/>
          <w:b/>
          <w:bCs/>
          <w:snapToGrid w:val="0"/>
          <w:color w:val="000000"/>
          <w:lang w:eastAsia="de-DE" w:bidi="en-US"/>
        </w:rPr>
        <w:t>Expansion of human hematopoietic stem cells (HSC) and induction of osteoclastic differentiation</w:t>
      </w:r>
    </w:p>
    <w:bookmarkEnd w:id="0"/>
    <w:p w14:paraId="5153ECFB" w14:textId="0AD7934F" w:rsidR="00294383" w:rsidRPr="00820180" w:rsidRDefault="00294383" w:rsidP="00294383">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t xml:space="preserve">From frozen </w:t>
      </w:r>
      <w:r w:rsidR="0066407A">
        <w:rPr>
          <w:rFonts w:ascii="Times New Roman" w:eastAsia="Times New Roman" w:hAnsi="Times New Roman" w:cs="Times New Roman"/>
          <w:snapToGrid w:val="0"/>
          <w:color w:val="000000"/>
          <w:lang w:eastAsia="de-DE" w:bidi="en-US"/>
        </w:rPr>
        <w:t>cells</w:t>
      </w:r>
      <w:r w:rsidR="0066407A" w:rsidRPr="0066407A">
        <w:t xml:space="preserve"> </w:t>
      </w:r>
      <w:r w:rsidR="0066407A">
        <w:t xml:space="preserve">collected </w:t>
      </w:r>
      <w:r w:rsidR="0066407A" w:rsidRPr="0066407A">
        <w:rPr>
          <w:rFonts w:ascii="Times New Roman" w:eastAsia="Times New Roman" w:hAnsi="Times New Roman" w:cs="Times New Roman"/>
          <w:snapToGrid w:val="0"/>
          <w:color w:val="000000"/>
          <w:lang w:eastAsia="de-DE" w:bidi="en-US"/>
        </w:rPr>
        <w:t>from the enriched cell fraction after density gradient centrifugation</w:t>
      </w:r>
      <w:r w:rsidRPr="00820180">
        <w:rPr>
          <w:rFonts w:ascii="Times New Roman" w:eastAsia="Times New Roman" w:hAnsi="Times New Roman" w:cs="Times New Roman"/>
          <w:snapToGrid w:val="0"/>
          <w:color w:val="000000"/>
          <w:lang w:eastAsia="de-DE" w:bidi="en-US"/>
        </w:rPr>
        <w:t xml:space="preserve">, CD34+ cells were positively selected using human CD34 </w:t>
      </w:r>
      <w:proofErr w:type="spellStart"/>
      <w:r w:rsidRPr="00820180">
        <w:rPr>
          <w:rFonts w:ascii="Times New Roman" w:eastAsia="Times New Roman" w:hAnsi="Times New Roman" w:cs="Times New Roman"/>
          <w:snapToGrid w:val="0"/>
          <w:color w:val="000000"/>
          <w:lang w:eastAsia="de-DE" w:bidi="en-US"/>
        </w:rPr>
        <w:t>UltraPure</w:t>
      </w:r>
      <w:proofErr w:type="spellEnd"/>
      <w:r w:rsidRPr="00820180">
        <w:rPr>
          <w:rFonts w:ascii="Times New Roman" w:eastAsia="Times New Roman" w:hAnsi="Times New Roman" w:cs="Times New Roman"/>
          <w:snapToGrid w:val="0"/>
          <w:color w:val="000000"/>
          <w:lang w:eastAsia="de-DE" w:bidi="en-US"/>
        </w:rPr>
        <w:t xml:space="preserve"> </w:t>
      </w:r>
      <w:proofErr w:type="spellStart"/>
      <w:r w:rsidRPr="00820180">
        <w:rPr>
          <w:rFonts w:ascii="Times New Roman" w:eastAsia="Times New Roman" w:hAnsi="Times New Roman" w:cs="Times New Roman"/>
          <w:snapToGrid w:val="0"/>
          <w:color w:val="000000"/>
          <w:lang w:eastAsia="de-DE" w:bidi="en-US"/>
        </w:rPr>
        <w:t>MicroBead</w:t>
      </w:r>
      <w:proofErr w:type="spellEnd"/>
      <w:r w:rsidRPr="00820180">
        <w:rPr>
          <w:rFonts w:ascii="Times New Roman" w:eastAsia="Times New Roman" w:hAnsi="Times New Roman" w:cs="Times New Roman"/>
          <w:snapToGrid w:val="0"/>
          <w:color w:val="000000"/>
          <w:lang w:eastAsia="de-DE" w:bidi="en-US"/>
        </w:rPr>
        <w:t xml:space="preserve"> Kit (</w:t>
      </w:r>
      <w:proofErr w:type="spellStart"/>
      <w:r w:rsidRPr="00820180">
        <w:rPr>
          <w:rFonts w:ascii="Times New Roman" w:eastAsia="Times New Roman" w:hAnsi="Times New Roman" w:cs="Times New Roman"/>
          <w:snapToGrid w:val="0"/>
          <w:color w:val="000000"/>
          <w:lang w:eastAsia="de-DE" w:bidi="en-US"/>
        </w:rPr>
        <w:t>Miltenyi</w:t>
      </w:r>
      <w:proofErr w:type="spellEnd"/>
      <w:r w:rsidRPr="00820180">
        <w:rPr>
          <w:rFonts w:ascii="Times New Roman" w:eastAsia="Times New Roman" w:hAnsi="Times New Roman" w:cs="Times New Roman"/>
          <w:snapToGrid w:val="0"/>
          <w:color w:val="000000"/>
          <w:lang w:eastAsia="de-DE" w:bidi="en-US"/>
        </w:rPr>
        <w:t xml:space="preserve"> </w:t>
      </w:r>
      <w:proofErr w:type="spellStart"/>
      <w:r w:rsidRPr="00820180">
        <w:rPr>
          <w:rFonts w:ascii="Times New Roman" w:eastAsia="Times New Roman" w:hAnsi="Times New Roman" w:cs="Times New Roman"/>
          <w:snapToGrid w:val="0"/>
          <w:color w:val="000000"/>
          <w:lang w:eastAsia="de-DE" w:bidi="en-US"/>
        </w:rPr>
        <w:t>Biotec</w:t>
      </w:r>
      <w:proofErr w:type="spellEnd"/>
      <w:r w:rsidRPr="00820180">
        <w:rPr>
          <w:rFonts w:ascii="Times New Roman" w:eastAsia="Times New Roman" w:hAnsi="Times New Roman" w:cs="Times New Roman"/>
          <w:snapToGrid w:val="0"/>
          <w:color w:val="000000"/>
          <w:lang w:eastAsia="de-DE" w:bidi="en-US"/>
        </w:rPr>
        <w:t xml:space="preserve">) according to the manufacturer’s instructions. 1x105 CD34+ cells/ml were cultured in MEMα supplemented with 10% FBS, 1% PSF, 75ng/ml recombinant human </w:t>
      </w:r>
      <w:bookmarkStart w:id="1" w:name="_Hlk16757878"/>
      <w:r w:rsidRPr="00820180">
        <w:rPr>
          <w:rFonts w:ascii="Times New Roman" w:eastAsia="Times New Roman" w:hAnsi="Times New Roman" w:cs="Times New Roman"/>
          <w:snapToGrid w:val="0"/>
          <w:color w:val="000000"/>
          <w:lang w:eastAsia="de-DE" w:bidi="en-US"/>
        </w:rPr>
        <w:t xml:space="preserve">SCF/c-kit ligand protein (R&amp;D Systems), 30ng/ml recombinant human Thrombopoietin protein (TPO, R&amp;D Systems), and 75ng/ml </w:t>
      </w:r>
      <w:r w:rsidRPr="00820180">
        <w:rPr>
          <w:rFonts w:ascii="Times New Roman" w:eastAsia="Times New Roman" w:hAnsi="Times New Roman" w:cs="Times New Roman"/>
          <w:snapToGrid w:val="0"/>
          <w:color w:val="000000"/>
          <w:lang w:eastAsia="de-DE" w:bidi="en-US"/>
        </w:rPr>
        <w:lastRenderedPageBreak/>
        <w:t xml:space="preserve">recombinant human Flt-3 ligand protein </w:t>
      </w:r>
      <w:bookmarkEnd w:id="1"/>
      <w:r w:rsidRPr="00820180">
        <w:rPr>
          <w:rFonts w:ascii="Times New Roman" w:eastAsia="Times New Roman" w:hAnsi="Times New Roman" w:cs="Times New Roman"/>
          <w:snapToGrid w:val="0"/>
          <w:color w:val="000000"/>
          <w:lang w:eastAsia="de-DE" w:bidi="en-US"/>
        </w:rPr>
        <w:t>(R&amp;D Systems). The non-adherent cell fraction was transferred after centrifuged at 200×g, 10 minutes at 4°C to fresh medium every third day. After 12 days, expanded CD34+ cells were stored at -150°C in freezing medium containing 90% FBS (</w:t>
      </w:r>
      <w:proofErr w:type="spellStart"/>
      <w:r w:rsidRPr="00820180">
        <w:rPr>
          <w:rFonts w:ascii="Times New Roman" w:eastAsia="Times New Roman" w:hAnsi="Times New Roman" w:cs="Times New Roman"/>
          <w:snapToGrid w:val="0"/>
          <w:color w:val="000000"/>
          <w:lang w:eastAsia="de-DE" w:bidi="en-US"/>
        </w:rPr>
        <w:t>Biowest</w:t>
      </w:r>
      <w:proofErr w:type="spellEnd"/>
      <w:r w:rsidRPr="00820180">
        <w:rPr>
          <w:rFonts w:ascii="Times New Roman" w:eastAsia="Times New Roman" w:hAnsi="Times New Roman" w:cs="Times New Roman"/>
          <w:snapToGrid w:val="0"/>
          <w:color w:val="000000"/>
          <w:lang w:eastAsia="de-DE" w:bidi="en-US"/>
        </w:rPr>
        <w:t>) and 10% DMSO (Merck), until further use. 1.5x105 cells/ml CD34+ cells were used to induce differentiation into monocytes (20ng/ml recombinant human M-CSF Protein (</w:t>
      </w:r>
      <w:proofErr w:type="spellStart"/>
      <w:r w:rsidRPr="00820180">
        <w:rPr>
          <w:rFonts w:ascii="Times New Roman" w:eastAsia="Times New Roman" w:hAnsi="Times New Roman" w:cs="Times New Roman"/>
          <w:snapToGrid w:val="0"/>
          <w:color w:val="000000"/>
          <w:lang w:eastAsia="de-DE" w:bidi="en-US"/>
        </w:rPr>
        <w:t>hMCSF</w:t>
      </w:r>
      <w:proofErr w:type="spellEnd"/>
      <w:r w:rsidRPr="00820180">
        <w:rPr>
          <w:rFonts w:ascii="Times New Roman" w:eastAsia="Times New Roman" w:hAnsi="Times New Roman" w:cs="Times New Roman"/>
          <w:snapToGrid w:val="0"/>
          <w:color w:val="000000"/>
          <w:lang w:eastAsia="de-DE" w:bidi="en-US"/>
        </w:rPr>
        <w:t xml:space="preserve">, R&amp;D Systems) for 4 days) or pre-osteoclasts (20ng/ml </w:t>
      </w:r>
      <w:proofErr w:type="spellStart"/>
      <w:r w:rsidRPr="00820180">
        <w:rPr>
          <w:rFonts w:ascii="Times New Roman" w:eastAsia="Times New Roman" w:hAnsi="Times New Roman" w:cs="Times New Roman"/>
          <w:snapToGrid w:val="0"/>
          <w:color w:val="000000"/>
          <w:lang w:eastAsia="de-DE" w:bidi="en-US"/>
        </w:rPr>
        <w:t>hMCSF</w:t>
      </w:r>
      <w:proofErr w:type="spellEnd"/>
      <w:r w:rsidRPr="00820180">
        <w:rPr>
          <w:rFonts w:ascii="Times New Roman" w:eastAsia="Times New Roman" w:hAnsi="Times New Roman" w:cs="Times New Roman"/>
          <w:snapToGrid w:val="0"/>
          <w:color w:val="000000"/>
          <w:lang w:eastAsia="de-DE" w:bidi="en-US"/>
        </w:rPr>
        <w:t xml:space="preserve"> for 4 days (R&amp;D Systems) followed by 3 days of 20ng/ml </w:t>
      </w:r>
      <w:proofErr w:type="spellStart"/>
      <w:r w:rsidRPr="00820180">
        <w:rPr>
          <w:rFonts w:ascii="Times New Roman" w:eastAsia="Times New Roman" w:hAnsi="Times New Roman" w:cs="Times New Roman"/>
          <w:snapToGrid w:val="0"/>
          <w:color w:val="000000"/>
          <w:lang w:eastAsia="de-DE" w:bidi="en-US"/>
        </w:rPr>
        <w:t>hMCSF</w:t>
      </w:r>
      <w:proofErr w:type="spellEnd"/>
      <w:r w:rsidRPr="00820180">
        <w:rPr>
          <w:rFonts w:ascii="Times New Roman" w:eastAsia="Times New Roman" w:hAnsi="Times New Roman" w:cs="Times New Roman"/>
          <w:snapToGrid w:val="0"/>
          <w:color w:val="000000"/>
          <w:lang w:eastAsia="de-DE" w:bidi="en-US"/>
        </w:rPr>
        <w:t xml:space="preserve"> (R&amp;D Systems) and 20ng/ml recombinant Human </w:t>
      </w:r>
      <w:proofErr w:type="spellStart"/>
      <w:r w:rsidRPr="00820180">
        <w:rPr>
          <w:rFonts w:ascii="Times New Roman" w:eastAsia="Times New Roman" w:hAnsi="Times New Roman" w:cs="Times New Roman"/>
          <w:snapToGrid w:val="0"/>
          <w:color w:val="000000"/>
          <w:lang w:eastAsia="de-DE" w:bidi="en-US"/>
        </w:rPr>
        <w:t>sRANK</w:t>
      </w:r>
      <w:proofErr w:type="spellEnd"/>
      <w:r w:rsidRPr="00820180">
        <w:rPr>
          <w:rFonts w:ascii="Times New Roman" w:eastAsia="Times New Roman" w:hAnsi="Times New Roman" w:cs="Times New Roman"/>
          <w:snapToGrid w:val="0"/>
          <w:color w:val="000000"/>
          <w:lang w:eastAsia="de-DE" w:bidi="en-US"/>
        </w:rPr>
        <w:t xml:space="preserve"> Ligand (</w:t>
      </w:r>
      <w:proofErr w:type="spellStart"/>
      <w:r w:rsidRPr="00820180">
        <w:rPr>
          <w:rFonts w:ascii="Times New Roman" w:eastAsia="Times New Roman" w:hAnsi="Times New Roman" w:cs="Times New Roman"/>
          <w:snapToGrid w:val="0"/>
          <w:color w:val="000000"/>
          <w:lang w:eastAsia="de-DE" w:bidi="en-US"/>
        </w:rPr>
        <w:t>hsRANKL</w:t>
      </w:r>
      <w:proofErr w:type="spellEnd"/>
      <w:r w:rsidRPr="00820180">
        <w:rPr>
          <w:rFonts w:ascii="Times New Roman" w:eastAsia="Times New Roman" w:hAnsi="Times New Roman" w:cs="Times New Roman"/>
          <w:snapToGrid w:val="0"/>
          <w:color w:val="000000"/>
          <w:lang w:eastAsia="de-DE" w:bidi="en-US"/>
        </w:rPr>
        <w:t xml:space="preserve">, E.coli derived, </w:t>
      </w:r>
      <w:proofErr w:type="spellStart"/>
      <w:r w:rsidRPr="00820180">
        <w:rPr>
          <w:rFonts w:ascii="Times New Roman" w:eastAsia="Times New Roman" w:hAnsi="Times New Roman" w:cs="Times New Roman"/>
          <w:snapToGrid w:val="0"/>
          <w:color w:val="000000"/>
          <w:lang w:eastAsia="de-DE" w:bidi="en-US"/>
        </w:rPr>
        <w:t>Peprotech</w:t>
      </w:r>
      <w:proofErr w:type="spellEnd"/>
      <w:r w:rsidRPr="00820180">
        <w:rPr>
          <w:rFonts w:ascii="Times New Roman" w:eastAsia="Times New Roman" w:hAnsi="Times New Roman" w:cs="Times New Roman"/>
          <w:snapToGrid w:val="0"/>
          <w:color w:val="000000"/>
          <w:lang w:eastAsia="de-DE" w:bidi="en-US"/>
        </w:rPr>
        <w:t>)). Culture medium was Minimum Essential Medium α (MEMα, Gibco) supplemented with 10% FBS (</w:t>
      </w:r>
      <w:proofErr w:type="spellStart"/>
      <w:r w:rsidRPr="00820180">
        <w:rPr>
          <w:rFonts w:ascii="Times New Roman" w:eastAsia="Times New Roman" w:hAnsi="Times New Roman" w:cs="Times New Roman"/>
          <w:snapToGrid w:val="0"/>
          <w:color w:val="000000"/>
          <w:lang w:eastAsia="de-DE" w:bidi="en-US"/>
        </w:rPr>
        <w:t>Biowest</w:t>
      </w:r>
      <w:proofErr w:type="spellEnd"/>
      <w:r w:rsidRPr="00820180">
        <w:rPr>
          <w:rFonts w:ascii="Times New Roman" w:eastAsia="Times New Roman" w:hAnsi="Times New Roman" w:cs="Times New Roman"/>
          <w:snapToGrid w:val="0"/>
          <w:color w:val="000000"/>
          <w:lang w:eastAsia="de-DE" w:bidi="en-US"/>
        </w:rPr>
        <w:t>) and 1% Antibiotic-Antimycotic (PSF, Gibco). Monocytes (day 4) or pre-osteoclasts (day 7) harvested with 0.25% Trypsin/EDTA (Gibco) and prepared for mechanical stimulation.</w:t>
      </w:r>
    </w:p>
    <w:p w14:paraId="0ABA4791" w14:textId="77777777" w:rsidR="00791258" w:rsidRDefault="00791258" w:rsidP="00294383">
      <w:pPr>
        <w:spacing w:line="480" w:lineRule="auto"/>
        <w:rPr>
          <w:rFonts w:ascii="Times New Roman" w:eastAsia="Times New Roman" w:hAnsi="Times New Roman" w:cs="Times New Roman"/>
          <w:b/>
          <w:bCs/>
          <w:snapToGrid w:val="0"/>
          <w:color w:val="000000"/>
          <w:lang w:eastAsia="de-DE" w:bidi="en-US"/>
        </w:rPr>
      </w:pPr>
      <w:bookmarkStart w:id="2" w:name="_Hlk109377063"/>
    </w:p>
    <w:p w14:paraId="1BB738B8" w14:textId="7913E161" w:rsidR="00294383" w:rsidRPr="00820180" w:rsidRDefault="00294383" w:rsidP="00294383">
      <w:pPr>
        <w:spacing w:line="480" w:lineRule="auto"/>
        <w:rPr>
          <w:rFonts w:ascii="Times New Roman" w:eastAsia="Times New Roman" w:hAnsi="Times New Roman" w:cs="Times New Roman"/>
          <w:b/>
          <w:bCs/>
          <w:snapToGrid w:val="0"/>
          <w:color w:val="000000"/>
          <w:lang w:eastAsia="de-DE" w:bidi="en-US"/>
        </w:rPr>
      </w:pPr>
      <w:r w:rsidRPr="00820180">
        <w:rPr>
          <w:rFonts w:ascii="Times New Roman" w:eastAsia="Times New Roman" w:hAnsi="Times New Roman" w:cs="Times New Roman"/>
          <w:b/>
          <w:bCs/>
          <w:snapToGrid w:val="0"/>
          <w:color w:val="000000"/>
          <w:lang w:eastAsia="de-DE" w:bidi="en-US"/>
        </w:rPr>
        <w:t>Expansion of human mesenchymal stromal cells (MSC) and induction of osteogenic differentiation</w:t>
      </w:r>
    </w:p>
    <w:bookmarkEnd w:id="2"/>
    <w:p w14:paraId="3AB9194F" w14:textId="77777777" w:rsidR="008A3277" w:rsidRDefault="00294383" w:rsidP="005B32ED">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t xml:space="preserve">From frozen </w:t>
      </w:r>
      <w:r w:rsidR="0066407A">
        <w:rPr>
          <w:rFonts w:ascii="Times New Roman" w:eastAsia="Times New Roman" w:hAnsi="Times New Roman" w:cs="Times New Roman"/>
          <w:snapToGrid w:val="0"/>
          <w:color w:val="000000"/>
          <w:lang w:eastAsia="de-DE" w:bidi="en-US"/>
        </w:rPr>
        <w:t xml:space="preserve">cells collected </w:t>
      </w:r>
      <w:r w:rsidR="0066407A" w:rsidRPr="0066407A">
        <w:rPr>
          <w:rFonts w:ascii="Times New Roman" w:eastAsia="Times New Roman" w:hAnsi="Times New Roman" w:cs="Times New Roman"/>
          <w:snapToGrid w:val="0"/>
          <w:color w:val="000000"/>
          <w:lang w:eastAsia="de-DE" w:bidi="en-US"/>
        </w:rPr>
        <w:t>from the enriched cell fraction after density gradient centrifugation</w:t>
      </w:r>
      <w:r w:rsidRPr="00820180">
        <w:rPr>
          <w:rFonts w:ascii="Times New Roman" w:eastAsia="Times New Roman" w:hAnsi="Times New Roman" w:cs="Times New Roman"/>
          <w:snapToGrid w:val="0"/>
          <w:color w:val="000000"/>
          <w:lang w:eastAsia="de-DE" w:bidi="en-US"/>
        </w:rPr>
        <w:t>, 80000 cells/cm2 were seeded in Minimum Essential Medium α (MEMα, Gibco) supplemented with 10% FBS (</w:t>
      </w:r>
      <w:proofErr w:type="spellStart"/>
      <w:r w:rsidRPr="00820180">
        <w:rPr>
          <w:rFonts w:ascii="Times New Roman" w:eastAsia="Times New Roman" w:hAnsi="Times New Roman" w:cs="Times New Roman"/>
          <w:snapToGrid w:val="0"/>
          <w:color w:val="000000"/>
          <w:lang w:eastAsia="de-DE" w:bidi="en-US"/>
        </w:rPr>
        <w:t>Biowest</w:t>
      </w:r>
      <w:proofErr w:type="spellEnd"/>
      <w:r w:rsidRPr="00820180">
        <w:rPr>
          <w:rFonts w:ascii="Times New Roman" w:eastAsia="Times New Roman" w:hAnsi="Times New Roman" w:cs="Times New Roman"/>
          <w:snapToGrid w:val="0"/>
          <w:color w:val="000000"/>
          <w:lang w:eastAsia="de-DE" w:bidi="en-US"/>
        </w:rPr>
        <w:t xml:space="preserve">), 1% Antibiotic-Antimycotic (PSF, Gibco), and 1% </w:t>
      </w:r>
      <w:proofErr w:type="spellStart"/>
      <w:r w:rsidRPr="00820180">
        <w:rPr>
          <w:rFonts w:ascii="Times New Roman" w:eastAsia="Times New Roman" w:hAnsi="Times New Roman" w:cs="Times New Roman"/>
          <w:snapToGrid w:val="0"/>
          <w:color w:val="000000"/>
          <w:lang w:eastAsia="de-DE" w:bidi="en-US"/>
        </w:rPr>
        <w:t>Glutamax</w:t>
      </w:r>
      <w:proofErr w:type="spellEnd"/>
      <w:r w:rsidRPr="00820180">
        <w:rPr>
          <w:rFonts w:ascii="Times New Roman" w:eastAsia="Times New Roman" w:hAnsi="Times New Roman" w:cs="Times New Roman"/>
          <w:snapToGrid w:val="0"/>
          <w:color w:val="000000"/>
          <w:lang w:eastAsia="de-DE" w:bidi="en-US"/>
        </w:rPr>
        <w:t>-I Supplement (Gibco). After 48h, non-adherent cells were removed and plastic adherent MSCs were expanded for 14 days, changing the medium twice per week. Expanded MSCs were harvested with 0.05% Trypsin-EDTA (Gibco) for 4 minutes at 37°C and stored at -150°C in freezing medium, containing 90% FBS (</w:t>
      </w:r>
      <w:proofErr w:type="spellStart"/>
      <w:r w:rsidRPr="00820180">
        <w:rPr>
          <w:rFonts w:ascii="Times New Roman" w:eastAsia="Times New Roman" w:hAnsi="Times New Roman" w:cs="Times New Roman"/>
          <w:snapToGrid w:val="0"/>
          <w:color w:val="000000"/>
          <w:lang w:eastAsia="de-DE" w:bidi="en-US"/>
        </w:rPr>
        <w:t>Biowest</w:t>
      </w:r>
      <w:proofErr w:type="spellEnd"/>
      <w:r w:rsidRPr="00820180">
        <w:rPr>
          <w:rFonts w:ascii="Times New Roman" w:eastAsia="Times New Roman" w:hAnsi="Times New Roman" w:cs="Times New Roman"/>
          <w:snapToGrid w:val="0"/>
          <w:color w:val="000000"/>
          <w:lang w:eastAsia="de-DE" w:bidi="en-US"/>
        </w:rPr>
        <w:t>) and 10% DMSO (Merck), until further use. Expanded MSCs were seeded at a density of 2000 cells/cm2 for further expansion and subsequent osteogenic differentiation. Osteogenic differentiation was induced after reaching 60-80% confluency by supplementing culture medium (Minimum Essential Medium α (MEMα, Gibco), 10% FBS (</w:t>
      </w:r>
      <w:proofErr w:type="spellStart"/>
      <w:r w:rsidRPr="00820180">
        <w:rPr>
          <w:rFonts w:ascii="Times New Roman" w:eastAsia="Times New Roman" w:hAnsi="Times New Roman" w:cs="Times New Roman"/>
          <w:snapToGrid w:val="0"/>
          <w:color w:val="000000"/>
          <w:lang w:eastAsia="de-DE" w:bidi="en-US"/>
        </w:rPr>
        <w:t>Biowest</w:t>
      </w:r>
      <w:proofErr w:type="spellEnd"/>
      <w:r w:rsidRPr="00820180">
        <w:rPr>
          <w:rFonts w:ascii="Times New Roman" w:eastAsia="Times New Roman" w:hAnsi="Times New Roman" w:cs="Times New Roman"/>
          <w:snapToGrid w:val="0"/>
          <w:color w:val="000000"/>
          <w:lang w:eastAsia="de-DE" w:bidi="en-US"/>
        </w:rPr>
        <w:t>), 1% Antibiotic-Antimycotic (PSF, Gibco)) with 10mM β-Glycerophosphate (Sigma), 50µg/ml L-ascorbic acid (</w:t>
      </w:r>
      <w:proofErr w:type="spellStart"/>
      <w:proofErr w:type="gramStart"/>
      <w:r w:rsidRPr="00820180">
        <w:rPr>
          <w:rFonts w:ascii="Times New Roman" w:eastAsia="Times New Roman" w:hAnsi="Times New Roman" w:cs="Times New Roman"/>
          <w:snapToGrid w:val="0"/>
          <w:color w:val="000000"/>
          <w:lang w:eastAsia="de-DE" w:bidi="en-US"/>
        </w:rPr>
        <w:t>Arcos</w:t>
      </w:r>
      <w:proofErr w:type="spellEnd"/>
      <w:proofErr w:type="gramEnd"/>
      <w:r w:rsidRPr="00820180">
        <w:rPr>
          <w:rFonts w:ascii="Times New Roman" w:eastAsia="Times New Roman" w:hAnsi="Times New Roman" w:cs="Times New Roman"/>
          <w:snapToGrid w:val="0"/>
          <w:color w:val="000000"/>
          <w:lang w:eastAsia="de-DE" w:bidi="en-US"/>
        </w:rPr>
        <w:t xml:space="preserve"> organics) and 100nM Dexamethasone (Sigma, water-soluble), changing medium three times a week. MSCs (day </w:t>
      </w:r>
      <w:r w:rsidRPr="00820180">
        <w:rPr>
          <w:rFonts w:ascii="Times New Roman" w:eastAsia="Times New Roman" w:hAnsi="Times New Roman" w:cs="Times New Roman"/>
          <w:snapToGrid w:val="0"/>
          <w:color w:val="000000"/>
          <w:lang w:eastAsia="de-DE" w:bidi="en-US"/>
        </w:rPr>
        <w:lastRenderedPageBreak/>
        <w:t>0), osteoprogenitors (day 4) and pre-osteoblasts (day 7) were harvested with 0.25% Trypsin-EDTA (Gibco) and prepared for mechanical stimulation.</w:t>
      </w:r>
      <w:r w:rsidR="008A3277">
        <w:rPr>
          <w:rFonts w:ascii="Times New Roman" w:eastAsia="Times New Roman" w:hAnsi="Times New Roman" w:cs="Times New Roman"/>
          <w:snapToGrid w:val="0"/>
          <w:color w:val="000000"/>
          <w:lang w:eastAsia="de-DE" w:bidi="en-US"/>
        </w:rPr>
        <w:t xml:space="preserve"> </w:t>
      </w:r>
    </w:p>
    <w:p w14:paraId="0C6C7A03" w14:textId="1CC7DEBF" w:rsidR="00015EC4" w:rsidRPr="00820180" w:rsidRDefault="00015EC4" w:rsidP="005B32ED">
      <w:pPr>
        <w:spacing w:line="480" w:lineRule="auto"/>
        <w:rPr>
          <w:rFonts w:ascii="Times New Roman" w:eastAsia="Times New Roman" w:hAnsi="Times New Roman" w:cs="Times New Roman"/>
          <w:b/>
          <w:bCs/>
          <w:snapToGrid w:val="0"/>
          <w:color w:val="000000"/>
          <w:lang w:eastAsia="de-DE" w:bidi="en-US"/>
        </w:rPr>
      </w:pPr>
      <w:r w:rsidRPr="00820180">
        <w:rPr>
          <w:rFonts w:ascii="Times New Roman" w:eastAsia="Times New Roman" w:hAnsi="Times New Roman" w:cs="Times New Roman"/>
          <w:b/>
          <w:bCs/>
          <w:snapToGrid w:val="0"/>
          <w:color w:val="000000"/>
          <w:lang w:eastAsia="de-DE" w:bidi="en-US"/>
        </w:rPr>
        <w:t>Cells in the mesenchymal lineage secrete osteoclast-reducing soluble factors after 60 minutes physiological loading, while stress shielding did not induce the release of osteoclast-modulating soluble factors.</w:t>
      </w:r>
    </w:p>
    <w:p w14:paraId="38917C50" w14:textId="77777777" w:rsidR="00015EC4" w:rsidRPr="00820180" w:rsidRDefault="00015EC4" w:rsidP="005B32ED">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t>In the mesenchymal lineage, mesenchymal stromal cells, osteoprogenitor cells, and pre-osteoblasts were exposed to physiological loading and stress shielding for one hour and released soluble factors were investigated in a RANKL-induced osteoclastogenesis assay.</w:t>
      </w:r>
    </w:p>
    <w:p w14:paraId="2D27238B" w14:textId="182D9BF1" w:rsidR="003743F4" w:rsidRPr="00820180" w:rsidRDefault="00015EC4" w:rsidP="00820180">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t>Sixty minutes of physiological loading on mesenchymal stromal cells (day0), osteoprogenitors (day4) and pre-osteoblasts (day7) induced the release of osteoclast-reducing soluble factors that suppressed the number of osteoclasts by 0.7-fold compared to assay positive control (#OC 117.3±5.6) (Figure S</w:t>
      </w:r>
      <w:r w:rsidR="005B32ED">
        <w:rPr>
          <w:rFonts w:ascii="Times New Roman" w:eastAsia="Times New Roman" w:hAnsi="Times New Roman" w:cs="Times New Roman"/>
          <w:snapToGrid w:val="0"/>
          <w:color w:val="000000"/>
          <w:lang w:eastAsia="de-DE" w:bidi="en-US"/>
        </w:rPr>
        <w:t>2</w:t>
      </w:r>
      <w:r w:rsidRPr="00820180">
        <w:rPr>
          <w:rFonts w:ascii="Times New Roman" w:eastAsia="Times New Roman" w:hAnsi="Times New Roman" w:cs="Times New Roman"/>
          <w:snapToGrid w:val="0"/>
          <w:color w:val="000000"/>
          <w:lang w:eastAsia="de-DE" w:bidi="en-US"/>
        </w:rPr>
        <w:t xml:space="preserve"> A, B). Stress shielding on mesenchymal stromal cells (day0), osteoprogenitors (day4) and pre-osteoblasts (day7) did not change osteoclastogenesis compared to the assay positive control (Figure S</w:t>
      </w:r>
      <w:r w:rsidR="005B32ED">
        <w:rPr>
          <w:rFonts w:ascii="Times New Roman" w:eastAsia="Times New Roman" w:hAnsi="Times New Roman" w:cs="Times New Roman"/>
          <w:snapToGrid w:val="0"/>
          <w:color w:val="000000"/>
          <w:lang w:eastAsia="de-DE" w:bidi="en-US"/>
        </w:rPr>
        <w:t>2</w:t>
      </w:r>
      <w:r w:rsidRPr="00820180">
        <w:rPr>
          <w:rFonts w:ascii="Times New Roman" w:eastAsia="Times New Roman" w:hAnsi="Times New Roman" w:cs="Times New Roman"/>
          <w:snapToGrid w:val="0"/>
          <w:color w:val="000000"/>
          <w:lang w:eastAsia="de-DE" w:bidi="en-US"/>
        </w:rPr>
        <w:t xml:space="preserve"> C</w:t>
      </w:r>
      <w:r w:rsidR="00791258">
        <w:rPr>
          <w:rFonts w:ascii="Times New Roman" w:eastAsia="Times New Roman" w:hAnsi="Times New Roman" w:cs="Times New Roman"/>
          <w:snapToGrid w:val="0"/>
          <w:color w:val="000000"/>
          <w:lang w:eastAsia="de-DE" w:bidi="en-US"/>
        </w:rPr>
        <w:t>,</w:t>
      </w:r>
      <w:r w:rsidR="005B32ED">
        <w:rPr>
          <w:rFonts w:ascii="Times New Roman" w:eastAsia="Times New Roman" w:hAnsi="Times New Roman" w:cs="Times New Roman"/>
          <w:snapToGrid w:val="0"/>
          <w:color w:val="000000"/>
          <w:lang w:eastAsia="de-DE" w:bidi="en-US"/>
        </w:rPr>
        <w:t xml:space="preserve"> </w:t>
      </w:r>
      <w:r w:rsidRPr="00820180">
        <w:rPr>
          <w:rFonts w:ascii="Times New Roman" w:eastAsia="Times New Roman" w:hAnsi="Times New Roman" w:cs="Times New Roman"/>
          <w:snapToGrid w:val="0"/>
          <w:color w:val="000000"/>
          <w:lang w:eastAsia="de-DE" w:bidi="en-US"/>
        </w:rPr>
        <w:t>B).</w:t>
      </w:r>
      <w:r w:rsidR="003743F4" w:rsidRPr="00820180">
        <w:rPr>
          <w:rFonts w:ascii="Times New Roman" w:hAnsi="Times New Roman" w:cs="Times New Roman"/>
          <w:noProof/>
        </w:rPr>
        <w:drawing>
          <wp:inline distT="0" distB="0" distL="0" distR="0" wp14:anchorId="688B0AA4" wp14:editId="26F0F2FD">
            <wp:extent cx="5805903" cy="3916680"/>
            <wp:effectExtent l="0" t="0" r="4445" b="762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27567" cy="3931295"/>
                    </a:xfrm>
                    <a:prstGeom prst="rect">
                      <a:avLst/>
                    </a:prstGeom>
                  </pic:spPr>
                </pic:pic>
              </a:graphicData>
            </a:graphic>
          </wp:inline>
        </w:drawing>
      </w:r>
    </w:p>
    <w:p w14:paraId="67A08892" w14:textId="75791C5D" w:rsidR="00015EC4" w:rsidRPr="00820180" w:rsidRDefault="00015EC4" w:rsidP="00820180">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b/>
          <w:bCs/>
          <w:snapToGrid w:val="0"/>
          <w:color w:val="000000"/>
          <w:lang w:eastAsia="de-DE" w:bidi="en-US"/>
        </w:rPr>
        <w:lastRenderedPageBreak/>
        <w:t>Figure S</w:t>
      </w:r>
      <w:r w:rsidR="005B32ED">
        <w:rPr>
          <w:rFonts w:ascii="Times New Roman" w:eastAsia="Times New Roman" w:hAnsi="Times New Roman" w:cs="Times New Roman"/>
          <w:b/>
          <w:bCs/>
          <w:snapToGrid w:val="0"/>
          <w:color w:val="000000"/>
          <w:lang w:eastAsia="de-DE" w:bidi="en-US"/>
        </w:rPr>
        <w:t>2</w:t>
      </w:r>
      <w:r w:rsidRPr="00820180">
        <w:rPr>
          <w:rFonts w:ascii="Times New Roman" w:eastAsia="Times New Roman" w:hAnsi="Times New Roman" w:cs="Times New Roman"/>
          <w:b/>
          <w:bCs/>
          <w:snapToGrid w:val="0"/>
          <w:color w:val="000000"/>
          <w:lang w:eastAsia="de-DE" w:bidi="en-US"/>
        </w:rPr>
        <w:t>. Cell in the mesenchymal lineage release soluble osteoclast-reducing factors after sixty minutes of physiological loading, while stress shielding had no effect.</w:t>
      </w:r>
      <w:r w:rsidRPr="00820180">
        <w:rPr>
          <w:rFonts w:ascii="Times New Roman" w:eastAsia="Times New Roman" w:hAnsi="Times New Roman" w:cs="Times New Roman"/>
          <w:snapToGrid w:val="0"/>
          <w:color w:val="000000"/>
          <w:lang w:eastAsia="de-DE" w:bidi="en-US"/>
        </w:rPr>
        <w:t xml:space="preserve"> [A] Physiological loading induced the released osteoclast-reducing soluble factors in mesenchymal stromal cells, osteoprogenitor, and pre-osteoblasts. [C] Stress shielding on cells in the mesenchymal lineage did not result in the release of osteoclast-modulating soluble factors. [B] Representative images displaying modulation of osteoclast-formation in a RANKL-induced osteoclast assay after 10 days incubation with conditioned medium of a responding patient.  *p&lt;0.05, **p&lt;0.01, ****p&lt;0.001, one-way analysis of variance with Bonferroni post hoc test. n=6 individual patients. Scale bars: 200µm</w:t>
      </w:r>
    </w:p>
    <w:p w14:paraId="50D7DF43" w14:textId="77777777" w:rsidR="00791258" w:rsidRDefault="00791258" w:rsidP="00820180">
      <w:pPr>
        <w:spacing w:line="480" w:lineRule="auto"/>
        <w:rPr>
          <w:rFonts w:ascii="Times New Roman" w:eastAsia="Times New Roman" w:hAnsi="Times New Roman" w:cs="Times New Roman"/>
          <w:b/>
          <w:bCs/>
          <w:snapToGrid w:val="0"/>
          <w:color w:val="000000"/>
          <w:lang w:eastAsia="de-DE" w:bidi="en-US"/>
        </w:rPr>
      </w:pPr>
    </w:p>
    <w:p w14:paraId="14A424AE" w14:textId="02BE127C" w:rsidR="00015EC4" w:rsidRPr="00820180" w:rsidRDefault="00015EC4" w:rsidP="00820180">
      <w:pPr>
        <w:spacing w:line="480" w:lineRule="auto"/>
        <w:rPr>
          <w:rFonts w:ascii="Times New Roman" w:eastAsia="Times New Roman" w:hAnsi="Times New Roman" w:cs="Times New Roman"/>
          <w:b/>
          <w:bCs/>
          <w:snapToGrid w:val="0"/>
          <w:color w:val="000000"/>
          <w:lang w:eastAsia="de-DE" w:bidi="en-US"/>
        </w:rPr>
      </w:pPr>
      <w:r w:rsidRPr="00820180">
        <w:rPr>
          <w:rFonts w:ascii="Times New Roman" w:eastAsia="Times New Roman" w:hAnsi="Times New Roman" w:cs="Times New Roman"/>
          <w:b/>
          <w:bCs/>
          <w:snapToGrid w:val="0"/>
          <w:color w:val="000000"/>
          <w:lang w:eastAsia="de-DE" w:bidi="en-US"/>
        </w:rPr>
        <w:t>Monocytes release osteoclast-</w:t>
      </w:r>
      <w:r w:rsidR="003743F4" w:rsidRPr="00820180">
        <w:rPr>
          <w:rFonts w:ascii="Times New Roman" w:eastAsia="Times New Roman" w:hAnsi="Times New Roman" w:cs="Times New Roman"/>
          <w:b/>
          <w:bCs/>
          <w:snapToGrid w:val="0"/>
          <w:color w:val="000000"/>
          <w:lang w:eastAsia="de-DE" w:bidi="en-US"/>
        </w:rPr>
        <w:t>reducing</w:t>
      </w:r>
      <w:r w:rsidRPr="00820180">
        <w:rPr>
          <w:rFonts w:ascii="Times New Roman" w:eastAsia="Times New Roman" w:hAnsi="Times New Roman" w:cs="Times New Roman"/>
          <w:b/>
          <w:bCs/>
          <w:snapToGrid w:val="0"/>
          <w:color w:val="000000"/>
          <w:lang w:eastAsia="de-DE" w:bidi="en-US"/>
        </w:rPr>
        <w:t xml:space="preserve"> soluble factors after 60 minutes physiological loading and stress shielding, while pre-osteoclasts did not.</w:t>
      </w:r>
    </w:p>
    <w:p w14:paraId="781FE04E" w14:textId="77777777" w:rsidR="00015EC4" w:rsidRPr="00820180" w:rsidRDefault="00015EC4" w:rsidP="00820180">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t>In the hematopoietic lineage, monocytes and pre-osteoclasts were exposed to physiological loading and stress shielding for one hour and released soluble factors were investigated in a RANKL-induced osteoclastogenesis assay.</w:t>
      </w:r>
    </w:p>
    <w:p w14:paraId="79ECF9E8" w14:textId="33B0AD77" w:rsidR="00015EC4" w:rsidRPr="00820180" w:rsidRDefault="00015EC4" w:rsidP="00820180">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t>Physiological loading for sixty minutes on monocytes (day4) induced the release of osteoclast-reducing soluble factors leading to a 0.4-fold suppression of osteoclast numbers compared to the assay positive control (#OC 83.0±3.9) (Figure S</w:t>
      </w:r>
      <w:r w:rsidR="005B32ED">
        <w:rPr>
          <w:rFonts w:ascii="Times New Roman" w:eastAsia="Times New Roman" w:hAnsi="Times New Roman" w:cs="Times New Roman"/>
          <w:snapToGrid w:val="0"/>
          <w:color w:val="000000"/>
          <w:lang w:eastAsia="de-DE" w:bidi="en-US"/>
        </w:rPr>
        <w:t>3</w:t>
      </w:r>
      <w:r w:rsidRPr="00820180">
        <w:rPr>
          <w:rFonts w:ascii="Times New Roman" w:eastAsia="Times New Roman" w:hAnsi="Times New Roman" w:cs="Times New Roman"/>
          <w:snapToGrid w:val="0"/>
          <w:color w:val="000000"/>
          <w:lang w:eastAsia="de-DE" w:bidi="en-US"/>
        </w:rPr>
        <w:t xml:space="preserve"> A, B). Monocytes (day4) exposed for stress shielding released osteoclast-inducing factors leading to a 1.5-fold increase in the number of osteoclasts compared to assay-positive control. Pre-osteoclasts (day7) did not respond with the release of osteoclast-modulating soluble factors by physiological loading nor stress shielding. (Figure S</w:t>
      </w:r>
      <w:r w:rsidR="005B32ED">
        <w:rPr>
          <w:rFonts w:ascii="Times New Roman" w:eastAsia="Times New Roman" w:hAnsi="Times New Roman" w:cs="Times New Roman"/>
          <w:snapToGrid w:val="0"/>
          <w:color w:val="000000"/>
          <w:lang w:eastAsia="de-DE" w:bidi="en-US"/>
        </w:rPr>
        <w:t>3</w:t>
      </w:r>
      <w:r w:rsidRPr="00820180">
        <w:rPr>
          <w:rFonts w:ascii="Times New Roman" w:eastAsia="Times New Roman" w:hAnsi="Times New Roman" w:cs="Times New Roman"/>
          <w:snapToGrid w:val="0"/>
          <w:color w:val="000000"/>
          <w:lang w:eastAsia="de-DE" w:bidi="en-US"/>
        </w:rPr>
        <w:t xml:space="preserve"> C, B).</w:t>
      </w:r>
    </w:p>
    <w:p w14:paraId="133C36F0" w14:textId="0F152FD1" w:rsidR="00015EC4" w:rsidRPr="00820180" w:rsidRDefault="00015EC4" w:rsidP="00820180">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lastRenderedPageBreak/>
        <w:t xml:space="preserve"> </w:t>
      </w:r>
      <w:r w:rsidR="00BE271A" w:rsidRPr="00820180">
        <w:rPr>
          <w:rFonts w:ascii="Times New Roman" w:eastAsia="Times New Roman" w:hAnsi="Times New Roman" w:cs="Times New Roman"/>
          <w:noProof/>
          <w:snapToGrid w:val="0"/>
          <w:color w:val="000000"/>
          <w:lang w:eastAsia="de-DE" w:bidi="en-US"/>
        </w:rPr>
        <w:drawing>
          <wp:inline distT="0" distB="0" distL="0" distR="0" wp14:anchorId="13C0AAA4" wp14:editId="4F190D04">
            <wp:extent cx="5761355" cy="35788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3578860"/>
                    </a:xfrm>
                    <a:prstGeom prst="rect">
                      <a:avLst/>
                    </a:prstGeom>
                    <a:noFill/>
                  </pic:spPr>
                </pic:pic>
              </a:graphicData>
            </a:graphic>
          </wp:inline>
        </w:drawing>
      </w:r>
    </w:p>
    <w:p w14:paraId="4C8513F3" w14:textId="0974A28B" w:rsidR="00944152" w:rsidRPr="00820180" w:rsidRDefault="00015EC4" w:rsidP="00820180">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b/>
          <w:bCs/>
          <w:snapToGrid w:val="0"/>
          <w:color w:val="000000"/>
          <w:lang w:eastAsia="de-DE" w:bidi="en-US"/>
        </w:rPr>
        <w:t>Figure S</w:t>
      </w:r>
      <w:r w:rsidR="005B32ED">
        <w:rPr>
          <w:rFonts w:ascii="Times New Roman" w:eastAsia="Times New Roman" w:hAnsi="Times New Roman" w:cs="Times New Roman"/>
          <w:b/>
          <w:bCs/>
          <w:snapToGrid w:val="0"/>
          <w:color w:val="000000"/>
          <w:lang w:eastAsia="de-DE" w:bidi="en-US"/>
        </w:rPr>
        <w:t>3</w:t>
      </w:r>
      <w:r w:rsidRPr="00820180">
        <w:rPr>
          <w:rFonts w:ascii="Times New Roman" w:eastAsia="Times New Roman" w:hAnsi="Times New Roman" w:cs="Times New Roman"/>
          <w:b/>
          <w:bCs/>
          <w:snapToGrid w:val="0"/>
          <w:color w:val="000000"/>
          <w:lang w:eastAsia="de-DE" w:bidi="en-US"/>
        </w:rPr>
        <w:t>. Monocytes release soluble osteoclast-modulating factors after sixty minutes of physiological loading and stress shielding.</w:t>
      </w:r>
      <w:r w:rsidRPr="00820180">
        <w:rPr>
          <w:rFonts w:ascii="Times New Roman" w:eastAsia="Times New Roman" w:hAnsi="Times New Roman" w:cs="Times New Roman"/>
          <w:snapToGrid w:val="0"/>
          <w:color w:val="000000"/>
          <w:lang w:eastAsia="de-DE" w:bidi="en-US"/>
        </w:rPr>
        <w:t xml:space="preserve"> [A] Physiological loading induced the release of osteoclast-reducing soluble factors in monocytes, while pre-osteoclasts did not alter osteoclastogenesis . [C] Stress shielding induced the release of osteoclast-reducing soluble factors in monocytes, while pre-osteoclasts did not alter osteoclastogenesis. [B] Representative images displaying modulation of osteoclast-formation in a RANKL-induced osteoclast assay after 10 days incubation with conditioned medium. ****p&lt;0.001, one-way analysis of variance with Bonferroni post hoc test. n=6 individual patients. Scale bars: 200µm</w:t>
      </w:r>
    </w:p>
    <w:p w14:paraId="5866D9B2" w14:textId="77777777" w:rsidR="00030E5E" w:rsidRDefault="00030E5E">
      <w:pPr>
        <w:rPr>
          <w:rFonts w:ascii="Times New Roman" w:eastAsia="Times New Roman" w:hAnsi="Times New Roman" w:cs="Times New Roman"/>
          <w:snapToGrid w:val="0"/>
          <w:color w:val="000000"/>
          <w:lang w:eastAsia="de-DE" w:bidi="en-US"/>
        </w:rPr>
      </w:pPr>
    </w:p>
    <w:p w14:paraId="17ED0C27" w14:textId="77777777" w:rsidR="00030E5E" w:rsidRDefault="00030E5E">
      <w:pPr>
        <w:rPr>
          <w:rFonts w:ascii="Times New Roman" w:eastAsia="Times New Roman" w:hAnsi="Times New Roman" w:cs="Times New Roman"/>
          <w:snapToGrid w:val="0"/>
          <w:color w:val="000000"/>
          <w:lang w:eastAsia="de-DE" w:bidi="en-US"/>
        </w:rPr>
      </w:pPr>
      <w:r>
        <w:rPr>
          <w:rFonts w:ascii="Times New Roman" w:eastAsia="Times New Roman" w:hAnsi="Times New Roman" w:cs="Times New Roman"/>
          <w:snapToGrid w:val="0"/>
          <w:color w:val="000000"/>
          <w:lang w:eastAsia="de-DE" w:bidi="en-US"/>
        </w:rPr>
        <w:br w:type="page"/>
      </w:r>
    </w:p>
    <w:p w14:paraId="7BF7FF51" w14:textId="47438644" w:rsidR="00030E5E" w:rsidRPr="00820180" w:rsidRDefault="00030E5E" w:rsidP="00030E5E">
      <w:pPr>
        <w:spacing w:line="480" w:lineRule="auto"/>
        <w:rPr>
          <w:rFonts w:ascii="Times New Roman" w:eastAsia="Times New Roman" w:hAnsi="Times New Roman" w:cs="Times New Roman"/>
          <w:snapToGrid w:val="0"/>
          <w:color w:val="000000"/>
          <w:lang w:eastAsia="de-DE" w:bidi="en-US"/>
        </w:rPr>
      </w:pPr>
      <w:r w:rsidRPr="00820180">
        <w:rPr>
          <w:rFonts w:ascii="Times New Roman" w:eastAsia="Times New Roman" w:hAnsi="Times New Roman" w:cs="Times New Roman"/>
          <w:snapToGrid w:val="0"/>
          <w:color w:val="000000"/>
          <w:lang w:eastAsia="de-DE" w:bidi="en-US"/>
        </w:rPr>
        <w:lastRenderedPageBreak/>
        <w:t>Table S</w:t>
      </w:r>
      <w:r w:rsidR="00326308">
        <w:rPr>
          <w:rFonts w:ascii="Times New Roman" w:eastAsia="Times New Roman" w:hAnsi="Times New Roman" w:cs="Times New Roman"/>
          <w:snapToGrid w:val="0"/>
          <w:color w:val="000000"/>
          <w:lang w:eastAsia="de-DE" w:bidi="en-US"/>
        </w:rPr>
        <w:t>1</w:t>
      </w:r>
      <w:r w:rsidRPr="00820180">
        <w:rPr>
          <w:rFonts w:ascii="Times New Roman" w:eastAsia="Times New Roman" w:hAnsi="Times New Roman" w:cs="Times New Roman"/>
          <w:snapToGrid w:val="0"/>
          <w:color w:val="000000"/>
          <w:lang w:eastAsia="de-DE" w:bidi="en-US"/>
        </w:rPr>
        <w:t xml:space="preserve">: </w:t>
      </w:r>
      <w:r w:rsidR="00F37835">
        <w:rPr>
          <w:rFonts w:ascii="Times New Roman" w:eastAsia="Times New Roman" w:hAnsi="Times New Roman" w:cs="Times New Roman"/>
          <w:snapToGrid w:val="0"/>
          <w:color w:val="000000"/>
          <w:lang w:eastAsia="de-DE" w:bidi="en-US"/>
        </w:rPr>
        <w:t xml:space="preserve">Pathways identified </w:t>
      </w:r>
      <w:r w:rsidR="00E753F2">
        <w:rPr>
          <w:rFonts w:ascii="Times New Roman" w:eastAsia="Times New Roman" w:hAnsi="Times New Roman" w:cs="Times New Roman"/>
          <w:snapToGrid w:val="0"/>
          <w:color w:val="000000"/>
          <w:lang w:eastAsia="de-DE" w:bidi="en-US"/>
        </w:rPr>
        <w:t>which are associated with the 127 d</w:t>
      </w:r>
      <w:r w:rsidR="00F37835" w:rsidRPr="00F37835">
        <w:rPr>
          <w:rFonts w:ascii="Times New Roman" w:eastAsia="Times New Roman" w:hAnsi="Times New Roman" w:cs="Times New Roman"/>
          <w:snapToGrid w:val="0"/>
          <w:color w:val="000000"/>
          <w:lang w:eastAsia="de-DE" w:bidi="en-US"/>
        </w:rPr>
        <w:t>ifferentially expressed genes</w:t>
      </w:r>
      <w:r w:rsidR="00E753F2">
        <w:rPr>
          <w:rFonts w:ascii="Times New Roman" w:eastAsia="Times New Roman" w:hAnsi="Times New Roman" w:cs="Times New Roman"/>
          <w:snapToGrid w:val="0"/>
          <w:color w:val="000000"/>
          <w:lang w:eastAsia="de-DE" w:bidi="en-US"/>
        </w:rPr>
        <w:t xml:space="preserve"> </w:t>
      </w:r>
      <w:r w:rsidR="00E64A02">
        <w:rPr>
          <w:rFonts w:ascii="Times New Roman" w:eastAsia="Times New Roman" w:hAnsi="Times New Roman" w:cs="Times New Roman"/>
          <w:snapToGrid w:val="0"/>
          <w:color w:val="000000"/>
          <w:lang w:eastAsia="de-DE" w:bidi="en-US"/>
        </w:rPr>
        <w:t xml:space="preserve">identified in non-responders compared to responds in </w:t>
      </w:r>
      <w:r w:rsidR="00BF78B6" w:rsidRPr="00BF78B6">
        <w:rPr>
          <w:rFonts w:ascii="Times New Roman" w:eastAsia="Times New Roman" w:hAnsi="Times New Roman" w:cs="Times New Roman"/>
          <w:snapToGrid w:val="0"/>
          <w:color w:val="000000"/>
          <w:lang w:eastAsia="de-DE" w:bidi="en-US"/>
        </w:rPr>
        <w:t>QIAGEN IPA</w:t>
      </w:r>
      <w:r w:rsidR="00BF78B6">
        <w:rPr>
          <w:rFonts w:ascii="Times New Roman" w:eastAsia="Times New Roman" w:hAnsi="Times New Roman" w:cs="Times New Roman"/>
          <w:snapToGrid w:val="0"/>
          <w:color w:val="000000"/>
          <w:lang w:eastAsia="de-DE" w:bidi="en-US"/>
        </w:rPr>
        <w:t xml:space="preserve">, when analysis cut-offs </w:t>
      </w:r>
      <w:r w:rsidR="0054764A" w:rsidRPr="00D92786">
        <w:t>FDR p-value &lt;0.1</w:t>
      </w:r>
      <w:r w:rsidR="0054764A">
        <w:t xml:space="preserve"> and</w:t>
      </w:r>
      <w:r w:rsidR="0054764A" w:rsidRPr="00D92786">
        <w:t xml:space="preserve"> ±0.5-fold change</w:t>
      </w:r>
      <w:r w:rsidR="0054764A">
        <w:t xml:space="preserve"> </w:t>
      </w:r>
      <w:r w:rsidR="007E6CC4">
        <w:t>was</w:t>
      </w:r>
      <w:r w:rsidR="0054764A">
        <w:t xml:space="preserve"> applied.</w:t>
      </w:r>
    </w:p>
    <w:tbl>
      <w:tblPr>
        <w:tblW w:w="5000" w:type="pct"/>
        <w:tblLayout w:type="fixed"/>
        <w:tblLook w:val="04A0" w:firstRow="1" w:lastRow="0" w:firstColumn="1" w:lastColumn="0" w:noHBand="0" w:noVBand="1"/>
      </w:tblPr>
      <w:tblGrid>
        <w:gridCol w:w="2836"/>
        <w:gridCol w:w="1419"/>
        <w:gridCol w:w="103"/>
        <w:gridCol w:w="238"/>
        <w:gridCol w:w="675"/>
        <w:gridCol w:w="969"/>
        <w:gridCol w:w="2832"/>
      </w:tblGrid>
      <w:tr w:rsidR="00030E5E" w:rsidRPr="0099792D" w14:paraId="44AAE948" w14:textId="77777777" w:rsidTr="00030E5E">
        <w:trPr>
          <w:trHeight w:val="264"/>
        </w:trPr>
        <w:tc>
          <w:tcPr>
            <w:tcW w:w="2402" w:type="pct"/>
            <w:gridSpan w:val="3"/>
            <w:tcBorders>
              <w:top w:val="nil"/>
              <w:left w:val="nil"/>
              <w:bottom w:val="single" w:sz="4" w:space="0" w:color="auto"/>
              <w:right w:val="nil"/>
            </w:tcBorders>
            <w:shd w:val="clear" w:color="auto" w:fill="auto"/>
            <w:noWrap/>
            <w:vAlign w:val="bottom"/>
            <w:hideMark/>
          </w:tcPr>
          <w:p w14:paraId="3A15070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2000-2020 QIAGEN. All rights reserved.</w:t>
            </w:r>
          </w:p>
        </w:tc>
        <w:tc>
          <w:tcPr>
            <w:tcW w:w="131" w:type="pct"/>
            <w:tcBorders>
              <w:top w:val="nil"/>
              <w:left w:val="nil"/>
              <w:bottom w:val="single" w:sz="4" w:space="0" w:color="auto"/>
              <w:right w:val="nil"/>
            </w:tcBorders>
            <w:shd w:val="clear" w:color="auto" w:fill="auto"/>
            <w:noWrap/>
            <w:vAlign w:val="bottom"/>
            <w:hideMark/>
          </w:tcPr>
          <w:p w14:paraId="53BB39DC" w14:textId="77777777" w:rsidR="00030E5E" w:rsidRPr="0099792D" w:rsidRDefault="00030E5E" w:rsidP="007B508A">
            <w:pPr>
              <w:spacing w:after="0" w:line="240" w:lineRule="auto"/>
              <w:rPr>
                <w:rFonts w:ascii="Times New Roman" w:eastAsia="Times New Roman" w:hAnsi="Times New Roman" w:cs="Times New Roman"/>
                <w:sz w:val="20"/>
                <w:szCs w:val="20"/>
              </w:rPr>
            </w:pPr>
          </w:p>
        </w:tc>
        <w:tc>
          <w:tcPr>
            <w:tcW w:w="371" w:type="pct"/>
            <w:tcBorders>
              <w:top w:val="nil"/>
              <w:left w:val="nil"/>
              <w:bottom w:val="single" w:sz="4" w:space="0" w:color="auto"/>
              <w:right w:val="nil"/>
            </w:tcBorders>
            <w:shd w:val="clear" w:color="auto" w:fill="auto"/>
            <w:noWrap/>
            <w:vAlign w:val="bottom"/>
            <w:hideMark/>
          </w:tcPr>
          <w:p w14:paraId="50A78E1A" w14:textId="77777777" w:rsidR="00030E5E" w:rsidRPr="0099792D" w:rsidRDefault="00030E5E" w:rsidP="007B508A">
            <w:pPr>
              <w:spacing w:after="0" w:line="240" w:lineRule="auto"/>
              <w:rPr>
                <w:rFonts w:ascii="Times New Roman" w:eastAsia="Times New Roman" w:hAnsi="Times New Roman" w:cs="Times New Roman"/>
                <w:sz w:val="20"/>
                <w:szCs w:val="20"/>
              </w:rPr>
            </w:pPr>
          </w:p>
        </w:tc>
        <w:tc>
          <w:tcPr>
            <w:tcW w:w="534" w:type="pct"/>
            <w:tcBorders>
              <w:top w:val="nil"/>
              <w:left w:val="nil"/>
              <w:bottom w:val="single" w:sz="4" w:space="0" w:color="auto"/>
              <w:right w:val="nil"/>
            </w:tcBorders>
            <w:shd w:val="clear" w:color="auto" w:fill="auto"/>
            <w:noWrap/>
            <w:vAlign w:val="bottom"/>
            <w:hideMark/>
          </w:tcPr>
          <w:p w14:paraId="47036BD6" w14:textId="77777777" w:rsidR="00030E5E" w:rsidRPr="0099792D" w:rsidRDefault="00030E5E" w:rsidP="007B508A">
            <w:pPr>
              <w:spacing w:after="0" w:line="240" w:lineRule="auto"/>
              <w:rPr>
                <w:rFonts w:ascii="Times New Roman" w:eastAsia="Times New Roman" w:hAnsi="Times New Roman" w:cs="Times New Roman"/>
                <w:sz w:val="20"/>
                <w:szCs w:val="20"/>
              </w:rPr>
            </w:pPr>
          </w:p>
        </w:tc>
        <w:tc>
          <w:tcPr>
            <w:tcW w:w="1562" w:type="pct"/>
            <w:tcBorders>
              <w:top w:val="nil"/>
              <w:left w:val="nil"/>
              <w:bottom w:val="single" w:sz="4" w:space="0" w:color="auto"/>
              <w:right w:val="nil"/>
            </w:tcBorders>
            <w:shd w:val="clear" w:color="auto" w:fill="auto"/>
            <w:noWrap/>
            <w:vAlign w:val="bottom"/>
            <w:hideMark/>
          </w:tcPr>
          <w:p w14:paraId="694CDC43" w14:textId="77777777" w:rsidR="00030E5E" w:rsidRPr="0099792D" w:rsidRDefault="00030E5E" w:rsidP="007B508A">
            <w:pPr>
              <w:spacing w:after="0" w:line="240" w:lineRule="auto"/>
              <w:rPr>
                <w:rFonts w:ascii="Times New Roman" w:eastAsia="Times New Roman" w:hAnsi="Times New Roman" w:cs="Times New Roman"/>
                <w:sz w:val="20"/>
                <w:szCs w:val="20"/>
              </w:rPr>
            </w:pPr>
          </w:p>
        </w:tc>
      </w:tr>
      <w:tr w:rsidR="00030E5E" w:rsidRPr="0099792D" w14:paraId="09B4307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43B0E" w14:textId="77777777" w:rsidR="00030E5E" w:rsidRPr="0099792D" w:rsidRDefault="00030E5E" w:rsidP="007B508A">
            <w:pPr>
              <w:spacing w:after="0" w:line="240" w:lineRule="auto"/>
              <w:rPr>
                <w:rFonts w:ascii="Times New Roman" w:eastAsia="Times New Roman" w:hAnsi="Times New Roman" w:cs="Times New Roman"/>
                <w:b/>
                <w:bCs/>
                <w:sz w:val="20"/>
                <w:szCs w:val="20"/>
              </w:rPr>
            </w:pPr>
            <w:r w:rsidRPr="0099792D">
              <w:rPr>
                <w:rFonts w:ascii="Times New Roman" w:eastAsia="Times New Roman" w:hAnsi="Times New Roman" w:cs="Times New Roman"/>
                <w:b/>
                <w:bCs/>
                <w:sz w:val="20"/>
                <w:szCs w:val="20"/>
              </w:rPr>
              <w:t>Ingenuity Canonical Pathways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1A885D" w14:textId="77777777" w:rsidR="00030E5E" w:rsidRPr="0099792D" w:rsidRDefault="00030E5E" w:rsidP="007B508A">
            <w:pPr>
              <w:spacing w:after="0" w:line="240" w:lineRule="auto"/>
              <w:rPr>
                <w:rFonts w:ascii="Times New Roman" w:eastAsia="Times New Roman" w:hAnsi="Times New Roman" w:cs="Times New Roman"/>
                <w:b/>
                <w:bCs/>
                <w:sz w:val="20"/>
                <w:szCs w:val="20"/>
              </w:rPr>
            </w:pPr>
            <w:r w:rsidRPr="0099792D">
              <w:rPr>
                <w:rFonts w:ascii="Times New Roman" w:eastAsia="Times New Roman" w:hAnsi="Times New Roman" w:cs="Times New Roman"/>
                <w:b/>
                <w:bCs/>
                <w:sz w:val="20"/>
                <w:szCs w:val="20"/>
              </w:rPr>
              <w:t xml:space="preserve"> -log(p-value)</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E306D" w14:textId="77777777" w:rsidR="00030E5E" w:rsidRPr="0099792D" w:rsidRDefault="00030E5E" w:rsidP="007B508A">
            <w:pPr>
              <w:spacing w:after="0" w:line="240" w:lineRule="auto"/>
              <w:rPr>
                <w:rFonts w:ascii="Times New Roman" w:eastAsia="Times New Roman" w:hAnsi="Times New Roman" w:cs="Times New Roman"/>
                <w:b/>
                <w:bCs/>
                <w:sz w:val="20"/>
                <w:szCs w:val="20"/>
              </w:rPr>
            </w:pPr>
            <w:r w:rsidRPr="0099792D">
              <w:rPr>
                <w:rFonts w:ascii="Times New Roman" w:eastAsia="Times New Roman" w:hAnsi="Times New Roman" w:cs="Times New Roman"/>
                <w:b/>
                <w:bCs/>
                <w:sz w:val="20"/>
                <w:szCs w:val="20"/>
              </w:rPr>
              <w:t>Ratio</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49ADF" w14:textId="77777777" w:rsidR="00030E5E" w:rsidRPr="0099792D" w:rsidRDefault="00030E5E" w:rsidP="007B508A">
            <w:pPr>
              <w:spacing w:after="0" w:line="240" w:lineRule="auto"/>
              <w:rPr>
                <w:rFonts w:ascii="Times New Roman" w:eastAsia="Times New Roman" w:hAnsi="Times New Roman" w:cs="Times New Roman"/>
                <w:b/>
                <w:bCs/>
                <w:sz w:val="20"/>
                <w:szCs w:val="20"/>
              </w:rPr>
            </w:pPr>
            <w:r w:rsidRPr="0099792D">
              <w:rPr>
                <w:rFonts w:ascii="Times New Roman" w:eastAsia="Times New Roman" w:hAnsi="Times New Roman" w:cs="Times New Roman"/>
                <w:b/>
                <w:bCs/>
                <w:sz w:val="20"/>
                <w:szCs w:val="20"/>
              </w:rPr>
              <w:t>z-score</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76053F" w14:textId="77777777" w:rsidR="00030E5E" w:rsidRPr="0099792D" w:rsidRDefault="00030E5E" w:rsidP="007B508A">
            <w:pPr>
              <w:spacing w:after="0" w:line="240" w:lineRule="auto"/>
              <w:rPr>
                <w:rFonts w:ascii="Times New Roman" w:eastAsia="Times New Roman" w:hAnsi="Times New Roman" w:cs="Times New Roman"/>
                <w:b/>
                <w:bCs/>
                <w:sz w:val="20"/>
                <w:szCs w:val="20"/>
              </w:rPr>
            </w:pPr>
            <w:r w:rsidRPr="0099792D">
              <w:rPr>
                <w:rFonts w:ascii="Times New Roman" w:eastAsia="Times New Roman" w:hAnsi="Times New Roman" w:cs="Times New Roman"/>
                <w:b/>
                <w:bCs/>
                <w:sz w:val="20"/>
                <w:szCs w:val="20"/>
              </w:rPr>
              <w:t>Molecules</w:t>
            </w:r>
          </w:p>
        </w:tc>
      </w:tr>
      <w:tr w:rsidR="00030E5E" w:rsidRPr="0099792D" w14:paraId="14A9047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4D3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Complement System</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FAF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5,79E00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CDA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1,35E-01</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3FF0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AE39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C1QA,C1QB,C1QC,C7,CFD</w:t>
            </w:r>
          </w:p>
        </w:tc>
      </w:tr>
      <w:tr w:rsidR="00030E5E" w:rsidRPr="0099792D" w14:paraId="4C0C1C8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1D64D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LXR/RXR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309A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5,36E00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68C0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5,79E-02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B60CF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-0,447</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CD45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ABCA1,LPL,LYZ,NGFR,PTGS2,SCD,TNFRSF11B</w:t>
            </w:r>
          </w:p>
        </w:tc>
      </w:tr>
      <w:tr w:rsidR="00030E5E" w:rsidRPr="0099792D" w14:paraId="48867F8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F1C9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PD-1, PD-L1 cancer immunotherapy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9AE5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4,61E00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3253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5,66E-02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86DE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C069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HLA-DPA1,HLA-DRA,HLA-DRB1,NGFR,TGFB2,TNFRSF11B</w:t>
            </w:r>
          </w:p>
        </w:tc>
      </w:tr>
      <w:tr w:rsidR="00CF480C" w:rsidRPr="00761781" w14:paraId="3FD4DC4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6B38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MSP-RON Signaling </w:t>
            </w:r>
            <w:proofErr w:type="gramStart"/>
            <w:r w:rsidRPr="0099792D">
              <w:rPr>
                <w:rFonts w:ascii="Times New Roman" w:eastAsia="Times New Roman" w:hAnsi="Times New Roman" w:cs="Times New Roman"/>
                <w:sz w:val="20"/>
                <w:szCs w:val="20"/>
              </w:rPr>
              <w:t>In</w:t>
            </w:r>
            <w:proofErr w:type="gramEnd"/>
            <w:r w:rsidRPr="0099792D">
              <w:rPr>
                <w:rFonts w:ascii="Times New Roman" w:eastAsia="Times New Roman" w:hAnsi="Times New Roman" w:cs="Times New Roman"/>
                <w:sz w:val="20"/>
                <w:szCs w:val="20"/>
              </w:rPr>
              <w:t xml:space="preserve"> Macrophages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34F2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4,46E00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0CC6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5,31E-02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E9C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0,816</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3726B5"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-DRA,HLA-DRB1,NFKBIZ,PTGS2,SOCS3</w:t>
            </w:r>
          </w:p>
        </w:tc>
      </w:tr>
      <w:tr w:rsidR="00CF480C" w:rsidRPr="00761781" w14:paraId="4E1D47C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34032"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proofErr w:type="spellStart"/>
            <w:r w:rsidRPr="0099792D">
              <w:rPr>
                <w:rFonts w:ascii="Times New Roman" w:eastAsia="Times New Roman" w:hAnsi="Times New Roman" w:cs="Times New Roman"/>
                <w:sz w:val="20"/>
                <w:szCs w:val="20"/>
                <w:lang w:val="sv-SE"/>
              </w:rPr>
              <w:t>Type</w:t>
            </w:r>
            <w:proofErr w:type="spellEnd"/>
            <w:r w:rsidRPr="0099792D">
              <w:rPr>
                <w:rFonts w:ascii="Times New Roman" w:eastAsia="Times New Roman" w:hAnsi="Times New Roman" w:cs="Times New Roman"/>
                <w:sz w:val="20"/>
                <w:szCs w:val="20"/>
                <w:lang w:val="sv-SE"/>
              </w:rPr>
              <w:t xml:space="preserve"> I Diabetes </w:t>
            </w:r>
            <w:proofErr w:type="spellStart"/>
            <w:r w:rsidRPr="0099792D">
              <w:rPr>
                <w:rFonts w:ascii="Times New Roman" w:eastAsia="Times New Roman" w:hAnsi="Times New Roman" w:cs="Times New Roman"/>
                <w:sz w:val="20"/>
                <w:szCs w:val="20"/>
                <w:lang w:val="sv-SE"/>
              </w:rPr>
              <w:t>Mellitus</w:t>
            </w:r>
            <w:proofErr w:type="spellEnd"/>
            <w:r w:rsidRPr="0099792D">
              <w:rPr>
                <w:rFonts w:ascii="Times New Roman" w:eastAsia="Times New Roman" w:hAnsi="Times New Roman" w:cs="Times New Roman"/>
                <w:sz w:val="20"/>
                <w:szCs w:val="20"/>
                <w:lang w:val="sv-SE"/>
              </w:rPr>
              <w:t xml:space="preserve"> </w:t>
            </w:r>
            <w:proofErr w:type="spellStart"/>
            <w:r w:rsidRPr="0099792D">
              <w:rPr>
                <w:rFonts w:ascii="Times New Roman" w:eastAsia="Times New Roman" w:hAnsi="Times New Roman" w:cs="Times New Roman"/>
                <w:sz w:val="20"/>
                <w:szCs w:val="20"/>
                <w:lang w:val="sv-SE"/>
              </w:rPr>
              <w:t>Signaling</w:t>
            </w:r>
            <w:proofErr w:type="spellEnd"/>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2A50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3,46E00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D2598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19BA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C7EE8"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w:t>
            </w:r>
            <w:proofErr w:type="gramStart"/>
            <w:r w:rsidRPr="0099792D">
              <w:rPr>
                <w:rFonts w:ascii="Times New Roman" w:eastAsia="Times New Roman" w:hAnsi="Times New Roman" w:cs="Times New Roman"/>
                <w:sz w:val="20"/>
                <w:szCs w:val="20"/>
                <w:lang w:val="sv-SE"/>
              </w:rPr>
              <w:t>DRA,HLA</w:t>
            </w:r>
            <w:proofErr w:type="gramEnd"/>
            <w:r w:rsidRPr="0099792D">
              <w:rPr>
                <w:rFonts w:ascii="Times New Roman" w:eastAsia="Times New Roman" w:hAnsi="Times New Roman" w:cs="Times New Roman"/>
                <w:sz w:val="20"/>
                <w:szCs w:val="20"/>
                <w:lang w:val="sv-SE"/>
              </w:rPr>
              <w:t>-DRB1,NGFR,SOCS3,TNFRSF11B</w:t>
            </w:r>
          </w:p>
        </w:tc>
      </w:tr>
      <w:tr w:rsidR="00CF480C" w:rsidRPr="00761781" w14:paraId="298524D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83BD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 Helper Cell Differentiation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BB18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3,18E00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D6FB8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5,48E-02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D838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2B9F25"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w:t>
            </w:r>
            <w:proofErr w:type="gramStart"/>
            <w:r w:rsidRPr="0099792D">
              <w:rPr>
                <w:rFonts w:ascii="Times New Roman" w:eastAsia="Times New Roman" w:hAnsi="Times New Roman" w:cs="Times New Roman"/>
                <w:sz w:val="20"/>
                <w:szCs w:val="20"/>
                <w:lang w:val="sv-SE"/>
              </w:rPr>
              <w:t>DRA,HLA</w:t>
            </w:r>
            <w:proofErr w:type="gramEnd"/>
            <w:r w:rsidRPr="0099792D">
              <w:rPr>
                <w:rFonts w:ascii="Times New Roman" w:eastAsia="Times New Roman" w:hAnsi="Times New Roman" w:cs="Times New Roman"/>
                <w:sz w:val="20"/>
                <w:szCs w:val="20"/>
                <w:lang w:val="sv-SE"/>
              </w:rPr>
              <w:t>-DRB1,NGFR,TNFRSF11B</w:t>
            </w:r>
          </w:p>
        </w:tc>
      </w:tr>
      <w:tr w:rsidR="00030E5E" w:rsidRPr="0099792D" w14:paraId="1D88406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E2E9C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Coagulation System</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F4E6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3,05E00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0DBC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8,57E-02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B566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0D83D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A2M,F13A1,F3</w:t>
            </w:r>
          </w:p>
        </w:tc>
      </w:tr>
      <w:tr w:rsidR="00CF480C" w:rsidRPr="00761781" w14:paraId="0FE2201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A783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Antigen Presentation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2D1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2,91E00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BC21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7,69E-02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2D70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F46F6"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030E5E" w:rsidRPr="0099792D" w14:paraId="5976001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6BCB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FAT10 Cancer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B2C3E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30F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6,52E-02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6ACC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DF75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NGFR,TGFB2,TNFRSF11B</w:t>
            </w:r>
          </w:p>
        </w:tc>
      </w:tr>
      <w:tr w:rsidR="00030E5E" w:rsidRPr="0099792D" w14:paraId="0C1EDAC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F7E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PPAR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CF1B6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2,59E00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B676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3,81E-02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9E5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61F6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NGFR,PTGS2,SCAND1,TNFRSF11B</w:t>
            </w:r>
          </w:p>
        </w:tc>
      </w:tr>
      <w:tr w:rsidR="00030E5E" w:rsidRPr="0099792D" w14:paraId="78212CC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BAE40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Dendritic Cell Maturation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A7FB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2,48E00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2588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B5D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-1,342</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C20B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FCGR3A/FCGR3B,HLA-DRA,HLA-DRB1,NGFR,TNFRSF11B</w:t>
            </w:r>
          </w:p>
        </w:tc>
      </w:tr>
      <w:tr w:rsidR="00030E5E" w:rsidRPr="0099792D" w14:paraId="7E05325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FD5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Extrinsic Prothrombin Activation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122F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2,48E00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6AE8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1,25E-01</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23A6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72E3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F13A1,F3</w:t>
            </w:r>
          </w:p>
        </w:tc>
      </w:tr>
      <w:tr w:rsidR="00CF480C" w:rsidRPr="00761781" w14:paraId="5E67110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A556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Th1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B4A0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33C0D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8D65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C374DD"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-DRA,HLA-DRB1,SOCS3</w:t>
            </w:r>
          </w:p>
        </w:tc>
      </w:tr>
      <w:tr w:rsidR="00030E5E" w:rsidRPr="0099792D" w14:paraId="1F5FC79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55C7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IL-6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80A2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6B6A3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3,17E-02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D6A23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9D0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A2M,NGFR,SOCS3,TNFRSF11B</w:t>
            </w:r>
          </w:p>
        </w:tc>
      </w:tr>
      <w:tr w:rsidR="00CF480C" w:rsidRPr="00761781" w14:paraId="39686A6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8BB9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Th2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100C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8586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2,94E-02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3DCB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6C035"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-DRA,HLA-DRB1,SOCS3</w:t>
            </w:r>
          </w:p>
        </w:tc>
      </w:tr>
      <w:tr w:rsidR="00030E5E" w:rsidRPr="0099792D" w14:paraId="7F792A8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C7A1C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Macrophages, Fibroblasts and Endothelial Cells in Rheumatoid Arthritis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6226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2,14E00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21AB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1,92E-02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B8984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B6D0E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FCGR3A/FCGR3B,MIF,NGFR,SFRP4,SOCS3,TNFRSF11B</w:t>
            </w:r>
          </w:p>
        </w:tc>
      </w:tr>
      <w:tr w:rsidR="00030E5E" w:rsidRPr="0099792D" w14:paraId="379A609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1332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Pattern Recognition Receptors in Recognition of Bacteria and Viruses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3CB9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2,01E00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7103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5E11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8809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C1QA,C1QB,C1QC,TGFB2</w:t>
            </w:r>
          </w:p>
        </w:tc>
      </w:tr>
      <w:tr w:rsidR="00CF480C" w:rsidRPr="00761781" w14:paraId="2A43F5B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8A07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Allograft Rejection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057F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1,94E00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A44D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3,49E-02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FBDD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3348E"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CF480C" w:rsidRPr="00761781" w14:paraId="2408533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553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Crosstalk between Dendritic Cells and Natural Killer Cells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E6B6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BB42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AEC5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89E44D"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ACTC</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CF480C" w:rsidRPr="00761781" w14:paraId="5D1A76F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6E08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OX40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5B330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1E6C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BEC8C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8DFB2"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030E5E" w:rsidRPr="0099792D" w14:paraId="4E22DFC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3EB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Tight Junction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D952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0510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1ABD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EB6F8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ACTC1,NGFR,TGFB2,TNFRSF11B</w:t>
            </w:r>
          </w:p>
        </w:tc>
      </w:tr>
      <w:tr w:rsidR="00CF480C" w:rsidRPr="00761781" w14:paraId="13B1C47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EF4BD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Th1 and Th2 Activation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3DC86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1,85E00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D177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91A9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3E4389"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-DRA,HLA-DRB1,SOCS3</w:t>
            </w:r>
          </w:p>
        </w:tc>
      </w:tr>
      <w:tr w:rsidR="00030E5E" w:rsidRPr="0099792D" w14:paraId="766DB64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A35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MIF-mediated Glucocorticoid Regulation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5E5F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1,84E00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3A09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5,88E-02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4068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3C900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MIF,PTGS2</w:t>
            </w:r>
          </w:p>
        </w:tc>
      </w:tr>
      <w:tr w:rsidR="00030E5E" w:rsidRPr="0099792D" w14:paraId="7D146FB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5BC6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lastRenderedPageBreak/>
              <w:t>B Cell Development</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4A48C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D720C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5,56E-02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189B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D5BB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3A12B62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DCEF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Acute Phase Response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8ADE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C4FD5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36EA7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D89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A2M,NGFR,SOCS3,TNFRSF11B</w:t>
            </w:r>
          </w:p>
        </w:tc>
      </w:tr>
      <w:tr w:rsidR="00030E5E" w:rsidRPr="0099792D" w14:paraId="52377CC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266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Hepatic Fibrosis / Hepatic Stellate Cell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7DA4B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61E9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711DB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EB80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A2M,NGFR,TGFB2,TNFRSF11B</w:t>
            </w:r>
          </w:p>
        </w:tc>
      </w:tr>
      <w:tr w:rsidR="00030E5E" w:rsidRPr="0099792D" w14:paraId="5BBC884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BA9EA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Antiproliferative Role of TOB in T Cell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56DF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1,72E00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996B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5,13E-02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8DF5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C470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DPP7,TGFB2</w:t>
            </w:r>
          </w:p>
        </w:tc>
      </w:tr>
      <w:tr w:rsidR="00030E5E" w:rsidRPr="0099792D" w14:paraId="30FED66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C56F0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Production of Nitric Oxide and Reactive Oxygen Species in Macrophages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21C5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60E8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8DBA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FEE0B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CYBA,LYZ,NGFR,TNFRSF11B</w:t>
            </w:r>
          </w:p>
        </w:tc>
      </w:tr>
      <w:tr w:rsidR="00030E5E" w:rsidRPr="0099792D" w14:paraId="3E97F9A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73B05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CDK5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0D6A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8288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784A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9E58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FOSB,NGF,NGFR</w:t>
            </w:r>
          </w:p>
        </w:tc>
      </w:tr>
      <w:tr w:rsidR="00030E5E" w:rsidRPr="0099792D" w14:paraId="7F3F2DD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50AA85"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Sirtuin</w:t>
            </w:r>
            <w:proofErr w:type="spellEnd"/>
            <w:r w:rsidRPr="0099792D">
              <w:rPr>
                <w:rFonts w:ascii="Times New Roman" w:eastAsia="Times New Roman" w:hAnsi="Times New Roman" w:cs="Times New Roman"/>
                <w:sz w:val="20"/>
                <w:szCs w:val="20"/>
              </w:rPr>
              <w:t xml:space="preserve">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AA950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3BF7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74886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29BC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ABCA1,ATP5F1D,NDUFB7,NDUFS7,TSPO</w:t>
            </w:r>
          </w:p>
        </w:tc>
      </w:tr>
      <w:tr w:rsidR="00030E5E" w:rsidRPr="0099792D" w14:paraId="5A302E8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F217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Oxidative Phosphorylation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3DC9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3AC6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9FA2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EEAB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ATP5F1D,NDUFB7,NDUFS7</w:t>
            </w:r>
          </w:p>
        </w:tc>
      </w:tr>
      <w:tr w:rsidR="00030E5E" w:rsidRPr="0099792D" w14:paraId="4D63403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4D50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MIF Regulation of Innate Immunity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DDA1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48F0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4,76E-02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0D8B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79D8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MIF,PTGS2</w:t>
            </w:r>
          </w:p>
        </w:tc>
      </w:tr>
      <w:tr w:rsidR="00CF480C" w:rsidRPr="00030E5E" w14:paraId="22041D9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2D48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Neuroinflammation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C06B8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9F9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CED7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-1,342</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EAB73"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w:t>
            </w:r>
            <w:proofErr w:type="gramStart"/>
            <w:r w:rsidRPr="0099792D">
              <w:rPr>
                <w:rFonts w:ascii="Times New Roman" w:eastAsia="Times New Roman" w:hAnsi="Times New Roman" w:cs="Times New Roman"/>
                <w:sz w:val="20"/>
                <w:szCs w:val="20"/>
                <w:lang w:val="sv-SE"/>
              </w:rPr>
              <w:t>DRA,HLA</w:t>
            </w:r>
            <w:proofErr w:type="gramEnd"/>
            <w:r w:rsidRPr="0099792D">
              <w:rPr>
                <w:rFonts w:ascii="Times New Roman" w:eastAsia="Times New Roman" w:hAnsi="Times New Roman" w:cs="Times New Roman"/>
                <w:sz w:val="20"/>
                <w:szCs w:val="20"/>
                <w:lang w:val="sv-SE"/>
              </w:rPr>
              <w:t>-DRB1,NGF,PTGS2,TGFB2</w:t>
            </w:r>
          </w:p>
        </w:tc>
      </w:tr>
      <w:tr w:rsidR="00030E5E" w:rsidRPr="0099792D" w14:paraId="0012628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0EAC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Creatine-phosphate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6B9D8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5FCBC"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D8BD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2AA53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CKB</w:t>
            </w:r>
          </w:p>
        </w:tc>
      </w:tr>
      <w:tr w:rsidR="00030E5E" w:rsidRPr="0099792D" w14:paraId="6A68153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B1D5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Serine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0E72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076CC"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4A295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1593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PSAT1</w:t>
            </w:r>
          </w:p>
        </w:tc>
      </w:tr>
      <w:tr w:rsidR="00030E5E" w:rsidRPr="0099792D" w14:paraId="3FCE940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33D2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Eumelanin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4D7D9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72EAA"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62DC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765F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MIF</w:t>
            </w:r>
          </w:p>
        </w:tc>
      </w:tr>
      <w:tr w:rsidR="00030E5E" w:rsidRPr="0099792D" w14:paraId="274D612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0F92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Graft-versus-Host Disease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4152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1,55E00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1B6E7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4,17E-02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A0FE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17CC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4076DFE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59E4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Autoimmune Thyroid Disease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562E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1,54E00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02DB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4,08E-02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640E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E5017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2CA8CAA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8129C"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Myc</w:t>
            </w:r>
            <w:proofErr w:type="spellEnd"/>
            <w:r w:rsidRPr="0099792D">
              <w:rPr>
                <w:rFonts w:ascii="Times New Roman" w:eastAsia="Times New Roman" w:hAnsi="Times New Roman" w:cs="Times New Roman"/>
                <w:sz w:val="20"/>
                <w:szCs w:val="20"/>
              </w:rPr>
              <w:t xml:space="preserve"> Mediated Apoptosis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EA9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1,52E00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9352D"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0,04</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9B78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3322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NGFR,TNFRSF11B</w:t>
            </w:r>
          </w:p>
        </w:tc>
      </w:tr>
      <w:tr w:rsidR="00030E5E" w:rsidRPr="0099792D" w14:paraId="101016A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734E7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Atherosclerosis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7493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065B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AC350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AB21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F3,LPL,LYZ</w:t>
            </w:r>
          </w:p>
        </w:tc>
      </w:tr>
      <w:tr w:rsidR="00030E5E" w:rsidRPr="0099792D" w14:paraId="2B5D85C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27BE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LPS/IL-1 Mediated Inhibition of RXR Function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99433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3473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05E2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8CF1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ABCA1,FMO2,NGFR,TNFRSF11B</w:t>
            </w:r>
          </w:p>
        </w:tc>
      </w:tr>
      <w:tr w:rsidR="00030E5E" w:rsidRPr="0099792D" w14:paraId="1B6921B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2677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STAT3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7BB8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159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04CF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766E1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NGFR,SOCS3,TGFB2</w:t>
            </w:r>
          </w:p>
        </w:tc>
      </w:tr>
      <w:tr w:rsidR="00030E5E" w:rsidRPr="0099792D" w14:paraId="64E44C7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F7BBE"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Superpathway</w:t>
            </w:r>
            <w:proofErr w:type="spellEnd"/>
            <w:r w:rsidRPr="0099792D">
              <w:rPr>
                <w:rFonts w:ascii="Times New Roman" w:eastAsia="Times New Roman" w:hAnsi="Times New Roman" w:cs="Times New Roman"/>
                <w:sz w:val="20"/>
                <w:szCs w:val="20"/>
              </w:rPr>
              <w:t xml:space="preserve"> of Serine and Glycine Biosynthesis I</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AF1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F69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1,43E-01</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0F84E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9BF8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PSAT1</w:t>
            </w:r>
          </w:p>
        </w:tc>
      </w:tr>
      <w:tr w:rsidR="00030E5E" w:rsidRPr="0099792D" w14:paraId="2238B69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66F9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Glucocorticoid Receptor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2A43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338C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555B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598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A2M,ATP5F1D,CD163,KRT19,PTGS2,TGFB2</w:t>
            </w:r>
          </w:p>
        </w:tc>
      </w:tr>
      <w:tr w:rsidR="00030E5E" w:rsidRPr="0099792D" w14:paraId="4580403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23178"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proofErr w:type="spellStart"/>
            <w:r w:rsidRPr="0099792D">
              <w:rPr>
                <w:rFonts w:ascii="Times New Roman" w:eastAsia="Times New Roman" w:hAnsi="Times New Roman" w:cs="Times New Roman"/>
                <w:sz w:val="20"/>
                <w:szCs w:val="20"/>
                <w:lang w:val="sv-SE"/>
              </w:rPr>
              <w:t>Type</w:t>
            </w:r>
            <w:proofErr w:type="spellEnd"/>
            <w:r w:rsidRPr="0099792D">
              <w:rPr>
                <w:rFonts w:ascii="Times New Roman" w:eastAsia="Times New Roman" w:hAnsi="Times New Roman" w:cs="Times New Roman"/>
                <w:sz w:val="20"/>
                <w:szCs w:val="20"/>
                <w:lang w:val="sv-SE"/>
              </w:rPr>
              <w:t xml:space="preserve"> II Diabetes </w:t>
            </w:r>
            <w:proofErr w:type="spellStart"/>
            <w:r w:rsidRPr="0099792D">
              <w:rPr>
                <w:rFonts w:ascii="Times New Roman" w:eastAsia="Times New Roman" w:hAnsi="Times New Roman" w:cs="Times New Roman"/>
                <w:sz w:val="20"/>
                <w:szCs w:val="20"/>
                <w:lang w:val="sv-SE"/>
              </w:rPr>
              <w:t>Mellitus</w:t>
            </w:r>
            <w:proofErr w:type="spellEnd"/>
            <w:r w:rsidRPr="0099792D">
              <w:rPr>
                <w:rFonts w:ascii="Times New Roman" w:eastAsia="Times New Roman" w:hAnsi="Times New Roman" w:cs="Times New Roman"/>
                <w:sz w:val="20"/>
                <w:szCs w:val="20"/>
                <w:lang w:val="sv-SE"/>
              </w:rPr>
              <w:t xml:space="preserve"> </w:t>
            </w:r>
            <w:proofErr w:type="spellStart"/>
            <w:r w:rsidRPr="0099792D">
              <w:rPr>
                <w:rFonts w:ascii="Times New Roman" w:eastAsia="Times New Roman" w:hAnsi="Times New Roman" w:cs="Times New Roman"/>
                <w:sz w:val="20"/>
                <w:szCs w:val="20"/>
                <w:lang w:val="sv-SE"/>
              </w:rPr>
              <w:t>Signaling</w:t>
            </w:r>
            <w:proofErr w:type="spellEnd"/>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0CEA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3441C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BF46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B614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NGFR,SOCS3,TNFRSF11B</w:t>
            </w:r>
          </w:p>
        </w:tc>
      </w:tr>
      <w:tr w:rsidR="00030E5E" w:rsidRPr="0099792D" w14:paraId="08A0357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CE3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Salvage Pathways of Pyrimidine Deoxyribonucleotides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31332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830A4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1,25E-01</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EDDE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2B32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TK1</w:t>
            </w:r>
          </w:p>
        </w:tc>
      </w:tr>
      <w:tr w:rsidR="00030E5E" w:rsidRPr="0099792D" w14:paraId="156A79F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FDC9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Induction of Apoptosis by HIV1</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E55D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FC96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3,28E-02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F873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F3CF7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NGFR,TNFRSF11B</w:t>
            </w:r>
          </w:p>
        </w:tc>
      </w:tr>
      <w:tr w:rsidR="00030E5E" w:rsidRPr="0099792D" w14:paraId="16B5257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6F1D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Calcium-induced T Lymphocyte Apoptosis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8CCE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A88C5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B91D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B772A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73B052D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B08B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Mitotic Roles of Polo-Like Kinase</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94C9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3AF71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72CB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A404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CDC20,PKMYT1</w:t>
            </w:r>
          </w:p>
        </w:tc>
      </w:tr>
      <w:tr w:rsidR="00030E5E" w:rsidRPr="0099792D" w14:paraId="3FBE102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67A54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Eicosanoid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C693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9E17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53C1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F25E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PTGFR,PTGS2</w:t>
            </w:r>
          </w:p>
        </w:tc>
      </w:tr>
      <w:tr w:rsidR="00030E5E" w:rsidRPr="0099792D" w14:paraId="1F3584A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F281F"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Prostanoid</w:t>
            </w:r>
            <w:proofErr w:type="spellEnd"/>
            <w:r w:rsidRPr="0099792D">
              <w:rPr>
                <w:rFonts w:ascii="Times New Roman" w:eastAsia="Times New Roman" w:hAnsi="Times New Roman" w:cs="Times New Roman"/>
                <w:sz w:val="20"/>
                <w:szCs w:val="20"/>
              </w:rPr>
              <w:t xml:space="preserve">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3319A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D221F"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0,1</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C2C70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CB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1C1394A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E483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Necroptosis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6430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50D9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1,91E-02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8768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9439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NGFR,TNFRSF11B,TSPO</w:t>
            </w:r>
          </w:p>
        </w:tc>
      </w:tr>
      <w:tr w:rsidR="00030E5E" w:rsidRPr="0099792D" w14:paraId="46D3776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ADAE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Growth Hormone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CC30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1,25E00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1FD9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2,82E-02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69755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7B0B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A2M,SOCS3</w:t>
            </w:r>
          </w:p>
        </w:tc>
      </w:tr>
      <w:tr w:rsidR="00030E5E" w:rsidRPr="0099792D" w14:paraId="10A03C7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9A9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Caveolar-mediated Endocytosis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8303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F9B6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9B94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6949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ACTC1,ITGA8</w:t>
            </w:r>
          </w:p>
        </w:tc>
      </w:tr>
      <w:tr w:rsidR="00030E5E" w:rsidRPr="0099792D" w14:paraId="045512C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CEE4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HMGB1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F2C4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1,22E00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3A3D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18AC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C6EBE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NGFR,TGFB2,TNFRSF11B</w:t>
            </w:r>
          </w:p>
        </w:tc>
      </w:tr>
      <w:tr w:rsidR="00030E5E" w:rsidRPr="0099792D" w14:paraId="3B9746C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E1A8F"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Neurotrophin</w:t>
            </w:r>
            <w:proofErr w:type="spellEnd"/>
            <w:r w:rsidRPr="0099792D">
              <w:rPr>
                <w:rFonts w:ascii="Times New Roman" w:eastAsia="Times New Roman" w:hAnsi="Times New Roman" w:cs="Times New Roman"/>
                <w:sz w:val="20"/>
                <w:szCs w:val="20"/>
              </w:rPr>
              <w:t>/TRK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DB79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9EFC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18FB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3768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NGF,NGFR</w:t>
            </w:r>
          </w:p>
        </w:tc>
      </w:tr>
      <w:tr w:rsidR="00030E5E" w:rsidRPr="0099792D" w14:paraId="2D81503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840901"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Macropinocytosis</w:t>
            </w:r>
            <w:proofErr w:type="spellEnd"/>
            <w:r w:rsidRPr="0099792D">
              <w:rPr>
                <w:rFonts w:ascii="Times New Roman" w:eastAsia="Times New Roman" w:hAnsi="Times New Roman" w:cs="Times New Roman"/>
                <w:sz w:val="20"/>
                <w:szCs w:val="20"/>
              </w:rPr>
              <w:t xml:space="preserv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A3FB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1,19E00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BD70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8414B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A56D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MRC1,NGF</w:t>
            </w:r>
          </w:p>
        </w:tc>
      </w:tr>
      <w:tr w:rsidR="00030E5E" w:rsidRPr="0099792D" w14:paraId="22C4B7E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F38F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Mitochondrial Dysfunction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9B7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B93B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ED14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FB66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ATP5F1D,NDUFB7,NDUFS7</w:t>
            </w:r>
          </w:p>
        </w:tc>
      </w:tr>
      <w:tr w:rsidR="00030E5E" w:rsidRPr="0099792D" w14:paraId="2BE9A47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D0CF4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lastRenderedPageBreak/>
              <w:t>Germ Cell-Sertoli Cell Junction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C718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CB57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B6E0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57DDE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A2M,ACTC1,TGFB2</w:t>
            </w:r>
          </w:p>
        </w:tc>
      </w:tr>
      <w:tr w:rsidR="00030E5E" w:rsidRPr="0099792D" w14:paraId="6A4A90A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73B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Oleate Biosynthesis II (Animals)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428E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22A79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7,69E-02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4657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521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SCD</w:t>
            </w:r>
          </w:p>
        </w:tc>
      </w:tr>
      <w:tr w:rsidR="00030E5E" w:rsidRPr="0099792D" w14:paraId="38BB4F7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C848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BEX2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40B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A4C6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2,53E-02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0F17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B4B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NGF,NGFR</w:t>
            </w:r>
          </w:p>
        </w:tc>
      </w:tr>
      <w:tr w:rsidR="00CF480C" w:rsidRPr="00030E5E" w14:paraId="243CB0C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E4D21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 Cell Exhaustion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C7CD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F398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BF951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C7560B"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CF480C" w:rsidRPr="00030E5E" w14:paraId="6C9FAB0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5762E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Cdc42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7A9EE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1,15E00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F9D8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A025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92225"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030E5E" w:rsidRPr="0099792D" w14:paraId="035C8C9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1E1B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NF-</w:t>
            </w:r>
            <w:proofErr w:type="spellStart"/>
            <w:r w:rsidRPr="0099792D">
              <w:rPr>
                <w:rFonts w:ascii="Times New Roman" w:eastAsia="Times New Roman" w:hAnsi="Times New Roman" w:cs="Times New Roman"/>
                <w:sz w:val="20"/>
                <w:szCs w:val="20"/>
              </w:rPr>
              <w:t>κB</w:t>
            </w:r>
            <w:proofErr w:type="spellEnd"/>
            <w:r w:rsidRPr="0099792D">
              <w:rPr>
                <w:rFonts w:ascii="Times New Roman" w:eastAsia="Times New Roman" w:hAnsi="Times New Roman" w:cs="Times New Roman"/>
                <w:sz w:val="20"/>
                <w:szCs w:val="20"/>
              </w:rPr>
              <w:t xml:space="preserv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E35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1,13E00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7A14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24AD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CE59E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NGF,NGFR,TNFRSF11B</w:t>
            </w:r>
          </w:p>
        </w:tc>
      </w:tr>
      <w:tr w:rsidR="00CF480C" w:rsidRPr="00030E5E" w14:paraId="5E76127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9B5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NFAT in Regulation of the Immune Response</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4734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1,12E00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7D27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5237B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300D2B"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FCGR3A/FCGR3</w:t>
            </w:r>
            <w:proofErr w:type="gramStart"/>
            <w:r w:rsidRPr="0099792D">
              <w:rPr>
                <w:rFonts w:ascii="Times New Roman" w:eastAsia="Times New Roman" w:hAnsi="Times New Roman" w:cs="Times New Roman"/>
                <w:sz w:val="20"/>
                <w:szCs w:val="20"/>
                <w:lang w:val="sv-SE"/>
              </w:rPr>
              <w:t>B,HLA</w:t>
            </w:r>
            <w:proofErr w:type="gramEnd"/>
            <w:r w:rsidRPr="0099792D">
              <w:rPr>
                <w:rFonts w:ascii="Times New Roman" w:eastAsia="Times New Roman" w:hAnsi="Times New Roman" w:cs="Times New Roman"/>
                <w:sz w:val="20"/>
                <w:szCs w:val="20"/>
                <w:lang w:val="sv-SE"/>
              </w:rPr>
              <w:t>-DRA,HLA-DRB1</w:t>
            </w:r>
          </w:p>
        </w:tc>
      </w:tr>
      <w:tr w:rsidR="00030E5E" w:rsidRPr="0099792D" w14:paraId="0A75747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AF7C5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IL-4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2851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F817D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6BF0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B9DE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50DB9A2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1F9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Hepatic Cholestasis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C809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2EE2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6829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0BDAF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NGFR,TGFB2,TNFRSF11B</w:t>
            </w:r>
          </w:p>
        </w:tc>
      </w:tr>
      <w:tr w:rsidR="00030E5E" w:rsidRPr="0099792D" w14:paraId="68CCFB7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B5D05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Regulation Of </w:t>
            </w:r>
            <w:proofErr w:type="gramStart"/>
            <w:r w:rsidRPr="0099792D">
              <w:rPr>
                <w:rFonts w:ascii="Times New Roman" w:eastAsia="Times New Roman" w:hAnsi="Times New Roman" w:cs="Times New Roman"/>
                <w:sz w:val="20"/>
                <w:szCs w:val="20"/>
              </w:rPr>
              <w:t>The</w:t>
            </w:r>
            <w:proofErr w:type="gramEnd"/>
            <w:r w:rsidRPr="0099792D">
              <w:rPr>
                <w:rFonts w:ascii="Times New Roman" w:eastAsia="Times New Roman" w:hAnsi="Times New Roman" w:cs="Times New Roman"/>
                <w:sz w:val="20"/>
                <w:szCs w:val="20"/>
              </w:rPr>
              <w:t xml:space="preserve"> Epithelial Mesenchymal Transition By Growth Factors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765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AABB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FA77A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E0CC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NGFR,TGFB2,TNFRSF11B</w:t>
            </w:r>
          </w:p>
        </w:tc>
      </w:tr>
      <w:tr w:rsidR="00030E5E" w:rsidRPr="0099792D" w14:paraId="7DB2035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807E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Ceramide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3220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1,08E00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2E01F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F732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2292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NGFR,TNFRSF11B</w:t>
            </w:r>
          </w:p>
        </w:tc>
      </w:tr>
      <w:tr w:rsidR="00030E5E" w:rsidRPr="0099792D" w14:paraId="001BC6C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77E6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PPARα/RXRα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8B5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1C3D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2E4E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4249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ABCA1,LPL,TGFB2</w:t>
            </w:r>
          </w:p>
        </w:tc>
      </w:tr>
      <w:tr w:rsidR="00030E5E" w:rsidRPr="0099792D" w14:paraId="1A01227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A5ED6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Altered T Cell and B Cell Signaling in Rheumatoid Arthritis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06C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1,07E00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9467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1C6B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0E86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50E9BF4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43F0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Leukocyte Extravasation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26C1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1,06E00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9C74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9F0AF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3AE1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ACTC1,CYBA,EDIL3</w:t>
            </w:r>
          </w:p>
        </w:tc>
      </w:tr>
      <w:tr w:rsidR="00030E5E" w:rsidRPr="0099792D" w14:paraId="12A80D6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CFA37"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Fcγ</w:t>
            </w:r>
            <w:proofErr w:type="spellEnd"/>
            <w:r w:rsidRPr="0099792D">
              <w:rPr>
                <w:rFonts w:ascii="Times New Roman" w:eastAsia="Times New Roman" w:hAnsi="Times New Roman" w:cs="Times New Roman"/>
                <w:sz w:val="20"/>
                <w:szCs w:val="20"/>
              </w:rPr>
              <w:t xml:space="preserve"> Receptor-mediated Phagocytosis in Macrophages and Monocytes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7D28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1,04E00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3F72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E88C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116DA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ACTC1,FCGR3A/FCGR3B</w:t>
            </w:r>
          </w:p>
        </w:tc>
      </w:tr>
      <w:tr w:rsidR="00030E5E" w:rsidRPr="0099792D" w14:paraId="41DCB0D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65C8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Communication between Innate and Adaptive Immune Cells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80DB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1,02E00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3168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2,08E-02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4D67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3A84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461C561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8452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VEGF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0B87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9,96E-01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2616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2,02E-02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FD65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F506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ACTC1,EIF1AY</w:t>
            </w:r>
          </w:p>
        </w:tc>
      </w:tr>
      <w:tr w:rsidR="00030E5E" w:rsidRPr="0099792D" w14:paraId="5302B91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050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Fatty Acid α-oxidation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CFC4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9,87E-01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57615F"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0,05</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F661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C151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108AA04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2E8F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Kinetochore Metaphase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F339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9,83E-01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DC654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1,98E-02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735A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1489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CDC20,H2AX</w:t>
            </w:r>
          </w:p>
        </w:tc>
      </w:tr>
      <w:tr w:rsidR="00030E5E" w:rsidRPr="0099792D" w14:paraId="697266A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45C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Pyrimidine Deoxyribonucleotides De Novo Biosynthesis I</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C78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9,47E-01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9729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1DD43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2EED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NME3</w:t>
            </w:r>
          </w:p>
        </w:tc>
      </w:tr>
      <w:tr w:rsidR="00030E5E" w:rsidRPr="0099792D" w14:paraId="13FEBA1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8203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Osteoblasts, Osteoclasts and Chondrocytes in Rheumatoid Arthritis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946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9,39E-01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30DF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3AF5E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945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NGFR,SFRP4,TNFRSF11B</w:t>
            </w:r>
          </w:p>
        </w:tc>
      </w:tr>
      <w:tr w:rsidR="00030E5E" w:rsidRPr="0099792D" w14:paraId="0B76980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5497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Paxillin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50168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9,36E-01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DDB2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4DC01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EE01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ACTC1,ITGA8</w:t>
            </w:r>
          </w:p>
        </w:tc>
      </w:tr>
      <w:tr w:rsidR="00030E5E" w:rsidRPr="0099792D" w14:paraId="279EBFC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B2688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Apelin Cardiac Fibroblast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1012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9,32E-01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75DD2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4,35E-02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3076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2FBE2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03F4AC8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0FFF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Pancreatic Adenocarcinoma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D7FD5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9,28E-01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FF52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0D02F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73B9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PTGS2,TGFB2</w:t>
            </w:r>
          </w:p>
        </w:tc>
      </w:tr>
      <w:tr w:rsidR="00030E5E" w:rsidRPr="0099792D" w14:paraId="625D76A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B66C5"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iCOS-iCOSL</w:t>
            </w:r>
            <w:proofErr w:type="spellEnd"/>
            <w:r w:rsidRPr="0099792D">
              <w:rPr>
                <w:rFonts w:ascii="Times New Roman" w:eastAsia="Times New Roman" w:hAnsi="Times New Roman" w:cs="Times New Roman"/>
                <w:sz w:val="20"/>
                <w:szCs w:val="20"/>
              </w:rPr>
              <w:t xml:space="preserve"> Signaling in T Helper Cells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2887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9,17E-01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9B1C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58E2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A97C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4B98987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D91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IL-22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E2C09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9,14E-01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0482A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4,17E-02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53A4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69882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1971838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DA70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EIF2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CBDC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9,14E-01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99B7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EF19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6E5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ACTC1,EIF1AY,RPS4Y1</w:t>
            </w:r>
          </w:p>
        </w:tc>
      </w:tr>
      <w:tr w:rsidR="00030E5E" w:rsidRPr="0099792D" w14:paraId="5D5C2F8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CFDE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JAK family kinases in IL-6-type Cytokine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476D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8,96E-01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FA0F9"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0,04</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F30F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682F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1A8D368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72A8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48300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8,96E-01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736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B5557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9C69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NGF,NGFR</w:t>
            </w:r>
          </w:p>
        </w:tc>
      </w:tr>
      <w:tr w:rsidR="00030E5E" w:rsidRPr="0099792D" w14:paraId="0B60DB1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72C31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Axonal Guidance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363E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8,86E-01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D971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A7AD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66A8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ADAMDEC1,ADAMTS9,NGF,NGFR,PAPPA</w:t>
            </w:r>
          </w:p>
        </w:tc>
      </w:tr>
      <w:tr w:rsidR="00030E5E" w:rsidRPr="0099792D" w14:paraId="353E411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2B1D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Cardiac Hypertrophy Signaling (Enhanced)</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2E4C5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8,79E-01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2A1E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9288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0,447</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3A8C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HAND2,NGFR,PTGS2,TGFB2,TNFRSF11B</w:t>
            </w:r>
          </w:p>
        </w:tc>
      </w:tr>
      <w:tr w:rsidR="00030E5E" w:rsidRPr="0099792D" w14:paraId="7D8C127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54F48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CD28 Signaling in T Helper Cells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6276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8,54E-01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2690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3AD0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2831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0B8CB74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AD953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lastRenderedPageBreak/>
              <w:t>Inhibition of ARE-Mediated mRNA Degradation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2DA3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8,51E-01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A4B6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B435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8294A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NGFR,TNFRSF11B</w:t>
            </w:r>
          </w:p>
        </w:tc>
      </w:tr>
      <w:tr w:rsidR="00030E5E" w:rsidRPr="0099792D" w14:paraId="7DE7FCB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603A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Airway Inflammation in Asthma</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DFE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7,96E-01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B8A1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3,12E-02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CB8D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9CFEC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222CF32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747E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IL-12 Signaling and Production in Macrophages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D7A8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337B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CF55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CFB9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LYZ,TGFB2</w:t>
            </w:r>
          </w:p>
        </w:tc>
      </w:tr>
      <w:tr w:rsidR="00030E5E" w:rsidRPr="0099792D" w14:paraId="416014E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77E4A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Phagosome Formation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8C705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F0CA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63CD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8BE7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FCGR3A/FCGR3B,MRC1</w:t>
            </w:r>
          </w:p>
        </w:tc>
      </w:tr>
      <w:tr w:rsidR="00030E5E" w:rsidRPr="0099792D" w14:paraId="28561C5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EBFC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IL-9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E10C2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7,85E-01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C884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5615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4142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04A3FD8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B3A3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Human Embryonic Stem Cell Pluripotency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3F67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3017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BB14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7BFCF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NGF,TGFB2</w:t>
            </w:r>
          </w:p>
        </w:tc>
      </w:tr>
      <w:tr w:rsidR="00030E5E" w:rsidRPr="0099792D" w14:paraId="1B9F98C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1D23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JAK2 in Hormone-like Cytokine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9C42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7,72E-01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7971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2,94E-02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B1AC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00A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4F8C3B0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4D94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DNA Methylation and Transcriptional Repression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FF0C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7,62E-01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C4CB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2,86E-02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CD2D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23FF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MBD3</w:t>
            </w:r>
          </w:p>
        </w:tc>
      </w:tr>
      <w:tr w:rsidR="00030E5E" w:rsidRPr="0099792D" w14:paraId="6E73C32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2192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IL-17A Signaling in Fibroblasts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C705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7,62E-01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7EC51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2,86E-02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D185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7BB8F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NFKBIZ</w:t>
            </w:r>
          </w:p>
        </w:tc>
      </w:tr>
      <w:tr w:rsidR="00030E5E" w:rsidRPr="0099792D" w14:paraId="31CD16D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1BC4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Protein Ubiquitination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1C4C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7,35E-01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76C0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7F89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A7E37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CDC20,USP53,USP9Y</w:t>
            </w:r>
          </w:p>
        </w:tc>
      </w:tr>
      <w:tr w:rsidR="00030E5E" w:rsidRPr="0099792D" w14:paraId="35D310D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F1A65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Inhibition of Matrix Metalloproteases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85EC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7,19E-01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A9EB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2,56E-02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CD2DA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C526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w:t>
            </w:r>
          </w:p>
        </w:tc>
      </w:tr>
      <w:tr w:rsidR="00030E5E" w:rsidRPr="0099792D" w14:paraId="33DEE4A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8E70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Coronavirus Pathogenesis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323B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7D5A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75E2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E3166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PTGS2,RPS4Y1</w:t>
            </w:r>
          </w:p>
        </w:tc>
      </w:tr>
      <w:tr w:rsidR="00030E5E" w:rsidRPr="0099792D" w14:paraId="0D24D29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6AAD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Phagosome Maturation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04E19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7,06E-01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EE50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5E7F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1743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282A966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F34C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Epithelial </w:t>
            </w:r>
            <w:proofErr w:type="spellStart"/>
            <w:r w:rsidRPr="0099792D">
              <w:rPr>
                <w:rFonts w:ascii="Times New Roman" w:eastAsia="Times New Roman" w:hAnsi="Times New Roman" w:cs="Times New Roman"/>
                <w:sz w:val="20"/>
                <w:szCs w:val="20"/>
              </w:rPr>
              <w:t>Adherens</w:t>
            </w:r>
            <w:proofErr w:type="spellEnd"/>
            <w:r w:rsidRPr="0099792D">
              <w:rPr>
                <w:rFonts w:ascii="Times New Roman" w:eastAsia="Times New Roman" w:hAnsi="Times New Roman" w:cs="Times New Roman"/>
                <w:sz w:val="20"/>
                <w:szCs w:val="20"/>
              </w:rPr>
              <w:t xml:space="preserve"> Junction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7CAC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7,01E-01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ACEA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574D9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7664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ACTC1,TGFB2</w:t>
            </w:r>
          </w:p>
        </w:tc>
      </w:tr>
      <w:tr w:rsidR="00030E5E" w:rsidRPr="0099792D" w14:paraId="6EAAFB6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85ED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Mechanisms of Viral Exit from Host Cells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B9F4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6,99E-01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61E1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2,44E-02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DF54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E8A91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4DEC19B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C16A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Intrinsic Prothrombin Activation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DFC5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5FF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4DB6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2D4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F13A1</w:t>
            </w:r>
          </w:p>
        </w:tc>
      </w:tr>
      <w:tr w:rsidR="00030E5E" w:rsidRPr="0099792D" w14:paraId="192A018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A2703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Pyrimidine Ribonucleotides Interconversion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B700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2CD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DCF7F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22C69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NME3</w:t>
            </w:r>
          </w:p>
        </w:tc>
      </w:tr>
      <w:tr w:rsidR="00030E5E" w:rsidRPr="0099792D" w14:paraId="54C9A91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A3E82"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PKCθ</w:t>
            </w:r>
            <w:proofErr w:type="spellEnd"/>
            <w:r w:rsidRPr="0099792D">
              <w:rPr>
                <w:rFonts w:ascii="Times New Roman" w:eastAsia="Times New Roman" w:hAnsi="Times New Roman" w:cs="Times New Roman"/>
                <w:sz w:val="20"/>
                <w:szCs w:val="20"/>
              </w:rPr>
              <w:t xml:space="preserve"> Signaling in T Lymphocytes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8CFB9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6,88E-01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C74C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97EA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C385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HLA-DRA,HLA-DRB1</w:t>
            </w:r>
          </w:p>
        </w:tc>
      </w:tr>
      <w:tr w:rsidR="00030E5E" w:rsidRPr="0099792D" w14:paraId="04CB88C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972A9"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Oncostatin</w:t>
            </w:r>
            <w:proofErr w:type="spellEnd"/>
            <w:r w:rsidRPr="0099792D">
              <w:rPr>
                <w:rFonts w:ascii="Times New Roman" w:eastAsia="Times New Roman" w:hAnsi="Times New Roman" w:cs="Times New Roman"/>
                <w:sz w:val="20"/>
                <w:szCs w:val="20"/>
              </w:rPr>
              <w:t xml:space="preserve"> M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08EE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6,82E-01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798D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8EAD1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4494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MT2A</w:t>
            </w:r>
          </w:p>
        </w:tc>
      </w:tr>
      <w:tr w:rsidR="00030E5E" w:rsidRPr="0099792D" w14:paraId="76CD42B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BE4D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Retinol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5A5D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6,82E-01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86F1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99B51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C626D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LPL</w:t>
            </w:r>
          </w:p>
        </w:tc>
      </w:tr>
      <w:tr w:rsidR="00030E5E" w:rsidRPr="0099792D" w14:paraId="75E5A63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84AE2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Pyrimidine Ribonucleotides De Novo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937C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6,72E-01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D969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651C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B36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NME3</w:t>
            </w:r>
          </w:p>
        </w:tc>
      </w:tr>
      <w:tr w:rsidR="00030E5E" w:rsidRPr="0099792D" w14:paraId="02A846A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7235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IL-23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293E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6,72E-01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09E3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3997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4896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7CE57D8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AC4A4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PFKFB4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9F05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6,56E-01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7129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019B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787E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3797E26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CE73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Ephrin A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E7CD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6,48E-01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86B3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5394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22F2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w:t>
            </w:r>
          </w:p>
        </w:tc>
      </w:tr>
      <w:tr w:rsidR="00030E5E" w:rsidRPr="0099792D" w14:paraId="538721F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47CB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Regulation of eIF4 and p70S6K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C0DA9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6,44E-01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E74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9BBF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D432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EIF1AY,RPS4Y1</w:t>
            </w:r>
          </w:p>
        </w:tc>
      </w:tr>
      <w:tr w:rsidR="00030E5E" w:rsidRPr="0099792D" w14:paraId="1FF3B2F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FBE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Triacylglycerol Degradation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93B6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6,31E-01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9D10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2,04E-02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B4602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92F2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LPL</w:t>
            </w:r>
          </w:p>
        </w:tc>
      </w:tr>
      <w:tr w:rsidR="00030E5E" w:rsidRPr="0099792D" w14:paraId="7613E71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614A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Cell Cycle: G2/M DNA Damage Checkpoint Regulation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F36A3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6,31E-01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DA8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2,04E-02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ADF4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3DEB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PKMYT1</w:t>
            </w:r>
          </w:p>
        </w:tc>
      </w:tr>
      <w:tr w:rsidR="00030E5E" w:rsidRPr="0099792D" w14:paraId="5E07416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4A08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Granulocyte Adhesion and Diapedesis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EAE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6,22E-01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8FB1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F537B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6138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NGFR,TNFRSF11B</w:t>
            </w:r>
          </w:p>
        </w:tc>
      </w:tr>
      <w:tr w:rsidR="00030E5E" w:rsidRPr="0099792D" w14:paraId="1EEC00E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440AA"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Wnt</w:t>
            </w:r>
            <w:proofErr w:type="spellEnd"/>
            <w:r w:rsidRPr="0099792D">
              <w:rPr>
                <w:rFonts w:ascii="Times New Roman" w:eastAsia="Times New Roman" w:hAnsi="Times New Roman" w:cs="Times New Roman"/>
                <w:sz w:val="20"/>
                <w:szCs w:val="20"/>
              </w:rPr>
              <w:t>/β-catenin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1A17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6,18E-01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BEE5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A2EAC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59B1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SFRP4,TGFB2</w:t>
            </w:r>
          </w:p>
        </w:tc>
      </w:tr>
      <w:tr w:rsidR="00030E5E" w:rsidRPr="0099792D" w14:paraId="04E661C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A4F5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Tumor Microenvironment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29EC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6,07E-01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176B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4C03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0025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PTGS2,TGFB2</w:t>
            </w:r>
          </w:p>
        </w:tc>
      </w:tr>
      <w:tr w:rsidR="00030E5E" w:rsidRPr="0099792D" w14:paraId="3E5FD05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42D71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IL-17A in Arthritis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2F44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5,95E-01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2675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1,85E-02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25D4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A03D6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1A33C2E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8571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Cell Cycle Control of Chromosomal Replication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C31E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5,82E-01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800B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90202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F6B4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CDT1</w:t>
            </w:r>
          </w:p>
        </w:tc>
      </w:tr>
      <w:tr w:rsidR="00030E5E" w:rsidRPr="0099792D" w14:paraId="1B943CF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93F7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Glutamate Receptor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5BAF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5,75E-01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2BDB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51ED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C5C7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GRIK2</w:t>
            </w:r>
          </w:p>
        </w:tc>
      </w:tr>
      <w:tr w:rsidR="00030E5E" w:rsidRPr="0099792D" w14:paraId="6C4592D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298C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MSP-RON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B0E9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5,69E-01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CB6E9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EE92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45E6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34F2598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1E453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Cancer Drug Resistance </w:t>
            </w:r>
            <w:proofErr w:type="gramStart"/>
            <w:r w:rsidRPr="0099792D">
              <w:rPr>
                <w:rFonts w:ascii="Times New Roman" w:eastAsia="Times New Roman" w:hAnsi="Times New Roman" w:cs="Times New Roman"/>
                <w:sz w:val="20"/>
                <w:szCs w:val="20"/>
              </w:rPr>
              <w:t>By</w:t>
            </w:r>
            <w:proofErr w:type="gramEnd"/>
            <w:r w:rsidRPr="0099792D">
              <w:rPr>
                <w:rFonts w:ascii="Times New Roman" w:eastAsia="Times New Roman" w:hAnsi="Times New Roman" w:cs="Times New Roman"/>
                <w:sz w:val="20"/>
                <w:szCs w:val="20"/>
              </w:rPr>
              <w:t xml:space="preserve"> Drug Efflux</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51974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5,69E-01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268D1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1,72E-02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05C1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9ADE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CF480C" w:rsidRPr="00030E5E" w14:paraId="0E402D0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26B1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lastRenderedPageBreak/>
              <w:t xml:space="preserve">Systemic Lupus Erythematosus </w:t>
            </w:r>
            <w:proofErr w:type="gramStart"/>
            <w:r w:rsidRPr="0099792D">
              <w:rPr>
                <w:rFonts w:ascii="Times New Roman" w:eastAsia="Times New Roman" w:hAnsi="Times New Roman" w:cs="Times New Roman"/>
                <w:sz w:val="20"/>
                <w:szCs w:val="20"/>
              </w:rPr>
              <w:t>In</w:t>
            </w:r>
            <w:proofErr w:type="gramEnd"/>
            <w:r w:rsidRPr="0099792D">
              <w:rPr>
                <w:rFonts w:ascii="Times New Roman" w:eastAsia="Times New Roman" w:hAnsi="Times New Roman" w:cs="Times New Roman"/>
                <w:sz w:val="20"/>
                <w:szCs w:val="20"/>
              </w:rPr>
              <w:t xml:space="preserve"> T Cell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B3F8C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5,67E-01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C8BF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8,98E-03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2651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DCFF8" w14:textId="77777777" w:rsidR="00030E5E" w:rsidRPr="0099792D" w:rsidRDefault="00030E5E" w:rsidP="007B508A">
            <w:pPr>
              <w:spacing w:after="0" w:line="240" w:lineRule="auto"/>
              <w:rPr>
                <w:rFonts w:ascii="Times New Roman" w:eastAsia="Times New Roman" w:hAnsi="Times New Roman" w:cs="Times New Roman"/>
                <w:sz w:val="20"/>
                <w:szCs w:val="20"/>
                <w:lang w:val="sv-SE"/>
              </w:rPr>
            </w:pPr>
            <w:r w:rsidRPr="0099792D">
              <w:rPr>
                <w:rFonts w:ascii="Times New Roman" w:eastAsia="Times New Roman" w:hAnsi="Times New Roman" w:cs="Times New Roman"/>
                <w:sz w:val="20"/>
                <w:szCs w:val="20"/>
                <w:lang w:val="sv-SE"/>
              </w:rPr>
              <w:t>HLA-DPA</w:t>
            </w:r>
            <w:proofErr w:type="gramStart"/>
            <w:r w:rsidRPr="0099792D">
              <w:rPr>
                <w:rFonts w:ascii="Times New Roman" w:eastAsia="Times New Roman" w:hAnsi="Times New Roman" w:cs="Times New Roman"/>
                <w:sz w:val="20"/>
                <w:szCs w:val="20"/>
                <w:lang w:val="sv-SE"/>
              </w:rPr>
              <w:t>1,HLA</w:t>
            </w:r>
            <w:proofErr w:type="gramEnd"/>
            <w:r w:rsidRPr="0099792D">
              <w:rPr>
                <w:rFonts w:ascii="Times New Roman" w:eastAsia="Times New Roman" w:hAnsi="Times New Roman" w:cs="Times New Roman"/>
                <w:sz w:val="20"/>
                <w:szCs w:val="20"/>
                <w:lang w:val="sv-SE"/>
              </w:rPr>
              <w:t>-DRA,HLA-DRB1</w:t>
            </w:r>
          </w:p>
        </w:tc>
      </w:tr>
      <w:tr w:rsidR="00030E5E" w:rsidRPr="0099792D" w14:paraId="4432815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CD19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Xenobiotic Metabolism CAR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087F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5,64E-01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FCAB8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1,06E-02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C441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DDD49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FMO2,SCAND1</w:t>
            </w:r>
          </w:p>
        </w:tc>
      </w:tr>
      <w:tr w:rsidR="00030E5E" w:rsidRPr="0099792D" w14:paraId="61E21CF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905E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ILK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44F3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5,61E-01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F410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E79C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328D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ACTC1,PTGS2</w:t>
            </w:r>
          </w:p>
        </w:tc>
      </w:tr>
      <w:tr w:rsidR="00030E5E" w:rsidRPr="0099792D" w14:paraId="378EAF6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E024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Maturity Onset Diabetes of Young (MODY)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B244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5,56E-01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ABB1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1,67E-02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8917C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62421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APOL6</w:t>
            </w:r>
          </w:p>
        </w:tc>
      </w:tr>
      <w:tr w:rsidR="00030E5E" w:rsidRPr="0099792D" w14:paraId="0AD4AC3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B8842"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Clathrin</w:t>
            </w:r>
            <w:proofErr w:type="spellEnd"/>
            <w:r w:rsidRPr="0099792D">
              <w:rPr>
                <w:rFonts w:ascii="Times New Roman" w:eastAsia="Times New Roman" w:hAnsi="Times New Roman" w:cs="Times New Roman"/>
                <w:sz w:val="20"/>
                <w:szCs w:val="20"/>
              </w:rPr>
              <w:t>-mediated Endocytosis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752A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5,51E-01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9875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9C57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B903D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ACTC1,LYZ</w:t>
            </w:r>
          </w:p>
        </w:tc>
      </w:tr>
      <w:tr w:rsidR="00030E5E" w:rsidRPr="0099792D" w14:paraId="07ACE6B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E94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RAR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3A8E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5,48E-01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476B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B5CE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76DD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SCAND1,TGFB2</w:t>
            </w:r>
          </w:p>
        </w:tc>
      </w:tr>
      <w:tr w:rsidR="00030E5E" w:rsidRPr="0099792D" w14:paraId="011D856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B8A4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Sertoli Cell-Sertoli Cell Junction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51F3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5,48E-01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DC1F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8E8D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FA731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A2M,ACTC1</w:t>
            </w:r>
          </w:p>
        </w:tc>
      </w:tr>
      <w:tr w:rsidR="00030E5E" w:rsidRPr="0099792D" w14:paraId="23FB95D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4AB9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Gap Junction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87CFD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5,36E-01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E614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77EC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817F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ACTC1,GRIK2</w:t>
            </w:r>
          </w:p>
        </w:tc>
      </w:tr>
      <w:tr w:rsidR="00030E5E" w:rsidRPr="0099792D" w14:paraId="1536DF0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AFA39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PXR/RXR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456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9EE0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DF66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3E36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SCD</w:t>
            </w:r>
          </w:p>
        </w:tc>
      </w:tr>
      <w:tr w:rsidR="00030E5E" w:rsidRPr="0099792D" w14:paraId="4A686E9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6BA6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CD40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9D75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7CB7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4CB4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6333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33DB971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67A9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Phospholipases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84C9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E27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0585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5AF0F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LPL</w:t>
            </w:r>
          </w:p>
        </w:tc>
      </w:tr>
      <w:tr w:rsidR="00030E5E" w:rsidRPr="0099792D" w14:paraId="59D556E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F1E6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Nicotine Degradation II</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E03E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7738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1,54E-02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7E30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C527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FMO2</w:t>
            </w:r>
          </w:p>
        </w:tc>
      </w:tr>
      <w:tr w:rsidR="00030E5E" w:rsidRPr="0099792D" w14:paraId="6D4E046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4DA4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HIF1α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E6AC4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5,16E-01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B515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9,76E-03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C6FF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120A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SLC2A5,TGFB2</w:t>
            </w:r>
          </w:p>
        </w:tc>
      </w:tr>
      <w:tr w:rsidR="00030E5E" w:rsidRPr="0099792D" w14:paraId="5B7AC3D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CA30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Cell Cycle: G1/S Checkpoint Regulation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8722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5,16E-01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03E1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B2F8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DC38C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48500B0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80C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Remodeling of Epithelial </w:t>
            </w:r>
            <w:proofErr w:type="spellStart"/>
            <w:r w:rsidRPr="0099792D">
              <w:rPr>
                <w:rFonts w:ascii="Times New Roman" w:eastAsia="Times New Roman" w:hAnsi="Times New Roman" w:cs="Times New Roman"/>
                <w:sz w:val="20"/>
                <w:szCs w:val="20"/>
              </w:rPr>
              <w:t>Adherens</w:t>
            </w:r>
            <w:proofErr w:type="spellEnd"/>
            <w:r w:rsidRPr="0099792D">
              <w:rPr>
                <w:rFonts w:ascii="Times New Roman" w:eastAsia="Times New Roman" w:hAnsi="Times New Roman" w:cs="Times New Roman"/>
                <w:sz w:val="20"/>
                <w:szCs w:val="20"/>
              </w:rPr>
              <w:t xml:space="preserve"> Junctions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6FF6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10124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A89D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782C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4D5C5DE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4722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Role of JAK1 and JAK3 in </w:t>
            </w:r>
            <w:proofErr w:type="spellStart"/>
            <w:r w:rsidRPr="0099792D">
              <w:rPr>
                <w:rFonts w:ascii="Times New Roman" w:eastAsia="Times New Roman" w:hAnsi="Times New Roman" w:cs="Times New Roman"/>
                <w:sz w:val="20"/>
                <w:szCs w:val="20"/>
              </w:rPr>
              <w:t>γc</w:t>
            </w:r>
            <w:proofErr w:type="spellEnd"/>
            <w:r w:rsidRPr="0099792D">
              <w:rPr>
                <w:rFonts w:ascii="Times New Roman" w:eastAsia="Times New Roman" w:hAnsi="Times New Roman" w:cs="Times New Roman"/>
                <w:sz w:val="20"/>
                <w:szCs w:val="20"/>
              </w:rPr>
              <w:t xml:space="preserve"> Cytokine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CDF4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5,04E-01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E396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BF38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59C80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783122D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8C710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SPINK1 General Cancer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976F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5,04E-01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5654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A36B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11A7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MT2A</w:t>
            </w:r>
          </w:p>
        </w:tc>
      </w:tr>
      <w:tr w:rsidR="00030E5E" w:rsidRPr="0099792D" w14:paraId="47655A1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3222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IL-10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14A3E"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0,5</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A08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1CB3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ACDB4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657BE31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EAECE"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Agrin</w:t>
            </w:r>
            <w:proofErr w:type="spellEnd"/>
            <w:r w:rsidRPr="0099792D">
              <w:rPr>
                <w:rFonts w:ascii="Times New Roman" w:eastAsia="Times New Roman" w:hAnsi="Times New Roman" w:cs="Times New Roman"/>
                <w:sz w:val="20"/>
                <w:szCs w:val="20"/>
              </w:rPr>
              <w:t xml:space="preserve"> Interactions at Neuromuscular Junction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4C503"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0,5</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6FC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CEB0A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5B9BF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5A5F91C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3F3A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Small Cell Lung Cancer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67F32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4,95E-01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8586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1,41E-02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3CEC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0184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13F6BD2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7D45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Integrin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AA43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4,93E-01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9AC5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9,39E-03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4620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1DF7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ACTC1,ITGA8</w:t>
            </w:r>
          </w:p>
        </w:tc>
      </w:tr>
      <w:tr w:rsidR="00030E5E" w:rsidRPr="0099792D" w14:paraId="163E732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C39B1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ERK5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0DED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4,89E-01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1240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04FD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51FB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w:t>
            </w:r>
          </w:p>
        </w:tc>
      </w:tr>
      <w:tr w:rsidR="00030E5E" w:rsidRPr="0099792D" w14:paraId="0A6933B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406B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Leptin Signaling in Obesity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378A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73E4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1,35E-02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EC434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E5B8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039A975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2A54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Hepatic Fibrosis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ADFB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4,78E-01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6652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7,98E-03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03422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F0E0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NGFR,TGFB2,TNFRSF11B</w:t>
            </w:r>
          </w:p>
        </w:tc>
      </w:tr>
      <w:tr w:rsidR="00030E5E" w:rsidRPr="0099792D" w14:paraId="1D796D2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AC81D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VDR/RXR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FD75B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4,61E-01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99CD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1,28E-02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228FC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30E5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0FE5E33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5E4E2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Thyroid Cancer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A3E0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BAF4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1,27E-02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EF00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A5AB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w:t>
            </w:r>
          </w:p>
        </w:tc>
      </w:tr>
      <w:tr w:rsidR="00030E5E" w:rsidRPr="0099792D" w14:paraId="3419361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B51B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Systemic Lupus Erythematosus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A6F9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7975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8,73E-03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7009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D614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C7,FCGR3A/FCGR3B</w:t>
            </w:r>
          </w:p>
        </w:tc>
      </w:tr>
      <w:tr w:rsidR="00030E5E" w:rsidRPr="0099792D" w14:paraId="468C96A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CAF7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IL-17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3B73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90DD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53F9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60E3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393E39D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C0E0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MAPK Signaling in the Pathogenesis of Influenza</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33DC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D67C5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E2A5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C3A8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31685B6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DBD0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JAK/Stat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8A94A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5D15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1,25E-02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EBD38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00B8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2EC27C7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7017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Prolactin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1036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4,49E-01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C954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8BA1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7B5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5E50A5E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D13D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Cyclins and Cell Cycle Regulation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E93D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4,49E-01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B7C3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86E1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55A9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77B8AFC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942F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PEDF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BED5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4,44E-01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C8E4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1,22E-02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BF13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0E11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w:t>
            </w:r>
          </w:p>
        </w:tc>
      </w:tr>
      <w:tr w:rsidR="00030E5E" w:rsidRPr="0099792D" w14:paraId="1180F94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B955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Protein Kinase </w:t>
            </w:r>
            <w:proofErr w:type="gramStart"/>
            <w:r w:rsidRPr="0099792D">
              <w:rPr>
                <w:rFonts w:ascii="Times New Roman" w:eastAsia="Times New Roman" w:hAnsi="Times New Roman" w:cs="Times New Roman"/>
                <w:sz w:val="20"/>
                <w:szCs w:val="20"/>
              </w:rPr>
              <w:t>A</w:t>
            </w:r>
            <w:proofErr w:type="gramEnd"/>
            <w:r w:rsidRPr="0099792D">
              <w:rPr>
                <w:rFonts w:ascii="Times New Roman" w:eastAsia="Times New Roman" w:hAnsi="Times New Roman" w:cs="Times New Roman"/>
                <w:sz w:val="20"/>
                <w:szCs w:val="20"/>
              </w:rPr>
              <w:t xml:space="preserv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DD322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4,35E-01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9CC3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7,52E-03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B9CB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6F5D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NGFR,PTGS2,TGFB2</w:t>
            </w:r>
          </w:p>
        </w:tc>
      </w:tr>
      <w:tr w:rsidR="00030E5E" w:rsidRPr="0099792D" w14:paraId="6DD6438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865B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Regulation Of </w:t>
            </w:r>
            <w:proofErr w:type="gramStart"/>
            <w:r w:rsidRPr="0099792D">
              <w:rPr>
                <w:rFonts w:ascii="Times New Roman" w:eastAsia="Times New Roman" w:hAnsi="Times New Roman" w:cs="Times New Roman"/>
                <w:sz w:val="20"/>
                <w:szCs w:val="20"/>
              </w:rPr>
              <w:t>The</w:t>
            </w:r>
            <w:proofErr w:type="gramEnd"/>
            <w:r w:rsidRPr="0099792D">
              <w:rPr>
                <w:rFonts w:ascii="Times New Roman" w:eastAsia="Times New Roman" w:hAnsi="Times New Roman" w:cs="Times New Roman"/>
                <w:sz w:val="20"/>
                <w:szCs w:val="20"/>
              </w:rPr>
              <w:t xml:space="preserve"> Epithelial Mesenchymal Transition In Development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352E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4,35E-01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F78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1BBCA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20F7F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S100A4</w:t>
            </w:r>
          </w:p>
        </w:tc>
      </w:tr>
      <w:tr w:rsidR="00030E5E" w:rsidRPr="0099792D" w14:paraId="110542C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EA839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Huntington's Disease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70BF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4,34E-01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4352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8,44E-03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86C1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7946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ATP5F1D,NGF</w:t>
            </w:r>
          </w:p>
        </w:tc>
      </w:tr>
      <w:tr w:rsidR="00030E5E" w:rsidRPr="0099792D" w14:paraId="3340E1F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ED25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Cardiac Hypertrophy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705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4,27E-01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FBEA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8,33E-03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25D0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84E4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HAND2,TGFB2</w:t>
            </w:r>
          </w:p>
        </w:tc>
      </w:tr>
      <w:tr w:rsidR="00030E5E" w:rsidRPr="0099792D" w14:paraId="40A0805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9EC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lastRenderedPageBreak/>
              <w:t>Regulation of IL-2 Expression in Activated and Anergic T Lymphocytes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2B69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4,12E-01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D3495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19F4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8D0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7A00B82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8AA4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Th17 Activation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843E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4,09E-01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0AE0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1,1E-02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24C7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B607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3C29844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A4B0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Death Receptor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DD83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4,05E-01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D85C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1,09E-02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3346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D79E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3C9A27E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3917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Colorectal Cancer Metastasis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FA87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3,99E-01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DEC63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7,91E-03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66A51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821E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PTGS2,TGFB2</w:t>
            </w:r>
          </w:p>
        </w:tc>
      </w:tr>
      <w:tr w:rsidR="00030E5E" w:rsidRPr="0099792D" w14:paraId="347E3EC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9F2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CREB Signaling in Neurons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E973C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3,93E-01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B283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123DD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0,000</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BA60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GRIK2,NGFR,PTGFR,TGFB2</w:t>
            </w:r>
          </w:p>
        </w:tc>
      </w:tr>
      <w:tr w:rsidR="00030E5E" w:rsidRPr="0099792D" w14:paraId="177BB0B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3A39A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TGF-β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340D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C662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1,04E-02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6E5E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E36D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0D45283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378D6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Amyotrophic Lateral Sclerosis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37E33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3,87E-01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3623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B66D2"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4386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GRIK2</w:t>
            </w:r>
          </w:p>
        </w:tc>
      </w:tr>
      <w:tr w:rsidR="00030E5E" w:rsidRPr="0099792D" w14:paraId="7ED23DD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429B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ATM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1D8C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3,87E-01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62F1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1,03E-02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8AB2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9A699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H2AX</w:t>
            </w:r>
          </w:p>
        </w:tc>
      </w:tr>
      <w:tr w:rsidR="00030E5E" w:rsidRPr="0099792D" w14:paraId="26439E0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C505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Salvage Pathways of Pyrimidine Ribonucleotides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288E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3,84E-01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AA5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1,02E-02</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8EAAD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D8C7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NME3</w:t>
            </w:r>
          </w:p>
        </w:tc>
      </w:tr>
      <w:tr w:rsidR="00030E5E" w:rsidRPr="0099792D" w14:paraId="58FEAF1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368A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Virus Entry via Endocytic Pathways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A2F29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3,71E-01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234F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F7EAD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F805A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47A908A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EE44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Regulation of Actin-based Motility by Rho</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7A3F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3,68E-01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B9714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9,71E-03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C708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52DC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2FA953B3"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CAED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Chronic Myeloid Leukemia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CBB0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3,68E-01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019F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9,71E-03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200C1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CAA9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4F07050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CC2A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FAK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39B1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3,65E-01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0A95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9,62E-03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CC04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A1A1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50CC7D7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9756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IGF-1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F9B44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3,65E-01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6DD8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9,62E-03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DE2B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1FF3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3E7F072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6188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Antioxidant Action of Vitamin C</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77B7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7385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9,17E-03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9A52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23F9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SLC2A5</w:t>
            </w:r>
          </w:p>
        </w:tc>
      </w:tr>
      <w:tr w:rsidR="00030E5E" w:rsidRPr="0099792D" w14:paraId="5DAE5FA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362C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Xenobiotic Metabolism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22C4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DACAB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6,97E-03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067D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C58F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FMO2,SCAND1</w:t>
            </w:r>
          </w:p>
        </w:tc>
      </w:tr>
      <w:tr w:rsidR="00030E5E" w:rsidRPr="0099792D" w14:paraId="7290E03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8C55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Neuroprotective Role of THOP1 in Alzheimer's Disease</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85B0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7DD2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8,62E-03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5BE5F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191B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CFD</w:t>
            </w:r>
          </w:p>
        </w:tc>
      </w:tr>
      <w:tr w:rsidR="00030E5E" w:rsidRPr="0099792D" w14:paraId="517BD3A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7898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Tissue Factor in Cancer</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40C8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1AD5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8,62E-03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A4176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2D61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F3</w:t>
            </w:r>
          </w:p>
        </w:tc>
      </w:tr>
      <w:tr w:rsidR="00030E5E" w:rsidRPr="0099792D" w14:paraId="0A3036B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34FF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Airway Pathology in Chronic Obstructive Pulmonary Disease</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D057B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3,24E-01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26AF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8,47E-03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8E4AE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BD96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531E9F3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EB17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p38 MAPK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BE10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3,24E-01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5851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8,47E-03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EB2B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C0D8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4B3C137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0131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Cholecystokinin/Gastrin-mediated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7A60E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3,21E-01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E56E0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B5ED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31EC1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0B609BE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C38A8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HGF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6562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42F7D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8,33E-03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AFAB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182B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20F0691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496BDF"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RhoA</w:t>
            </w:r>
            <w:proofErr w:type="spellEnd"/>
            <w:r w:rsidRPr="0099792D">
              <w:rPr>
                <w:rFonts w:ascii="Times New Roman" w:eastAsia="Times New Roman" w:hAnsi="Times New Roman" w:cs="Times New Roman"/>
                <w:sz w:val="20"/>
                <w:szCs w:val="20"/>
              </w:rPr>
              <w:t xml:space="preserv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BC0F0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3,12E-01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9917D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8,13E-03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3A76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B267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4483458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C95D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FXR/RXR Activation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CFD9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99BA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7,94E-03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5B4B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339F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LPL</w:t>
            </w:r>
          </w:p>
        </w:tc>
      </w:tr>
      <w:tr w:rsidR="00030E5E" w:rsidRPr="0099792D" w14:paraId="0595A9E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FC1A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Endocannabinoid Neuronal Synapse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533E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2,99E-01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25181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7,81E-03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19BE7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AB9C3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2881A1D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4B3C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Cellular Effects of Sildenafil (Viagra)</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29CF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2,92E-01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D3D6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7,63E-03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49415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C144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5CC43F8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A464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Adipogenesis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D6690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2,86E-01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838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7,46E-03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FD31A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6547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LPL</w:t>
            </w:r>
          </w:p>
        </w:tc>
      </w:tr>
      <w:tr w:rsidR="00030E5E" w:rsidRPr="0099792D" w14:paraId="5C290E6C"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65BD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PTEN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BDFE4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2,81E-01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FD17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7,35E-03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39181"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1E27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NGFR</w:t>
            </w:r>
          </w:p>
        </w:tc>
      </w:tr>
      <w:tr w:rsidR="00030E5E" w:rsidRPr="0099792D" w14:paraId="4AB68A4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B2B5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Iron homeostasis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B585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9CFD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8103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34AB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CD163</w:t>
            </w:r>
          </w:p>
        </w:tc>
      </w:tr>
      <w:tr w:rsidR="00030E5E" w:rsidRPr="0099792D" w14:paraId="25EAA22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29A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Ovarian Cancer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4B5E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6F8E3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7,19E-03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FC6E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F17A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460965A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AA4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Hereditary Breast Cancer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A89C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3A61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7,14E-03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7159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366B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H2AX</w:t>
            </w:r>
          </w:p>
        </w:tc>
      </w:tr>
      <w:tr w:rsidR="00030E5E" w:rsidRPr="0099792D" w14:paraId="58BE67F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DC7A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Insulin Receptor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23C6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2,73E-01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43D4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7,14E-03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E059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A118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6EBE360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844D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D-myo-inositol (1,4,5,6)-</w:t>
            </w:r>
            <w:proofErr w:type="spellStart"/>
            <w:r w:rsidRPr="0099792D">
              <w:rPr>
                <w:rFonts w:ascii="Times New Roman" w:eastAsia="Times New Roman" w:hAnsi="Times New Roman" w:cs="Times New Roman"/>
                <w:sz w:val="20"/>
                <w:szCs w:val="20"/>
              </w:rPr>
              <w:t>Tetrakisphosphate</w:t>
            </w:r>
            <w:proofErr w:type="spellEnd"/>
            <w:r w:rsidRPr="0099792D">
              <w:rPr>
                <w:rFonts w:ascii="Times New Roman" w:eastAsia="Times New Roman" w:hAnsi="Times New Roman" w:cs="Times New Roman"/>
                <w:sz w:val="20"/>
                <w:szCs w:val="20"/>
              </w:rPr>
              <w:t xml:space="preserve">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6474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9075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7,04E-03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C912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9E76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4DD8CDFD"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B707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D-myo-inositol (3,4,5,6)-</w:t>
            </w:r>
            <w:proofErr w:type="spellStart"/>
            <w:r w:rsidRPr="0099792D">
              <w:rPr>
                <w:rFonts w:ascii="Times New Roman" w:eastAsia="Times New Roman" w:hAnsi="Times New Roman" w:cs="Times New Roman"/>
                <w:sz w:val="20"/>
                <w:szCs w:val="20"/>
              </w:rPr>
              <w:t>tetrakisphosphate</w:t>
            </w:r>
            <w:proofErr w:type="spellEnd"/>
            <w:r w:rsidRPr="0099792D">
              <w:rPr>
                <w:rFonts w:ascii="Times New Roman" w:eastAsia="Times New Roman" w:hAnsi="Times New Roman" w:cs="Times New Roman"/>
                <w:sz w:val="20"/>
                <w:szCs w:val="20"/>
              </w:rPr>
              <w:t xml:space="preserve">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5D7C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2,69E-01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2B0C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7,04E-03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4757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B58C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637355F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632FA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Aryl Hydrocarbon Receptor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75A0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69CC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6,99E-03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A897DF"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D6EDF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39A2318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705D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lastRenderedPageBreak/>
              <w:t>Corticotropin Releasing Hormone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883D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2,63E-01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95B9E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A7A2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C5DA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6F044E0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51E72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Factors Promoting </w:t>
            </w:r>
            <w:proofErr w:type="spellStart"/>
            <w:r w:rsidRPr="0099792D">
              <w:rPr>
                <w:rFonts w:ascii="Times New Roman" w:eastAsia="Times New Roman" w:hAnsi="Times New Roman" w:cs="Times New Roman"/>
                <w:sz w:val="20"/>
                <w:szCs w:val="20"/>
              </w:rPr>
              <w:t>Cardiogenesis</w:t>
            </w:r>
            <w:proofErr w:type="spellEnd"/>
            <w:r w:rsidRPr="0099792D">
              <w:rPr>
                <w:rFonts w:ascii="Times New Roman" w:eastAsia="Times New Roman" w:hAnsi="Times New Roman" w:cs="Times New Roman"/>
                <w:sz w:val="20"/>
                <w:szCs w:val="20"/>
              </w:rPr>
              <w:t xml:space="preserve"> in Vertebrates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E5D7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2,53E-01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5BB2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6,67E-03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9EE8E"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1B5B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5C8E4AC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2067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3-phosphoinositide Degradation</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DAA7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2,43E-01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15E6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6,41E-03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BFD169"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1AAB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3417515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68AA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D-myo-inositol-5-phosphate Metabolism</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21FE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2,4E-01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DD43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6,37E-03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22A41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DA7B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7A604FE4"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989C91"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eNOS</w:t>
            </w:r>
            <w:proofErr w:type="spellEnd"/>
            <w:r w:rsidRPr="0099792D">
              <w:rPr>
                <w:rFonts w:ascii="Times New Roman" w:eastAsia="Times New Roman" w:hAnsi="Times New Roman" w:cs="Times New Roman"/>
                <w:sz w:val="20"/>
                <w:szCs w:val="20"/>
              </w:rPr>
              <w:t xml:space="preserv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BB73B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2,37E-01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52217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6,29E-03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9EB9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F6C7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AQP1</w:t>
            </w:r>
          </w:p>
        </w:tc>
      </w:tr>
      <w:tr w:rsidR="00030E5E" w:rsidRPr="0099792D" w14:paraId="2864F47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5CF0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3-phosphoinositide Biosynthesis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4C48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2,25E-01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33EEE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6,02E-03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0931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7D9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5BA480D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45B1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Erythropoietin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8637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CB6B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5,78E-03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9F59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EEE9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3ED452C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0358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Tec Kinase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1C84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2,15E-01</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CC53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5,78E-03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60FF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F59C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4FC33D2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97A0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Natural Killer Cell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4C6765"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274E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5,08E-03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5C98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1436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FCGR3A/FCGR3B</w:t>
            </w:r>
          </w:p>
        </w:tc>
      </w:tr>
      <w:tr w:rsidR="00030E5E" w:rsidRPr="0099792D" w14:paraId="2E30425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CE0C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Actin Cytoskeleton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16DD58"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3670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4,41E-03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BAD6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8804E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61F2FAD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E078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NRF2-mediated Oxidative Stress Response</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4A767"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70BE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1B0DC"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AA40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70FE206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E6F6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IL-8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53FBEA"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3F669"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0,005</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0C8A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F66F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73DFA228"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F067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Endothelin-1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81E69"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35C7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5,32E-03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0E1AAA"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21CDC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211DE951"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CBD1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Molecular Mechanisms of Cancer</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EC5D7"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8A29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2,5E-03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1903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7156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4A309676"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C7F6D"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mTOR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13884"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1D11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4,76E-03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FD8A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6F1A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RPS4Y1</w:t>
            </w:r>
          </w:p>
        </w:tc>
      </w:tr>
      <w:tr w:rsidR="00030E5E" w:rsidRPr="0099792D" w14:paraId="7DEE61A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9192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Role of NFAT in Cardiac Hypertrophy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163F9E"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3331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4,67E-03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BD70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4903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14B54EB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445C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Breast Cancer Regulation by Stathmin1</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62A3B"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ED6B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3,38E-03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0676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EAA47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PTGFR,TGFB2</w:t>
            </w:r>
          </w:p>
        </w:tc>
      </w:tr>
      <w:tr w:rsidR="00030E5E" w:rsidRPr="0099792D" w14:paraId="35CF5CBA"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998D4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Signaling by Rho Family GTPases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D0175"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DAF3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3,95E-03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F86073"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8D27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3923028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50D34"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RhoGDI</w:t>
            </w:r>
            <w:proofErr w:type="spellEnd"/>
            <w:r w:rsidRPr="0099792D">
              <w:rPr>
                <w:rFonts w:ascii="Times New Roman" w:eastAsia="Times New Roman" w:hAnsi="Times New Roman" w:cs="Times New Roman"/>
                <w:sz w:val="20"/>
                <w:szCs w:val="20"/>
              </w:rPr>
              <w:t xml:space="preserve">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88896"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CD6B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5,29E-03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5AD1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EA600"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68F5CF5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4B52F" w14:textId="77777777" w:rsidR="00030E5E" w:rsidRPr="0099792D" w:rsidRDefault="00030E5E" w:rsidP="007B508A">
            <w:pPr>
              <w:spacing w:after="0" w:line="240" w:lineRule="auto"/>
              <w:rPr>
                <w:rFonts w:ascii="Times New Roman" w:eastAsia="Times New Roman" w:hAnsi="Times New Roman" w:cs="Times New Roman"/>
                <w:sz w:val="20"/>
                <w:szCs w:val="20"/>
              </w:rPr>
            </w:pPr>
            <w:proofErr w:type="spellStart"/>
            <w:r w:rsidRPr="0099792D">
              <w:rPr>
                <w:rFonts w:ascii="Times New Roman" w:eastAsia="Times New Roman" w:hAnsi="Times New Roman" w:cs="Times New Roman"/>
                <w:sz w:val="20"/>
                <w:szCs w:val="20"/>
              </w:rPr>
              <w:t>Superpathway</w:t>
            </w:r>
            <w:proofErr w:type="spellEnd"/>
            <w:r w:rsidRPr="0099792D">
              <w:rPr>
                <w:rFonts w:ascii="Times New Roman" w:eastAsia="Times New Roman" w:hAnsi="Times New Roman" w:cs="Times New Roman"/>
                <w:sz w:val="20"/>
                <w:szCs w:val="20"/>
              </w:rPr>
              <w:t xml:space="preserve"> of Inositol Phosphate Compounds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79223"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BDF5D2"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5,03E-03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8C607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D93A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SOCS3</w:t>
            </w:r>
          </w:p>
        </w:tc>
      </w:tr>
      <w:tr w:rsidR="00030E5E" w:rsidRPr="0099792D" w14:paraId="167FAC3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1F675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Agranulocyte Adhesion and Diapedesis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C3353"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9ABE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A491F6"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06A6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r w:rsidR="00030E5E" w:rsidRPr="0099792D" w14:paraId="65F9D15E"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DB06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Regulation of the Epithelial-Mesenchymal Transition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659977"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D449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D574D"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B2E3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7F3BD8F0"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202F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Estrogen Receptor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90603"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88F1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3,05E-03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60B5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E0C5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ATP5F1D</w:t>
            </w:r>
          </w:p>
        </w:tc>
      </w:tr>
      <w:tr w:rsidR="00030E5E" w:rsidRPr="0099792D" w14:paraId="0D67899B"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E7B01"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PI3K/AKT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1AD1A"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AB32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5,41E-03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58EBEB"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F41A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29EB665F"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6A72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Osteoarthritis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80EBC"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A34A3"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4,55E-03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2324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E7D5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PTGS2</w:t>
            </w:r>
          </w:p>
        </w:tc>
      </w:tr>
      <w:tr w:rsidR="00030E5E" w:rsidRPr="0099792D" w14:paraId="5B2FD4D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3165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Opioid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CDA8D"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92FF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4,05E-03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2AB70"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7E02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FOSB</w:t>
            </w:r>
          </w:p>
        </w:tc>
      </w:tr>
      <w:tr w:rsidR="00030E5E" w:rsidRPr="0099792D" w14:paraId="4FD6FC0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4582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Synaptogenesis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69E2C"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EB4D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3,21E-03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C27B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C9D9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NLGN4Y</w:t>
            </w:r>
          </w:p>
        </w:tc>
      </w:tr>
      <w:tr w:rsidR="00030E5E" w:rsidRPr="0099792D" w14:paraId="06FAD079"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F85A4"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 xml:space="preserve">Systemic Lupus Erythematosus </w:t>
            </w:r>
            <w:proofErr w:type="gramStart"/>
            <w:r w:rsidRPr="0099792D">
              <w:rPr>
                <w:rFonts w:ascii="Times New Roman" w:eastAsia="Times New Roman" w:hAnsi="Times New Roman" w:cs="Times New Roman"/>
                <w:sz w:val="20"/>
                <w:szCs w:val="20"/>
              </w:rPr>
              <w:t>In</w:t>
            </w:r>
            <w:proofErr w:type="gramEnd"/>
            <w:r w:rsidRPr="0099792D">
              <w:rPr>
                <w:rFonts w:ascii="Times New Roman" w:eastAsia="Times New Roman" w:hAnsi="Times New Roman" w:cs="Times New Roman"/>
                <w:sz w:val="20"/>
                <w:szCs w:val="20"/>
              </w:rPr>
              <w:t xml:space="preserve"> B Cell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6AA09"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603B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3,64E-03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98BC7"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41448"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7ADA2FA5"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1C5B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Senescence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F156B"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59BEA"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3,64E-03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9B2505"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E7EF75"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TGFB2</w:t>
            </w:r>
          </w:p>
        </w:tc>
      </w:tr>
      <w:tr w:rsidR="00030E5E" w:rsidRPr="0099792D" w14:paraId="504A60D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2CC79"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Xenobiotic Metabolism PXR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4AF76E"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2F6A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5,21E-03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D274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8BAFC"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SCAND1</w:t>
            </w:r>
          </w:p>
        </w:tc>
      </w:tr>
      <w:tr w:rsidR="00030E5E" w:rsidRPr="0099792D" w14:paraId="65E6C1C2"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1E55B"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Insulin Secretion Signaling Pathway</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8B850"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3B03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4,1E-03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D6344"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5DD47"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SLC2A5</w:t>
            </w:r>
          </w:p>
        </w:tc>
      </w:tr>
      <w:tr w:rsidR="00030E5E" w:rsidRPr="0099792D" w14:paraId="2AA54407" w14:textId="77777777" w:rsidTr="00CF480C">
        <w:trPr>
          <w:trHeight w:val="264"/>
        </w:trPr>
        <w:tc>
          <w:tcPr>
            <w:tcW w:w="1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42EEE"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Calcium Signaling</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9392E" w14:textId="77777777" w:rsidR="00030E5E" w:rsidRPr="0099792D" w:rsidRDefault="00030E5E" w:rsidP="007B508A">
            <w:pPr>
              <w:spacing w:after="0" w:line="240" w:lineRule="auto"/>
              <w:jc w:val="right"/>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0</w:t>
            </w:r>
          </w:p>
        </w:tc>
        <w:tc>
          <w:tcPr>
            <w:tcW w:w="56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34F96"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4,85E-03</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0F7F8" w14:textId="77777777" w:rsidR="00030E5E" w:rsidRPr="0099792D" w:rsidRDefault="00030E5E" w:rsidP="007B508A">
            <w:pPr>
              <w:spacing w:after="0" w:line="240" w:lineRule="auto"/>
              <w:jc w:val="center"/>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#NUM!</w:t>
            </w:r>
          </w:p>
        </w:tc>
        <w:tc>
          <w:tcPr>
            <w:tcW w:w="15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05D40F" w14:textId="77777777" w:rsidR="00030E5E" w:rsidRPr="0099792D" w:rsidRDefault="00030E5E" w:rsidP="007B508A">
            <w:pPr>
              <w:spacing w:after="0" w:line="240" w:lineRule="auto"/>
              <w:rPr>
                <w:rFonts w:ascii="Times New Roman" w:eastAsia="Times New Roman" w:hAnsi="Times New Roman" w:cs="Times New Roman"/>
                <w:sz w:val="20"/>
                <w:szCs w:val="20"/>
              </w:rPr>
            </w:pPr>
            <w:r w:rsidRPr="0099792D">
              <w:rPr>
                <w:rFonts w:ascii="Times New Roman" w:eastAsia="Times New Roman" w:hAnsi="Times New Roman" w:cs="Times New Roman"/>
                <w:sz w:val="20"/>
                <w:szCs w:val="20"/>
              </w:rPr>
              <w:t>ACTC1</w:t>
            </w:r>
          </w:p>
        </w:tc>
      </w:tr>
    </w:tbl>
    <w:p w14:paraId="58F7AF03" w14:textId="77777777" w:rsidR="00944152" w:rsidRPr="00820180" w:rsidRDefault="00944152" w:rsidP="00820180">
      <w:pPr>
        <w:spacing w:line="480" w:lineRule="auto"/>
        <w:rPr>
          <w:rFonts w:ascii="Times New Roman" w:eastAsia="Times New Roman" w:hAnsi="Times New Roman" w:cs="Times New Roman"/>
          <w:snapToGrid w:val="0"/>
          <w:color w:val="000000"/>
          <w:lang w:eastAsia="de-DE" w:bidi="en-US"/>
        </w:rPr>
      </w:pPr>
    </w:p>
    <w:sectPr w:rsidR="00944152" w:rsidRPr="00820180" w:rsidSect="004749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EA1C3" w14:textId="77777777" w:rsidR="00444DFC" w:rsidRDefault="00444DFC" w:rsidP="00073588">
      <w:pPr>
        <w:spacing w:after="0" w:line="240" w:lineRule="auto"/>
      </w:pPr>
      <w:r>
        <w:separator/>
      </w:r>
    </w:p>
  </w:endnote>
  <w:endnote w:type="continuationSeparator" w:id="0">
    <w:p w14:paraId="712A9DC6" w14:textId="77777777" w:rsidR="00444DFC" w:rsidRDefault="00444DFC" w:rsidP="00073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15200" w14:textId="77777777" w:rsidR="00444DFC" w:rsidRDefault="00444DFC" w:rsidP="00073588">
      <w:pPr>
        <w:spacing w:after="0" w:line="240" w:lineRule="auto"/>
      </w:pPr>
      <w:r>
        <w:separator/>
      </w:r>
    </w:p>
  </w:footnote>
  <w:footnote w:type="continuationSeparator" w:id="0">
    <w:p w14:paraId="2418E18F" w14:textId="77777777" w:rsidR="00444DFC" w:rsidRDefault="00444DFC" w:rsidP="000735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xtDAzMzSxNDQzNLJQ0lEKTi0uzszPAykwrwUASRUQJSwAAAA="/>
  </w:docVars>
  <w:rsids>
    <w:rsidRoot w:val="000949E8"/>
    <w:rsid w:val="0001512A"/>
    <w:rsid w:val="00015EC4"/>
    <w:rsid w:val="000220E8"/>
    <w:rsid w:val="00030E5E"/>
    <w:rsid w:val="00073588"/>
    <w:rsid w:val="000949E8"/>
    <w:rsid w:val="000F039E"/>
    <w:rsid w:val="00154DAC"/>
    <w:rsid w:val="00181C91"/>
    <w:rsid w:val="0019779D"/>
    <w:rsid w:val="001E2518"/>
    <w:rsid w:val="00225551"/>
    <w:rsid w:val="00225A9D"/>
    <w:rsid w:val="00294383"/>
    <w:rsid w:val="002B4552"/>
    <w:rsid w:val="00326308"/>
    <w:rsid w:val="003743F4"/>
    <w:rsid w:val="00444DFC"/>
    <w:rsid w:val="0047491B"/>
    <w:rsid w:val="0054764A"/>
    <w:rsid w:val="00593DD3"/>
    <w:rsid w:val="005B32ED"/>
    <w:rsid w:val="005D12BC"/>
    <w:rsid w:val="00602685"/>
    <w:rsid w:val="0066407A"/>
    <w:rsid w:val="006B0EFD"/>
    <w:rsid w:val="00716A50"/>
    <w:rsid w:val="00791258"/>
    <w:rsid w:val="007E6CC4"/>
    <w:rsid w:val="007F7EE6"/>
    <w:rsid w:val="00820180"/>
    <w:rsid w:val="00896AA3"/>
    <w:rsid w:val="008A3277"/>
    <w:rsid w:val="009223A7"/>
    <w:rsid w:val="00944152"/>
    <w:rsid w:val="0098085A"/>
    <w:rsid w:val="00982E90"/>
    <w:rsid w:val="009C62EB"/>
    <w:rsid w:val="00AC792B"/>
    <w:rsid w:val="00AD1C0F"/>
    <w:rsid w:val="00AF382B"/>
    <w:rsid w:val="00B6174E"/>
    <w:rsid w:val="00B6789A"/>
    <w:rsid w:val="00B91800"/>
    <w:rsid w:val="00B92757"/>
    <w:rsid w:val="00BB639E"/>
    <w:rsid w:val="00BC2E56"/>
    <w:rsid w:val="00BE271A"/>
    <w:rsid w:val="00BF78B6"/>
    <w:rsid w:val="00C21F6F"/>
    <w:rsid w:val="00C2363C"/>
    <w:rsid w:val="00CB06FA"/>
    <w:rsid w:val="00CF480C"/>
    <w:rsid w:val="00D34EA1"/>
    <w:rsid w:val="00D6513C"/>
    <w:rsid w:val="00D810B9"/>
    <w:rsid w:val="00D86B86"/>
    <w:rsid w:val="00DA7125"/>
    <w:rsid w:val="00DD5A1E"/>
    <w:rsid w:val="00DE4477"/>
    <w:rsid w:val="00E64A02"/>
    <w:rsid w:val="00E71ED7"/>
    <w:rsid w:val="00E753F2"/>
    <w:rsid w:val="00E90015"/>
    <w:rsid w:val="00EE3994"/>
    <w:rsid w:val="00F37835"/>
    <w:rsid w:val="00FB5D58"/>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20E09"/>
  <w15:chartTrackingRefBased/>
  <w15:docId w15:val="{F7A85E74-DBE3-41F5-8039-3B258C6F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4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4477"/>
    <w:pPr>
      <w:spacing w:after="0" w:line="240" w:lineRule="auto"/>
    </w:pPr>
    <w:rPr>
      <w:lang w:val="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30E5E"/>
    <w:rPr>
      <w:color w:val="0563C1"/>
      <w:u w:val="single"/>
    </w:rPr>
  </w:style>
  <w:style w:type="character" w:styleId="FollowedHyperlink">
    <w:name w:val="FollowedHyperlink"/>
    <w:basedOn w:val="DefaultParagraphFont"/>
    <w:uiPriority w:val="99"/>
    <w:semiHidden/>
    <w:unhideWhenUsed/>
    <w:rsid w:val="00030E5E"/>
    <w:rPr>
      <w:color w:val="954F72"/>
      <w:u w:val="single"/>
    </w:rPr>
  </w:style>
  <w:style w:type="paragraph" w:customStyle="1" w:styleId="msonormal0">
    <w:name w:val="msonormal"/>
    <w:basedOn w:val="Normal"/>
    <w:rsid w:val="00030E5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21F6F"/>
    <w:rPr>
      <w:sz w:val="16"/>
      <w:szCs w:val="16"/>
    </w:rPr>
  </w:style>
  <w:style w:type="paragraph" w:styleId="CommentText">
    <w:name w:val="annotation text"/>
    <w:basedOn w:val="Normal"/>
    <w:link w:val="CommentTextChar"/>
    <w:uiPriority w:val="99"/>
    <w:semiHidden/>
    <w:unhideWhenUsed/>
    <w:rsid w:val="00C21F6F"/>
    <w:pPr>
      <w:spacing w:line="240" w:lineRule="auto"/>
    </w:pPr>
    <w:rPr>
      <w:sz w:val="20"/>
      <w:szCs w:val="20"/>
    </w:rPr>
  </w:style>
  <w:style w:type="character" w:customStyle="1" w:styleId="CommentTextChar">
    <w:name w:val="Comment Text Char"/>
    <w:basedOn w:val="DefaultParagraphFont"/>
    <w:link w:val="CommentText"/>
    <w:uiPriority w:val="99"/>
    <w:semiHidden/>
    <w:rsid w:val="00C21F6F"/>
    <w:rPr>
      <w:sz w:val="20"/>
      <w:szCs w:val="20"/>
    </w:rPr>
  </w:style>
  <w:style w:type="paragraph" w:styleId="CommentSubject">
    <w:name w:val="annotation subject"/>
    <w:basedOn w:val="CommentText"/>
    <w:next w:val="CommentText"/>
    <w:link w:val="CommentSubjectChar"/>
    <w:uiPriority w:val="99"/>
    <w:semiHidden/>
    <w:unhideWhenUsed/>
    <w:rsid w:val="00C21F6F"/>
    <w:rPr>
      <w:b/>
      <w:bCs/>
    </w:rPr>
  </w:style>
  <w:style w:type="character" w:customStyle="1" w:styleId="CommentSubjectChar">
    <w:name w:val="Comment Subject Char"/>
    <w:basedOn w:val="CommentTextChar"/>
    <w:link w:val="CommentSubject"/>
    <w:uiPriority w:val="99"/>
    <w:semiHidden/>
    <w:rsid w:val="00C21F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3631</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Bratengeier</dc:creator>
  <cp:keywords/>
  <dc:description/>
  <cp:lastModifiedBy>Cornelia Bratengeier</cp:lastModifiedBy>
  <cp:revision>28</cp:revision>
  <dcterms:created xsi:type="dcterms:W3CDTF">2022-08-31T11:24:00Z</dcterms:created>
  <dcterms:modified xsi:type="dcterms:W3CDTF">2022-11-18T08:33:00Z</dcterms:modified>
</cp:coreProperties>
</file>