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53C5" w14:textId="44AC3387" w:rsidR="00015A1C" w:rsidRPr="00E5378F" w:rsidRDefault="00015A1C" w:rsidP="00E5378F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076C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Supplemental Material</w:t>
      </w:r>
    </w:p>
    <w:p w14:paraId="06BC03C5" w14:textId="4842C5D4" w:rsidR="00015A1C" w:rsidRDefault="002F1768" w:rsidP="00234903">
      <w:pPr>
        <w:spacing w:line="480" w:lineRule="auto"/>
        <w:ind w:firstLine="426"/>
        <w:rPr>
          <w:sz w:val="24"/>
          <w:szCs w:val="24"/>
        </w:rPr>
      </w:pPr>
      <w:bookmarkStart w:id="0" w:name="_Hlk54268285"/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26B52B1" wp14:editId="734559F4">
            <wp:simplePos x="0" y="0"/>
            <wp:positionH relativeFrom="margin">
              <wp:posOffset>952500</wp:posOffset>
            </wp:positionH>
            <wp:positionV relativeFrom="paragraph">
              <wp:posOffset>2731135</wp:posOffset>
            </wp:positionV>
            <wp:extent cx="3619500" cy="4977765"/>
            <wp:effectExtent l="0" t="0" r="0" b="0"/>
            <wp:wrapTopAndBottom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625" r="111" b="2317"/>
                    <a:stretch/>
                  </pic:blipFill>
                  <pic:spPr bwMode="auto">
                    <a:xfrm>
                      <a:off x="0" y="0"/>
                      <a:ext cx="3619500" cy="49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A1C" w:rsidRPr="008B17D3">
        <w:rPr>
          <w:sz w:val="24"/>
          <w:szCs w:val="24"/>
        </w:rPr>
        <w:t>Supplemental</w:t>
      </w:r>
      <w:r w:rsidR="00015A1C" w:rsidRPr="0000224F">
        <w:rPr>
          <w:sz w:val="24"/>
          <w:szCs w:val="24"/>
        </w:rPr>
        <w:t xml:space="preserve"> Figure</w:t>
      </w:r>
      <w:r w:rsidR="00015A1C" w:rsidRPr="0000224F">
        <w:rPr>
          <w:bCs/>
          <w:sz w:val="24"/>
          <w:szCs w:val="24"/>
        </w:rPr>
        <w:t xml:space="preserve"> </w:t>
      </w:r>
      <w:bookmarkEnd w:id="0"/>
      <w:r w:rsidR="00E5378F">
        <w:rPr>
          <w:bCs/>
          <w:sz w:val="24"/>
          <w:szCs w:val="24"/>
        </w:rPr>
        <w:t>1</w:t>
      </w:r>
      <w:r w:rsidR="00015A1C" w:rsidRPr="0000224F">
        <w:rPr>
          <w:bCs/>
          <w:sz w:val="24"/>
          <w:szCs w:val="24"/>
        </w:rPr>
        <w:t>.</w:t>
      </w:r>
      <w:r w:rsidR="00015A1C" w:rsidRPr="0000224F">
        <w:rPr>
          <w:sz w:val="24"/>
          <w:szCs w:val="24"/>
        </w:rPr>
        <w:t xml:space="preserve"> Alpha and beta diversities of </w:t>
      </w:r>
      <w:r w:rsidR="00015A1C">
        <w:rPr>
          <w:sz w:val="24"/>
          <w:szCs w:val="24"/>
        </w:rPr>
        <w:t xml:space="preserve">the </w:t>
      </w:r>
      <w:r w:rsidR="00015A1C" w:rsidRPr="0000224F">
        <w:rPr>
          <w:sz w:val="24"/>
          <w:szCs w:val="24"/>
        </w:rPr>
        <w:t xml:space="preserve">oral microbiota </w:t>
      </w:r>
      <w:r w:rsidR="00015A1C">
        <w:rPr>
          <w:sz w:val="24"/>
          <w:szCs w:val="24"/>
        </w:rPr>
        <w:t>in</w:t>
      </w:r>
      <w:r w:rsidR="00015A1C" w:rsidRPr="0000224F">
        <w:rPr>
          <w:sz w:val="24"/>
          <w:szCs w:val="24"/>
        </w:rPr>
        <w:t xml:space="preserve"> patients </w:t>
      </w:r>
      <w:r w:rsidR="00015A1C">
        <w:rPr>
          <w:sz w:val="24"/>
          <w:szCs w:val="24"/>
        </w:rPr>
        <w:t>with and without DM on</w:t>
      </w:r>
      <w:r w:rsidR="00015A1C" w:rsidRPr="0000224F">
        <w:rPr>
          <w:sz w:val="24"/>
          <w:szCs w:val="24"/>
        </w:rPr>
        <w:t xml:space="preserve"> </w:t>
      </w:r>
      <w:r w:rsidR="00015A1C">
        <w:rPr>
          <w:sz w:val="24"/>
          <w:szCs w:val="24"/>
        </w:rPr>
        <w:t>HD</w:t>
      </w:r>
      <w:r w:rsidR="00015A1C" w:rsidRPr="0000224F">
        <w:rPr>
          <w:sz w:val="24"/>
          <w:szCs w:val="24"/>
        </w:rPr>
        <w:t>.</w:t>
      </w:r>
      <w:r w:rsidR="00015A1C">
        <w:rPr>
          <w:sz w:val="24"/>
          <w:szCs w:val="24"/>
        </w:rPr>
        <w:t xml:space="preserve"> </w:t>
      </w:r>
      <w:r w:rsidR="00015A1C" w:rsidRPr="0000224F">
        <w:rPr>
          <w:sz w:val="24"/>
          <w:szCs w:val="24"/>
        </w:rPr>
        <w:t xml:space="preserve">(A) Differences in alpha diversity between the two groups are shown by three indices. (B) Differences in beta diversity between the two groups are </w:t>
      </w:r>
      <w:r w:rsidR="00015A1C">
        <w:rPr>
          <w:sz w:val="24"/>
          <w:szCs w:val="24"/>
        </w:rPr>
        <w:t>based on</w:t>
      </w:r>
      <w:r w:rsidR="00015A1C" w:rsidRPr="0000224F">
        <w:rPr>
          <w:sz w:val="24"/>
          <w:szCs w:val="24"/>
        </w:rPr>
        <w:t xml:space="preserve"> weighted and unweighted UniFrac-PCoA. </w:t>
      </w:r>
      <w:r w:rsidR="00015A1C">
        <w:rPr>
          <w:sz w:val="24"/>
          <w:szCs w:val="24"/>
        </w:rPr>
        <w:t>A</w:t>
      </w:r>
      <w:r w:rsidR="00015A1C" w:rsidRPr="0000224F">
        <w:rPr>
          <w:sz w:val="24"/>
          <w:szCs w:val="24"/>
        </w:rPr>
        <w:t xml:space="preserve">nalysis of similarities </w:t>
      </w:r>
      <w:r w:rsidR="00015A1C" w:rsidRPr="00234903">
        <w:rPr>
          <w:i/>
          <w:iCs/>
          <w:sz w:val="24"/>
          <w:szCs w:val="24"/>
        </w:rPr>
        <w:t>R</w:t>
      </w:r>
      <w:r w:rsidR="00015A1C" w:rsidRPr="0000224F">
        <w:rPr>
          <w:sz w:val="24"/>
          <w:szCs w:val="24"/>
        </w:rPr>
        <w:t xml:space="preserve">- and </w:t>
      </w:r>
      <w:r w:rsidR="00015A1C" w:rsidRPr="0000224F">
        <w:rPr>
          <w:i/>
          <w:sz w:val="24"/>
          <w:szCs w:val="24"/>
        </w:rPr>
        <w:t>p</w:t>
      </w:r>
      <w:r w:rsidR="00015A1C" w:rsidRPr="0000224F">
        <w:rPr>
          <w:sz w:val="24"/>
          <w:szCs w:val="24"/>
        </w:rPr>
        <w:t>-values between the two groups are shown below each graph. (C) Phylum, (D) genus, and (E) species</w:t>
      </w:r>
      <w:r w:rsidR="00015A1C">
        <w:rPr>
          <w:sz w:val="24"/>
          <w:szCs w:val="24"/>
        </w:rPr>
        <w:t xml:space="preserve"> </w:t>
      </w:r>
      <w:r w:rsidR="00015A1C" w:rsidRPr="0000224F">
        <w:rPr>
          <w:sz w:val="24"/>
          <w:szCs w:val="24"/>
        </w:rPr>
        <w:t xml:space="preserve">level assignments of 16S </w:t>
      </w:r>
      <w:r w:rsidR="00FC12D4">
        <w:rPr>
          <w:sz w:val="24"/>
          <w:szCs w:val="24"/>
        </w:rPr>
        <w:t xml:space="preserve">rRNA gene sequence </w:t>
      </w:r>
      <w:r w:rsidR="00015A1C" w:rsidRPr="0000224F">
        <w:rPr>
          <w:sz w:val="24"/>
          <w:szCs w:val="24"/>
        </w:rPr>
        <w:t xml:space="preserve">reads </w:t>
      </w:r>
      <w:r w:rsidR="00015A1C">
        <w:rPr>
          <w:sz w:val="24"/>
          <w:szCs w:val="24"/>
        </w:rPr>
        <w:t>in</w:t>
      </w:r>
      <w:r w:rsidR="00015A1C" w:rsidRPr="0000224F">
        <w:rPr>
          <w:sz w:val="24"/>
          <w:szCs w:val="24"/>
        </w:rPr>
        <w:t xml:space="preserve"> the two groups</w:t>
      </w:r>
      <w:r w:rsidR="00015A1C">
        <w:rPr>
          <w:sz w:val="24"/>
          <w:szCs w:val="24"/>
        </w:rPr>
        <w:t>.</w:t>
      </w:r>
      <w:r w:rsidR="00015A1C" w:rsidRPr="0000224F">
        <w:rPr>
          <w:sz w:val="24"/>
          <w:szCs w:val="24"/>
        </w:rPr>
        <w:t xml:space="preserve"> </w:t>
      </w:r>
      <w:r w:rsidR="00015A1C">
        <w:rPr>
          <w:sz w:val="24"/>
          <w:szCs w:val="24"/>
        </w:rPr>
        <w:t>Data in (</w:t>
      </w:r>
      <w:r w:rsidR="00015A1C" w:rsidRPr="0000224F">
        <w:rPr>
          <w:sz w:val="24"/>
          <w:szCs w:val="24"/>
        </w:rPr>
        <w:t>A</w:t>
      </w:r>
      <w:r w:rsidR="00015A1C">
        <w:rPr>
          <w:sz w:val="24"/>
          <w:szCs w:val="24"/>
        </w:rPr>
        <w:t>)</w:t>
      </w:r>
      <w:r w:rsidR="00015A1C" w:rsidRPr="0000224F">
        <w:rPr>
          <w:sz w:val="24"/>
          <w:szCs w:val="24"/>
        </w:rPr>
        <w:t xml:space="preserve">, </w:t>
      </w:r>
      <w:r w:rsidR="00015A1C">
        <w:rPr>
          <w:sz w:val="24"/>
          <w:szCs w:val="24"/>
        </w:rPr>
        <w:t>(</w:t>
      </w:r>
      <w:r w:rsidR="00015A1C" w:rsidRPr="0000224F">
        <w:rPr>
          <w:sz w:val="24"/>
          <w:szCs w:val="24"/>
        </w:rPr>
        <w:t>C</w:t>
      </w:r>
      <w:r w:rsidR="00015A1C">
        <w:rPr>
          <w:sz w:val="24"/>
          <w:szCs w:val="24"/>
        </w:rPr>
        <w:t>)</w:t>
      </w:r>
      <w:r w:rsidR="00015A1C" w:rsidRPr="0000224F">
        <w:rPr>
          <w:sz w:val="24"/>
          <w:szCs w:val="24"/>
        </w:rPr>
        <w:t xml:space="preserve">, </w:t>
      </w:r>
      <w:r w:rsidR="00015A1C">
        <w:rPr>
          <w:sz w:val="24"/>
          <w:szCs w:val="24"/>
        </w:rPr>
        <w:t>and (</w:t>
      </w:r>
      <w:r w:rsidR="00015A1C" w:rsidRPr="0000224F">
        <w:rPr>
          <w:sz w:val="24"/>
          <w:szCs w:val="24"/>
        </w:rPr>
        <w:t>D</w:t>
      </w:r>
      <w:r w:rsidR="00015A1C">
        <w:rPr>
          <w:sz w:val="24"/>
          <w:szCs w:val="24"/>
        </w:rPr>
        <w:t>) were s</w:t>
      </w:r>
      <w:r w:rsidR="00015A1C" w:rsidRPr="0000224F">
        <w:rPr>
          <w:sz w:val="24"/>
          <w:szCs w:val="24"/>
        </w:rPr>
        <w:t>tatistical</w:t>
      </w:r>
      <w:r w:rsidR="00015A1C">
        <w:rPr>
          <w:sz w:val="24"/>
          <w:szCs w:val="24"/>
        </w:rPr>
        <w:t>ly</w:t>
      </w:r>
      <w:r w:rsidR="00015A1C" w:rsidRPr="0000224F">
        <w:rPr>
          <w:sz w:val="24"/>
          <w:szCs w:val="24"/>
        </w:rPr>
        <w:t xml:space="preserve"> analy</w:t>
      </w:r>
      <w:r w:rsidR="00015A1C">
        <w:rPr>
          <w:sz w:val="24"/>
          <w:szCs w:val="24"/>
        </w:rPr>
        <w:t>zed</w:t>
      </w:r>
      <w:r w:rsidR="00015A1C" w:rsidRPr="0000224F">
        <w:rPr>
          <w:sz w:val="24"/>
          <w:szCs w:val="24"/>
        </w:rPr>
        <w:t xml:space="preserve"> using </w:t>
      </w:r>
      <w:r w:rsidR="00015A1C">
        <w:rPr>
          <w:sz w:val="24"/>
          <w:szCs w:val="24"/>
        </w:rPr>
        <w:t xml:space="preserve">a </w:t>
      </w:r>
      <w:r w:rsidR="00015A1C" w:rsidRPr="00234903">
        <w:rPr>
          <w:i/>
          <w:iCs/>
          <w:sz w:val="24"/>
          <w:szCs w:val="24"/>
        </w:rPr>
        <w:t>t</w:t>
      </w:r>
      <w:r w:rsidR="00015A1C" w:rsidRPr="0000224F">
        <w:rPr>
          <w:sz w:val="24"/>
          <w:szCs w:val="24"/>
        </w:rPr>
        <w:t>-test</w:t>
      </w:r>
      <w:r w:rsidR="00015A1C">
        <w:rPr>
          <w:sz w:val="24"/>
          <w:szCs w:val="24"/>
        </w:rPr>
        <w:t>,</w:t>
      </w:r>
      <w:r w:rsidR="00015A1C" w:rsidRPr="0000224F">
        <w:rPr>
          <w:sz w:val="24"/>
          <w:szCs w:val="24"/>
        </w:rPr>
        <w:t xml:space="preserve"> and </w:t>
      </w:r>
      <w:r w:rsidR="00015A1C">
        <w:rPr>
          <w:sz w:val="24"/>
          <w:szCs w:val="24"/>
        </w:rPr>
        <w:t xml:space="preserve">those in </w:t>
      </w:r>
      <w:r w:rsidR="00015A1C" w:rsidRPr="0000224F">
        <w:rPr>
          <w:sz w:val="24"/>
          <w:szCs w:val="24"/>
        </w:rPr>
        <w:t xml:space="preserve">(E) </w:t>
      </w:r>
      <w:r w:rsidR="00015A1C">
        <w:rPr>
          <w:sz w:val="24"/>
          <w:szCs w:val="24"/>
        </w:rPr>
        <w:t xml:space="preserve">were </w:t>
      </w:r>
      <w:r w:rsidR="00015A1C" w:rsidRPr="0000224F">
        <w:rPr>
          <w:sz w:val="24"/>
          <w:szCs w:val="24"/>
        </w:rPr>
        <w:t>analy</w:t>
      </w:r>
      <w:r w:rsidR="00015A1C">
        <w:rPr>
          <w:sz w:val="24"/>
          <w:szCs w:val="24"/>
        </w:rPr>
        <w:t>zed</w:t>
      </w:r>
      <w:r w:rsidR="00015A1C" w:rsidRPr="0000224F">
        <w:rPr>
          <w:sz w:val="24"/>
          <w:szCs w:val="24"/>
        </w:rPr>
        <w:t xml:space="preserve"> using </w:t>
      </w:r>
      <w:r w:rsidR="00015A1C">
        <w:rPr>
          <w:sz w:val="24"/>
          <w:szCs w:val="24"/>
        </w:rPr>
        <w:t xml:space="preserve">the </w:t>
      </w:r>
      <w:r w:rsidR="00015A1C" w:rsidRPr="0000224F">
        <w:rPr>
          <w:sz w:val="24"/>
          <w:szCs w:val="24"/>
        </w:rPr>
        <w:t xml:space="preserve">Wilcoxon rank-sum test. DKD, diabetic kidney disease; HD, hemodialysis; PCoA, </w:t>
      </w:r>
      <w:r w:rsidR="00015A1C">
        <w:rPr>
          <w:sz w:val="24"/>
          <w:szCs w:val="24"/>
        </w:rPr>
        <w:t>p</w:t>
      </w:r>
      <w:r w:rsidR="00015A1C" w:rsidRPr="0000224F">
        <w:rPr>
          <w:sz w:val="24"/>
          <w:szCs w:val="24"/>
        </w:rPr>
        <w:t xml:space="preserve">rincipal </w:t>
      </w:r>
      <w:r w:rsidR="00015A1C">
        <w:rPr>
          <w:sz w:val="24"/>
          <w:szCs w:val="24"/>
        </w:rPr>
        <w:t>c</w:t>
      </w:r>
      <w:r w:rsidR="00015A1C" w:rsidRPr="0000224F">
        <w:rPr>
          <w:sz w:val="24"/>
          <w:szCs w:val="24"/>
        </w:rPr>
        <w:t xml:space="preserve">oordinates </w:t>
      </w:r>
      <w:r w:rsidR="00015A1C">
        <w:rPr>
          <w:sz w:val="24"/>
          <w:szCs w:val="24"/>
        </w:rPr>
        <w:t>a</w:t>
      </w:r>
      <w:r w:rsidR="00015A1C" w:rsidRPr="0000224F">
        <w:rPr>
          <w:sz w:val="24"/>
          <w:szCs w:val="24"/>
        </w:rPr>
        <w:t>nalysis</w:t>
      </w:r>
      <w:r w:rsidR="00015A1C">
        <w:rPr>
          <w:sz w:val="24"/>
          <w:szCs w:val="24"/>
        </w:rPr>
        <w:t>.</w:t>
      </w:r>
    </w:p>
    <w:p w14:paraId="1F0630DB" w14:textId="735A39C4" w:rsidR="00015A1C" w:rsidRDefault="00C35BB5" w:rsidP="00234903">
      <w:pPr>
        <w:spacing w:line="480" w:lineRule="auto"/>
        <w:ind w:firstLine="426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4D90E2C9" wp14:editId="636EF3CC">
            <wp:simplePos x="0" y="0"/>
            <wp:positionH relativeFrom="margin">
              <wp:align>center</wp:align>
            </wp:positionH>
            <wp:positionV relativeFrom="paragraph">
              <wp:posOffset>787400</wp:posOffset>
            </wp:positionV>
            <wp:extent cx="4981575" cy="6934200"/>
            <wp:effectExtent l="0" t="0" r="9525" b="0"/>
            <wp:wrapTopAndBottom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7" r="11718" b="9344"/>
                    <a:stretch/>
                  </pic:blipFill>
                  <pic:spPr bwMode="auto">
                    <a:xfrm>
                      <a:off x="0" y="0"/>
                      <a:ext cx="49815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A1C" w:rsidRPr="008B17D3">
        <w:rPr>
          <w:sz w:val="24"/>
          <w:szCs w:val="24"/>
        </w:rPr>
        <w:t>Supplemental</w:t>
      </w:r>
      <w:r w:rsidR="00015A1C" w:rsidRPr="0000224F">
        <w:rPr>
          <w:sz w:val="24"/>
          <w:szCs w:val="24"/>
        </w:rPr>
        <w:t xml:space="preserve"> Figure</w:t>
      </w:r>
      <w:r w:rsidR="00015A1C" w:rsidRPr="0000224F">
        <w:rPr>
          <w:bCs/>
          <w:sz w:val="24"/>
          <w:szCs w:val="24"/>
        </w:rPr>
        <w:t xml:space="preserve"> </w:t>
      </w:r>
      <w:r w:rsidR="00E5378F">
        <w:rPr>
          <w:bCs/>
          <w:sz w:val="24"/>
          <w:szCs w:val="24"/>
        </w:rPr>
        <w:t>2</w:t>
      </w:r>
      <w:r w:rsidR="00015A1C" w:rsidRPr="0000224F">
        <w:rPr>
          <w:bCs/>
          <w:sz w:val="24"/>
          <w:szCs w:val="24"/>
        </w:rPr>
        <w:t>.</w:t>
      </w:r>
      <w:r w:rsidR="00015A1C" w:rsidRPr="0000224F">
        <w:rPr>
          <w:sz w:val="24"/>
          <w:szCs w:val="24"/>
        </w:rPr>
        <w:t xml:space="preserve"> Taxonomic diagram</w:t>
      </w:r>
      <w:r w:rsidR="00015A1C">
        <w:rPr>
          <w:sz w:val="24"/>
          <w:szCs w:val="24"/>
        </w:rPr>
        <w:t>s</w:t>
      </w:r>
      <w:r w:rsidR="00015A1C" w:rsidRPr="0000224F">
        <w:rPr>
          <w:sz w:val="24"/>
          <w:szCs w:val="24"/>
        </w:rPr>
        <w:t xml:space="preserve"> of </w:t>
      </w:r>
      <w:r w:rsidR="00015A1C">
        <w:rPr>
          <w:sz w:val="24"/>
          <w:szCs w:val="24"/>
        </w:rPr>
        <w:t xml:space="preserve">the </w:t>
      </w:r>
      <w:r w:rsidR="00015A1C" w:rsidRPr="0000224F">
        <w:rPr>
          <w:sz w:val="24"/>
          <w:szCs w:val="24"/>
        </w:rPr>
        <w:t xml:space="preserve">oral microbiota </w:t>
      </w:r>
      <w:r w:rsidR="00015A1C">
        <w:rPr>
          <w:sz w:val="24"/>
          <w:szCs w:val="24"/>
        </w:rPr>
        <w:t>from</w:t>
      </w:r>
      <w:r w:rsidR="00015A1C" w:rsidRPr="0000224F">
        <w:rPr>
          <w:sz w:val="24"/>
          <w:szCs w:val="24"/>
        </w:rPr>
        <w:t xml:space="preserve"> patients with kidney disease</w:t>
      </w:r>
      <w:r w:rsidR="00015A1C">
        <w:rPr>
          <w:sz w:val="24"/>
          <w:szCs w:val="24"/>
        </w:rPr>
        <w:t xml:space="preserve"> at the </w:t>
      </w:r>
      <w:r w:rsidR="00015A1C" w:rsidRPr="0000224F">
        <w:rPr>
          <w:sz w:val="24"/>
          <w:szCs w:val="24"/>
        </w:rPr>
        <w:t xml:space="preserve">(A) </w:t>
      </w:r>
      <w:r w:rsidR="00015A1C">
        <w:rPr>
          <w:sz w:val="24"/>
          <w:szCs w:val="24"/>
        </w:rPr>
        <w:t>p</w:t>
      </w:r>
      <w:r w:rsidR="00015A1C" w:rsidRPr="0000224F">
        <w:rPr>
          <w:sz w:val="24"/>
          <w:szCs w:val="24"/>
        </w:rPr>
        <w:t>hyl</w:t>
      </w:r>
      <w:r w:rsidR="00015A1C">
        <w:rPr>
          <w:sz w:val="24"/>
          <w:szCs w:val="24"/>
        </w:rPr>
        <w:t>um</w:t>
      </w:r>
      <w:r w:rsidR="00015A1C" w:rsidRPr="0000224F">
        <w:rPr>
          <w:sz w:val="24"/>
          <w:szCs w:val="24"/>
        </w:rPr>
        <w:t xml:space="preserve"> and (B) gen</w:t>
      </w:r>
      <w:r w:rsidR="00015A1C">
        <w:rPr>
          <w:sz w:val="24"/>
          <w:szCs w:val="24"/>
        </w:rPr>
        <w:t>us</w:t>
      </w:r>
      <w:r w:rsidR="00015A1C" w:rsidRPr="0000224F">
        <w:rPr>
          <w:sz w:val="24"/>
          <w:szCs w:val="24"/>
        </w:rPr>
        <w:t xml:space="preserve"> </w:t>
      </w:r>
      <w:r w:rsidR="00015A1C">
        <w:rPr>
          <w:sz w:val="24"/>
          <w:szCs w:val="24"/>
        </w:rPr>
        <w:t>levels.</w:t>
      </w:r>
    </w:p>
    <w:p w14:paraId="121A1F1C" w14:textId="77777777" w:rsidR="00C35BB5" w:rsidRDefault="00C35BB5" w:rsidP="00234903">
      <w:pPr>
        <w:spacing w:line="480" w:lineRule="auto"/>
        <w:ind w:firstLine="426"/>
        <w:rPr>
          <w:sz w:val="24"/>
          <w:szCs w:val="24"/>
        </w:rPr>
      </w:pPr>
    </w:p>
    <w:p w14:paraId="0CFEB1F5" w14:textId="77C05486" w:rsidR="00CC0D50" w:rsidRDefault="00C35BB5" w:rsidP="00CC0D50">
      <w:pPr>
        <w:spacing w:line="480" w:lineRule="auto"/>
        <w:ind w:firstLine="426"/>
        <w:rPr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ADAE0D4" wp14:editId="598FE9F6">
            <wp:simplePos x="0" y="0"/>
            <wp:positionH relativeFrom="margin">
              <wp:posOffset>838200</wp:posOffset>
            </wp:positionH>
            <wp:positionV relativeFrom="paragraph">
              <wp:posOffset>603249</wp:posOffset>
            </wp:positionV>
            <wp:extent cx="4502150" cy="7624177"/>
            <wp:effectExtent l="0" t="0" r="0" b="0"/>
            <wp:wrapTopAndBottom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1" t="5096" r="14509" b="7027"/>
                    <a:stretch/>
                  </pic:blipFill>
                  <pic:spPr bwMode="auto">
                    <a:xfrm>
                      <a:off x="0" y="0"/>
                      <a:ext cx="4502367" cy="762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A1C" w:rsidRPr="008B17D3">
        <w:rPr>
          <w:sz w:val="24"/>
          <w:szCs w:val="24"/>
        </w:rPr>
        <w:t>Supplemental</w:t>
      </w:r>
      <w:r w:rsidR="00015A1C" w:rsidRPr="0000224F">
        <w:rPr>
          <w:sz w:val="24"/>
          <w:szCs w:val="24"/>
        </w:rPr>
        <w:t xml:space="preserve"> Figure</w:t>
      </w:r>
      <w:r w:rsidR="00015A1C" w:rsidRPr="0000224F">
        <w:rPr>
          <w:bCs/>
          <w:sz w:val="24"/>
          <w:szCs w:val="24"/>
        </w:rPr>
        <w:t xml:space="preserve"> </w:t>
      </w:r>
      <w:r w:rsidR="00E5378F">
        <w:rPr>
          <w:bCs/>
          <w:sz w:val="24"/>
          <w:szCs w:val="24"/>
        </w:rPr>
        <w:t>3</w:t>
      </w:r>
      <w:r w:rsidR="00015A1C" w:rsidRPr="0000224F">
        <w:rPr>
          <w:bCs/>
          <w:sz w:val="24"/>
          <w:szCs w:val="24"/>
        </w:rPr>
        <w:t>. Correlation between the abundance</w:t>
      </w:r>
      <w:r w:rsidR="00256742">
        <w:rPr>
          <w:bCs/>
          <w:sz w:val="24"/>
          <w:szCs w:val="24"/>
        </w:rPr>
        <w:t>s</w:t>
      </w:r>
      <w:r w:rsidR="00015A1C" w:rsidRPr="0000224F">
        <w:rPr>
          <w:bCs/>
          <w:sz w:val="24"/>
          <w:szCs w:val="24"/>
        </w:rPr>
        <w:t xml:space="preserve"> of oral microbiota </w:t>
      </w:r>
      <w:r w:rsidR="00015A1C">
        <w:rPr>
          <w:bCs/>
          <w:sz w:val="24"/>
          <w:szCs w:val="24"/>
        </w:rPr>
        <w:t xml:space="preserve">genera </w:t>
      </w:r>
      <w:r w:rsidR="00015A1C" w:rsidRPr="0000224F">
        <w:rPr>
          <w:bCs/>
          <w:sz w:val="24"/>
          <w:szCs w:val="24"/>
        </w:rPr>
        <w:t>and salivary D-Ala levels.</w:t>
      </w:r>
    </w:p>
    <w:p w14:paraId="6474A9CE" w14:textId="65421DCE" w:rsidR="00CC0D50" w:rsidRPr="00CC0D50" w:rsidRDefault="00CC0D50" w:rsidP="00CC0D50">
      <w:pPr>
        <w:spacing w:line="480" w:lineRule="auto"/>
        <w:ind w:firstLine="426"/>
        <w:rPr>
          <w:bCs/>
          <w:sz w:val="24"/>
          <w:szCs w:val="24"/>
        </w:rPr>
      </w:pPr>
      <w:r w:rsidRPr="00CC0D50">
        <w:rPr>
          <w:rFonts w:eastAsia="游明朝"/>
          <w:bCs/>
          <w:kern w:val="2"/>
          <w:sz w:val="24"/>
          <w:szCs w:val="32"/>
          <w:lang w:eastAsia="ja-JP"/>
        </w:rPr>
        <w:lastRenderedPageBreak/>
        <w:t>Supplemental Table</w:t>
      </w:r>
      <w:r w:rsidR="00B72133">
        <w:rPr>
          <w:rFonts w:eastAsia="游明朝" w:hint="eastAsia"/>
          <w:bCs/>
          <w:kern w:val="2"/>
          <w:sz w:val="24"/>
          <w:szCs w:val="32"/>
          <w:lang w:eastAsia="ja-JP"/>
        </w:rPr>
        <w:t xml:space="preserve"> </w:t>
      </w:r>
      <w:r w:rsidR="00B72133">
        <w:rPr>
          <w:rFonts w:eastAsia="游明朝"/>
          <w:bCs/>
          <w:kern w:val="2"/>
          <w:sz w:val="24"/>
          <w:szCs w:val="32"/>
          <w:lang w:eastAsia="ja-JP"/>
        </w:rPr>
        <w:t>1</w:t>
      </w:r>
      <w:r w:rsidRPr="00CC0D50">
        <w:rPr>
          <w:rFonts w:eastAsia="游明朝"/>
          <w:bCs/>
          <w:kern w:val="2"/>
          <w:sz w:val="24"/>
          <w:szCs w:val="32"/>
          <w:lang w:eastAsia="ja-JP"/>
        </w:rPr>
        <w:t xml:space="preserve">. Matrix-assisted laser desorption/ionization–time of flight mass spectrometry (MALDI/TOF MS) scores of </w:t>
      </w:r>
      <w:r w:rsidRPr="00CC0D50">
        <w:rPr>
          <w:rFonts w:eastAsia="游明朝"/>
          <w:bCs/>
          <w:i/>
          <w:iCs/>
          <w:kern w:val="2"/>
          <w:sz w:val="24"/>
          <w:szCs w:val="32"/>
          <w:lang w:eastAsia="ja-JP"/>
        </w:rPr>
        <w:t>Streptococcus</w:t>
      </w:r>
      <w:r w:rsidRPr="00CC0D50">
        <w:rPr>
          <w:rFonts w:eastAsia="游明朝"/>
          <w:bCs/>
          <w:kern w:val="2"/>
          <w:sz w:val="24"/>
          <w:szCs w:val="32"/>
          <w:lang w:eastAsia="ja-JP"/>
        </w:rPr>
        <w:t xml:space="preserve"> isolates from study subjects</w:t>
      </w:r>
      <w:r>
        <w:rPr>
          <w:rFonts w:eastAsia="游明朝" w:hint="eastAsia"/>
          <w:bCs/>
          <w:kern w:val="2"/>
          <w:sz w:val="24"/>
          <w:szCs w:val="32"/>
          <w:lang w:eastAsia="ja-JP"/>
        </w:rPr>
        <w:t>.</w:t>
      </w:r>
    </w:p>
    <w:tbl>
      <w:tblPr>
        <w:tblW w:w="8505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2268"/>
      </w:tblGrid>
      <w:tr w:rsidR="00CC0D50" w:rsidRPr="00CC0D50" w14:paraId="491BF590" w14:textId="77777777" w:rsidTr="00995BF6">
        <w:trPr>
          <w:trHeight w:val="360"/>
        </w:trPr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22B1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b/>
                <w:bCs/>
                <w:color w:val="000000"/>
                <w:sz w:val="16"/>
                <w:szCs w:val="22"/>
                <w:lang w:eastAsia="ja-JP"/>
              </w:rPr>
            </w:pPr>
            <w:bookmarkStart w:id="1" w:name="_Hlk106472969"/>
            <w:r w:rsidRPr="00CC0D50">
              <w:rPr>
                <w:rFonts w:eastAsia="游明朝"/>
                <w:b/>
                <w:bCs/>
                <w:color w:val="000000"/>
                <w:sz w:val="16"/>
                <w:szCs w:val="22"/>
                <w:lang w:eastAsia="ja-JP"/>
              </w:rPr>
              <w:t>Subject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DEDC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b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b/>
                <w:i/>
                <w:color w:val="000000"/>
                <w:sz w:val="16"/>
                <w:szCs w:val="22"/>
                <w:lang w:eastAsia="ja-JP"/>
              </w:rPr>
              <w:t>Streptococcus</w:t>
            </w:r>
            <w:r w:rsidRPr="00CC0D50">
              <w:rPr>
                <w:rFonts w:eastAsia="游明朝"/>
                <w:b/>
                <w:color w:val="000000"/>
                <w:sz w:val="16"/>
                <w:szCs w:val="22"/>
                <w:lang w:eastAsia="ja-JP"/>
              </w:rPr>
              <w:t xml:space="preserve"> Species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4961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b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b/>
                <w:color w:val="000000"/>
                <w:sz w:val="16"/>
                <w:szCs w:val="22"/>
                <w:lang w:eastAsia="ja-JP"/>
              </w:rPr>
              <w:t>MALDI/TOF MS Score</w:t>
            </w:r>
          </w:p>
        </w:tc>
      </w:tr>
      <w:tr w:rsidR="00CC0D50" w:rsidRPr="00CC0D50" w14:paraId="20144173" w14:textId="77777777" w:rsidTr="00995BF6">
        <w:trPr>
          <w:trHeight w:val="360"/>
        </w:trPr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81A8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Healthy control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FCE5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C87E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1.7</w:t>
            </w:r>
          </w:p>
        </w:tc>
      </w:tr>
      <w:tr w:rsidR="00CC0D50" w:rsidRPr="00CC0D50" w14:paraId="30AE2C9D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41F8AAE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Healthy control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9180E01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ADDF934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1.99</w:t>
            </w:r>
          </w:p>
        </w:tc>
      </w:tr>
      <w:tr w:rsidR="00CC0D50" w:rsidRPr="00CC0D50" w14:paraId="1151DEA2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4F24C18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Healthy control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E5DEC03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434313D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1.84</w:t>
            </w:r>
          </w:p>
        </w:tc>
      </w:tr>
      <w:tr w:rsidR="00CC0D50" w:rsidRPr="00CC0D50" w14:paraId="58B0C494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CD6AEDE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Healthy control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2FF2F1A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2BEB19E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2.21</w:t>
            </w:r>
          </w:p>
        </w:tc>
      </w:tr>
      <w:tr w:rsidR="00CC0D50" w:rsidRPr="00CC0D50" w14:paraId="22E64B61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07234DD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Healthy control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862C6A0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oralis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06A8E6A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1.76</w:t>
            </w:r>
          </w:p>
        </w:tc>
      </w:tr>
      <w:tr w:rsidR="00CC0D50" w:rsidRPr="00CC0D50" w14:paraId="30B11B0B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7E69E07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Healthy control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54971EB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oralis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DA43C7B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1.83</w:t>
            </w:r>
          </w:p>
        </w:tc>
      </w:tr>
      <w:tr w:rsidR="00CC0D50" w:rsidRPr="00CC0D50" w14:paraId="44912B33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5673F1A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Healthy control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4EC9493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0C93DB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</w:t>
            </w:r>
          </w:p>
        </w:tc>
      </w:tr>
      <w:tr w:rsidR="00CC0D50" w:rsidRPr="00CC0D50" w14:paraId="217A7584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0331A13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Healthy control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37BF683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oralis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ACCE7E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1.94</w:t>
            </w:r>
          </w:p>
        </w:tc>
      </w:tr>
      <w:tr w:rsidR="00CC0D50" w:rsidRPr="00CC0D50" w14:paraId="4A859F3E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1FB1634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CKD without DM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88FAD25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oralis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AF23FC7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2.23</w:t>
            </w:r>
          </w:p>
        </w:tc>
      </w:tr>
      <w:tr w:rsidR="00CC0D50" w:rsidRPr="00CC0D50" w14:paraId="6A49CEC8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33AE139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CKD without DM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4DEF711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B8F2DC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1.8</w:t>
            </w:r>
          </w:p>
        </w:tc>
      </w:tr>
      <w:tr w:rsidR="00CC0D50" w:rsidRPr="00CC0D50" w14:paraId="77C354E6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C8EBCBA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CKD without DM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AEAFEE3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4414A12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1.76</w:t>
            </w:r>
          </w:p>
        </w:tc>
      </w:tr>
      <w:tr w:rsidR="00CC0D50" w:rsidRPr="00CC0D50" w14:paraId="2BD93D5D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B9CFCE2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CKD without DM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09E315B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oralis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D8664B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2.14</w:t>
            </w:r>
          </w:p>
        </w:tc>
      </w:tr>
      <w:tr w:rsidR="00CC0D50" w:rsidRPr="00CC0D50" w14:paraId="6F24536A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813E4D6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CKD and DM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E3ECD98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A62109F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2.25</w:t>
            </w:r>
          </w:p>
        </w:tc>
      </w:tr>
      <w:tr w:rsidR="00CC0D50" w:rsidRPr="00CC0D50" w14:paraId="56749492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FA0F76D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CKD and DM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D40FC6C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1207D53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2.11</w:t>
            </w:r>
          </w:p>
        </w:tc>
      </w:tr>
      <w:tr w:rsidR="00CC0D50" w:rsidRPr="00CC0D50" w14:paraId="3D5E5B9A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1748074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without DM on HD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D70B828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855C473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2.03</w:t>
            </w:r>
          </w:p>
        </w:tc>
      </w:tr>
      <w:tr w:rsidR="00CC0D50" w:rsidRPr="00CC0D50" w14:paraId="3376E340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7ECE508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without DM on HD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61B45B1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oralis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F4D4C59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1.74</w:t>
            </w:r>
          </w:p>
        </w:tc>
      </w:tr>
      <w:tr w:rsidR="00CC0D50" w:rsidRPr="00CC0D50" w14:paraId="257CB025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2F8DDD2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without DM on HD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062BDBF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71616FC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2.13</w:t>
            </w:r>
          </w:p>
        </w:tc>
      </w:tr>
      <w:tr w:rsidR="00CC0D50" w:rsidRPr="00CC0D50" w14:paraId="6F7D08CE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B7E32D0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without DM on HD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3703851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32D64B3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1.86</w:t>
            </w:r>
          </w:p>
        </w:tc>
      </w:tr>
      <w:tr w:rsidR="00CC0D50" w:rsidRPr="00CC0D50" w14:paraId="0A14830F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AC7C89D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DM on HD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D67F997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8DEE56E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1.76</w:t>
            </w:r>
          </w:p>
        </w:tc>
      </w:tr>
      <w:tr w:rsidR="00CC0D50" w:rsidRPr="00CC0D50" w14:paraId="4A08C6C3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FF47E9C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DM on HD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1AA0E4C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3F35B78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2.09</w:t>
            </w:r>
          </w:p>
        </w:tc>
      </w:tr>
      <w:tr w:rsidR="00CC0D50" w:rsidRPr="00CC0D50" w14:paraId="12125033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DBDFB35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DM on HD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C5B0E54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oralis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41597A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1.95</w:t>
            </w:r>
          </w:p>
        </w:tc>
      </w:tr>
      <w:tr w:rsidR="00CC0D50" w:rsidRPr="00CC0D50" w14:paraId="2A439E4B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39B74D0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DM on HD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DDD49EB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69ADF7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2.22</w:t>
            </w:r>
          </w:p>
        </w:tc>
      </w:tr>
      <w:tr w:rsidR="00CC0D50" w:rsidRPr="00CC0D50" w14:paraId="47C36636" w14:textId="77777777" w:rsidTr="00995BF6">
        <w:trPr>
          <w:trHeight w:val="36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F1C7A9C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DM on HD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298AAF0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E25AD5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2.09</w:t>
            </w:r>
          </w:p>
        </w:tc>
      </w:tr>
      <w:tr w:rsidR="00CC0D50" w:rsidRPr="00CC0D50" w14:paraId="32C560E8" w14:textId="77777777" w:rsidTr="00995BF6">
        <w:trPr>
          <w:trHeight w:val="345"/>
        </w:trPr>
        <w:tc>
          <w:tcPr>
            <w:tcW w:w="354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350561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Patient with DM on HD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1C12F6" w14:textId="77777777" w:rsidR="00CC0D50" w:rsidRPr="00CC0D50" w:rsidRDefault="00CC0D50" w:rsidP="00CC0D50">
            <w:pPr>
              <w:adjustRightInd w:val="0"/>
              <w:snapToGrid w:val="0"/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i/>
                <w:color w:val="000000"/>
                <w:sz w:val="16"/>
                <w:szCs w:val="22"/>
                <w:lang w:eastAsia="ja-JP"/>
              </w:rPr>
              <w:t>S. parasanguinis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02E1A" w14:textId="77777777" w:rsidR="00CC0D50" w:rsidRPr="00CC0D50" w:rsidRDefault="00CC0D50" w:rsidP="00CC0D50">
            <w:pPr>
              <w:adjustRightInd w:val="0"/>
              <w:snapToGrid w:val="0"/>
              <w:jc w:val="center"/>
              <w:rPr>
                <w:rFonts w:eastAsia="游明朝"/>
                <w:color w:val="000000"/>
                <w:sz w:val="16"/>
                <w:szCs w:val="22"/>
                <w:lang w:eastAsia="ja-JP"/>
              </w:rPr>
            </w:pPr>
            <w:r w:rsidRPr="00CC0D50">
              <w:rPr>
                <w:rFonts w:eastAsia="游明朝"/>
                <w:color w:val="000000"/>
                <w:sz w:val="16"/>
                <w:szCs w:val="22"/>
                <w:lang w:eastAsia="ja-JP"/>
              </w:rPr>
              <w:t>2.16</w:t>
            </w:r>
          </w:p>
        </w:tc>
      </w:tr>
    </w:tbl>
    <w:p w14:paraId="5923665E" w14:textId="77777777" w:rsidR="00CC0D50" w:rsidRPr="00CC0D50" w:rsidRDefault="00CC0D50" w:rsidP="00CC0D50">
      <w:pPr>
        <w:widowControl w:val="0"/>
        <w:jc w:val="both"/>
        <w:rPr>
          <w:rFonts w:eastAsia="游明朝"/>
          <w:kern w:val="2"/>
          <w:lang w:eastAsia="ja-JP"/>
        </w:rPr>
      </w:pPr>
      <w:r w:rsidRPr="00CC0D50">
        <w:rPr>
          <w:rFonts w:eastAsia="游明朝"/>
          <w:kern w:val="2"/>
          <w:sz w:val="24"/>
          <w:szCs w:val="40"/>
          <w:lang w:eastAsia="ja-JP"/>
        </w:rPr>
        <w:t xml:space="preserve">Score: 2.000–2.299, secure genus identification and probable species identification; </w:t>
      </w:r>
      <w:r w:rsidRPr="00CC0D50">
        <w:rPr>
          <w:rFonts w:eastAsia="游明朝"/>
          <w:color w:val="000000"/>
          <w:kern w:val="24"/>
          <w:sz w:val="24"/>
          <w:szCs w:val="40"/>
          <w:lang w:eastAsia="ja-JP"/>
        </w:rPr>
        <w:t>1.700–1.999, probable species identification.</w:t>
      </w:r>
    </w:p>
    <w:bookmarkEnd w:id="1"/>
    <w:p w14:paraId="3E1B05EE" w14:textId="77777777" w:rsidR="00CC0D50" w:rsidRPr="00CC0D50" w:rsidRDefault="00CC0D50" w:rsidP="00CC0D50">
      <w:pPr>
        <w:spacing w:after="160"/>
        <w:rPr>
          <w:rFonts w:eastAsia="游明朝"/>
          <w:kern w:val="2"/>
          <w:lang w:eastAsia="ja-JP"/>
        </w:rPr>
      </w:pPr>
    </w:p>
    <w:p w14:paraId="6217BE2C" w14:textId="77777777" w:rsidR="00CC0D50" w:rsidRPr="007D29EF" w:rsidRDefault="00CC0D50" w:rsidP="007D29EF">
      <w:pPr>
        <w:spacing w:line="480" w:lineRule="auto"/>
        <w:ind w:firstLine="426"/>
        <w:rPr>
          <w:bCs/>
          <w:sz w:val="24"/>
          <w:szCs w:val="24"/>
        </w:rPr>
      </w:pPr>
    </w:p>
    <w:sectPr w:rsidR="00CC0D50" w:rsidRPr="007D2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20CBE" w14:textId="77777777" w:rsidR="004D48E1" w:rsidRDefault="004D48E1" w:rsidP="00CC0D50">
      <w:r>
        <w:separator/>
      </w:r>
    </w:p>
  </w:endnote>
  <w:endnote w:type="continuationSeparator" w:id="0">
    <w:p w14:paraId="27D61339" w14:textId="77777777" w:rsidR="004D48E1" w:rsidRDefault="004D48E1" w:rsidP="00CC0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04971" w14:textId="77777777" w:rsidR="004D48E1" w:rsidRDefault="004D48E1" w:rsidP="00CC0D50">
      <w:r>
        <w:separator/>
      </w:r>
    </w:p>
  </w:footnote>
  <w:footnote w:type="continuationSeparator" w:id="0">
    <w:p w14:paraId="610956DD" w14:textId="77777777" w:rsidR="004D48E1" w:rsidRDefault="004D48E1" w:rsidP="00CC0D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1C"/>
    <w:rsid w:val="00011A7E"/>
    <w:rsid w:val="00015A1C"/>
    <w:rsid w:val="00053C30"/>
    <w:rsid w:val="000C2B45"/>
    <w:rsid w:val="000E7770"/>
    <w:rsid w:val="00101F42"/>
    <w:rsid w:val="00192114"/>
    <w:rsid w:val="00234903"/>
    <w:rsid w:val="00256742"/>
    <w:rsid w:val="002F1768"/>
    <w:rsid w:val="00341AD2"/>
    <w:rsid w:val="00344598"/>
    <w:rsid w:val="003827AB"/>
    <w:rsid w:val="00434765"/>
    <w:rsid w:val="004D48E1"/>
    <w:rsid w:val="00563BBC"/>
    <w:rsid w:val="007037EF"/>
    <w:rsid w:val="007A74E4"/>
    <w:rsid w:val="007D29EF"/>
    <w:rsid w:val="007D4F66"/>
    <w:rsid w:val="007E0D2B"/>
    <w:rsid w:val="008C6BA7"/>
    <w:rsid w:val="008D27F5"/>
    <w:rsid w:val="00AB61FD"/>
    <w:rsid w:val="00B72133"/>
    <w:rsid w:val="00C35BB5"/>
    <w:rsid w:val="00CC0D50"/>
    <w:rsid w:val="00E5378F"/>
    <w:rsid w:val="00FC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E9B21"/>
  <w15:chartTrackingRefBased/>
  <w15:docId w15:val="{0D761629-955A-4EF8-8E72-97A31B19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A1C"/>
    <w:pPr>
      <w:spacing w:after="0"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341AD2"/>
    <w:pPr>
      <w:widowControl w:val="0"/>
      <w:jc w:val="both"/>
    </w:pPr>
    <w:rPr>
      <w:rFonts w:eastAsia="SimSun"/>
      <w:kern w:val="2"/>
      <w:sz w:val="24"/>
      <w:lang w:eastAsia="zh-CN"/>
    </w:rPr>
  </w:style>
  <w:style w:type="character" w:customStyle="1" w:styleId="a4">
    <w:name w:val="コメント文字列 (文字)"/>
    <w:link w:val="a3"/>
    <w:semiHidden/>
    <w:rsid w:val="00341AD2"/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styleId="a5">
    <w:name w:val="annotation reference"/>
    <w:basedOn w:val="a0"/>
    <w:uiPriority w:val="99"/>
    <w:semiHidden/>
    <w:unhideWhenUsed/>
    <w:rsid w:val="00011A7E"/>
    <w:rPr>
      <w:sz w:val="16"/>
      <w:szCs w:val="16"/>
    </w:rPr>
  </w:style>
  <w:style w:type="paragraph" w:styleId="a6">
    <w:name w:val="annotation subject"/>
    <w:basedOn w:val="a3"/>
    <w:next w:val="a3"/>
    <w:link w:val="a7"/>
    <w:uiPriority w:val="99"/>
    <w:semiHidden/>
    <w:unhideWhenUsed/>
    <w:rsid w:val="00011A7E"/>
    <w:pPr>
      <w:widowControl/>
      <w:jc w:val="left"/>
    </w:pPr>
    <w:rPr>
      <w:rFonts w:eastAsiaTheme="minorEastAsia"/>
      <w:b/>
      <w:bCs/>
      <w:kern w:val="0"/>
      <w:sz w:val="20"/>
      <w:lang w:eastAsia="en-US"/>
    </w:rPr>
  </w:style>
  <w:style w:type="character" w:customStyle="1" w:styleId="a7">
    <w:name w:val="コメント内容 (文字)"/>
    <w:basedOn w:val="a4"/>
    <w:link w:val="a6"/>
    <w:uiPriority w:val="99"/>
    <w:semiHidden/>
    <w:rsid w:val="00011A7E"/>
    <w:rPr>
      <w:rFonts w:ascii="Times New Roman" w:eastAsia="SimSun" w:hAnsi="Times New Roman" w:cs="Times New Roman"/>
      <w:b/>
      <w:bCs/>
      <w:kern w:val="2"/>
      <w:sz w:val="20"/>
      <w:szCs w:val="20"/>
      <w:lang w:eastAsia="en-US"/>
    </w:rPr>
  </w:style>
  <w:style w:type="paragraph" w:styleId="a8">
    <w:name w:val="Revision"/>
    <w:hidden/>
    <w:uiPriority w:val="99"/>
    <w:semiHidden/>
    <w:rsid w:val="00234903"/>
    <w:pPr>
      <w:spacing w:after="0"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rsid w:val="00CC0D5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C0D50"/>
    <w:rPr>
      <w:rFonts w:ascii="Times New Roman" w:hAnsi="Times New Roman" w:cs="Times New Roman"/>
      <w:sz w:val="20"/>
      <w:szCs w:val="20"/>
      <w:lang w:eastAsia="en-US"/>
    </w:rPr>
  </w:style>
  <w:style w:type="paragraph" w:styleId="ab">
    <w:name w:val="footer"/>
    <w:basedOn w:val="a"/>
    <w:link w:val="ac"/>
    <w:uiPriority w:val="99"/>
    <w:unhideWhenUsed/>
    <w:rsid w:val="00CC0D5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C0D50"/>
    <w:rPr>
      <w:rFonts w:ascii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中出 祐介</cp:lastModifiedBy>
  <cp:revision>19</cp:revision>
  <dcterms:created xsi:type="dcterms:W3CDTF">2022-06-19T01:12:00Z</dcterms:created>
  <dcterms:modified xsi:type="dcterms:W3CDTF">2022-11-19T00:21:00Z</dcterms:modified>
</cp:coreProperties>
</file>