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EB3F0" w14:textId="3089EA3C" w:rsidR="001C633E" w:rsidRDefault="001C633E" w:rsidP="001C633E">
      <w:pPr>
        <w:jc w:val="center"/>
        <w:rPr>
          <w:b/>
          <w:bCs/>
          <w:sz w:val="28"/>
          <w:szCs w:val="28"/>
          <w:lang w:val="en-US"/>
        </w:rPr>
      </w:pPr>
      <w:r w:rsidRPr="001C633E">
        <w:rPr>
          <w:b/>
          <w:bCs/>
          <w:sz w:val="28"/>
          <w:szCs w:val="28"/>
          <w:lang w:val="en-US"/>
        </w:rPr>
        <w:t>Supplementary information</w:t>
      </w:r>
    </w:p>
    <w:p w14:paraId="35EBD6F0" w14:textId="77777777" w:rsidR="001C633E" w:rsidRPr="001C633E" w:rsidRDefault="001C633E" w:rsidP="001C633E">
      <w:pPr>
        <w:jc w:val="center"/>
        <w:rPr>
          <w:b/>
          <w:bCs/>
          <w:sz w:val="28"/>
          <w:szCs w:val="28"/>
          <w:lang w:val="en-US"/>
        </w:rPr>
      </w:pPr>
    </w:p>
    <w:p w14:paraId="4F645133" w14:textId="3D81C191" w:rsidR="001C633E" w:rsidRPr="001C633E" w:rsidRDefault="0023184A" w:rsidP="001C633E">
      <w:pPr>
        <w:spacing w:before="113" w:line="268" w:lineRule="auto"/>
        <w:ind w:left="158" w:right="70"/>
        <w:jc w:val="center"/>
        <w:rPr>
          <w:b/>
          <w:sz w:val="34"/>
          <w:lang w:val="en-US"/>
        </w:rPr>
      </w:pPr>
      <w:r w:rsidRPr="0023184A">
        <w:rPr>
          <w:rFonts w:ascii="Times New Roman" w:eastAsia="Times New Roman" w:hAnsi="Times New Roman" w:cs="Times New Roman"/>
          <w:b/>
          <w:sz w:val="34"/>
          <w:lang w:val="en-US" w:eastAsia="en-US" w:bidi="en-US"/>
        </w:rPr>
        <w:t>Mapping the functional expression of auxiliary subunits of K</w:t>
      </w:r>
      <w:r w:rsidRPr="0023184A">
        <w:rPr>
          <w:rFonts w:ascii="Times New Roman" w:eastAsia="Times New Roman" w:hAnsi="Times New Roman" w:cs="Times New Roman"/>
          <w:b/>
          <w:sz w:val="34"/>
          <w:vertAlign w:val="subscript"/>
          <w:lang w:val="en-US" w:eastAsia="en-US" w:bidi="en-US"/>
        </w:rPr>
        <w:t>Ca</w:t>
      </w:r>
      <w:r w:rsidRPr="0023184A">
        <w:rPr>
          <w:rFonts w:ascii="Times New Roman" w:eastAsia="Times New Roman" w:hAnsi="Times New Roman" w:cs="Times New Roman"/>
          <w:b/>
          <w:sz w:val="34"/>
          <w:lang w:val="en-US" w:eastAsia="en-US" w:bidi="en-US"/>
        </w:rPr>
        <w:t>1.1 in glioblastoma</w:t>
      </w:r>
    </w:p>
    <w:p w14:paraId="568BFA6D" w14:textId="77777777" w:rsidR="001C633E" w:rsidRPr="001C633E" w:rsidRDefault="001C633E" w:rsidP="001C633E">
      <w:pPr>
        <w:pStyle w:val="berschrift2"/>
        <w:spacing w:before="363" w:line="230" w:lineRule="auto"/>
        <w:ind w:left="259" w:right="247" w:firstLine="9"/>
        <w:jc w:val="center"/>
        <w:rPr>
          <w:position w:val="9"/>
          <w:sz w:val="16"/>
        </w:rPr>
      </w:pPr>
      <w:r w:rsidRPr="001C633E">
        <w:rPr>
          <w:w w:val="99"/>
        </w:rPr>
        <w:t>Adam</w:t>
      </w:r>
      <w:r w:rsidRPr="001C633E">
        <w:rPr>
          <w:spacing w:val="-1"/>
        </w:rPr>
        <w:t xml:space="preserve"> </w:t>
      </w:r>
      <w:r w:rsidRPr="001C633E">
        <w:rPr>
          <w:spacing w:val="-6"/>
          <w:w w:val="99"/>
        </w:rPr>
        <w:t>F</w:t>
      </w:r>
      <w:r w:rsidRPr="001C633E">
        <w:rPr>
          <w:w w:val="99"/>
        </w:rPr>
        <w:t>eher</w:t>
      </w:r>
      <w:r w:rsidRPr="001C633E">
        <w:rPr>
          <w:spacing w:val="9"/>
          <w:w w:val="99"/>
          <w:position w:val="9"/>
          <w:sz w:val="16"/>
        </w:rPr>
        <w:t>1</w:t>
      </w:r>
      <w:r w:rsidRPr="001C633E">
        <w:rPr>
          <w:w w:val="99"/>
          <w:vertAlign w:val="superscript"/>
        </w:rPr>
        <w:t>#</w:t>
      </w:r>
      <w:r w:rsidRPr="001C633E">
        <w:rPr>
          <w:w w:val="99"/>
        </w:rPr>
        <w:t>,</w:t>
      </w:r>
      <w:r w:rsidRPr="001C633E">
        <w:rPr>
          <w:spacing w:val="-1"/>
        </w:rPr>
        <w:t xml:space="preserve"> </w:t>
      </w:r>
      <w:r w:rsidRPr="001C633E">
        <w:rPr>
          <w:w w:val="99"/>
        </w:rPr>
        <w:t>Zoltán</w:t>
      </w:r>
      <w:r w:rsidRPr="001C633E">
        <w:rPr>
          <w:spacing w:val="-1"/>
        </w:rPr>
        <w:t xml:space="preserve"> </w:t>
      </w:r>
      <w:r w:rsidRPr="001C633E">
        <w:rPr>
          <w:spacing w:val="-5"/>
          <w:w w:val="99"/>
        </w:rPr>
        <w:t>P</w:t>
      </w:r>
      <w:r w:rsidRPr="001C633E">
        <w:rPr>
          <w:w w:val="99"/>
        </w:rPr>
        <w:t>eth</w:t>
      </w:r>
      <w:r w:rsidRPr="001C633E">
        <w:rPr>
          <w:spacing w:val="-100"/>
          <w:w w:val="99"/>
        </w:rPr>
        <w:t>o</w:t>
      </w:r>
      <w:r w:rsidRPr="001C633E">
        <w:rPr>
          <w:spacing w:val="19"/>
          <w:w w:val="99"/>
        </w:rPr>
        <w:t>˝</w:t>
      </w:r>
      <w:r w:rsidRPr="001C633E">
        <w:rPr>
          <w:w w:val="99"/>
          <w:position w:val="9"/>
          <w:sz w:val="16"/>
        </w:rPr>
        <w:t>1,</w:t>
      </w:r>
      <w:r w:rsidRPr="001C633E">
        <w:rPr>
          <w:spacing w:val="9"/>
          <w:w w:val="99"/>
          <w:position w:val="9"/>
          <w:sz w:val="16"/>
        </w:rPr>
        <w:t>2</w:t>
      </w:r>
      <w:r w:rsidRPr="001C633E">
        <w:rPr>
          <w:w w:val="99"/>
          <w:vertAlign w:val="superscript"/>
        </w:rPr>
        <w:t>#</w:t>
      </w:r>
      <w:r w:rsidRPr="001C633E">
        <w:rPr>
          <w:w w:val="99"/>
        </w:rPr>
        <w:t xml:space="preserve">, </w:t>
      </w:r>
      <w:r w:rsidRPr="001C633E">
        <w:t>Tibor G. Szanto</w:t>
      </w:r>
      <w:r w:rsidRPr="001C633E">
        <w:rPr>
          <w:position w:val="9"/>
          <w:sz w:val="16"/>
        </w:rPr>
        <w:t>1</w:t>
      </w:r>
      <w:r w:rsidRPr="001C633E">
        <w:t xml:space="preserve">, </w:t>
      </w:r>
      <w:r w:rsidRPr="001C633E">
        <w:rPr>
          <w:w w:val="99"/>
        </w:rPr>
        <w:t>Álmos</w:t>
      </w:r>
      <w:r w:rsidRPr="001C633E">
        <w:rPr>
          <w:spacing w:val="-1"/>
        </w:rPr>
        <w:t xml:space="preserve"> </w:t>
      </w:r>
      <w:r w:rsidRPr="001C633E">
        <w:rPr>
          <w:w w:val="99"/>
        </w:rPr>
        <w:t>Klekne</w:t>
      </w:r>
      <w:r w:rsidRPr="001C633E">
        <w:rPr>
          <w:spacing w:val="-1"/>
          <w:w w:val="99"/>
        </w:rPr>
        <w:t>r</w:t>
      </w:r>
      <w:r w:rsidRPr="001C633E">
        <w:rPr>
          <w:spacing w:val="9"/>
          <w:w w:val="99"/>
          <w:position w:val="9"/>
          <w:sz w:val="16"/>
        </w:rPr>
        <w:t>3</w:t>
      </w:r>
      <w:r w:rsidRPr="001C633E">
        <w:rPr>
          <w:w w:val="99"/>
        </w:rPr>
        <w:t>,</w:t>
      </w:r>
      <w:r w:rsidRPr="001C633E">
        <w:rPr>
          <w:spacing w:val="-1"/>
        </w:rPr>
        <w:t xml:space="preserve"> </w:t>
      </w:r>
      <w:r w:rsidRPr="001C633E">
        <w:rPr>
          <w:w w:val="99"/>
        </w:rPr>
        <w:t>Gabor</w:t>
      </w:r>
      <w:r w:rsidRPr="001C633E">
        <w:rPr>
          <w:spacing w:val="-1"/>
        </w:rPr>
        <w:t xml:space="preserve"> </w:t>
      </w:r>
      <w:r w:rsidRPr="001C633E">
        <w:rPr>
          <w:spacing w:val="-22"/>
          <w:w w:val="99"/>
        </w:rPr>
        <w:t>T</w:t>
      </w:r>
      <w:r w:rsidRPr="001C633E">
        <w:rPr>
          <w:w w:val="99"/>
        </w:rPr>
        <w:t>ajti</w:t>
      </w:r>
      <w:r w:rsidRPr="001C633E">
        <w:rPr>
          <w:spacing w:val="9"/>
          <w:w w:val="99"/>
          <w:position w:val="9"/>
          <w:sz w:val="16"/>
        </w:rPr>
        <w:t>1</w:t>
      </w:r>
      <w:r w:rsidRPr="001C633E">
        <w:rPr>
          <w:w w:val="99"/>
        </w:rPr>
        <w:t xml:space="preserve">, </w:t>
      </w:r>
      <w:r w:rsidRPr="001C633E">
        <w:t xml:space="preserve">Gyula </w:t>
      </w:r>
      <w:r w:rsidRPr="001C633E">
        <w:rPr>
          <w:spacing w:val="2"/>
        </w:rPr>
        <w:t>Batta</w:t>
      </w:r>
      <w:r w:rsidRPr="001C633E">
        <w:rPr>
          <w:spacing w:val="2"/>
          <w:position w:val="9"/>
          <w:sz w:val="16"/>
        </w:rPr>
        <w:t>4</w:t>
      </w:r>
      <w:r w:rsidRPr="001C633E">
        <w:rPr>
          <w:spacing w:val="2"/>
        </w:rPr>
        <w:t xml:space="preserve">, </w:t>
      </w:r>
      <w:r w:rsidRPr="001C633E">
        <w:t>Tibor Hortobágyi</w:t>
      </w:r>
      <w:r w:rsidRPr="001C633E">
        <w:rPr>
          <w:vertAlign w:val="superscript"/>
        </w:rPr>
        <w:t>5,6</w:t>
      </w:r>
      <w:r w:rsidRPr="001C633E">
        <w:t xml:space="preserve">, Zoltan </w:t>
      </w:r>
      <w:r w:rsidRPr="001C633E">
        <w:rPr>
          <w:spacing w:val="-3"/>
        </w:rPr>
        <w:t>Varga</w:t>
      </w:r>
      <w:r w:rsidRPr="001C633E">
        <w:rPr>
          <w:spacing w:val="-3"/>
          <w:position w:val="9"/>
          <w:sz w:val="16"/>
        </w:rPr>
        <w:t>1</w:t>
      </w:r>
      <w:r w:rsidRPr="001C633E">
        <w:rPr>
          <w:spacing w:val="-3"/>
        </w:rPr>
        <w:t xml:space="preserve">, </w:t>
      </w:r>
      <w:r w:rsidRPr="001C633E">
        <w:t>Albrecht</w:t>
      </w:r>
      <w:r w:rsidRPr="001C633E">
        <w:rPr>
          <w:spacing w:val="-20"/>
        </w:rPr>
        <w:t xml:space="preserve"> </w:t>
      </w:r>
      <w:r w:rsidRPr="001C633E">
        <w:t>Schwab</w:t>
      </w:r>
      <w:r w:rsidRPr="001C633E">
        <w:rPr>
          <w:position w:val="9"/>
          <w:sz w:val="16"/>
        </w:rPr>
        <w:t>2</w:t>
      </w:r>
      <w:r w:rsidRPr="001C633E">
        <w:rPr>
          <w:b w:val="0"/>
          <w:position w:val="9"/>
          <w:sz w:val="16"/>
        </w:rPr>
        <w:t xml:space="preserve"> </w:t>
      </w:r>
      <w:r w:rsidRPr="001C633E">
        <w:t>and Gyorgy</w:t>
      </w:r>
      <w:r w:rsidRPr="001C633E">
        <w:rPr>
          <w:spacing w:val="-3"/>
        </w:rPr>
        <w:t xml:space="preserve"> </w:t>
      </w:r>
      <w:r w:rsidRPr="001C633E">
        <w:t>Panyi</w:t>
      </w:r>
      <w:r w:rsidRPr="001C633E">
        <w:rPr>
          <w:position w:val="9"/>
          <w:sz w:val="16"/>
        </w:rPr>
        <w:t>1*</w:t>
      </w:r>
    </w:p>
    <w:p w14:paraId="21DA4379" w14:textId="77777777" w:rsidR="001C633E" w:rsidRPr="001C633E" w:rsidRDefault="001C633E">
      <w:pPr>
        <w:rPr>
          <w:sz w:val="28"/>
          <w:szCs w:val="28"/>
          <w:lang w:val="en-US"/>
        </w:rPr>
      </w:pPr>
    </w:p>
    <w:p w14:paraId="2C3C4594" w14:textId="77777777" w:rsidR="001C633E" w:rsidRPr="001C633E" w:rsidRDefault="001C633E" w:rsidP="001C633E">
      <w:pPr>
        <w:ind w:left="158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position w:val="7"/>
          <w:sz w:val="12"/>
          <w:szCs w:val="21"/>
          <w:lang w:val="en-US"/>
        </w:rPr>
        <w:t>1</w:t>
      </w:r>
      <w:r w:rsidRPr="001C633E">
        <w:rPr>
          <w:i/>
          <w:sz w:val="18"/>
          <w:szCs w:val="21"/>
          <w:lang w:val="en-US"/>
        </w:rPr>
        <w:t>Department of Biophysics and Cell Biology, Faculty of Medicine, University Debrecen, Debrecen, Hungary</w:t>
      </w:r>
    </w:p>
    <w:p w14:paraId="1F4615C2" w14:textId="77777777" w:rsidR="001C633E" w:rsidRPr="001C633E" w:rsidRDefault="001C633E" w:rsidP="001C633E">
      <w:pPr>
        <w:ind w:left="158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sz w:val="18"/>
          <w:szCs w:val="21"/>
          <w:lang w:val="en-US"/>
        </w:rPr>
        <w:t xml:space="preserve"> </w:t>
      </w:r>
      <w:r w:rsidRPr="001C633E">
        <w:rPr>
          <w:i/>
          <w:position w:val="7"/>
          <w:sz w:val="12"/>
          <w:szCs w:val="21"/>
          <w:lang w:val="en-US"/>
        </w:rPr>
        <w:t>2</w:t>
      </w:r>
      <w:r w:rsidRPr="001C633E">
        <w:rPr>
          <w:i/>
          <w:sz w:val="18"/>
          <w:szCs w:val="21"/>
          <w:lang w:val="en-US"/>
        </w:rPr>
        <w:t>Institute of Physiology II, University Münster, Münster, Germany</w:t>
      </w:r>
    </w:p>
    <w:p w14:paraId="5EBD88E5" w14:textId="77777777" w:rsidR="001C633E" w:rsidRPr="001C633E" w:rsidRDefault="001C633E" w:rsidP="001C633E">
      <w:pPr>
        <w:ind w:left="158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position w:val="7"/>
          <w:sz w:val="12"/>
          <w:szCs w:val="21"/>
          <w:lang w:val="en-US"/>
        </w:rPr>
        <w:t>3</w:t>
      </w:r>
      <w:r w:rsidRPr="001C633E">
        <w:rPr>
          <w:i/>
          <w:sz w:val="18"/>
          <w:szCs w:val="21"/>
          <w:lang w:val="en-US"/>
        </w:rPr>
        <w:t xml:space="preserve">Department of </w:t>
      </w:r>
      <w:r w:rsidRPr="001C633E">
        <w:rPr>
          <w:i/>
          <w:spacing w:val="-3"/>
          <w:sz w:val="18"/>
          <w:szCs w:val="21"/>
          <w:lang w:val="en-US"/>
        </w:rPr>
        <w:t xml:space="preserve">Neurosurgery, </w:t>
      </w:r>
      <w:r w:rsidRPr="001C633E">
        <w:rPr>
          <w:i/>
          <w:sz w:val="18"/>
          <w:szCs w:val="21"/>
          <w:lang w:val="en-US"/>
        </w:rPr>
        <w:t>Faculty of Medicine,</w:t>
      </w:r>
      <w:r w:rsidRPr="001C633E">
        <w:rPr>
          <w:i/>
          <w:spacing w:val="-3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University Debrecen, Debrecen, Hungary</w:t>
      </w:r>
    </w:p>
    <w:p w14:paraId="283995BB" w14:textId="77777777" w:rsidR="001C633E" w:rsidRPr="001C633E" w:rsidRDefault="001C633E" w:rsidP="001C633E">
      <w:pPr>
        <w:ind w:left="158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position w:val="7"/>
          <w:sz w:val="12"/>
          <w:szCs w:val="21"/>
          <w:lang w:val="en-US"/>
        </w:rPr>
        <w:t>4</w:t>
      </w:r>
      <w:r w:rsidRPr="001C633E">
        <w:rPr>
          <w:i/>
          <w:sz w:val="18"/>
          <w:szCs w:val="21"/>
          <w:lang w:val="en-US"/>
        </w:rPr>
        <w:t>Department</w:t>
      </w:r>
      <w:r w:rsidRPr="001C633E">
        <w:rPr>
          <w:i/>
          <w:spacing w:val="-7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of</w:t>
      </w:r>
      <w:r w:rsidRPr="001C633E">
        <w:rPr>
          <w:i/>
          <w:spacing w:val="-6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Genetics</w:t>
      </w:r>
      <w:r w:rsidRPr="001C633E">
        <w:rPr>
          <w:i/>
          <w:spacing w:val="-7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and</w:t>
      </w:r>
      <w:r w:rsidRPr="001C633E">
        <w:rPr>
          <w:i/>
          <w:spacing w:val="-6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Applied</w:t>
      </w:r>
      <w:r w:rsidRPr="001C633E">
        <w:rPr>
          <w:i/>
          <w:spacing w:val="-6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Microbiology,</w:t>
      </w:r>
      <w:r w:rsidRPr="001C633E">
        <w:rPr>
          <w:i/>
          <w:spacing w:val="-7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University</w:t>
      </w:r>
      <w:r w:rsidRPr="001C633E">
        <w:rPr>
          <w:i/>
          <w:spacing w:val="-6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Debrecen,</w:t>
      </w:r>
      <w:r w:rsidRPr="001C633E">
        <w:rPr>
          <w:i/>
          <w:spacing w:val="-6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Debrecen,</w:t>
      </w:r>
    </w:p>
    <w:p w14:paraId="4431E6EC" w14:textId="77777777" w:rsidR="001C633E" w:rsidRPr="001C633E" w:rsidRDefault="001C633E" w:rsidP="001C633E">
      <w:pPr>
        <w:ind w:left="155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sz w:val="18"/>
          <w:szCs w:val="21"/>
          <w:lang w:val="en-US"/>
        </w:rPr>
        <w:t>Hungary</w:t>
      </w:r>
    </w:p>
    <w:p w14:paraId="4974CA38" w14:textId="77777777" w:rsidR="001C633E" w:rsidRPr="001C633E" w:rsidRDefault="001C633E" w:rsidP="001C633E">
      <w:pPr>
        <w:ind w:left="155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sz w:val="18"/>
          <w:szCs w:val="21"/>
          <w:vertAlign w:val="superscript"/>
          <w:lang w:val="en-US"/>
        </w:rPr>
        <w:t>5</w:t>
      </w:r>
      <w:r w:rsidRPr="001C633E">
        <w:rPr>
          <w:i/>
          <w:sz w:val="18"/>
          <w:szCs w:val="21"/>
          <w:lang w:val="en-US"/>
        </w:rPr>
        <w:t>Institute of Pathology, Faculty of Medicine, University of Szeged, Szeged, Hungary.</w:t>
      </w:r>
    </w:p>
    <w:p w14:paraId="207EA20F" w14:textId="77777777" w:rsidR="001C633E" w:rsidRPr="001C633E" w:rsidRDefault="001C633E" w:rsidP="001C633E">
      <w:pPr>
        <w:ind w:left="158" w:right="136"/>
        <w:jc w:val="both"/>
        <w:rPr>
          <w:i/>
          <w:sz w:val="18"/>
          <w:szCs w:val="21"/>
          <w:lang w:val="en-US"/>
        </w:rPr>
      </w:pPr>
      <w:r w:rsidRPr="001C633E">
        <w:rPr>
          <w:i/>
          <w:sz w:val="18"/>
          <w:szCs w:val="21"/>
          <w:vertAlign w:val="superscript"/>
          <w:lang w:val="en-US"/>
        </w:rPr>
        <w:t>6</w:t>
      </w:r>
      <w:r w:rsidRPr="001C633E">
        <w:rPr>
          <w:i/>
          <w:sz w:val="18"/>
          <w:szCs w:val="21"/>
          <w:lang w:val="en-US"/>
        </w:rPr>
        <w:t xml:space="preserve">ELKH-DE Cerebrovascular and Neurodegenerative Research Group, Department of </w:t>
      </w:r>
      <w:r w:rsidRPr="001C633E">
        <w:rPr>
          <w:i/>
          <w:spacing w:val="-3"/>
          <w:sz w:val="18"/>
          <w:szCs w:val="21"/>
          <w:lang w:val="en-US"/>
        </w:rPr>
        <w:t xml:space="preserve">Neurology, </w:t>
      </w:r>
      <w:r w:rsidRPr="001C633E">
        <w:rPr>
          <w:i/>
          <w:sz w:val="18"/>
          <w:szCs w:val="21"/>
          <w:lang w:val="en-US"/>
        </w:rPr>
        <w:t>Faculty of Medicine,</w:t>
      </w:r>
      <w:r w:rsidRPr="001C633E">
        <w:rPr>
          <w:i/>
          <w:spacing w:val="-3"/>
          <w:sz w:val="18"/>
          <w:szCs w:val="21"/>
          <w:lang w:val="en-US"/>
        </w:rPr>
        <w:t xml:space="preserve"> </w:t>
      </w:r>
      <w:r w:rsidRPr="001C633E">
        <w:rPr>
          <w:i/>
          <w:sz w:val="18"/>
          <w:szCs w:val="21"/>
          <w:lang w:val="en-US"/>
        </w:rPr>
        <w:t>University Debrecen, Debrecen, Hungary</w:t>
      </w:r>
    </w:p>
    <w:p w14:paraId="351BD984" w14:textId="77777777" w:rsidR="001C633E" w:rsidRPr="001C633E" w:rsidRDefault="001C633E" w:rsidP="001C633E">
      <w:pPr>
        <w:pStyle w:val="Textkrper"/>
        <w:rPr>
          <w:i/>
        </w:rPr>
      </w:pPr>
    </w:p>
    <w:p w14:paraId="08745C0C" w14:textId="77777777" w:rsidR="001C633E" w:rsidRPr="001C633E" w:rsidRDefault="001C633E" w:rsidP="001C633E">
      <w:pPr>
        <w:spacing w:before="23" w:line="177" w:lineRule="exact"/>
        <w:ind w:left="331"/>
        <w:rPr>
          <w:sz w:val="16"/>
          <w:lang w:val="en-US"/>
        </w:rPr>
      </w:pPr>
      <w:r w:rsidRPr="001C633E">
        <w:rPr>
          <w:position w:val="3"/>
          <w:sz w:val="16"/>
          <w:szCs w:val="28"/>
          <w:lang w:val="en-US"/>
        </w:rPr>
        <w:t>*Corresponding author</w:t>
      </w:r>
      <w:r w:rsidRPr="001C633E">
        <w:rPr>
          <w:position w:val="3"/>
          <w:sz w:val="12"/>
          <w:lang w:val="en-US"/>
        </w:rPr>
        <w:t xml:space="preserve">, </w:t>
      </w:r>
      <w:r w:rsidRPr="001C633E">
        <w:rPr>
          <w:rStyle w:val="normaltextrun"/>
          <w:rFonts w:ascii="Palatino Linotype" w:hAnsi="Palatino Linotype"/>
          <w:color w:val="000000"/>
          <w:sz w:val="16"/>
          <w:szCs w:val="16"/>
          <w:bdr w:val="none" w:sz="0" w:space="0" w:color="auto" w:frame="1"/>
          <w:lang w:val="en-US"/>
        </w:rPr>
        <w:t xml:space="preserve">Tel.: +36 52 411 717 / 65617, </w:t>
      </w:r>
      <w:r w:rsidRPr="001C633E">
        <w:rPr>
          <w:sz w:val="16"/>
          <w:lang w:val="en-US"/>
        </w:rPr>
        <w:t>E-mail:</w:t>
      </w:r>
      <w:r w:rsidRPr="001C633E">
        <w:rPr>
          <w:spacing w:val="11"/>
          <w:sz w:val="16"/>
          <w:lang w:val="en-US"/>
        </w:rPr>
        <w:t xml:space="preserve"> </w:t>
      </w:r>
      <w:hyperlink r:id="rId8" w:history="1">
        <w:r w:rsidRPr="001C633E">
          <w:rPr>
            <w:rStyle w:val="Hyperlink"/>
            <w:sz w:val="16"/>
            <w:lang w:val="en-US"/>
          </w:rPr>
          <w:t>panyi@med.unideb.hu</w:t>
        </w:r>
      </w:hyperlink>
    </w:p>
    <w:p w14:paraId="72FBE996" w14:textId="77777777" w:rsidR="001C633E" w:rsidRPr="001C633E" w:rsidRDefault="001C633E" w:rsidP="001C633E">
      <w:pPr>
        <w:spacing w:line="200" w:lineRule="exact"/>
        <w:ind w:left="331"/>
        <w:rPr>
          <w:w w:val="99"/>
          <w:sz w:val="18"/>
          <w:szCs w:val="18"/>
          <w:lang w:val="en-US"/>
        </w:rPr>
      </w:pPr>
      <w:r w:rsidRPr="001C633E">
        <w:rPr>
          <w:w w:val="99"/>
          <w:sz w:val="18"/>
          <w:szCs w:val="18"/>
          <w:lang w:val="en-US"/>
        </w:rPr>
        <w:t># These authors contributed equally to the manuscript</w:t>
      </w:r>
    </w:p>
    <w:p w14:paraId="414547A6" w14:textId="77777777" w:rsidR="001C633E" w:rsidRPr="001C633E" w:rsidRDefault="001C633E">
      <w:pPr>
        <w:rPr>
          <w:sz w:val="28"/>
          <w:szCs w:val="28"/>
          <w:lang w:val="en-US"/>
        </w:rPr>
      </w:pPr>
    </w:p>
    <w:p w14:paraId="02677CC5" w14:textId="77777777" w:rsidR="001C633E" w:rsidRPr="001C633E" w:rsidRDefault="001C633E">
      <w:pPr>
        <w:rPr>
          <w:sz w:val="28"/>
          <w:szCs w:val="28"/>
          <w:lang w:val="en-US"/>
        </w:rPr>
      </w:pPr>
    </w:p>
    <w:p w14:paraId="17027335" w14:textId="1B46B3AC" w:rsidR="00342424" w:rsidRPr="001C633E" w:rsidRDefault="00161A35">
      <w:pPr>
        <w:rPr>
          <w:sz w:val="28"/>
          <w:szCs w:val="28"/>
          <w:u w:val="single"/>
          <w:lang w:val="en-US"/>
        </w:rPr>
      </w:pPr>
      <w:r w:rsidRPr="001C633E">
        <w:rPr>
          <w:sz w:val="28"/>
          <w:szCs w:val="28"/>
          <w:u w:val="single"/>
          <w:lang w:val="en-US"/>
        </w:rPr>
        <w:t>Supplementary Methods</w:t>
      </w:r>
    </w:p>
    <w:p w14:paraId="6752A0B5" w14:textId="67EC2DD2" w:rsidR="00161A35" w:rsidRPr="001C633E" w:rsidRDefault="00161A35">
      <w:pPr>
        <w:rPr>
          <w:lang w:val="en-US"/>
        </w:rPr>
      </w:pPr>
    </w:p>
    <w:p w14:paraId="657FF04A" w14:textId="67AA2C53" w:rsidR="0017660C" w:rsidRPr="001C633E" w:rsidRDefault="00161A35" w:rsidP="0017660C">
      <w:pPr>
        <w:pStyle w:val="Listenabsatz"/>
        <w:numPr>
          <w:ilvl w:val="0"/>
          <w:numId w:val="1"/>
        </w:numPr>
        <w:rPr>
          <w:lang w:val="en-US"/>
        </w:rPr>
      </w:pPr>
      <w:r w:rsidRPr="001C633E">
        <w:rPr>
          <w:lang w:val="en-US"/>
        </w:rPr>
        <w:t>RT-PCR</w:t>
      </w:r>
      <w:r w:rsidR="0017660C" w:rsidRPr="001C633E">
        <w:rPr>
          <w:lang w:val="en-US"/>
        </w:rPr>
        <w:t xml:space="preserve"> and gel electrophoresis</w:t>
      </w:r>
    </w:p>
    <w:p w14:paraId="06736697" w14:textId="3FA2EECE" w:rsidR="0017660C" w:rsidRPr="001C633E" w:rsidRDefault="0017660C" w:rsidP="0017660C">
      <w:pPr>
        <w:rPr>
          <w:lang w:val="en-US"/>
        </w:rPr>
      </w:pPr>
      <w:r w:rsidRPr="001C633E">
        <w:rPr>
          <w:lang w:val="en-US"/>
        </w:rPr>
        <w:t>The cDNA of primary GBM patients was obtained as described in section 2.4</w:t>
      </w:r>
      <w:r w:rsidR="00157456" w:rsidRPr="001C633E">
        <w:rPr>
          <w:lang w:val="en-US"/>
        </w:rPr>
        <w:t xml:space="preserve"> and was used as a template for PCR</w:t>
      </w:r>
      <w:r w:rsidR="00D649F8" w:rsidRPr="001C633E">
        <w:rPr>
          <w:lang w:val="en-US"/>
        </w:rPr>
        <w:t xml:space="preserve"> using Biozym Red HS Taq Master Mix (Biozym, Hessisch Oldendorf, Germany),</w:t>
      </w:r>
      <w:r w:rsidR="00157456" w:rsidRPr="001C633E">
        <w:rPr>
          <w:lang w:val="en-US"/>
        </w:rPr>
        <w:t xml:space="preserve"> with the primers detailed in Supp. Table 2. PCR conditions were following: 40 cycles of denaturation at 95 °C for 30 s, annealing at 55 °C for 45 s, and extension at 72 °C for 60 s in an Eppendorf</w:t>
      </w:r>
      <w:hyperlink r:id="rId9" w:tgtFrame="_blank" w:tooltip="Eppendorf® Mastercycler Personal, AC/DC input 230 V AC, 50 - 60 Hz |  Sigma-Aldrich" w:history="1">
        <w:r w:rsidR="00157456" w:rsidRPr="001C633E">
          <w:rPr>
            <w:rStyle w:val="Hyperlink"/>
            <w:rFonts w:ascii="Roboto" w:hAnsi="Roboto"/>
            <w:color w:val="3C4043"/>
            <w:spacing w:val="3"/>
            <w:sz w:val="18"/>
            <w:szCs w:val="18"/>
            <w:u w:val="none"/>
            <w:shd w:val="clear" w:color="auto" w:fill="FFFFFF"/>
            <w:lang w:val="en-US"/>
          </w:rPr>
          <w:t>® </w:t>
        </w:r>
      </w:hyperlink>
      <w:r w:rsidR="00157456" w:rsidRPr="001C633E">
        <w:rPr>
          <w:lang w:val="en-US"/>
        </w:rPr>
        <w:t xml:space="preserve"> Mastercycler (Eppendorf, </w:t>
      </w:r>
      <w:r w:rsidR="0077279B" w:rsidRPr="001C633E">
        <w:rPr>
          <w:lang w:val="en-US"/>
        </w:rPr>
        <w:t>Hamburg</w:t>
      </w:r>
      <w:r w:rsidR="00157456" w:rsidRPr="001C633E">
        <w:rPr>
          <w:lang w:val="en-US"/>
        </w:rPr>
        <w:t xml:space="preserve">, </w:t>
      </w:r>
      <w:r w:rsidR="0077279B" w:rsidRPr="001C633E">
        <w:rPr>
          <w:lang w:val="en-US"/>
        </w:rPr>
        <w:t>Germany</w:t>
      </w:r>
      <w:r w:rsidR="00157456" w:rsidRPr="001C633E">
        <w:rPr>
          <w:lang w:val="en-US"/>
        </w:rPr>
        <w:t>).</w:t>
      </w:r>
      <w:r w:rsidR="00D649F8" w:rsidRPr="001C633E">
        <w:rPr>
          <w:lang w:val="en-US"/>
        </w:rPr>
        <w:t xml:space="preserve"> PCR products were separated by 1.5% agarose gel electrophoresis and </w:t>
      </w:r>
      <w:r w:rsidR="0077279B" w:rsidRPr="001C633E">
        <w:rPr>
          <w:lang w:val="en-US"/>
        </w:rPr>
        <w:t>images were acquired</w:t>
      </w:r>
      <w:r w:rsidR="00D649F8" w:rsidRPr="001C633E">
        <w:rPr>
          <w:lang w:val="en-US"/>
        </w:rPr>
        <w:t xml:space="preserve"> under UV light. </w:t>
      </w:r>
      <w:r w:rsidR="00B176CC" w:rsidRPr="001C633E">
        <w:rPr>
          <w:lang w:val="en-US"/>
        </w:rPr>
        <w:t>Product b</w:t>
      </w:r>
      <w:r w:rsidR="00D649F8" w:rsidRPr="001C633E">
        <w:rPr>
          <w:lang w:val="en-US"/>
        </w:rPr>
        <w:t>and intensities were evaluated by ImageJ.</w:t>
      </w:r>
    </w:p>
    <w:p w14:paraId="78915327" w14:textId="7A30098F" w:rsidR="00161A35" w:rsidRPr="001C633E" w:rsidRDefault="00161A35">
      <w:pPr>
        <w:rPr>
          <w:lang w:val="en-US"/>
        </w:rPr>
      </w:pPr>
    </w:p>
    <w:p w14:paraId="71614A52" w14:textId="773E9B00" w:rsidR="00135D10" w:rsidRPr="001C633E" w:rsidRDefault="00135D10">
      <w:pPr>
        <w:rPr>
          <w:lang w:val="en-US"/>
        </w:rPr>
      </w:pPr>
    </w:p>
    <w:p w14:paraId="7E56AED4" w14:textId="699123EA" w:rsidR="001C633E" w:rsidRPr="001C633E" w:rsidRDefault="00161A35">
      <w:pPr>
        <w:rPr>
          <w:sz w:val="28"/>
          <w:szCs w:val="28"/>
          <w:u w:val="single"/>
          <w:lang w:val="en-US"/>
        </w:rPr>
      </w:pPr>
      <w:r w:rsidRPr="001C633E">
        <w:rPr>
          <w:sz w:val="28"/>
          <w:szCs w:val="28"/>
          <w:u w:val="single"/>
          <w:lang w:val="en-US"/>
        </w:rPr>
        <w:lastRenderedPageBreak/>
        <w:t>Supplementary Figures</w:t>
      </w:r>
    </w:p>
    <w:p w14:paraId="22A3233F" w14:textId="001BBC73" w:rsidR="001C633E" w:rsidRPr="001C633E" w:rsidRDefault="001C633E">
      <w:pPr>
        <w:rPr>
          <w:sz w:val="28"/>
          <w:szCs w:val="28"/>
          <w:lang w:val="en-US"/>
        </w:rPr>
      </w:pPr>
    </w:p>
    <w:p w14:paraId="43194598" w14:textId="4AC5C433" w:rsidR="001C633E" w:rsidRPr="001C633E" w:rsidRDefault="001C633E">
      <w:pPr>
        <w:rPr>
          <w:sz w:val="28"/>
          <w:szCs w:val="28"/>
          <w:lang w:val="en-US"/>
        </w:rPr>
      </w:pPr>
      <w:r w:rsidRPr="001C633E">
        <w:rPr>
          <w:noProof/>
          <w:sz w:val="28"/>
          <w:szCs w:val="28"/>
          <w:lang w:val="de-DE" w:eastAsia="de-DE"/>
        </w:rPr>
        <w:drawing>
          <wp:anchor distT="0" distB="0" distL="114300" distR="114300" simplePos="0" relativeHeight="251659264" behindDoc="1" locked="0" layoutInCell="1" allowOverlap="1" wp14:anchorId="2004BDC2" wp14:editId="70F07E29">
            <wp:simplePos x="0" y="0"/>
            <wp:positionH relativeFrom="column">
              <wp:posOffset>0</wp:posOffset>
            </wp:positionH>
            <wp:positionV relativeFrom="paragraph">
              <wp:posOffset>338455</wp:posOffset>
            </wp:positionV>
            <wp:extent cx="2687955" cy="2868930"/>
            <wp:effectExtent l="0" t="0" r="0" b="0"/>
            <wp:wrapTopAndBottom/>
            <wp:docPr id="5" name="Kép 47">
              <a:extLst xmlns:a="http://schemas.openxmlformats.org/drawingml/2006/main">
                <a:ext uri="{FF2B5EF4-FFF2-40B4-BE49-F238E27FC236}">
                  <a16:creationId xmlns:a16="http://schemas.microsoft.com/office/drawing/2014/main" id="{910FA371-14FA-4327-8B58-72EE6FB435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47">
                      <a:extLst>
                        <a:ext uri="{FF2B5EF4-FFF2-40B4-BE49-F238E27FC236}">
                          <a16:creationId xmlns:a16="http://schemas.microsoft.com/office/drawing/2014/main" id="{910FA371-14FA-4327-8B58-72EE6FB435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79352A" w14:textId="492FE1F4" w:rsidR="00C4660B" w:rsidRPr="001C633E" w:rsidRDefault="00C4660B">
      <w:pPr>
        <w:rPr>
          <w:lang w:val="en-US"/>
        </w:rPr>
      </w:pPr>
      <w:r w:rsidRPr="001C633E">
        <w:rPr>
          <w:b/>
          <w:bCs/>
          <w:lang w:val="en-US"/>
        </w:rPr>
        <w:t>Supp. Figure 1</w:t>
      </w:r>
      <w:r w:rsidRPr="001C633E">
        <w:rPr>
          <w:lang w:val="en-US"/>
        </w:rPr>
        <w:t xml:space="preserve">: </w:t>
      </w:r>
      <w:r w:rsidR="004E71BC" w:rsidRPr="001C633E">
        <w:rPr>
          <w:lang w:val="en-US"/>
        </w:rPr>
        <w:t xml:space="preserve">Primary patient-derived GBM cells express </w:t>
      </w:r>
      <w:r w:rsidR="004E71BC" w:rsidRPr="001C633E">
        <w:rPr>
          <w:rFonts w:cstheme="minorHAnsi"/>
          <w:lang w:val="en-US"/>
        </w:rPr>
        <w:t>β</w:t>
      </w:r>
      <w:r w:rsidR="004E71BC" w:rsidRPr="001C633E">
        <w:rPr>
          <w:lang w:val="en-US"/>
        </w:rPr>
        <w:t xml:space="preserve"> subunits of K</w:t>
      </w:r>
      <w:r w:rsidR="004E71BC" w:rsidRPr="001C633E">
        <w:rPr>
          <w:vertAlign w:val="subscript"/>
          <w:lang w:val="en-US"/>
        </w:rPr>
        <w:t>Ca</w:t>
      </w:r>
      <w:r w:rsidR="004E71BC" w:rsidRPr="001C633E">
        <w:rPr>
          <w:lang w:val="en-US"/>
        </w:rPr>
        <w:t xml:space="preserve">1.1. </w:t>
      </w:r>
    </w:p>
    <w:p w14:paraId="4CFC295A" w14:textId="5471F81C" w:rsidR="004E3837" w:rsidRDefault="00B176CC">
      <w:pPr>
        <w:rPr>
          <w:lang w:val="en-US"/>
        </w:rPr>
      </w:pPr>
      <w:r w:rsidRPr="001C633E">
        <w:rPr>
          <w:lang w:val="en-US"/>
        </w:rPr>
        <w:t>Band</w:t>
      </w:r>
      <w:r w:rsidR="004E71BC" w:rsidRPr="001C633E">
        <w:rPr>
          <w:lang w:val="en-US"/>
        </w:rPr>
        <w:t xml:space="preserve"> intensities of KCNMA1 (K</w:t>
      </w:r>
      <w:r w:rsidR="004E71BC" w:rsidRPr="001D745F">
        <w:rPr>
          <w:vertAlign w:val="subscript"/>
          <w:lang w:val="en-US"/>
        </w:rPr>
        <w:t>Ca</w:t>
      </w:r>
      <w:r w:rsidR="004E71BC" w:rsidRPr="001C633E">
        <w:rPr>
          <w:lang w:val="en-US"/>
        </w:rPr>
        <w:t>1.1) and the respective beta-subunit encoding genes were normalized to the intensity of GAPDH after gel electrophoresis of RT-PCR products</w:t>
      </w:r>
      <w:r w:rsidR="00135D10" w:rsidRPr="001C633E">
        <w:rPr>
          <w:lang w:val="en-US"/>
        </w:rPr>
        <w:t xml:space="preserve"> (N=3)</w:t>
      </w:r>
      <w:r w:rsidR="004E71BC" w:rsidRPr="001C633E">
        <w:rPr>
          <w:lang w:val="en-US"/>
        </w:rPr>
        <w:t>.</w:t>
      </w:r>
    </w:p>
    <w:p w14:paraId="33482EE0" w14:textId="26468E4C" w:rsidR="00C35D2C" w:rsidRPr="001C633E" w:rsidRDefault="00C35D2C">
      <w:pPr>
        <w:rPr>
          <w:lang w:val="en-US"/>
        </w:rPr>
      </w:pPr>
      <w:r>
        <w:rPr>
          <w:rFonts w:cstheme="minorHAnsi"/>
          <w:b/>
          <w:bCs/>
          <w:noProof/>
          <w:lang w:val="de-DE" w:eastAsia="de-DE"/>
        </w:rPr>
        <w:lastRenderedPageBreak/>
        <w:drawing>
          <wp:inline distT="0" distB="0" distL="0" distR="0" wp14:anchorId="7BCDBA32" wp14:editId="1E6D0009">
            <wp:extent cx="3317551" cy="5362575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278" cy="536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D54C9" w14:textId="77777777" w:rsidR="00C35D2C" w:rsidRPr="00111CCA" w:rsidRDefault="00C35D2C" w:rsidP="00C35D2C">
      <w:pPr>
        <w:rPr>
          <w:rFonts w:cstheme="minorHAnsi"/>
          <w:b/>
          <w:bCs/>
          <w:lang w:val="en-US"/>
        </w:rPr>
      </w:pPr>
    </w:p>
    <w:p w14:paraId="3ABA6F5F" w14:textId="7602830C" w:rsidR="00C35D2C" w:rsidRPr="0057007F" w:rsidRDefault="00C35D2C" w:rsidP="00C35D2C">
      <w:pPr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Supp. Figure 2</w:t>
      </w:r>
      <w:r w:rsidRPr="00111CCA">
        <w:rPr>
          <w:rFonts w:cstheme="minorHAnsi"/>
          <w:b/>
          <w:bCs/>
          <w:lang w:val="en-US"/>
        </w:rPr>
        <w:t>:</w:t>
      </w:r>
      <w:r>
        <w:rPr>
          <w:rFonts w:cstheme="minorHAnsi"/>
          <w:b/>
          <w:bCs/>
          <w:lang w:val="en-US"/>
        </w:rPr>
        <w:t xml:space="preserve"> </w:t>
      </w:r>
      <w:r w:rsidRPr="0057007F">
        <w:rPr>
          <w:rFonts w:cstheme="minorHAnsi"/>
          <w:lang w:val="en-US"/>
        </w:rPr>
        <w:t>The effect of paxilline on KCNMB3 silenced U-87 MG cells</w:t>
      </w:r>
    </w:p>
    <w:p w14:paraId="57A51F15" w14:textId="77777777" w:rsidR="001D745F" w:rsidRPr="00B54753" w:rsidRDefault="001D745F" w:rsidP="001D745F">
      <w:pPr>
        <w:jc w:val="both"/>
        <w:rPr>
          <w:rFonts w:cstheme="minorHAnsi"/>
          <w:lang w:val="en-US"/>
        </w:rPr>
      </w:pPr>
      <w:r w:rsidRPr="001E16D9">
        <w:rPr>
          <w:rFonts w:cstheme="minorHAnsi"/>
          <w:lang w:val="en-US"/>
        </w:rPr>
        <w:t xml:space="preserve">The KCNMB3 gene encoding the beta3 subunit was silenced in U-87 MG cells using siRNA as described in the Materials and Methods section.  </w:t>
      </w:r>
      <w:r w:rsidRPr="001E16D9">
        <w:rPr>
          <w:rFonts w:cstheme="minorHAnsi"/>
          <w:b/>
          <w:bCs/>
          <w:lang w:val="en-US"/>
        </w:rPr>
        <w:t xml:space="preserve">A) </w:t>
      </w:r>
      <w:r w:rsidRPr="001E16D9">
        <w:rPr>
          <w:rFonts w:cstheme="minorHAnsi"/>
          <w:lang w:val="en-US"/>
        </w:rPr>
        <w:t xml:space="preserve">Representative measurement of the KCa1.1 current using whole-cell patch clamp in a KCNMB3 silenced U-87 MG cell. Currents were evoked by repeated depolarizations to +100 mV from a holding potential of -100 mV  every 15 s in control extracellular solution (black) and upon reaching equilibrium block in the presence of 1 µM paxilline (red). The pipette filling solution </w:t>
      </w:r>
      <w:r w:rsidRPr="00B54753">
        <w:rPr>
          <w:rFonts w:cstheme="minorHAnsi"/>
          <w:lang w:val="en-US"/>
        </w:rPr>
        <w:t>contained 1 µM Ca</w:t>
      </w:r>
      <w:r w:rsidRPr="00B54753">
        <w:rPr>
          <w:rFonts w:cstheme="minorHAnsi"/>
          <w:vertAlign w:val="superscript"/>
          <w:lang w:val="en-US"/>
        </w:rPr>
        <w:t>2+</w:t>
      </w:r>
      <w:r w:rsidRPr="00B54753">
        <w:rPr>
          <w:rFonts w:cstheme="minorHAnsi"/>
          <w:lang w:val="en-US"/>
        </w:rPr>
        <w:t xml:space="preserve"> concentration</w:t>
      </w:r>
      <w:r w:rsidRPr="001E16D9">
        <w:rPr>
          <w:rFonts w:cstheme="minorHAnsi"/>
          <w:lang w:val="en-US"/>
        </w:rPr>
        <w:t>.</w:t>
      </w:r>
      <w:r w:rsidRPr="001E16D9">
        <w:rPr>
          <w:rFonts w:cstheme="minorHAnsi"/>
          <w:b/>
          <w:bCs/>
          <w:lang w:val="en-US"/>
        </w:rPr>
        <w:t xml:space="preserve"> B)</w:t>
      </w:r>
      <w:r w:rsidRPr="00B54753">
        <w:rPr>
          <w:rFonts w:cstheme="minorHAnsi"/>
          <w:b/>
          <w:bCs/>
          <w:lang w:val="en-US"/>
        </w:rPr>
        <w:t xml:space="preserve"> </w:t>
      </w:r>
      <w:r w:rsidRPr="00B54753">
        <w:rPr>
          <w:rFonts w:cstheme="minorHAnsi"/>
          <w:lang w:val="en-US"/>
        </w:rPr>
        <w:t>Column chart of the remaining current fraction (RCF</w:t>
      </w:r>
      <w:r>
        <w:rPr>
          <w:rFonts w:cstheme="minorHAnsi"/>
          <w:lang w:val="en-US"/>
        </w:rPr>
        <w:t xml:space="preserve"> = </w:t>
      </w:r>
      <w:r w:rsidRPr="00B54753">
        <w:rPr>
          <w:rFonts w:cstheme="minorHAnsi"/>
          <w:lang w:val="en-US"/>
        </w:rPr>
        <w:t>I/I</w:t>
      </w:r>
      <w:r w:rsidRPr="00B54753">
        <w:rPr>
          <w:rFonts w:cstheme="minorHAnsi"/>
          <w:vertAlign w:val="subscript"/>
          <w:lang w:val="en-US"/>
        </w:rPr>
        <w:t>0</w:t>
      </w:r>
      <w:r w:rsidRPr="00B54753">
        <w:rPr>
          <w:rFonts w:cstheme="minorHAnsi"/>
          <w:lang w:val="en-US"/>
        </w:rPr>
        <w:t>, where I</w:t>
      </w:r>
      <w:r w:rsidRPr="00B54753">
        <w:rPr>
          <w:rFonts w:cstheme="minorHAnsi"/>
          <w:vertAlign w:val="subscript"/>
          <w:lang w:val="en-US"/>
        </w:rPr>
        <w:t>0</w:t>
      </w:r>
      <w:r w:rsidRPr="00B54753">
        <w:rPr>
          <w:rFonts w:cstheme="minorHAnsi"/>
          <w:lang w:val="en-US"/>
        </w:rPr>
        <w:t xml:space="preserve"> and I are the peak currents in the absence and in the presence of the inhibitor, respectively</w:t>
      </w:r>
      <w:r>
        <w:rPr>
          <w:rFonts w:cstheme="minorHAnsi"/>
          <w:lang w:val="en-US"/>
        </w:rPr>
        <w:t xml:space="preserve">) upon </w:t>
      </w:r>
      <w:r w:rsidRPr="00B54753">
        <w:rPr>
          <w:rFonts w:cstheme="minorHAnsi"/>
          <w:lang w:val="en-US"/>
        </w:rPr>
        <w:t>1 µM paxilline administration. Black dots represent individual measurements, horizontal line and error bars indicate mean ± SEM.</w:t>
      </w:r>
    </w:p>
    <w:p w14:paraId="341F8D35" w14:textId="0725FED4" w:rsidR="007B019E" w:rsidRDefault="004E3837" w:rsidP="00563601">
      <w:pPr>
        <w:rPr>
          <w:b/>
          <w:bCs/>
          <w:lang w:val="en-US"/>
        </w:rPr>
      </w:pPr>
      <w:r w:rsidRPr="001C633E">
        <w:rPr>
          <w:lang w:val="en-US"/>
        </w:rPr>
        <w:br w:type="page"/>
      </w:r>
      <w:r w:rsidR="007B019E">
        <w:rPr>
          <w:b/>
          <w:bCs/>
          <w:noProof/>
          <w:lang w:val="de-DE" w:eastAsia="de-DE"/>
        </w:rPr>
        <w:lastRenderedPageBreak/>
        <w:drawing>
          <wp:inline distT="0" distB="0" distL="0" distR="0" wp14:anchorId="5AE4B3C9" wp14:editId="0BDE55C9">
            <wp:extent cx="5562600" cy="367086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273" cy="3678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E10564" w14:textId="2BB61ACE" w:rsidR="007B019E" w:rsidRDefault="007B019E" w:rsidP="00563601">
      <w:pPr>
        <w:rPr>
          <w:b/>
          <w:bCs/>
          <w:lang w:val="en-US"/>
        </w:rPr>
      </w:pPr>
    </w:p>
    <w:p w14:paraId="50A76EF0" w14:textId="1B50EBE5" w:rsidR="00563601" w:rsidRDefault="00563601" w:rsidP="00563601">
      <w:pPr>
        <w:rPr>
          <w:lang w:val="en-US"/>
        </w:rPr>
      </w:pPr>
      <w:r>
        <w:rPr>
          <w:b/>
          <w:bCs/>
          <w:lang w:val="en-US"/>
        </w:rPr>
        <w:t xml:space="preserve">Supp. Figure </w:t>
      </w:r>
      <w:r w:rsidR="00C35D2C">
        <w:rPr>
          <w:b/>
          <w:bCs/>
          <w:lang w:val="en-US"/>
        </w:rPr>
        <w:t>3</w:t>
      </w:r>
      <w:r w:rsidRPr="001C633E">
        <w:rPr>
          <w:lang w:val="en-US"/>
        </w:rPr>
        <w:t>:</w:t>
      </w:r>
      <w:r w:rsidR="00C247B0">
        <w:rPr>
          <w:lang w:val="en-US"/>
        </w:rPr>
        <w:t xml:space="preserve"> </w:t>
      </w:r>
      <w:r w:rsidR="001D745F" w:rsidRPr="001E16D9">
        <w:rPr>
          <w:lang w:val="en-US"/>
        </w:rPr>
        <w:t xml:space="preserve">DTT treatment results in </w:t>
      </w:r>
      <w:r w:rsidR="001D745F">
        <w:rPr>
          <w:lang w:val="en-US"/>
        </w:rPr>
        <w:t xml:space="preserve">the </w:t>
      </w:r>
      <w:r w:rsidR="001D745F" w:rsidRPr="001E16D9">
        <w:rPr>
          <w:lang w:val="en-US"/>
        </w:rPr>
        <w:t>appearance</w:t>
      </w:r>
      <w:r w:rsidR="001D745F">
        <w:rPr>
          <w:lang w:val="en-US"/>
        </w:rPr>
        <w:t xml:space="preserve"> of the </w:t>
      </w:r>
      <w:r w:rsidR="001D745F" w:rsidRPr="001E16D9">
        <w:rPr>
          <w:lang w:val="en-US"/>
        </w:rPr>
        <w:t>instantaneous curren</w:t>
      </w:r>
      <w:r w:rsidR="001D745F">
        <w:rPr>
          <w:lang w:val="en-US"/>
        </w:rPr>
        <w:t>t at -100 mV</w:t>
      </w:r>
    </w:p>
    <w:p w14:paraId="777025CC" w14:textId="77777777" w:rsidR="001D745F" w:rsidRDefault="001D745F" w:rsidP="001D745F">
      <w:pPr>
        <w:jc w:val="both"/>
        <w:rPr>
          <w:lang w:val="en-US"/>
        </w:rPr>
      </w:pPr>
      <w:r w:rsidRPr="00515C89">
        <w:rPr>
          <w:bCs/>
          <w:lang w:val="en-US"/>
        </w:rPr>
        <w:t xml:space="preserve">This figure shows the 3-3 individual measurements displayed in the scatter plot </w:t>
      </w:r>
      <w:r>
        <w:rPr>
          <w:bCs/>
          <w:lang w:val="en-US"/>
        </w:rPr>
        <w:t>in</w:t>
      </w:r>
      <w:r w:rsidRPr="00515C89">
        <w:rPr>
          <w:bCs/>
          <w:lang w:val="en-US"/>
        </w:rPr>
        <w:t xml:space="preserve"> Fig. 4F. Whole-cell currents were recorded in U-87 MG cells using whole-cell patch clamp. The pulse protocol is shown in the left panel of A. The pipette filling solution contained 10 µM free Ca</w:t>
      </w:r>
      <w:r w:rsidRPr="00515C89">
        <w:rPr>
          <w:bCs/>
          <w:vertAlign w:val="superscript"/>
          <w:lang w:val="en-US"/>
        </w:rPr>
        <w:t>2+</w:t>
      </w:r>
      <w:r w:rsidRPr="00515C89">
        <w:rPr>
          <w:bCs/>
          <w:lang w:val="en-US"/>
        </w:rPr>
        <w:t xml:space="preserve"> concentration, other conditions are explained in Fig. 4 of the main text. </w:t>
      </w:r>
      <w:r w:rsidRPr="00515C89">
        <w:rPr>
          <w:b/>
          <w:lang w:val="en-US"/>
        </w:rPr>
        <w:t>A.)</w:t>
      </w:r>
      <w:r w:rsidRPr="00515C89">
        <w:rPr>
          <w:lang w:val="en-US"/>
        </w:rPr>
        <w:t xml:space="preserve"> The left panel shows the current at full scale, the middle and right panels display the currents upon stepping the membrane potential to -100 mV from +180 mV to evoke the tail currents at an extended time scale.  </w:t>
      </w:r>
      <w:r w:rsidRPr="00515C89">
        <w:rPr>
          <w:b/>
          <w:lang w:val="en-US"/>
        </w:rPr>
        <w:t>B.)</w:t>
      </w:r>
      <w:r w:rsidRPr="00515C89">
        <w:rPr>
          <w:lang w:val="en-US"/>
        </w:rPr>
        <w:t xml:space="preserve"> The same set of experiment as in A except the cell was incubated with 20 mM DTT for 20 min.</w:t>
      </w:r>
      <w:r>
        <w:rPr>
          <w:lang w:val="en-US"/>
        </w:rPr>
        <w:t xml:space="preserve">  </w:t>
      </w:r>
    </w:p>
    <w:p w14:paraId="11BD1200" w14:textId="10EF5A99" w:rsidR="000C7E24" w:rsidRDefault="000C7E24" w:rsidP="000C7E24">
      <w:pPr>
        <w:rPr>
          <w:rFonts w:cstheme="minorHAnsi"/>
          <w:b/>
          <w:bCs/>
          <w:lang w:val="en-US"/>
        </w:rPr>
      </w:pPr>
    </w:p>
    <w:p w14:paraId="00060746" w14:textId="77777777" w:rsidR="000C7E24" w:rsidRDefault="000C7E24" w:rsidP="000C7E24">
      <w:pPr>
        <w:rPr>
          <w:rFonts w:cstheme="minorHAnsi"/>
          <w:b/>
          <w:bCs/>
          <w:lang w:val="en-US"/>
        </w:rPr>
      </w:pPr>
    </w:p>
    <w:p w14:paraId="2F0CC542" w14:textId="77777777" w:rsidR="0057007F" w:rsidRDefault="0057007F" w:rsidP="000C7E24">
      <w:pPr>
        <w:rPr>
          <w:rFonts w:cstheme="minorHAnsi"/>
          <w:b/>
          <w:bCs/>
          <w:lang w:val="en-US"/>
        </w:rPr>
      </w:pPr>
    </w:p>
    <w:p w14:paraId="0041C5BB" w14:textId="77777777" w:rsidR="0057007F" w:rsidRDefault="0057007F" w:rsidP="000C7E24">
      <w:pPr>
        <w:rPr>
          <w:rFonts w:cstheme="minorHAnsi"/>
          <w:b/>
          <w:bCs/>
          <w:lang w:val="en-US"/>
        </w:rPr>
      </w:pPr>
    </w:p>
    <w:p w14:paraId="21245B66" w14:textId="01BE9E4D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5DC2706F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35FAE95F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3249B4EB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2E1215B7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0B7F156C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425F1A14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0C4A729A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6DAEFE5D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3A7E78A4" w14:textId="77777777" w:rsidR="000C7E24" w:rsidRDefault="000C7E24" w:rsidP="001C633E">
      <w:pPr>
        <w:jc w:val="both"/>
        <w:rPr>
          <w:sz w:val="28"/>
          <w:szCs w:val="28"/>
          <w:u w:val="single"/>
          <w:lang w:val="en-US"/>
        </w:rPr>
      </w:pPr>
    </w:p>
    <w:p w14:paraId="64D00560" w14:textId="3DC7F13D" w:rsidR="00161A35" w:rsidRPr="001C633E" w:rsidRDefault="00161A35" w:rsidP="001C633E">
      <w:pPr>
        <w:jc w:val="both"/>
        <w:rPr>
          <w:sz w:val="28"/>
          <w:szCs w:val="28"/>
          <w:u w:val="single"/>
          <w:lang w:val="en-US"/>
        </w:rPr>
      </w:pPr>
      <w:r w:rsidRPr="001C633E">
        <w:rPr>
          <w:sz w:val="28"/>
          <w:szCs w:val="28"/>
          <w:u w:val="single"/>
          <w:lang w:val="en-US"/>
        </w:rPr>
        <w:t>Supplementary Tables</w:t>
      </w:r>
    </w:p>
    <w:p w14:paraId="64821177" w14:textId="77777777" w:rsidR="00800690" w:rsidRPr="001C633E" w:rsidRDefault="00800690">
      <w:pPr>
        <w:rPr>
          <w:lang w:val="en-US"/>
        </w:rPr>
      </w:pPr>
    </w:p>
    <w:p w14:paraId="349C105C" w14:textId="54ABF145" w:rsidR="00161A35" w:rsidRPr="001C633E" w:rsidRDefault="00161A35">
      <w:pPr>
        <w:rPr>
          <w:lang w:val="en-US"/>
        </w:rPr>
      </w:pPr>
      <w:r w:rsidRPr="001C633E">
        <w:rPr>
          <w:lang w:val="en-US"/>
        </w:rPr>
        <w:t>Supp. Table 1. Primer sequences used for RT-qPCR of U-87 MG cells</w:t>
      </w:r>
    </w:p>
    <w:tbl>
      <w:tblPr>
        <w:tblW w:w="9179" w:type="dxa"/>
        <w:tblInd w:w="-6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3"/>
        <w:gridCol w:w="1985"/>
        <w:gridCol w:w="1701"/>
        <w:gridCol w:w="4110"/>
      </w:tblGrid>
      <w:tr w:rsidR="00800690" w:rsidRPr="001C633E" w14:paraId="5B47EDA4" w14:textId="77777777" w:rsidTr="00800690">
        <w:trPr>
          <w:trHeight w:val="288"/>
        </w:trPr>
        <w:tc>
          <w:tcPr>
            <w:tcW w:w="9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AFA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Primers used for qPCR of U-87 MG cells (as described in Ref [42])</w:t>
            </w:r>
          </w:p>
        </w:tc>
      </w:tr>
      <w:tr w:rsidR="00800690" w:rsidRPr="001C633E" w14:paraId="4515C7BF" w14:textId="77777777" w:rsidTr="00800690">
        <w:trPr>
          <w:trHeight w:val="288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811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Gene Name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71BA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RefSeq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B7B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Forward/reverse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152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Sequence</w:t>
            </w:r>
          </w:p>
        </w:tc>
      </w:tr>
      <w:tr w:rsidR="00800690" w:rsidRPr="001C633E" w14:paraId="0D6A2D55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BBF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KCNMA1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84F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NM_001014797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F07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EA8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GCT CAA GTA CCT GTG GAC CG</w:t>
            </w:r>
          </w:p>
        </w:tc>
      </w:tr>
      <w:tr w:rsidR="00800690" w:rsidRPr="001C633E" w14:paraId="58CD78DB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E0E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111F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B5FF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A20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CTG GTT TGA GAG TGC CAT CC</w:t>
            </w:r>
          </w:p>
        </w:tc>
      </w:tr>
      <w:tr w:rsidR="00800690" w:rsidRPr="001C633E" w14:paraId="62E652C1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42F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328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NM_004137.4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4A9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5B6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CTG TAC CAC ACG GAG GAC ACT</w:t>
            </w:r>
          </w:p>
        </w:tc>
      </w:tr>
      <w:tr w:rsidR="00800690" w:rsidRPr="001C633E" w14:paraId="0F1902A2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B0FF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FC4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213C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D4C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AGG TGC GGA GAA GTA GA</w:t>
            </w:r>
          </w:p>
        </w:tc>
      </w:tr>
      <w:tr w:rsidR="00800690" w:rsidRPr="001C633E" w14:paraId="3179BC79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ABA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KCNMB2a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5B3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NM_181361.3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2B8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09B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TGA CAA CTA CCG GAG GTC TT</w:t>
            </w:r>
          </w:p>
        </w:tc>
      </w:tr>
      <w:tr w:rsidR="00800690" w:rsidRPr="001C633E" w14:paraId="76F99A8A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45A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D28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893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ECB5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GGA GGT CAT GGT CCC TGA TT</w:t>
            </w:r>
          </w:p>
        </w:tc>
      </w:tr>
      <w:tr w:rsidR="00800690" w:rsidRPr="001C633E" w14:paraId="544CA9B3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A89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KCNMB2b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06C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NM_001278911.2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E3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6D7A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GAG AAA GAG CAA CAA AGC GG</w:t>
            </w:r>
          </w:p>
        </w:tc>
      </w:tr>
      <w:tr w:rsidR="00800690" w:rsidRPr="001C633E" w14:paraId="7BA270C2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23B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648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EC2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953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TTA GCA AAT CCC AGA CAT TGC</w:t>
            </w:r>
          </w:p>
        </w:tc>
      </w:tr>
      <w:tr w:rsidR="00800690" w:rsidRPr="001C633E" w14:paraId="075FF73A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BB4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CBB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NM_171828.2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EA5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F4E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AAA TCA CAC TTC AGG GCA GC</w:t>
            </w:r>
          </w:p>
        </w:tc>
      </w:tr>
      <w:tr w:rsidR="00800690" w:rsidRPr="001C633E" w14:paraId="02AAA093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185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1BF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F84A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25D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GCA CAT CTA GTG GGT CTC CA</w:t>
            </w:r>
          </w:p>
        </w:tc>
      </w:tr>
      <w:tr w:rsidR="00800690" w:rsidRPr="001C633E" w14:paraId="141D2AD5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E29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CE1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NM_171829.2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364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072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TCT GAG TGT GAG GGG CTC TT</w:t>
            </w:r>
          </w:p>
        </w:tc>
      </w:tr>
      <w:tr w:rsidR="00800690" w:rsidRPr="001C633E" w14:paraId="558B70E6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ECE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CE6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603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2885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GCA CAT CTA GTG GGT CTC CA</w:t>
            </w:r>
          </w:p>
        </w:tc>
      </w:tr>
      <w:tr w:rsidR="00800690" w:rsidRPr="001C633E" w14:paraId="17F2C027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07B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C68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NM_171830.1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F4F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7B9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TCA CGA GAC ACA GGT AGG CAG CAA</w:t>
            </w:r>
          </w:p>
        </w:tc>
      </w:tr>
      <w:tr w:rsidR="00800690" w:rsidRPr="001C633E" w14:paraId="4A4412ED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5FA6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481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333C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43F6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TGG CAA ACC CCA GCA TCA CGG</w:t>
            </w:r>
          </w:p>
        </w:tc>
      </w:tr>
      <w:tr w:rsidR="00800690" w:rsidRPr="001C633E" w14:paraId="06FC7F55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F0C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E49A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NM_014407.3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A76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3B3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GCT CAC GAG ACA CAG GAC AGC CTT</w:t>
            </w:r>
          </w:p>
        </w:tc>
      </w:tr>
      <w:tr w:rsidR="00800690" w:rsidRPr="001C633E" w14:paraId="74F0DAD9" w14:textId="77777777" w:rsidTr="00800690">
        <w:trPr>
          <w:trHeight w:val="288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84E5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14B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996C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BD3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TGG CAA ACC CCA GCA TCA CGG</w:t>
            </w:r>
          </w:p>
        </w:tc>
      </w:tr>
    </w:tbl>
    <w:p w14:paraId="487F7DB1" w14:textId="77777777" w:rsidR="00800690" w:rsidRPr="001C633E" w:rsidRDefault="00800690">
      <w:pPr>
        <w:rPr>
          <w:lang w:val="en-US"/>
        </w:rPr>
      </w:pPr>
    </w:p>
    <w:p w14:paraId="1FFF305F" w14:textId="77777777" w:rsidR="00800690" w:rsidRPr="001C633E" w:rsidRDefault="00800690">
      <w:pPr>
        <w:rPr>
          <w:lang w:val="en-US"/>
        </w:rPr>
      </w:pPr>
      <w:r w:rsidRPr="001C633E">
        <w:rPr>
          <w:lang w:val="en-US"/>
        </w:rPr>
        <w:br w:type="page"/>
      </w:r>
    </w:p>
    <w:p w14:paraId="6353BCC8" w14:textId="5E05CFBB" w:rsidR="00800690" w:rsidRPr="001C633E" w:rsidRDefault="00800690">
      <w:pPr>
        <w:rPr>
          <w:lang w:val="en-US"/>
        </w:rPr>
      </w:pPr>
      <w:r w:rsidRPr="001C633E">
        <w:rPr>
          <w:lang w:val="en-US"/>
        </w:rPr>
        <w:lastRenderedPageBreak/>
        <w:t>Supp. Table 2. Primer sequences used for RT-PCR of primary patient-derived GBM cells</w:t>
      </w:r>
    </w:p>
    <w:tbl>
      <w:tblPr>
        <w:tblpPr w:leftFromText="141" w:rightFromText="141" w:vertAnchor="text" w:horzAnchor="margin" w:tblpXSpec="right" w:tblpY="375"/>
        <w:tblW w:w="90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701"/>
        <w:gridCol w:w="1701"/>
        <w:gridCol w:w="3795"/>
      </w:tblGrid>
      <w:tr w:rsidR="004074DB" w:rsidRPr="001C633E" w14:paraId="4CB56BAE" w14:textId="77777777" w:rsidTr="004074DB">
        <w:trPr>
          <w:trHeight w:val="28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A70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Gene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668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RefSeq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1E5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Forward/reverse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EEC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Sequence</w:t>
            </w:r>
          </w:p>
        </w:tc>
      </w:tr>
      <w:tr w:rsidR="004074DB" w:rsidRPr="001C633E" w14:paraId="5378214C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DEE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KCNMA1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3FC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NM_001014797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9886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52F5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CGG TGA CCA TGG AGG T</w:t>
            </w:r>
          </w:p>
        </w:tc>
      </w:tr>
      <w:tr w:rsidR="004074DB" w:rsidRPr="001C633E" w14:paraId="5F0A2513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457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C37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9E65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421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AGA GAA GGA AGA ACA CGT TG</w:t>
            </w:r>
          </w:p>
        </w:tc>
      </w:tr>
      <w:tr w:rsidR="004074DB" w:rsidRPr="001C633E" w14:paraId="4CDDE463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3700" w14:textId="14DFF15C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KCNMB1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C07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NM_004137.4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30F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E29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CAC CTA CTA CAT CCT GGT CAC</w:t>
            </w:r>
          </w:p>
        </w:tc>
      </w:tr>
      <w:tr w:rsidR="004074DB" w:rsidRPr="001C633E" w14:paraId="357BE175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92C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2DA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D9E6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26E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TGG ATG GAT GGC TCT ACT TC</w:t>
            </w:r>
          </w:p>
        </w:tc>
      </w:tr>
      <w:tr w:rsidR="004074DB" w:rsidRPr="001C633E" w14:paraId="2FEB8315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2868" w14:textId="1599A230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KCNMB2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14F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NM_181361.3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2DD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60B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GTC ACT CCT ATT GTC CTT CC</w:t>
            </w:r>
          </w:p>
        </w:tc>
      </w:tr>
      <w:tr w:rsidR="004074DB" w:rsidRPr="001C633E" w14:paraId="6D170C75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896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21C6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501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68AA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CAA GGT GCA TTG AGA CTC TT</w:t>
            </w:r>
          </w:p>
        </w:tc>
      </w:tr>
      <w:tr w:rsidR="004074DB" w:rsidRPr="001C633E" w14:paraId="4E52128C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E861" w14:textId="34501F05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KCNMB3a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(β3a)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9F17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NM_171828.2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04A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751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TGT CTA AGC TTC ACC TTT CTT G</w:t>
            </w:r>
          </w:p>
        </w:tc>
      </w:tr>
      <w:tr w:rsidR="004074DB" w:rsidRPr="001C633E" w14:paraId="5DA3A7E3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6AF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357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E47C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4E5A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CAA ACA CCT GAA GAC ACG G</w:t>
            </w:r>
          </w:p>
        </w:tc>
      </w:tr>
      <w:tr w:rsidR="004074DB" w:rsidRPr="001C633E" w14:paraId="45F117A3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9D75" w14:textId="389186E5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KCNMB3b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(β3b)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843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NM_171829.2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35B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20AC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TGT CAG AAC ATC CAA GTC AG</w:t>
            </w:r>
          </w:p>
        </w:tc>
      </w:tr>
      <w:tr w:rsidR="004074DB" w:rsidRPr="001C633E" w14:paraId="5BB4908D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A80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C80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5F96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AE3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CAG GTC GAT TCT TCT CTC TG</w:t>
            </w:r>
          </w:p>
        </w:tc>
      </w:tr>
      <w:tr w:rsidR="004074DB" w:rsidRPr="001C633E" w14:paraId="3F0F0AC0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49A4" w14:textId="58235D3C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KCNMB3c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(β3c)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D8F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NM_171830.1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708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3F0F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CAT TTC TTA GGC TTG TTT GCT</w:t>
            </w:r>
          </w:p>
        </w:tc>
      </w:tr>
      <w:tr w:rsidR="004074DB" w:rsidRPr="001C633E" w14:paraId="18E64E75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3B9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19E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702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6B54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GGT CGA TTC TTC TCT CTG AA</w:t>
            </w:r>
          </w:p>
        </w:tc>
      </w:tr>
      <w:tr w:rsidR="004074DB" w:rsidRPr="001C633E" w14:paraId="32E91D60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A948" w14:textId="3D4BA8BB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KCNMB3d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(β3d)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13A3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NM_014407.3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1DF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9C8F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GCA TGA GGC AAC ATT TCT TA</w:t>
            </w:r>
          </w:p>
        </w:tc>
      </w:tr>
      <w:tr w:rsidR="004074DB" w:rsidRPr="001C633E" w14:paraId="124EBAD4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B66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6989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82D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26D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AGC CAG TCG TCC ATG ATA</w:t>
            </w:r>
          </w:p>
        </w:tc>
      </w:tr>
      <w:tr w:rsidR="004074DB" w:rsidRPr="001C633E" w14:paraId="35D7FFF0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1282" w14:textId="16C7573E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KCNMB4</w:t>
            </w:r>
            <w:r w:rsidR="004074DB" w:rsidRPr="001C633E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(β4)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E79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NM_014505.6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122F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45A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TCG GCT TGT TTC TCA TCA TCT</w:t>
            </w:r>
          </w:p>
        </w:tc>
      </w:tr>
      <w:tr w:rsidR="004074DB" w:rsidRPr="001C633E" w14:paraId="69106810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7AD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9672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756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7A31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GAA GCA CAT CAT CTG GTC TTT</w:t>
            </w:r>
          </w:p>
        </w:tc>
      </w:tr>
      <w:tr w:rsidR="004074DB" w:rsidRPr="001C633E" w14:paraId="4CCA1643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2BD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GAPDH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C4E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NM_002046.5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A330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FW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2BCD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TGA AGG TCG GAG TCA ACG GATT</w:t>
            </w:r>
          </w:p>
        </w:tc>
      </w:tr>
      <w:tr w:rsidR="004074DB" w:rsidRPr="001C633E" w14:paraId="2CEE02D8" w14:textId="77777777" w:rsidTr="004074DB">
        <w:trPr>
          <w:trHeight w:val="28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EA6B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022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98F8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1C633E">
              <w:rPr>
                <w:rFonts w:ascii="Calibri" w:eastAsia="Times New Roman" w:hAnsi="Calibri" w:cs="Calibri"/>
                <w:color w:val="000000"/>
                <w:lang w:val="en-US"/>
              </w:rPr>
              <w:t>Rev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0CCE" w14:textId="77777777" w:rsidR="00800690" w:rsidRPr="001C633E" w:rsidRDefault="00800690" w:rsidP="0080069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1C633E">
              <w:rPr>
                <w:rFonts w:ascii="Calibri" w:eastAsia="Times New Roman" w:hAnsi="Calibri" w:cs="Calibri"/>
                <w:lang w:val="en-US"/>
              </w:rPr>
              <w:t>CAT GTG GGC CAT GAG GTC CAC CAC</w:t>
            </w:r>
          </w:p>
        </w:tc>
      </w:tr>
    </w:tbl>
    <w:p w14:paraId="67C0BBAB" w14:textId="35166C89" w:rsidR="00800690" w:rsidRPr="001C633E" w:rsidRDefault="00800690" w:rsidP="00800690">
      <w:pPr>
        <w:rPr>
          <w:lang w:val="en-US"/>
        </w:rPr>
      </w:pPr>
    </w:p>
    <w:p w14:paraId="384EA15B" w14:textId="3B90F4E1" w:rsidR="00342A4B" w:rsidRPr="001C633E" w:rsidRDefault="00342A4B" w:rsidP="00800690">
      <w:pPr>
        <w:rPr>
          <w:lang w:val="en-US"/>
        </w:rPr>
      </w:pPr>
    </w:p>
    <w:p w14:paraId="430F26E4" w14:textId="3753D9C9" w:rsidR="00342A4B" w:rsidRPr="001C633E" w:rsidRDefault="00342A4B" w:rsidP="00800690">
      <w:pPr>
        <w:rPr>
          <w:lang w:val="en-US"/>
        </w:rPr>
      </w:pPr>
    </w:p>
    <w:p w14:paraId="1D10BDAE" w14:textId="77777777" w:rsidR="00193E24" w:rsidRPr="001C633E" w:rsidRDefault="00193E24">
      <w:pPr>
        <w:rPr>
          <w:lang w:val="en-US"/>
        </w:rPr>
      </w:pPr>
      <w:r w:rsidRPr="001C633E">
        <w:rPr>
          <w:lang w:val="en-US"/>
        </w:rPr>
        <w:br w:type="page"/>
      </w:r>
    </w:p>
    <w:p w14:paraId="26D6CF82" w14:textId="1E32C733" w:rsidR="00342A4B" w:rsidRPr="001C633E" w:rsidRDefault="00342A4B" w:rsidP="00800690">
      <w:pPr>
        <w:rPr>
          <w:lang w:val="en-US"/>
        </w:rPr>
      </w:pPr>
      <w:r w:rsidRPr="001C633E">
        <w:rPr>
          <w:lang w:val="en-US"/>
        </w:rPr>
        <w:lastRenderedPageBreak/>
        <w:t>Supp. Table 3. Cell cycle analysis of U-87 MG cells following synchronization</w:t>
      </w:r>
    </w:p>
    <w:p w14:paraId="62EDA567" w14:textId="51EF47D1" w:rsidR="00342A4B" w:rsidRPr="001C633E" w:rsidRDefault="00342A4B" w:rsidP="00800690">
      <w:pPr>
        <w:rPr>
          <w:lang w:val="en-US"/>
        </w:rPr>
      </w:pPr>
    </w:p>
    <w:tbl>
      <w:tblPr>
        <w:tblW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526"/>
      </w:tblGrid>
      <w:tr w:rsidR="00193E24" w:rsidRPr="001C633E" w14:paraId="604A5302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3D7E7C7F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Unsynchronized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87AF65E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% Cells (mean ± SEM)</w:t>
            </w:r>
          </w:p>
        </w:tc>
      </w:tr>
      <w:tr w:rsidR="00193E24" w:rsidRPr="001C633E" w14:paraId="450E6720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1E5F4BEB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0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8F04831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57.3 ± 3.2</w:t>
            </w:r>
          </w:p>
        </w:tc>
      </w:tr>
      <w:tr w:rsidR="00193E24" w:rsidRPr="001C633E" w14:paraId="4951804D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549722F8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52576F5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26.6 ± 2.4</w:t>
            </w:r>
          </w:p>
        </w:tc>
      </w:tr>
      <w:tr w:rsidR="00193E24" w:rsidRPr="001C633E" w14:paraId="5FDA2510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56B3E802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2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/M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ED86CFE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16.1 ± 0.9</w:t>
            </w:r>
          </w:p>
        </w:tc>
      </w:tr>
      <w:tr w:rsidR="00193E24" w:rsidRPr="001C633E" w14:paraId="3AF13F54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4ECCBA04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F09182D" w14:textId="77777777" w:rsidR="00193E24" w:rsidRPr="001C633E" w:rsidRDefault="00193E24" w:rsidP="00193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3E24" w:rsidRPr="001C633E" w14:paraId="7506CEEA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54175035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Serum Starvation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D6CE12A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% Cells (mean ± SEM)</w:t>
            </w:r>
          </w:p>
        </w:tc>
      </w:tr>
      <w:tr w:rsidR="00193E24" w:rsidRPr="001C633E" w14:paraId="3A43B9EC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213CCBDD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0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465A3A5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77.8 ± 1.3</w:t>
            </w:r>
          </w:p>
        </w:tc>
      </w:tr>
      <w:tr w:rsidR="00193E24" w:rsidRPr="001C633E" w14:paraId="0CB1F3E3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5340696D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9195A81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12.2 ± 0.8</w:t>
            </w:r>
          </w:p>
        </w:tc>
      </w:tr>
      <w:tr w:rsidR="00193E24" w:rsidRPr="001C633E" w14:paraId="7DDF7305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21E609F5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2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/M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118C237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 ± 0.6</w:t>
            </w:r>
          </w:p>
        </w:tc>
      </w:tr>
      <w:tr w:rsidR="00193E24" w:rsidRPr="001C633E" w14:paraId="320B413D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004C8C1E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3A813C6" w14:textId="77777777" w:rsidR="00193E24" w:rsidRPr="001C633E" w:rsidRDefault="00193E24" w:rsidP="00193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3E24" w:rsidRPr="001C633E" w14:paraId="3CCBC638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4D28CBE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Colchicine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C6E414B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% Cells (mean ± SEM)</w:t>
            </w:r>
          </w:p>
        </w:tc>
      </w:tr>
      <w:tr w:rsidR="00193E24" w:rsidRPr="001C633E" w14:paraId="3F1EC12D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080225D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0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EB349AF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33.9 ± 6.3</w:t>
            </w:r>
          </w:p>
        </w:tc>
      </w:tr>
      <w:tr w:rsidR="00193E24" w:rsidRPr="001C633E" w14:paraId="00A7DDDF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19E5A5E7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1A1A5E7F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 ± 2.3</w:t>
            </w:r>
          </w:p>
        </w:tc>
      </w:tr>
      <w:tr w:rsidR="00193E24" w:rsidRPr="001C633E" w14:paraId="2D36ACFE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42F75C2C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2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/M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2697EB9D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35.1 ± 4</w:t>
            </w:r>
          </w:p>
        </w:tc>
      </w:tr>
      <w:tr w:rsidR="00193E24" w:rsidRPr="001C633E" w14:paraId="64A707E0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259766A4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3C49574D" w14:textId="77777777" w:rsidR="00193E24" w:rsidRPr="001C633E" w:rsidRDefault="00193E24" w:rsidP="00193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3E24" w:rsidRPr="001C633E" w14:paraId="19049E5A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6E61395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Paxilline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738A3AF4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% Cells (mean ± SEM)</w:t>
            </w:r>
          </w:p>
        </w:tc>
      </w:tr>
      <w:tr w:rsidR="00193E24" w:rsidRPr="001C633E" w14:paraId="72E8C78A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613B91F9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0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455BEEE6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54.4 ± 3.1</w:t>
            </w:r>
          </w:p>
        </w:tc>
      </w:tr>
      <w:tr w:rsidR="00193E24" w:rsidRPr="001C633E" w14:paraId="0B57A8FB" w14:textId="77777777" w:rsidTr="001C633E">
        <w:trPr>
          <w:trHeight w:val="264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673BFF1A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03B67FF6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 ± 2.2</w:t>
            </w:r>
          </w:p>
        </w:tc>
      </w:tr>
      <w:tr w:rsidR="00193E24" w:rsidRPr="001C633E" w14:paraId="1033116C" w14:textId="77777777" w:rsidTr="001C633E">
        <w:trPr>
          <w:trHeight w:val="312"/>
        </w:trPr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3CFA69E5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US"/>
              </w:rPr>
              <w:t>2</w:t>
            </w: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/M</w:t>
            </w:r>
          </w:p>
        </w:tc>
        <w:tc>
          <w:tcPr>
            <w:tcW w:w="2526" w:type="dxa"/>
            <w:shd w:val="clear" w:color="auto" w:fill="auto"/>
            <w:noWrap/>
            <w:vAlign w:val="bottom"/>
            <w:hideMark/>
          </w:tcPr>
          <w:p w14:paraId="6DBD3F52" w14:textId="77777777" w:rsidR="00193E24" w:rsidRPr="001C633E" w:rsidRDefault="00193E24" w:rsidP="00193E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C633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15.6 ± 0.9</w:t>
            </w:r>
          </w:p>
        </w:tc>
      </w:tr>
    </w:tbl>
    <w:p w14:paraId="596A665B" w14:textId="0B4E621E" w:rsidR="00D57553" w:rsidRDefault="00D57553" w:rsidP="00800690">
      <w:pPr>
        <w:rPr>
          <w:lang w:val="en-US"/>
        </w:rPr>
      </w:pPr>
    </w:p>
    <w:p w14:paraId="1CDE7F77" w14:textId="77777777" w:rsidR="001D745F" w:rsidRPr="006E5241" w:rsidRDefault="00D57553" w:rsidP="001D745F">
      <w:pPr>
        <w:jc w:val="both"/>
        <w:rPr>
          <w:noProof/>
          <w:sz w:val="28"/>
          <w:szCs w:val="28"/>
          <w:u w:val="single"/>
          <w:lang w:val="en-GB" w:eastAsia="en-GB"/>
        </w:rPr>
      </w:pPr>
      <w:r>
        <w:rPr>
          <w:lang w:val="en-US"/>
        </w:rPr>
        <w:br w:type="page"/>
      </w:r>
      <w:r w:rsidR="001D745F">
        <w:rPr>
          <w:sz w:val="28"/>
          <w:szCs w:val="28"/>
          <w:u w:val="single"/>
          <w:lang w:val="en-US"/>
        </w:rPr>
        <w:lastRenderedPageBreak/>
        <w:t>Western blot images:</w:t>
      </w:r>
    </w:p>
    <w:p w14:paraId="1ECCB97F" w14:textId="77777777" w:rsidR="001D745F" w:rsidRPr="00A1600B" w:rsidRDefault="001D745F" w:rsidP="001D745F">
      <w:pPr>
        <w:rPr>
          <w:sz w:val="24"/>
          <w:szCs w:val="28"/>
          <w:lang w:val="en-GB" w:eastAsia="en-GB"/>
        </w:rPr>
      </w:pPr>
      <w:r w:rsidRPr="00A1600B">
        <w:rPr>
          <w:sz w:val="24"/>
          <w:szCs w:val="28"/>
          <w:lang w:val="en-GB" w:eastAsia="en-GB"/>
        </w:rPr>
        <w:t>(Fig. 3B top box)</w:t>
      </w:r>
    </w:p>
    <w:p w14:paraId="2EF4F8A2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  <w:r>
        <w:rPr>
          <w:noProof/>
          <w:sz w:val="28"/>
          <w:szCs w:val="28"/>
          <w:lang w:val="de-DE" w:eastAsia="de-DE"/>
        </w:rPr>
        <w:drawing>
          <wp:anchor distT="0" distB="0" distL="114300" distR="114300" simplePos="0" relativeHeight="251661312" behindDoc="1" locked="0" layoutInCell="1" allowOverlap="1" wp14:anchorId="61D6883D" wp14:editId="7E35688B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3628800" cy="3628800"/>
            <wp:effectExtent l="0" t="0" r="0" b="0"/>
            <wp:wrapTight wrapText="bothSides">
              <wp:wrapPolygon edited="0">
                <wp:start x="0" y="0"/>
                <wp:lineTo x="0" y="21434"/>
                <wp:lineTo x="21434" y="21434"/>
                <wp:lineTo x="21434" y="0"/>
                <wp:lineTo x="0" y="0"/>
              </wp:wrapPolygon>
            </wp:wrapTight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800" cy="36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31ADF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375AA372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2B3D1C5D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6275EE5B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6145F957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547B681B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  <w:bookmarkStart w:id="0" w:name="_GoBack"/>
      <w:bookmarkEnd w:id="0"/>
    </w:p>
    <w:p w14:paraId="1D55A40F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79839B87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48F28034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1A2D35F7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537C0DDC" w14:textId="77777777" w:rsidR="001D745F" w:rsidRPr="00A1600B" w:rsidRDefault="001D745F" w:rsidP="001D745F">
      <w:pPr>
        <w:rPr>
          <w:sz w:val="24"/>
          <w:szCs w:val="28"/>
          <w:lang w:val="en-GB" w:eastAsia="en-GB"/>
        </w:rPr>
      </w:pPr>
      <w:r w:rsidRPr="00A1600B">
        <w:rPr>
          <w:sz w:val="24"/>
          <w:szCs w:val="28"/>
          <w:lang w:val="en-GB" w:eastAsia="en-GB"/>
        </w:rPr>
        <w:t>(Fig. 3B second box)</w:t>
      </w:r>
    </w:p>
    <w:p w14:paraId="592C958D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  <w:r>
        <w:rPr>
          <w:noProof/>
          <w:sz w:val="28"/>
          <w:szCs w:val="28"/>
          <w:lang w:val="de-DE" w:eastAsia="de-DE"/>
        </w:rPr>
        <w:drawing>
          <wp:anchor distT="0" distB="0" distL="114300" distR="114300" simplePos="0" relativeHeight="251662336" behindDoc="1" locked="0" layoutInCell="1" allowOverlap="1" wp14:anchorId="61F89B46" wp14:editId="1969B329">
            <wp:simplePos x="0" y="0"/>
            <wp:positionH relativeFrom="margin">
              <wp:align>left</wp:align>
            </wp:positionH>
            <wp:positionV relativeFrom="paragraph">
              <wp:posOffset>30480</wp:posOffset>
            </wp:positionV>
            <wp:extent cx="3628390" cy="3606800"/>
            <wp:effectExtent l="0" t="0" r="0" b="0"/>
            <wp:wrapTight wrapText="bothSides">
              <wp:wrapPolygon edited="0">
                <wp:start x="0" y="0"/>
                <wp:lineTo x="0" y="21448"/>
                <wp:lineTo x="21434" y="21448"/>
                <wp:lineTo x="21434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360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219E4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1A58073D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3E1A669C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15DF3209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2E8F4210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48E61B88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3EBB0154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272ED3F3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4A85E259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0D495EB4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52C2E838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  <w:r w:rsidRPr="00A1600B">
        <w:rPr>
          <w:noProof/>
          <w:sz w:val="24"/>
          <w:szCs w:val="28"/>
          <w:lang w:val="de-DE" w:eastAsia="de-DE"/>
        </w:rPr>
        <w:lastRenderedPageBreak/>
        <w:drawing>
          <wp:anchor distT="0" distB="0" distL="114300" distR="114300" simplePos="0" relativeHeight="251663360" behindDoc="1" locked="0" layoutInCell="1" allowOverlap="1" wp14:anchorId="070AE07F" wp14:editId="47532F3E">
            <wp:simplePos x="0" y="0"/>
            <wp:positionH relativeFrom="margin">
              <wp:align>left</wp:align>
            </wp:positionH>
            <wp:positionV relativeFrom="paragraph">
              <wp:posOffset>247650</wp:posOffset>
            </wp:positionV>
            <wp:extent cx="3628390" cy="3473450"/>
            <wp:effectExtent l="0" t="0" r="0" b="0"/>
            <wp:wrapTight wrapText="bothSides">
              <wp:wrapPolygon edited="0">
                <wp:start x="0" y="0"/>
                <wp:lineTo x="0" y="21442"/>
                <wp:lineTo x="21434" y="21442"/>
                <wp:lineTo x="21434" y="0"/>
                <wp:lineTo x="0" y="0"/>
              </wp:wrapPolygon>
            </wp:wrapTight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347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600B">
        <w:rPr>
          <w:sz w:val="24"/>
          <w:szCs w:val="28"/>
          <w:lang w:val="en-GB" w:eastAsia="en-GB"/>
        </w:rPr>
        <w:t>(Fig. 3B third box)</w:t>
      </w:r>
    </w:p>
    <w:p w14:paraId="1A539B77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147FE605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09A813BA" w14:textId="77777777" w:rsidR="001D745F" w:rsidRPr="00646FFE" w:rsidRDefault="001D745F" w:rsidP="001D745F">
      <w:pPr>
        <w:rPr>
          <w:sz w:val="28"/>
          <w:szCs w:val="28"/>
          <w:lang w:val="en-GB" w:eastAsia="en-GB"/>
        </w:rPr>
      </w:pPr>
    </w:p>
    <w:p w14:paraId="10098C1B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5950B0DD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079DEBF3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50717EB3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2D16866D" w14:textId="77777777" w:rsidR="001D745F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542FBE91" w14:textId="77777777" w:rsidR="001D745F" w:rsidRPr="00646FFE" w:rsidRDefault="001D745F" w:rsidP="001D745F">
      <w:pPr>
        <w:ind w:firstLine="708"/>
        <w:rPr>
          <w:sz w:val="28"/>
          <w:szCs w:val="28"/>
          <w:lang w:val="en-GB" w:eastAsia="en-GB"/>
        </w:rPr>
      </w:pPr>
    </w:p>
    <w:p w14:paraId="46AE98A4" w14:textId="77777777" w:rsidR="001D745F" w:rsidRDefault="001D745F" w:rsidP="001D745F">
      <w:pPr>
        <w:jc w:val="both"/>
        <w:rPr>
          <w:noProof/>
          <w:sz w:val="28"/>
          <w:szCs w:val="28"/>
          <w:lang w:val="en-US" w:eastAsia="en-GB"/>
        </w:rPr>
      </w:pPr>
    </w:p>
    <w:p w14:paraId="3322AEDC" w14:textId="77777777" w:rsidR="001D745F" w:rsidRDefault="001D745F" w:rsidP="001D745F">
      <w:pPr>
        <w:jc w:val="both"/>
        <w:rPr>
          <w:noProof/>
          <w:sz w:val="28"/>
          <w:szCs w:val="28"/>
          <w:lang w:val="en-US" w:eastAsia="en-GB"/>
        </w:rPr>
      </w:pPr>
    </w:p>
    <w:p w14:paraId="549AFB3F" w14:textId="77777777" w:rsidR="001D745F" w:rsidRDefault="001D745F" w:rsidP="001D745F">
      <w:pPr>
        <w:jc w:val="both"/>
        <w:rPr>
          <w:noProof/>
          <w:sz w:val="28"/>
          <w:szCs w:val="28"/>
          <w:lang w:val="en-US" w:eastAsia="en-GB"/>
        </w:rPr>
      </w:pPr>
    </w:p>
    <w:p w14:paraId="58A58B1C" w14:textId="77777777" w:rsidR="001D745F" w:rsidRPr="001E16D9" w:rsidRDefault="001D745F" w:rsidP="001D745F">
      <w:pPr>
        <w:jc w:val="both"/>
        <w:rPr>
          <w:noProof/>
          <w:sz w:val="28"/>
          <w:szCs w:val="28"/>
          <w:lang w:val="en-US" w:eastAsia="en-GB"/>
        </w:rPr>
      </w:pPr>
    </w:p>
    <w:p w14:paraId="5916C6FA" w14:textId="77777777" w:rsidR="00D57553" w:rsidRDefault="00D57553">
      <w:pPr>
        <w:rPr>
          <w:lang w:val="en-US"/>
        </w:rPr>
      </w:pPr>
    </w:p>
    <w:sectPr w:rsidR="00D57553">
      <w:footerReference w:type="even" r:id="rId16"/>
      <w:footerReference w:type="default" r:id="rId17"/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68BFF" w14:textId="77777777" w:rsidR="008F12EA" w:rsidRDefault="008F12EA" w:rsidP="001C633E">
      <w:pPr>
        <w:spacing w:after="0" w:line="240" w:lineRule="auto"/>
      </w:pPr>
      <w:r>
        <w:separator/>
      </w:r>
    </w:p>
  </w:endnote>
  <w:endnote w:type="continuationSeparator" w:id="0">
    <w:p w14:paraId="3DD1397C" w14:textId="77777777" w:rsidR="008F12EA" w:rsidRDefault="008F12EA" w:rsidP="001C6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73584676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A0B778C" w14:textId="14AA33CE" w:rsidR="001C633E" w:rsidRDefault="001C633E" w:rsidP="00690D2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8C5DF12" w14:textId="77777777" w:rsidR="001C633E" w:rsidRDefault="001C633E" w:rsidP="001C633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43355865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3EE56D6" w14:textId="2CC117D5" w:rsidR="001C633E" w:rsidRDefault="001C633E" w:rsidP="00690D2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1D745F">
          <w:rPr>
            <w:rStyle w:val="Seitenzahl"/>
            <w:noProof/>
          </w:rPr>
          <w:t>8</w:t>
        </w:r>
        <w:r>
          <w:rPr>
            <w:rStyle w:val="Seitenzahl"/>
          </w:rPr>
          <w:fldChar w:fldCharType="end"/>
        </w:r>
      </w:p>
    </w:sdtContent>
  </w:sdt>
  <w:p w14:paraId="23FE757F" w14:textId="77777777" w:rsidR="001C633E" w:rsidRDefault="001C633E" w:rsidP="001C633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63FD5" w14:textId="77777777" w:rsidR="008F12EA" w:rsidRDefault="008F12EA" w:rsidP="001C633E">
      <w:pPr>
        <w:spacing w:after="0" w:line="240" w:lineRule="auto"/>
      </w:pPr>
      <w:r>
        <w:separator/>
      </w:r>
    </w:p>
  </w:footnote>
  <w:footnote w:type="continuationSeparator" w:id="0">
    <w:p w14:paraId="6558B95C" w14:textId="77777777" w:rsidR="008F12EA" w:rsidRDefault="008F12EA" w:rsidP="001C6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E01D59"/>
    <w:multiLevelType w:val="hybridMultilevel"/>
    <w:tmpl w:val="A03A54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424"/>
    <w:rsid w:val="000C7E24"/>
    <w:rsid w:val="00111CCA"/>
    <w:rsid w:val="00135D10"/>
    <w:rsid w:val="00157456"/>
    <w:rsid w:val="00161A35"/>
    <w:rsid w:val="0017660C"/>
    <w:rsid w:val="00193E24"/>
    <w:rsid w:val="001C633E"/>
    <w:rsid w:val="001D745F"/>
    <w:rsid w:val="00226CE0"/>
    <w:rsid w:val="0023184A"/>
    <w:rsid w:val="00233317"/>
    <w:rsid w:val="002E04FE"/>
    <w:rsid w:val="00342424"/>
    <w:rsid w:val="00342A4B"/>
    <w:rsid w:val="004074DB"/>
    <w:rsid w:val="004E3837"/>
    <w:rsid w:val="004E71BC"/>
    <w:rsid w:val="00563601"/>
    <w:rsid w:val="0057007F"/>
    <w:rsid w:val="006C4A41"/>
    <w:rsid w:val="006D6EC7"/>
    <w:rsid w:val="0077279B"/>
    <w:rsid w:val="00781E1C"/>
    <w:rsid w:val="007B019E"/>
    <w:rsid w:val="00800690"/>
    <w:rsid w:val="008F12EA"/>
    <w:rsid w:val="009218C3"/>
    <w:rsid w:val="009F035D"/>
    <w:rsid w:val="009F1101"/>
    <w:rsid w:val="009F15AF"/>
    <w:rsid w:val="00A751EF"/>
    <w:rsid w:val="00A86E03"/>
    <w:rsid w:val="00B176CC"/>
    <w:rsid w:val="00C22792"/>
    <w:rsid w:val="00C247B0"/>
    <w:rsid w:val="00C35D2C"/>
    <w:rsid w:val="00C4660B"/>
    <w:rsid w:val="00C657D8"/>
    <w:rsid w:val="00D0579A"/>
    <w:rsid w:val="00D57553"/>
    <w:rsid w:val="00D649F8"/>
    <w:rsid w:val="00E10392"/>
    <w:rsid w:val="00ED52DD"/>
    <w:rsid w:val="00F03773"/>
    <w:rsid w:val="00F658A3"/>
    <w:rsid w:val="00F9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D2DDE"/>
  <w15:chartTrackingRefBased/>
  <w15:docId w15:val="{366D2861-4C41-4938-98E8-83F49086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C7E24"/>
  </w:style>
  <w:style w:type="paragraph" w:styleId="berschrift2">
    <w:name w:val="heading 2"/>
    <w:basedOn w:val="Standard"/>
    <w:link w:val="berschrift2Zchn"/>
    <w:uiPriority w:val="9"/>
    <w:unhideWhenUsed/>
    <w:qFormat/>
    <w:rsid w:val="001C633E"/>
    <w:pPr>
      <w:widowControl w:val="0"/>
      <w:autoSpaceDE w:val="0"/>
      <w:autoSpaceDN w:val="0"/>
      <w:spacing w:after="0" w:line="240" w:lineRule="auto"/>
      <w:ind w:left="651" w:right="111" w:hanging="53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7660C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157456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633E"/>
    <w:rPr>
      <w:rFonts w:ascii="Times New Roman" w:eastAsia="Times New Roman" w:hAnsi="Times New Roman" w:cs="Times New Roman"/>
      <w:b/>
      <w:bCs/>
      <w:sz w:val="24"/>
      <w:szCs w:val="24"/>
      <w:lang w:val="en-US" w:eastAsia="en-US" w:bidi="en-US"/>
    </w:rPr>
  </w:style>
  <w:style w:type="paragraph" w:styleId="Textkrper">
    <w:name w:val="Body Text"/>
    <w:basedOn w:val="Standard"/>
    <w:link w:val="TextkrperZchn"/>
    <w:uiPriority w:val="1"/>
    <w:qFormat/>
    <w:rsid w:val="001C63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1C633E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character" w:customStyle="1" w:styleId="normaltextrun">
    <w:name w:val="normaltextrun"/>
    <w:basedOn w:val="Absatz-Standardschriftart"/>
    <w:rsid w:val="001C633E"/>
  </w:style>
  <w:style w:type="paragraph" w:styleId="Fuzeile">
    <w:name w:val="footer"/>
    <w:basedOn w:val="Standard"/>
    <w:link w:val="FuzeileZchn"/>
    <w:uiPriority w:val="99"/>
    <w:unhideWhenUsed/>
    <w:rsid w:val="001C6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633E"/>
  </w:style>
  <w:style w:type="character" w:styleId="Seitenzahl">
    <w:name w:val="page number"/>
    <w:basedOn w:val="Absatz-Standardschriftart"/>
    <w:uiPriority w:val="99"/>
    <w:semiHidden/>
    <w:unhideWhenUsed/>
    <w:rsid w:val="001C633E"/>
  </w:style>
  <w:style w:type="character" w:styleId="Kommentarzeichen">
    <w:name w:val="annotation reference"/>
    <w:basedOn w:val="Absatz-Standardschriftart"/>
    <w:uiPriority w:val="99"/>
    <w:semiHidden/>
    <w:unhideWhenUsed/>
    <w:rsid w:val="00E1039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1039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1039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3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39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0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0392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9F0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yi@med.unideb.hu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i&amp;url=https%3A%2F%2Fwww.sigmaaldrich.com%2Fcatalog%2Fproduct%2Fsigma%2Fz316091&amp;psig=AOvVaw301T-qa9USydlTbgg5Sn81&amp;ust=1644131562144000&amp;source=images&amp;cd=vfe&amp;ved=2ahUKEwjZwom_gej1AhUFkRoKHXMlDX4Qr4kDegUIARDDAQ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0A0EB-4F5F-499B-B2A2-2F500D444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880</Words>
  <Characters>5546</Characters>
  <Application>Microsoft Office Word</Application>
  <DocSecurity>0</DocSecurity>
  <Lines>46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Dénes Pethő</dc:creator>
  <cp:keywords/>
  <dc:description/>
  <cp:lastModifiedBy>Zoltán Pethö</cp:lastModifiedBy>
  <cp:revision>5</cp:revision>
  <dcterms:created xsi:type="dcterms:W3CDTF">2022-11-16T09:45:00Z</dcterms:created>
  <dcterms:modified xsi:type="dcterms:W3CDTF">2022-11-16T09:56:00Z</dcterms:modified>
</cp:coreProperties>
</file>