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B4B" w:rsidRPr="003D044B" w:rsidRDefault="00620B4B" w:rsidP="00620B4B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E0F0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Blood-based gene expression as non-lethal tool for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inferring</w:t>
      </w:r>
      <w:r w:rsidRPr="00EE0F0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salinity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-habitat </w:t>
      </w:r>
      <w:r w:rsidRPr="00EE0F0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history of European eel</w:t>
      </w:r>
      <w:r w:rsidR="0026168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(</w:t>
      </w:r>
      <w:r w:rsidR="0026168B" w:rsidRPr="0026168B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val="en-US"/>
        </w:rPr>
        <w:t xml:space="preserve">Anguilla </w:t>
      </w:r>
      <w:proofErr w:type="spellStart"/>
      <w:proofErr w:type="gramStart"/>
      <w:r w:rsidR="0026168B" w:rsidRPr="0026168B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val="en-US"/>
        </w:rPr>
        <w:t>anguilla</w:t>
      </w:r>
      <w:proofErr w:type="spellEnd"/>
      <w:proofErr w:type="gramEnd"/>
      <w:r w:rsidR="0026168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)</w:t>
      </w:r>
    </w:p>
    <w:p w:rsidR="00620B4B" w:rsidRPr="00574BE5" w:rsidRDefault="00620B4B" w:rsidP="00620B4B">
      <w:pPr>
        <w:spacing w:line="48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574BE5">
        <w:rPr>
          <w:rFonts w:ascii="Times New Roman" w:hAnsi="Times New Roman" w:cs="Times New Roman"/>
          <w:sz w:val="24"/>
          <w:szCs w:val="24"/>
          <w:lang w:val="it-IT"/>
        </w:rPr>
        <w:t>Francesca Bertolini, Mehis Roh</w:t>
      </w:r>
      <w:r>
        <w:rPr>
          <w:rFonts w:ascii="Times New Roman" w:hAnsi="Times New Roman" w:cs="Times New Roman"/>
          <w:sz w:val="24"/>
          <w:szCs w:val="24"/>
          <w:lang w:val="it-IT"/>
        </w:rPr>
        <w:t>t</w:t>
      </w:r>
      <w:r w:rsidRPr="00574BE5">
        <w:rPr>
          <w:rFonts w:ascii="Times New Roman" w:hAnsi="Times New Roman" w:cs="Times New Roman"/>
          <w:sz w:val="24"/>
          <w:szCs w:val="24"/>
          <w:lang w:val="it-IT"/>
        </w:rPr>
        <w:t xml:space="preserve">la, Camilla Parzanini, Jonna Tomkiewicz, Caroline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M.F. </w:t>
      </w:r>
      <w:r w:rsidRPr="00574BE5">
        <w:rPr>
          <w:rFonts w:ascii="Times New Roman" w:hAnsi="Times New Roman" w:cs="Times New Roman"/>
          <w:sz w:val="24"/>
          <w:szCs w:val="24"/>
          <w:lang w:val="it-IT"/>
        </w:rPr>
        <w:t>Durif</w:t>
      </w:r>
    </w:p>
    <w:p w:rsidR="00620B4B" w:rsidRPr="00620B4B" w:rsidRDefault="00620B4B" w:rsidP="00620B4B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620B4B" w:rsidRPr="00591B4C" w:rsidRDefault="00620B4B" w:rsidP="00620B4B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1B4C">
        <w:rPr>
          <w:rFonts w:ascii="Times New Roman" w:hAnsi="Times New Roman" w:cs="Times New Roman"/>
          <w:b/>
          <w:sz w:val="24"/>
          <w:szCs w:val="24"/>
          <w:lang w:val="en-US"/>
        </w:rPr>
        <w:t>Supplementary information</w:t>
      </w:r>
    </w:p>
    <w:p w:rsidR="00620B4B" w:rsidRDefault="00620B4B" w:rsidP="00620B4B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55EF1">
        <w:rPr>
          <w:rFonts w:ascii="Times New Roman" w:hAnsi="Times New Roman" w:cs="Times New Roman"/>
          <w:sz w:val="24"/>
          <w:szCs w:val="24"/>
          <w:lang w:val="en-US"/>
        </w:rPr>
        <w:t>Table S1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955EF1">
        <w:rPr>
          <w:rFonts w:ascii="Times New Roman" w:hAnsi="Times New Roman" w:cs="Times New Roman"/>
          <w:sz w:val="24"/>
          <w:szCs w:val="24"/>
          <w:lang w:val="en-US"/>
        </w:rPr>
        <w:t>Samples investigated, classific</w:t>
      </w:r>
      <w:r>
        <w:rPr>
          <w:rFonts w:ascii="Times New Roman" w:hAnsi="Times New Roman" w:cs="Times New Roman"/>
          <w:sz w:val="24"/>
          <w:szCs w:val="24"/>
          <w:lang w:val="en-US"/>
        </w:rPr>
        <w:t>ation based on the location at collection (“</w:t>
      </w:r>
      <w:r w:rsidRPr="00955EF1">
        <w:rPr>
          <w:rFonts w:ascii="Times New Roman" w:hAnsi="Times New Roman" w:cs="Times New Roman"/>
          <w:sz w:val="24"/>
          <w:szCs w:val="24"/>
          <w:lang w:val="en-US"/>
        </w:rPr>
        <w:t>salinity collection</w:t>
      </w:r>
      <w:r>
        <w:rPr>
          <w:rFonts w:ascii="Times New Roman" w:hAnsi="Times New Roman" w:cs="Times New Roman"/>
          <w:sz w:val="24"/>
          <w:szCs w:val="24"/>
          <w:lang w:val="en-US"/>
        </w:rPr>
        <w:t>”), otolith analysis (“</w:t>
      </w:r>
      <w:proofErr w:type="spellStart"/>
      <w:r w:rsidRPr="00955EF1">
        <w:rPr>
          <w:rFonts w:ascii="Times New Roman" w:hAnsi="Times New Roman" w:cs="Times New Roman"/>
          <w:sz w:val="24"/>
          <w:szCs w:val="24"/>
          <w:lang w:val="en-US"/>
        </w:rPr>
        <w:t>omc</w:t>
      </w:r>
      <w:proofErr w:type="spellEnd"/>
      <w:r w:rsidRPr="00955EF1">
        <w:rPr>
          <w:rFonts w:ascii="Times New Roman" w:hAnsi="Times New Roman" w:cs="Times New Roman"/>
          <w:sz w:val="24"/>
          <w:szCs w:val="24"/>
          <w:lang w:val="en-US"/>
        </w:rPr>
        <w:t xml:space="preserve"> life history</w:t>
      </w:r>
      <w:r>
        <w:rPr>
          <w:rFonts w:ascii="Times New Roman" w:hAnsi="Times New Roman" w:cs="Times New Roman"/>
          <w:sz w:val="24"/>
          <w:szCs w:val="24"/>
          <w:lang w:val="en-US"/>
        </w:rPr>
        <w:t>”) and fatty acid analysis (“</w:t>
      </w:r>
      <w:r w:rsidRPr="00D954C8">
        <w:rPr>
          <w:rFonts w:ascii="Times New Roman" w:hAnsi="Times New Roman" w:cs="Times New Roman"/>
          <w:sz w:val="24"/>
          <w:szCs w:val="24"/>
          <w:lang w:val="en-US"/>
        </w:rPr>
        <w:t>Fatty acids</w:t>
      </w:r>
      <w:r>
        <w:rPr>
          <w:rFonts w:ascii="Times New Roman" w:hAnsi="Times New Roman" w:cs="Times New Roman"/>
          <w:sz w:val="24"/>
          <w:szCs w:val="24"/>
          <w:lang w:val="en-US"/>
        </w:rPr>
        <w:t>”). Silvering stage for females (I to V) is reported, Total number of sequenced reads and % of reads mapped to the European eel reference genome are also reported. Samples removed from the analyses because considered as outliers are marked with the “*” symbol in the “</w:t>
      </w:r>
      <w:r w:rsidRPr="00D954C8">
        <w:rPr>
          <w:rFonts w:ascii="Times New Roman" w:hAnsi="Times New Roman" w:cs="Times New Roman"/>
          <w:sz w:val="24"/>
          <w:szCs w:val="24"/>
          <w:lang w:val="en-US"/>
        </w:rPr>
        <w:t>EEL_ID</w:t>
      </w:r>
      <w:r>
        <w:rPr>
          <w:rFonts w:ascii="Times New Roman" w:hAnsi="Times New Roman" w:cs="Times New Roman"/>
          <w:sz w:val="24"/>
          <w:szCs w:val="24"/>
          <w:lang w:val="en-US"/>
        </w:rPr>
        <w:t>” column. (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see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excel).</w:t>
      </w:r>
    </w:p>
    <w:p w:rsidR="00620B4B" w:rsidRDefault="00620B4B" w:rsidP="00620B4B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Table S2: Complete list of significant differentially expressed genes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adjp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&lt;0.05), where gene symbol, intensity of the differentially expression and adjusted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pvalue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is reported (see excel).</w:t>
      </w:r>
    </w:p>
    <w:p w:rsidR="00620B4B" w:rsidRDefault="00620B4B" w:rsidP="00620B4B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Table S3: GO terms biological processes related to the genes more expressed in animals classified as freshwater residents FWR (complete list), including the genes symbol from the Differential expression analysis (see excel).</w:t>
      </w:r>
    </w:p>
    <w:p w:rsidR="00620B4B" w:rsidRDefault="00620B4B" w:rsidP="00620B4B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Table S4: GO terms biological processes related to the genes more expressed in animals classified as seawater residents SWR (complete list), including the genes symbol from the Differential expression analysis (see excel).</w:t>
      </w:r>
    </w:p>
    <w:p w:rsidR="00620B4B" w:rsidRDefault="00620B4B" w:rsidP="00620B4B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Table S5: Enriched GO terms in which the top30 detected transcript for random forest are included (See excel).</w:t>
      </w:r>
    </w:p>
    <w:p w:rsidR="00620B4B" w:rsidRDefault="00620B4B" w:rsidP="00620B4B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20B4B" w:rsidRDefault="00620B4B" w:rsidP="00620B4B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20B4B" w:rsidRDefault="00620B4B" w:rsidP="00620B4B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20B4B" w:rsidRPr="004A751B" w:rsidRDefault="00620B4B" w:rsidP="00620B4B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253D0D" w:rsidRPr="00620B4B" w:rsidRDefault="00522E1F">
      <w:pPr>
        <w:rPr>
          <w:lang w:val="en-US"/>
        </w:rPr>
      </w:pPr>
      <w:bookmarkStart w:id="0" w:name="_GoBack"/>
      <w:bookmarkEnd w:id="0"/>
    </w:p>
    <w:sectPr w:rsidR="00253D0D" w:rsidRPr="00620B4B" w:rsidSect="00522E1F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36AE" w:rsidRDefault="007336AE">
      <w:pPr>
        <w:spacing w:after="0" w:line="240" w:lineRule="auto"/>
      </w:pPr>
      <w:r>
        <w:separator/>
      </w:r>
    </w:p>
  </w:endnote>
  <w:endnote w:type="continuationSeparator" w:id="0">
    <w:p w:rsidR="007336AE" w:rsidRDefault="00733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2812614"/>
      <w:docPartObj>
        <w:docPartGallery w:val="Page Numbers (Bottom of Page)"/>
        <w:docPartUnique/>
      </w:docPartObj>
    </w:sdtPr>
    <w:sdtEndPr/>
    <w:sdtContent>
      <w:p w:rsidR="007C0A3D" w:rsidRDefault="00620B4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2E1F">
          <w:rPr>
            <w:noProof/>
          </w:rPr>
          <w:t>1</w:t>
        </w:r>
        <w:r>
          <w:fldChar w:fldCharType="end"/>
        </w:r>
      </w:p>
    </w:sdtContent>
  </w:sdt>
  <w:p w:rsidR="007C0A3D" w:rsidRDefault="00522E1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36AE" w:rsidRDefault="007336AE">
      <w:pPr>
        <w:spacing w:after="0" w:line="240" w:lineRule="auto"/>
      </w:pPr>
      <w:r>
        <w:separator/>
      </w:r>
    </w:p>
  </w:footnote>
  <w:footnote w:type="continuationSeparator" w:id="0">
    <w:p w:rsidR="007336AE" w:rsidRDefault="007336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B4B"/>
    <w:rsid w:val="001C348F"/>
    <w:rsid w:val="0026168B"/>
    <w:rsid w:val="003C2A04"/>
    <w:rsid w:val="00522E1F"/>
    <w:rsid w:val="00620B4B"/>
    <w:rsid w:val="00733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2A503D-469F-479C-8A38-677C969EC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0B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20B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0B4B"/>
  </w:style>
  <w:style w:type="character" w:styleId="LineNumber">
    <w:name w:val="line number"/>
    <w:basedOn w:val="DefaultParagraphFont"/>
    <w:uiPriority w:val="99"/>
    <w:semiHidden/>
    <w:unhideWhenUsed/>
    <w:rsid w:val="00620B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94917-B847-4DF0-B7A1-15DB714E2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220</Words>
  <Characters>1255</Characters>
  <Application>Microsoft Office Word</Application>
  <DocSecurity>0</DocSecurity>
  <Lines>10</Lines>
  <Paragraphs>2</Paragraphs>
  <ScaleCrop>false</ScaleCrop>
  <Company>DTU</Company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Bertolini</dc:creator>
  <cp:keywords/>
  <dc:description/>
  <cp:lastModifiedBy>Anitha M.</cp:lastModifiedBy>
  <cp:revision>3</cp:revision>
  <dcterms:created xsi:type="dcterms:W3CDTF">2022-05-06T08:31:00Z</dcterms:created>
  <dcterms:modified xsi:type="dcterms:W3CDTF">2022-12-13T08:33:00Z</dcterms:modified>
</cp:coreProperties>
</file>