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B95B" w14:textId="791E5DE7" w:rsidR="007C2528" w:rsidRPr="007C2528" w:rsidRDefault="009466C3" w:rsidP="007C2528">
      <w:p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Supplement File S1: The results of the GWAS for tinnitus </w:t>
      </w:r>
    </w:p>
    <w:p w14:paraId="55849606" w14:textId="77777777" w:rsidR="007C2528" w:rsidRPr="007C2528" w:rsidRDefault="007C2528" w:rsidP="007C252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2528">
        <w:rPr>
          <w:rFonts w:ascii="Times New Roman" w:eastAsia="Calibri" w:hAnsi="Times New Roman" w:cs="Times New Roman"/>
          <w:sz w:val="24"/>
          <w:szCs w:val="24"/>
        </w:rPr>
        <w:t>Figure 1:</w:t>
      </w:r>
      <w:r w:rsidRPr="007C2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2528">
        <w:rPr>
          <w:rFonts w:ascii="Times New Roman" w:hAnsi="Times New Roman" w:cs="Times New Roman"/>
          <w:sz w:val="24"/>
          <w:szCs w:val="24"/>
        </w:rPr>
        <w:t>A schematic diagram showing the subject selection criteria and their influence on the sample size.</w:t>
      </w:r>
    </w:p>
    <w:p w14:paraId="2360A2E8" w14:textId="71B9B45F" w:rsidR="009466C3" w:rsidRPr="009466C3" w:rsidRDefault="007C2528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Fig</w:t>
      </w:r>
      <w:r w:rsidR="00A373DD">
        <w:rPr>
          <w:rFonts w:ascii="Times New Roman" w:eastAsia="Calibri" w:hAnsi="Times New Roman" w:cs="Times New Roman"/>
          <w:sz w:val="24"/>
          <w:szCs w:val="24"/>
        </w:rPr>
        <w:t xml:space="preserve">ure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373D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eastAsia="Calibri" w:hAnsi="Times New Roman" w:cs="Times New Roman"/>
          <w:sz w:val="24"/>
          <w:szCs w:val="24"/>
        </w:rPr>
        <w:t>LocusZoom results for tinnitus</w:t>
      </w:r>
    </w:p>
    <w:p w14:paraId="7B73FF85" w14:textId="2C57644E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eastAsia="Calibri" w:hAnsi="Times New Roman" w:cs="Times New Roman"/>
          <w:sz w:val="24"/>
          <w:szCs w:val="24"/>
        </w:rPr>
        <w:t>Manhattan plot for the gene-based test for tinnitus</w:t>
      </w:r>
    </w:p>
    <w:p w14:paraId="197E9E6E" w14:textId="0713CB3C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eastAsia="Calibri" w:hAnsi="Times New Roman" w:cs="Times New Roman"/>
          <w:sz w:val="24"/>
          <w:szCs w:val="24"/>
        </w:rPr>
        <w:t>Tissue specificity (GTEX_V8) analysis for tinnitus</w:t>
      </w:r>
    </w:p>
    <w:p w14:paraId="6FF6660F" w14:textId="4863593A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hAnsi="Times New Roman" w:cs="Times New Roman"/>
          <w:sz w:val="24"/>
          <w:szCs w:val="24"/>
        </w:rPr>
        <w:t xml:space="preserve">Quantile-Quantile plots of expected and observed </w:t>
      </w:r>
      <w:r w:rsidR="009466C3" w:rsidRPr="009466C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466C3" w:rsidRPr="009466C3">
        <w:rPr>
          <w:rFonts w:ascii="Times New Roman" w:hAnsi="Times New Roman" w:cs="Times New Roman"/>
          <w:sz w:val="24"/>
          <w:szCs w:val="24"/>
        </w:rPr>
        <w:t>-values (converted on a -log10 (</w:t>
      </w:r>
      <w:r w:rsidR="009466C3" w:rsidRPr="009466C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466C3" w:rsidRPr="009466C3">
        <w:rPr>
          <w:rFonts w:ascii="Times New Roman" w:hAnsi="Times New Roman" w:cs="Times New Roman"/>
          <w:sz w:val="24"/>
          <w:szCs w:val="24"/>
        </w:rPr>
        <w:t>-value) scale) for the genome-wide association study model for tinnitus</w:t>
      </w:r>
    </w:p>
    <w:p w14:paraId="6042E691" w14:textId="3868D402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hAnsi="Times New Roman" w:cs="Times New Roman"/>
          <w:sz w:val="24"/>
          <w:szCs w:val="24"/>
        </w:rPr>
        <w:t>Results of the enrichment analysis for tinnitus</w:t>
      </w:r>
    </w:p>
    <w:p w14:paraId="2C2E9648" w14:textId="3E6282B5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hAnsi="Times New Roman" w:cs="Times New Roman"/>
          <w:sz w:val="24"/>
          <w:szCs w:val="24"/>
        </w:rPr>
        <w:t>LocusZoom results for tinnitus-related distress</w:t>
      </w:r>
    </w:p>
    <w:p w14:paraId="267E764B" w14:textId="1CC88AAF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eastAsia="Calibri" w:hAnsi="Times New Roman" w:cs="Times New Roman"/>
          <w:sz w:val="24"/>
          <w:szCs w:val="24"/>
        </w:rPr>
        <w:t>Manhattan plot for the gene-based test for tinnitus-related distress</w:t>
      </w:r>
    </w:p>
    <w:p w14:paraId="0F0C8D9B" w14:textId="5ED95ED2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eastAsia="Calibri" w:hAnsi="Times New Roman" w:cs="Times New Roman"/>
          <w:sz w:val="24"/>
          <w:szCs w:val="24"/>
        </w:rPr>
        <w:t>Tissue specificity (GTEX_V8) analysis for tinnitus-related distress</w:t>
      </w:r>
    </w:p>
    <w:p w14:paraId="736044DC" w14:textId="76FBAB6B" w:rsidR="009466C3" w:rsidRPr="009466C3" w:rsidRDefault="00A373DD" w:rsidP="009466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7C252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hAnsi="Times New Roman" w:cs="Times New Roman"/>
          <w:sz w:val="24"/>
          <w:szCs w:val="24"/>
        </w:rPr>
        <w:t xml:space="preserve">Results of the enrichment analysis for tinnitus </w:t>
      </w:r>
    </w:p>
    <w:p w14:paraId="676CBDFE" w14:textId="0F6BADDD" w:rsidR="009466C3" w:rsidRDefault="00A373DD" w:rsidP="009466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</w:t>
      </w:r>
      <w:r w:rsidR="007C25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466C3" w:rsidRPr="009466C3">
        <w:rPr>
          <w:rFonts w:ascii="Times New Roman" w:hAnsi="Times New Roman" w:cs="Times New Roman"/>
          <w:sz w:val="24"/>
          <w:szCs w:val="24"/>
        </w:rPr>
        <w:t xml:space="preserve">Quantile-Quantile plots of expected and observed </w:t>
      </w:r>
      <w:r w:rsidR="009466C3" w:rsidRPr="009466C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466C3" w:rsidRPr="009466C3">
        <w:rPr>
          <w:rFonts w:ascii="Times New Roman" w:hAnsi="Times New Roman" w:cs="Times New Roman"/>
          <w:sz w:val="24"/>
          <w:szCs w:val="24"/>
        </w:rPr>
        <w:t>-values (converted on a -log10 (</w:t>
      </w:r>
      <w:r w:rsidR="009466C3" w:rsidRPr="009466C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466C3" w:rsidRPr="009466C3">
        <w:rPr>
          <w:rFonts w:ascii="Times New Roman" w:hAnsi="Times New Roman" w:cs="Times New Roman"/>
          <w:sz w:val="24"/>
          <w:szCs w:val="24"/>
        </w:rPr>
        <w:t>-value) scale) for the genome-wide association study model for tinnitus-related distress</w:t>
      </w:r>
    </w:p>
    <w:p w14:paraId="0910DD25" w14:textId="78DBC12F" w:rsidR="00A373DD" w:rsidRDefault="00A373DD" w:rsidP="009466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</w:t>
      </w:r>
      <w:r w:rsidR="007C25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E397D" w:rsidRPr="009E397D">
        <w:rPr>
          <w:rFonts w:ascii="Times New Roman" w:hAnsi="Times New Roman" w:cs="Times New Roman"/>
          <w:sz w:val="24"/>
          <w:szCs w:val="24"/>
        </w:rPr>
        <w:t>A scatter plot between the genomic PCA1 and PCA2 for individuals reporting tinnitus and no tinnitus.</w:t>
      </w:r>
    </w:p>
    <w:p w14:paraId="1D410C36" w14:textId="25B17A2D" w:rsidR="00211A74" w:rsidRPr="009466C3" w:rsidRDefault="00211A74" w:rsidP="009466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</w:t>
      </w:r>
      <w:r w:rsidR="007C25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  <w:r w:rsidR="00AD5079">
        <w:rPr>
          <w:rFonts w:ascii="Times New Roman" w:hAnsi="Times New Roman" w:cs="Times New Roman"/>
          <w:sz w:val="24"/>
          <w:szCs w:val="24"/>
        </w:rPr>
        <w:t xml:space="preserve"> GWAS power calculation</w:t>
      </w:r>
    </w:p>
    <w:p w14:paraId="35BB1C38" w14:textId="1F62EBA9" w:rsidR="009466C3" w:rsidRPr="009466C3" w:rsidRDefault="009466C3" w:rsidP="009466C3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05A5F04" w14:textId="46C45F52" w:rsidR="009466C3" w:rsidRPr="009466C3" w:rsidRDefault="009466C3" w:rsidP="009466C3">
      <w:p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>Supplement File S2: The results of the FUMA analysis for tinnitus</w:t>
      </w:r>
    </w:p>
    <w:p w14:paraId="0563C995" w14:textId="7689AFFE" w:rsidR="009466C3" w:rsidRPr="009466C3" w:rsidRDefault="009466C3" w:rsidP="009466C3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>GS: The table presents the gene sets associated with tinnitus.</w:t>
      </w:r>
    </w:p>
    <w:p w14:paraId="09BC0FEE" w14:textId="1B318FFF" w:rsidR="009466C3" w:rsidRPr="009466C3" w:rsidRDefault="009466C3" w:rsidP="009466C3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gtex_v8_ts_DEG: The table presents the results of the tissue enrichment analysis for tinnitus. The differentially expressed genes are enriched in the hippocampus and cortex. </w:t>
      </w:r>
    </w:p>
    <w:p w14:paraId="5656D857" w14:textId="576DF2B1" w:rsidR="009466C3" w:rsidRPr="009466C3" w:rsidRDefault="009466C3" w:rsidP="009466C3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Gene-based test: The table presents the results of the gene-based test. </w:t>
      </w:r>
    </w:p>
    <w:p w14:paraId="5E151119" w14:textId="30044DF6" w:rsidR="009466C3" w:rsidRPr="009466C3" w:rsidRDefault="009466C3" w:rsidP="009466C3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SNPs: The table presents the results of the GWAS for tinnitus for SNPs achieving the </w:t>
      </w:r>
      <w:r w:rsidRPr="009466C3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-values &lt;E-5. </w:t>
      </w:r>
    </w:p>
    <w:p w14:paraId="378C5743" w14:textId="23E0AFD5" w:rsidR="009466C3" w:rsidRPr="009466C3" w:rsidRDefault="009466C3" w:rsidP="009466C3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IndSigSNPs: The table presents the independent significant SNPs associated with tinnitus.  </w:t>
      </w:r>
    </w:p>
    <w:p w14:paraId="780CF762" w14:textId="7015167F" w:rsidR="009466C3" w:rsidRPr="009466C3" w:rsidRDefault="009466C3" w:rsidP="009466C3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2F99ED4E" w14:textId="3A658C62" w:rsidR="009466C3" w:rsidRPr="009466C3" w:rsidRDefault="009466C3" w:rsidP="009466C3">
      <w:p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>Supplement File S3: The results of the FUMA analysis for tinnitus-related distress</w:t>
      </w:r>
    </w:p>
    <w:p w14:paraId="740CF182" w14:textId="77777777" w:rsidR="009466C3" w:rsidRPr="009466C3" w:rsidRDefault="009466C3" w:rsidP="009466C3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7E61422F" w14:textId="64C74DC3" w:rsidR="009466C3" w:rsidRPr="009466C3" w:rsidRDefault="009466C3" w:rsidP="009466C3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>GS: The table presents the gene sets associated with tinnitus-related distress.</w:t>
      </w:r>
    </w:p>
    <w:p w14:paraId="3054CF56" w14:textId="3F7A9CD4" w:rsidR="009466C3" w:rsidRPr="009466C3" w:rsidRDefault="009466C3" w:rsidP="009466C3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gtex_v8_ts_DEG: The table presents the results of the tissue enrichment analysis for tinnitus-related distress. The differentially expressed genes are enriched in the hippocampus and cortex. </w:t>
      </w:r>
    </w:p>
    <w:p w14:paraId="42DEC9F6" w14:textId="7469135E" w:rsidR="009466C3" w:rsidRPr="009466C3" w:rsidRDefault="009466C3" w:rsidP="009466C3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Gene-based test: The table presents the results of the gene-based test for tinnitus-related distress. </w:t>
      </w:r>
    </w:p>
    <w:p w14:paraId="4E575DAB" w14:textId="5D3EFE8C" w:rsidR="009466C3" w:rsidRPr="009466C3" w:rsidRDefault="009466C3" w:rsidP="009466C3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SNPs: The table presents the results of the GWAS for tinnitus-related distress for SNPs achieving the </w:t>
      </w:r>
      <w:r w:rsidRPr="009466C3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-values &lt;E-5. </w:t>
      </w:r>
    </w:p>
    <w:p w14:paraId="08B14BF5" w14:textId="2D084DEE" w:rsidR="009466C3" w:rsidRPr="009466C3" w:rsidRDefault="009466C3" w:rsidP="009466C3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9466C3">
        <w:rPr>
          <w:rFonts w:ascii="Times New Roman" w:eastAsia="Calibri" w:hAnsi="Times New Roman" w:cs="Times New Roman"/>
          <w:sz w:val="24"/>
          <w:szCs w:val="24"/>
        </w:rPr>
        <w:t xml:space="preserve">IndSigSNPs: The table presents the independent significant SNPs associated with tinnitus-related distress.  </w:t>
      </w:r>
    </w:p>
    <w:p w14:paraId="0365AED2" w14:textId="07E7A063" w:rsidR="00091355" w:rsidRDefault="007E3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66903E6" w14:textId="77777777" w:rsidR="007E36B7" w:rsidRPr="009466C3" w:rsidRDefault="007E36B7">
      <w:pPr>
        <w:rPr>
          <w:rFonts w:ascii="Times New Roman" w:hAnsi="Times New Roman" w:cs="Times New Roman"/>
        </w:rPr>
      </w:pPr>
    </w:p>
    <w:sectPr w:rsidR="007E36B7" w:rsidRPr="00946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79ED"/>
    <w:multiLevelType w:val="hybridMultilevel"/>
    <w:tmpl w:val="AF7A6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37610"/>
    <w:multiLevelType w:val="hybridMultilevel"/>
    <w:tmpl w:val="11F8A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93EB0"/>
    <w:multiLevelType w:val="hybridMultilevel"/>
    <w:tmpl w:val="3F949B6C"/>
    <w:lvl w:ilvl="0" w:tplc="1666A5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1F322A"/>
    <w:multiLevelType w:val="hybridMultilevel"/>
    <w:tmpl w:val="5C0EF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F46906"/>
    <w:multiLevelType w:val="hybridMultilevel"/>
    <w:tmpl w:val="E59C4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6190D"/>
    <w:multiLevelType w:val="hybridMultilevel"/>
    <w:tmpl w:val="5514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41602"/>
    <w:multiLevelType w:val="hybridMultilevel"/>
    <w:tmpl w:val="29BEE172"/>
    <w:lvl w:ilvl="0" w:tplc="54DABC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C87A43"/>
    <w:multiLevelType w:val="hybridMultilevel"/>
    <w:tmpl w:val="63BC82A8"/>
    <w:lvl w:ilvl="0" w:tplc="54DABC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B0A18"/>
    <w:multiLevelType w:val="hybridMultilevel"/>
    <w:tmpl w:val="13DA187E"/>
    <w:lvl w:ilvl="0" w:tplc="54DABC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64AC0"/>
    <w:multiLevelType w:val="hybridMultilevel"/>
    <w:tmpl w:val="F0E05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617E0"/>
    <w:multiLevelType w:val="hybridMultilevel"/>
    <w:tmpl w:val="8A5EBF24"/>
    <w:lvl w:ilvl="0" w:tplc="B324F57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3E2F8A"/>
    <w:multiLevelType w:val="hybridMultilevel"/>
    <w:tmpl w:val="024ECF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11618A"/>
    <w:multiLevelType w:val="hybridMultilevel"/>
    <w:tmpl w:val="AD30B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39718">
    <w:abstractNumId w:val="10"/>
  </w:num>
  <w:num w:numId="2" w16cid:durableId="1819107774">
    <w:abstractNumId w:val="2"/>
  </w:num>
  <w:num w:numId="3" w16cid:durableId="1452093286">
    <w:abstractNumId w:val="8"/>
  </w:num>
  <w:num w:numId="4" w16cid:durableId="158738425">
    <w:abstractNumId w:val="6"/>
  </w:num>
  <w:num w:numId="5" w16cid:durableId="682510452">
    <w:abstractNumId w:val="7"/>
  </w:num>
  <w:num w:numId="6" w16cid:durableId="1646466762">
    <w:abstractNumId w:val="11"/>
  </w:num>
  <w:num w:numId="7" w16cid:durableId="669791328">
    <w:abstractNumId w:val="0"/>
  </w:num>
  <w:num w:numId="8" w16cid:durableId="1031761538">
    <w:abstractNumId w:val="3"/>
  </w:num>
  <w:num w:numId="9" w16cid:durableId="1079014164">
    <w:abstractNumId w:val="1"/>
  </w:num>
  <w:num w:numId="10" w16cid:durableId="1387727908">
    <w:abstractNumId w:val="4"/>
  </w:num>
  <w:num w:numId="11" w16cid:durableId="1364673104">
    <w:abstractNumId w:val="5"/>
  </w:num>
  <w:num w:numId="12" w16cid:durableId="596712374">
    <w:abstractNumId w:val="12"/>
  </w:num>
  <w:num w:numId="13" w16cid:durableId="597761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C0NDIysjAzNzczNjRS0lEKTi0uzszPAykwqgUAUvajpywAAAA="/>
  </w:docVars>
  <w:rsids>
    <w:rsidRoot w:val="009466C3"/>
    <w:rsid w:val="00211A74"/>
    <w:rsid w:val="00607763"/>
    <w:rsid w:val="00684020"/>
    <w:rsid w:val="007C2528"/>
    <w:rsid w:val="007E36B7"/>
    <w:rsid w:val="00877F4E"/>
    <w:rsid w:val="00917745"/>
    <w:rsid w:val="009466C3"/>
    <w:rsid w:val="0099435D"/>
    <w:rsid w:val="009E397D"/>
    <w:rsid w:val="00A02A7F"/>
    <w:rsid w:val="00A373DD"/>
    <w:rsid w:val="00AD5079"/>
    <w:rsid w:val="00E20DFD"/>
    <w:rsid w:val="00E3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E603A"/>
  <w15:chartTrackingRefBased/>
  <w15:docId w15:val="{04624230-9FFC-4C31-A04F-89293337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6C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341</Words>
  <Characters>2078</Characters>
  <Application>Microsoft Office Word</Application>
  <DocSecurity>0</DocSecurity>
  <Lines>44</Lines>
  <Paragraphs>30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Bhatt, Ishan S</dc:creator>
  <cp:keywords/>
  <dc:description/>
  <cp:lastModifiedBy>Bhatt, Ishan S</cp:lastModifiedBy>
  <cp:revision>17</cp:revision>
  <dcterms:created xsi:type="dcterms:W3CDTF">2022-06-29T16:03:00Z</dcterms:created>
  <dcterms:modified xsi:type="dcterms:W3CDTF">2022-11-17T20:58:00Z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19a0d90e127e9d35c695701c652cb0dea62e36e7045bc894674bf1dea2b4ba8f</vt:lpwstr>
  </property>
</Properties>
</file>