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rtl w:val="0"/>
        </w:rPr>
        <w:t xml:space="preserve">Supplementary Table S1: </w:t>
      </w:r>
      <w:r w:rsidDel="00000000" w:rsidR="00000000" w:rsidRPr="00000000">
        <w:rPr>
          <w:rtl w:val="0"/>
        </w:rPr>
        <w:t xml:space="preserve">GRADE quality assessments for included studies</w:t>
      </w:r>
    </w:p>
    <w:tbl>
      <w:tblPr>
        <w:tblStyle w:val="Table1"/>
        <w:tblW w:w="13446.0" w:type="dxa"/>
        <w:jc w:val="left"/>
        <w:tblBorders>
          <w:top w:color="7f7f7f" w:space="0" w:sz="4" w:val="single"/>
          <w:left w:color="000000" w:space="0" w:sz="4" w:val="single"/>
          <w:bottom w:color="7f7f7f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A0"/>
      </w:tblPr>
      <w:tblGrid>
        <w:gridCol w:w="1454"/>
        <w:gridCol w:w="790"/>
        <w:gridCol w:w="1261"/>
        <w:gridCol w:w="1080"/>
        <w:gridCol w:w="1265"/>
        <w:gridCol w:w="1346"/>
        <w:gridCol w:w="990"/>
        <w:gridCol w:w="750"/>
        <w:gridCol w:w="830"/>
        <w:gridCol w:w="756"/>
        <w:gridCol w:w="750"/>
        <w:gridCol w:w="1143"/>
        <w:gridCol w:w="1031"/>
        <w:tblGridChange w:id="0">
          <w:tblGrid>
            <w:gridCol w:w="1454"/>
            <w:gridCol w:w="790"/>
            <w:gridCol w:w="1261"/>
            <w:gridCol w:w="1080"/>
            <w:gridCol w:w="1265"/>
            <w:gridCol w:w="1346"/>
            <w:gridCol w:w="990"/>
            <w:gridCol w:w="750"/>
            <w:gridCol w:w="830"/>
            <w:gridCol w:w="756"/>
            <w:gridCol w:w="750"/>
            <w:gridCol w:w="1143"/>
            <w:gridCol w:w="1031"/>
          </w:tblGrid>
        </w:tblGridChange>
      </w:tblGrid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Outcome name</w:t>
            </w:r>
          </w:p>
        </w:tc>
        <w:tc>
          <w:tcPr/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included studies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Design of included studies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Mean difference, 95% CI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Heterogeneity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patients in Laparoscopic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patients in Open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Risk of bias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Inconsistency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Indirectness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Imprecision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Other considerations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Quality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Operative time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20.48 [8.62, 32.35]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0.001); I² = 98%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3361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3223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⊕⊕◯◯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Estimated blood loss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39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325.55 [-386.16, -264.94]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0.001); I² = 97%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3329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3081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⊕⊕⊕◯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Intraoperative complication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1.14 [0.86, 1.51]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0.001); I² = 69%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6142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7862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⊕⊕◯◯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Postoperative complication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0.70 [0.55, 0.90]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0.001); I² = 78%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12210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21353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⊕⊕⊕◯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Length of hospital stay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3.64 [-4.27, -3.01]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6535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7982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⊕⊕⊕◯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Resected lymph nodes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2.80 [-4.35, -1.24]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 = 0.004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4351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4881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⊕⊕⊕◯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year Overall Survival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1.10 [0.87, 1.40]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= 0.43)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3874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4474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⊕⊕◯◯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Disease free survival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27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1.00 [0.80, 1.26]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= 0.002); I² = 50%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4834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5567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C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⊕⊕◯◯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Mortality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0.86 [0.69, 1.06]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(P = 0.14); I² = 24%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7104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9963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⊕⊕◯◯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Recurrences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1.01 [0.81, 1.25]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0.001); I² = 56%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8530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11080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Low 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⊕⊕◯◯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1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Blood transfusion rate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Observational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0.28 [0.14, 0.55]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(P &lt; 0.001); I² = 96%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5580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7093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 serious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Serious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Moderate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sz w:val="16"/>
                <w:szCs w:val="16"/>
                <w:rtl w:val="0"/>
              </w:rPr>
              <w:t xml:space="preserve">⊕⊕⊕◯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7f7f7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