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C453C" w14:textId="1ACD10CF" w:rsidR="009579A6" w:rsidRPr="00D61EE9" w:rsidRDefault="00D61EE9" w:rsidP="00D61EE9">
      <w:pPr>
        <w:jc w:val="center"/>
        <w:rPr>
          <w:rFonts w:cs="Times New Roman"/>
          <w:b/>
          <w:bCs/>
          <w:sz w:val="32"/>
          <w:szCs w:val="32"/>
        </w:rPr>
      </w:pPr>
      <w:bookmarkStart w:id="0" w:name="_GoBack"/>
      <w:r w:rsidRPr="00D61EE9">
        <w:rPr>
          <w:rFonts w:cs="Times New Roman"/>
          <w:b/>
          <w:bCs/>
          <w:sz w:val="32"/>
          <w:szCs w:val="32"/>
        </w:rPr>
        <w:t>Supplementary Material</w:t>
      </w:r>
    </w:p>
    <w:p w14:paraId="2CC93B04" w14:textId="2F362EA9" w:rsidR="00D61EE9" w:rsidRDefault="00D61EE9" w:rsidP="00D61EE9">
      <w:pPr>
        <w:jc w:val="center"/>
        <w:rPr>
          <w:rFonts w:cs="Times New Roman"/>
          <w:b/>
          <w:bCs/>
          <w:sz w:val="32"/>
          <w:szCs w:val="32"/>
        </w:rPr>
      </w:pPr>
      <w:r w:rsidRPr="00F233B6">
        <w:rPr>
          <w:rFonts w:cs="Times New Roman"/>
          <w:b/>
          <w:bCs/>
          <w:sz w:val="32"/>
          <w:szCs w:val="32"/>
        </w:rPr>
        <w:t>CAR-tropic extracellular vesicles carry tumor-associated antigens and modulate CAR T cell functionality</w:t>
      </w:r>
    </w:p>
    <w:p w14:paraId="306C0DD0" w14:textId="16C1F1A7" w:rsidR="00332446" w:rsidRDefault="0084542F" w:rsidP="0084542F">
      <w:pPr>
        <w:rPr>
          <w:rFonts w:cs="Times New Roman"/>
          <w:b/>
          <w:szCs w:val="24"/>
        </w:rPr>
      </w:pPr>
      <w:r w:rsidRPr="00F233B6">
        <w:rPr>
          <w:rFonts w:cs="Times New Roman"/>
          <w:b/>
          <w:szCs w:val="24"/>
        </w:rPr>
        <w:t>Ukrainskaya V.M., Musatova O.E., Volkov D.V., Osipova D.S., Pershin D.S., Moysenovich A.M.</w:t>
      </w:r>
      <w:r w:rsidR="004C035C">
        <w:rPr>
          <w:rFonts w:cs="Times New Roman"/>
          <w:b/>
          <w:szCs w:val="24"/>
          <w:vertAlign w:val="superscript"/>
        </w:rPr>
        <w:t xml:space="preserve"> </w:t>
      </w:r>
      <w:r w:rsidRPr="00F233B6">
        <w:rPr>
          <w:rFonts w:cs="Times New Roman"/>
          <w:b/>
          <w:szCs w:val="24"/>
        </w:rPr>
        <w:t>, Evtushenko E.G., Kulakovskaya E.A., Maksimov E.G., Zhang H., Rubtsov Y.P., Maschan M.A., Stepanov A.V., Gabibov A.G..</w:t>
      </w:r>
    </w:p>
    <w:p w14:paraId="29604BCA" w14:textId="77777777" w:rsidR="00332446" w:rsidRDefault="00332446">
      <w:pPr>
        <w:spacing w:before="0" w:after="200" w:line="276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40D06BBC" w14:textId="77777777" w:rsidR="0084542F" w:rsidRPr="00F233B6" w:rsidRDefault="0084542F" w:rsidP="0084542F">
      <w:pPr>
        <w:rPr>
          <w:rFonts w:cs="Times New Roman"/>
          <w:b/>
          <w:szCs w:val="24"/>
        </w:rPr>
      </w:pPr>
    </w:p>
    <w:p w14:paraId="4CA8D140" w14:textId="538D8A12" w:rsidR="0084542F" w:rsidRPr="00F233B6" w:rsidRDefault="00332446" w:rsidP="00D61EE9">
      <w:pPr>
        <w:jc w:val="center"/>
        <w:rPr>
          <w:rFonts w:cs="Times New Roman"/>
          <w:sz w:val="32"/>
          <w:szCs w:val="32"/>
        </w:rPr>
      </w:pPr>
      <w:r w:rsidRPr="00332446">
        <w:rPr>
          <w:rFonts w:cs="Times New Roman"/>
          <w:noProof/>
          <w:sz w:val="32"/>
          <w:szCs w:val="32"/>
          <w:lang w:val="en-IN" w:eastAsia="en-IN"/>
        </w:rPr>
        <w:drawing>
          <wp:inline distT="0" distB="0" distL="0" distR="0" wp14:anchorId="291B80F6" wp14:editId="4E6F5F9F">
            <wp:extent cx="6207760" cy="6683188"/>
            <wp:effectExtent l="0" t="0" r="2540" b="3810"/>
            <wp:docPr id="2" name="Picture 2" descr="C:\Users\Kovalsky\Desktop\Scientific reports_EVs\PICs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valsky\Desktop\Scientific reports_EVs\PICs-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49" b="16544"/>
                    <a:stretch/>
                  </pic:blipFill>
                  <pic:spPr bwMode="auto">
                    <a:xfrm>
                      <a:off x="0" y="0"/>
                      <a:ext cx="6208395" cy="668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78D47B" w14:textId="6513698C" w:rsidR="009579A6" w:rsidRPr="00F233B6" w:rsidRDefault="009579A6" w:rsidP="008351C5">
      <w:pPr>
        <w:autoSpaceDE w:val="0"/>
        <w:autoSpaceDN w:val="0"/>
        <w:adjustRightInd w:val="0"/>
        <w:spacing w:before="240" w:after="0"/>
        <w:jc w:val="both"/>
        <w:rPr>
          <w:rFonts w:cs="Times New Roman"/>
          <w:szCs w:val="24"/>
        </w:rPr>
      </w:pPr>
      <w:r w:rsidRPr="00F233B6">
        <w:rPr>
          <w:rFonts w:cs="Times New Roman"/>
          <w:b/>
          <w:szCs w:val="24"/>
        </w:rPr>
        <w:t>Supplementary figure 1.</w:t>
      </w:r>
      <w:r w:rsidRPr="00F233B6">
        <w:rPr>
          <w:rFonts w:cs="Times New Roman"/>
          <w:szCs w:val="24"/>
        </w:rPr>
        <w:t xml:space="preserve"> Characterization of the common lymphoma surface markers on Nalm-6-</w:t>
      </w:r>
      <w:r w:rsidRPr="003F4A51">
        <w:rPr>
          <w:rFonts w:cs="Times New Roman"/>
          <w:szCs w:val="24"/>
        </w:rPr>
        <w:t>derived EVs.</w:t>
      </w:r>
      <w:r w:rsidRPr="00F233B6">
        <w:rPr>
          <w:rFonts w:cs="Times New Roman"/>
          <w:szCs w:val="24"/>
        </w:rPr>
        <w:t xml:space="preserve"> </w:t>
      </w:r>
    </w:p>
    <w:p w14:paraId="477C49AD" w14:textId="48FA8B9A" w:rsidR="009579A6" w:rsidRPr="00F233B6" w:rsidRDefault="00332446" w:rsidP="009579A6">
      <w:pPr>
        <w:tabs>
          <w:tab w:val="left" w:pos="4140"/>
        </w:tabs>
        <w:rPr>
          <w:rFonts w:cs="Times New Roman"/>
          <w:lang w:val="en"/>
        </w:rPr>
      </w:pPr>
      <w:r w:rsidRPr="00332446">
        <w:rPr>
          <w:rFonts w:cs="Times New Roman"/>
          <w:noProof/>
          <w:lang w:val="en-IN" w:eastAsia="en-IN"/>
        </w:rPr>
        <w:lastRenderedPageBreak/>
        <w:drawing>
          <wp:inline distT="0" distB="0" distL="0" distR="0" wp14:anchorId="60703A69" wp14:editId="7E1A8211">
            <wp:extent cx="6207760" cy="6293224"/>
            <wp:effectExtent l="0" t="0" r="2540" b="0"/>
            <wp:docPr id="6" name="Picture 6" descr="C:\Users\Kovalsky\Desktop\Scientific reports_EVs\PICs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valsky\Desktop\Scientific reports_EVs\PICs-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5" b="22533"/>
                    <a:stretch/>
                  </pic:blipFill>
                  <pic:spPr bwMode="auto">
                    <a:xfrm>
                      <a:off x="0" y="0"/>
                      <a:ext cx="6208395" cy="629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71D83E" w14:textId="5FA9F448" w:rsidR="009579A6" w:rsidRPr="003B3C1D" w:rsidRDefault="009579A6" w:rsidP="003B3C1D">
      <w:pPr>
        <w:jc w:val="both"/>
        <w:rPr>
          <w:rFonts w:cs="Times New Roman"/>
          <w:iCs/>
          <w:szCs w:val="24"/>
        </w:rPr>
      </w:pPr>
      <w:r w:rsidRPr="00F233B6">
        <w:rPr>
          <w:rFonts w:cs="Times New Roman"/>
          <w:b/>
          <w:szCs w:val="24"/>
        </w:rPr>
        <w:t xml:space="preserve">Supplementary figure </w:t>
      </w:r>
      <w:r w:rsidR="0069135A">
        <w:rPr>
          <w:rFonts w:cs="Times New Roman"/>
          <w:b/>
          <w:szCs w:val="24"/>
        </w:rPr>
        <w:t xml:space="preserve">2. Chemiluminescence </w:t>
      </w:r>
      <w:r w:rsidR="0069135A" w:rsidRPr="00117843">
        <w:rPr>
          <w:rFonts w:cs="Times New Roman"/>
          <w:b/>
          <w:szCs w:val="24"/>
        </w:rPr>
        <w:t xml:space="preserve">assay of </w:t>
      </w:r>
      <w:r w:rsidRPr="00117843">
        <w:rPr>
          <w:rFonts w:cs="Times New Roman"/>
          <w:b/>
          <w:szCs w:val="24"/>
        </w:rPr>
        <w:t>EVs samples and  flow cytometry characterization of CAR T cells and tumor cell lines.</w:t>
      </w:r>
      <w:r w:rsidRPr="00117843">
        <w:rPr>
          <w:rFonts w:cs="Times New Roman"/>
          <w:szCs w:val="24"/>
        </w:rPr>
        <w:t xml:space="preserve"> </w:t>
      </w:r>
      <w:r w:rsidRPr="00117843">
        <w:rPr>
          <w:rFonts w:cs="Times New Roman"/>
          <w:b/>
          <w:szCs w:val="24"/>
        </w:rPr>
        <w:t xml:space="preserve">A </w:t>
      </w:r>
      <w:r w:rsidRPr="00117843">
        <w:rPr>
          <w:rFonts w:cs="Times New Roman"/>
          <w:szCs w:val="24"/>
        </w:rPr>
        <w:t>- CD19</w:t>
      </w:r>
      <w:r w:rsidRPr="00117843">
        <w:rPr>
          <w:rFonts w:cs="Times New Roman"/>
          <w:szCs w:val="24"/>
          <w:vertAlign w:val="superscript"/>
        </w:rPr>
        <w:t>+</w:t>
      </w:r>
      <w:r w:rsidRPr="00117843">
        <w:rPr>
          <w:rFonts w:cs="Times New Roman"/>
          <w:szCs w:val="24"/>
        </w:rPr>
        <w:t xml:space="preserve"> and CD19</w:t>
      </w:r>
      <w:r w:rsidRPr="00117843">
        <w:rPr>
          <w:rFonts w:cs="Times New Roman"/>
          <w:szCs w:val="24"/>
          <w:vertAlign w:val="superscript"/>
        </w:rPr>
        <w:t>-</w:t>
      </w:r>
      <w:r w:rsidRPr="00117843">
        <w:rPr>
          <w:rFonts w:cs="Times New Roman"/>
          <w:szCs w:val="24"/>
        </w:rPr>
        <w:t xml:space="preserve"> Nalm-6 cells were stained with anti-CD19 antibody before and after FACS and analyzed by flow cytometry. Results are plotted as histograms. </w:t>
      </w:r>
      <w:r w:rsidRPr="00117843">
        <w:rPr>
          <w:rFonts w:cs="Times New Roman"/>
          <w:b/>
          <w:szCs w:val="24"/>
        </w:rPr>
        <w:t xml:space="preserve">B </w:t>
      </w:r>
      <w:r w:rsidRPr="00117843">
        <w:rPr>
          <w:rFonts w:cs="Times New Roman"/>
          <w:szCs w:val="24"/>
        </w:rPr>
        <w:t xml:space="preserve">- Nalm-6 cells positive for PD-L1 were stained with anti-PD-L1 antibody conjugated with APC and analyzed by flow cytometry. Results are plotted as histograms. Red histogram shows negative control. </w:t>
      </w:r>
      <w:r w:rsidRPr="00117843">
        <w:rPr>
          <w:rFonts w:cs="Times New Roman"/>
          <w:b/>
          <w:szCs w:val="24"/>
        </w:rPr>
        <w:t>C</w:t>
      </w:r>
      <w:r w:rsidRPr="00117843">
        <w:rPr>
          <w:rFonts w:cs="Times New Roman"/>
          <w:szCs w:val="24"/>
        </w:rPr>
        <w:t xml:space="preserve"> - Nalm-6 reporter cells line Nalm-6 CD63-eGFP and Nalm-6 CD63-nluc were analyzed by flow cytometry. Results are plotted as histograms. Red histogram shows negative control. </w:t>
      </w:r>
      <w:r w:rsidRPr="00117843">
        <w:rPr>
          <w:rFonts w:cs="Times New Roman"/>
          <w:b/>
          <w:szCs w:val="24"/>
        </w:rPr>
        <w:t>D</w:t>
      </w:r>
      <w:r w:rsidRPr="00117843">
        <w:rPr>
          <w:rFonts w:cs="Times New Roman"/>
          <w:szCs w:val="24"/>
        </w:rPr>
        <w:t xml:space="preserve"> – Analysis of nanoluc ch</w:t>
      </w:r>
      <w:r w:rsidR="0069135A" w:rsidRPr="00117843">
        <w:rPr>
          <w:rFonts w:cs="Times New Roman"/>
          <w:szCs w:val="24"/>
        </w:rPr>
        <w:t xml:space="preserve">emiluminescence in samples of </w:t>
      </w:r>
      <w:r w:rsidRPr="00117843">
        <w:rPr>
          <w:rFonts w:cs="Times New Roman"/>
          <w:szCs w:val="24"/>
        </w:rPr>
        <w:t>EVs before and after UC, and</w:t>
      </w:r>
      <w:r w:rsidR="0069135A" w:rsidRPr="00117843">
        <w:rPr>
          <w:rFonts w:cs="Times New Roman"/>
          <w:szCs w:val="24"/>
        </w:rPr>
        <w:t xml:space="preserve"> in concentrated </w:t>
      </w:r>
      <w:r w:rsidRPr="00117843">
        <w:rPr>
          <w:rFonts w:cs="Times New Roman"/>
          <w:szCs w:val="24"/>
        </w:rPr>
        <w:t xml:space="preserve">EVs sample. Data </w:t>
      </w:r>
      <w:r w:rsidRPr="00117843">
        <w:rPr>
          <w:rStyle w:val="jlqj4b"/>
          <w:rFonts w:cs="Times New Roman"/>
          <w:lang w:val="en"/>
        </w:rPr>
        <w:t xml:space="preserve">are presented as the mean ± </w:t>
      </w:r>
      <w:r w:rsidR="004D741D" w:rsidRPr="00117843">
        <w:rPr>
          <w:rStyle w:val="jlqj4b"/>
          <w:rFonts w:cs="Times New Roman"/>
          <w:lang w:val="en"/>
        </w:rPr>
        <w:t>SD</w:t>
      </w:r>
      <w:r w:rsidRPr="00117843">
        <w:rPr>
          <w:rStyle w:val="jlqj4b"/>
          <w:rFonts w:cs="Times New Roman"/>
          <w:lang w:val="en"/>
        </w:rPr>
        <w:t xml:space="preserve">. of six experimental replicates in at least two independent experiments. Statistical analysis was performed using </w:t>
      </w:r>
      <w:r w:rsidRPr="00117843">
        <w:rPr>
          <w:rStyle w:val="jlqj4b"/>
          <w:rFonts w:cs="Times New Roman"/>
        </w:rPr>
        <w:t>t</w:t>
      </w:r>
      <w:r w:rsidRPr="00117843">
        <w:rPr>
          <w:rStyle w:val="jlqj4b"/>
          <w:rFonts w:cs="Times New Roman"/>
          <w:lang w:val="en"/>
        </w:rPr>
        <w:t xml:space="preserve">-test. </w:t>
      </w:r>
      <w:r w:rsidRPr="00117843">
        <w:rPr>
          <w:rStyle w:val="jlqj4b"/>
          <w:rFonts w:cs="Times New Roman"/>
          <w:b/>
          <w:lang w:val="en"/>
        </w:rPr>
        <w:t>E,F</w:t>
      </w:r>
      <w:r w:rsidRPr="00117843">
        <w:rPr>
          <w:rStyle w:val="jlqj4b"/>
          <w:rFonts w:cs="Times New Roman"/>
          <w:lang w:val="en"/>
        </w:rPr>
        <w:t xml:space="preserve"> – </w:t>
      </w:r>
      <w:r w:rsidR="007D4086" w:rsidRPr="00117843">
        <w:rPr>
          <w:rStyle w:val="jlqj4b"/>
          <w:rFonts w:cs="Times New Roman"/>
          <w:iCs/>
          <w:szCs w:val="24"/>
          <w:lang w:val="en"/>
        </w:rPr>
        <w:t xml:space="preserve">Jurkat CD19-CAR and CD19-CAR T cells were stained with CD19 CAR detection reagent (Miltenyi, USA) </w:t>
      </w:r>
      <w:r w:rsidR="007D4086" w:rsidRPr="00117843">
        <w:rPr>
          <w:rStyle w:val="jlqj4b"/>
          <w:rFonts w:cs="Times New Roman"/>
          <w:iCs/>
          <w:szCs w:val="24"/>
          <w:lang w:val="en"/>
        </w:rPr>
        <w:lastRenderedPageBreak/>
        <w:t xml:space="preserve">followed by Streptavidin-FITC (Biolegend, USA) staining prior </w:t>
      </w:r>
      <w:r w:rsidR="007D4086" w:rsidRPr="00117843">
        <w:rPr>
          <w:rFonts w:cs="Times New Roman"/>
          <w:iCs/>
          <w:szCs w:val="24"/>
        </w:rPr>
        <w:t>to flow cytometry.</w:t>
      </w:r>
      <w:r w:rsidR="003B3C1D" w:rsidRPr="00117843">
        <w:rPr>
          <w:rFonts w:cs="Times New Roman"/>
          <w:iCs/>
          <w:szCs w:val="24"/>
        </w:rPr>
        <w:t xml:space="preserve"> </w:t>
      </w:r>
      <w:r w:rsidR="00A76E50" w:rsidRPr="00117843">
        <w:rPr>
          <w:rFonts w:cs="Times New Roman"/>
          <w:b/>
          <w:szCs w:val="24"/>
        </w:rPr>
        <w:t>G</w:t>
      </w:r>
      <w:r w:rsidR="00A76E50" w:rsidRPr="00117843">
        <w:rPr>
          <w:rFonts w:cs="Times New Roman"/>
          <w:szCs w:val="24"/>
        </w:rPr>
        <w:t xml:space="preserve"> – Lentiviral vectors encoded CD63-GFP and CD63-nluc proteins represented schematically.</w:t>
      </w:r>
    </w:p>
    <w:p w14:paraId="306B5DF1" w14:textId="60DAAD33" w:rsidR="00A76E50" w:rsidRDefault="00A76E50" w:rsidP="009579A6">
      <w:pPr>
        <w:jc w:val="both"/>
        <w:rPr>
          <w:rFonts w:cs="Times New Roman"/>
          <w:b/>
          <w:szCs w:val="24"/>
        </w:rPr>
      </w:pPr>
    </w:p>
    <w:p w14:paraId="40336D8C" w14:textId="7AF00459" w:rsidR="00EB6C80" w:rsidRDefault="00EB6C80" w:rsidP="009579A6">
      <w:pPr>
        <w:jc w:val="both"/>
        <w:rPr>
          <w:rFonts w:cs="Times New Roman"/>
          <w:b/>
          <w:szCs w:val="24"/>
        </w:rPr>
      </w:pPr>
      <w:r w:rsidRPr="00EB6C80">
        <w:rPr>
          <w:rFonts w:cs="Times New Roman"/>
          <w:b/>
          <w:noProof/>
          <w:szCs w:val="24"/>
          <w:lang w:val="en-IN" w:eastAsia="en-IN"/>
        </w:rPr>
        <w:drawing>
          <wp:inline distT="0" distB="0" distL="0" distR="0" wp14:anchorId="225465A0" wp14:editId="508A48A8">
            <wp:extent cx="6206241" cy="1994005"/>
            <wp:effectExtent l="0" t="0" r="4445" b="6350"/>
            <wp:docPr id="7" name="Picture 7" descr="C:\Users\Kovalsky\Desktop\Scientific reports_EVs\PICs-07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valsky\Desktop\Scientific reports_EVs\PICs-07-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5" b="74647"/>
                    <a:stretch/>
                  </pic:blipFill>
                  <pic:spPr bwMode="auto">
                    <a:xfrm>
                      <a:off x="0" y="0"/>
                      <a:ext cx="6208395" cy="199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87469E" w14:textId="67344311" w:rsidR="009579A6" w:rsidRPr="00F233B6" w:rsidRDefault="009579A6" w:rsidP="009579A6">
      <w:pPr>
        <w:jc w:val="both"/>
        <w:rPr>
          <w:rFonts w:cs="Times New Roman"/>
          <w:lang w:val="en"/>
        </w:rPr>
      </w:pPr>
      <w:r w:rsidRPr="00F233B6">
        <w:rPr>
          <w:rFonts w:cs="Times New Roman"/>
          <w:b/>
          <w:szCs w:val="24"/>
        </w:rPr>
        <w:t>Supplementary figure 3.</w:t>
      </w:r>
      <w:r w:rsidRPr="00F233B6">
        <w:rPr>
          <w:rFonts w:cs="Times New Roman"/>
          <w:szCs w:val="24"/>
        </w:rPr>
        <w:t xml:space="preserve">  </w:t>
      </w:r>
      <w:r w:rsidRPr="009579A6">
        <w:rPr>
          <w:rFonts w:cs="Times New Roman"/>
          <w:b/>
          <w:szCs w:val="24"/>
        </w:rPr>
        <w:t xml:space="preserve">Characterization of </w:t>
      </w:r>
      <w:r w:rsidRPr="009579A6">
        <w:rPr>
          <w:rStyle w:val="jlqj4b"/>
          <w:rFonts w:cs="Times New Roman"/>
          <w:b/>
          <w:lang w:val="en"/>
        </w:rPr>
        <w:t>IL13R2a</w:t>
      </w:r>
      <w:r w:rsidRPr="00117843">
        <w:rPr>
          <w:rStyle w:val="jlqj4b"/>
          <w:rFonts w:cs="Times New Roman"/>
          <w:b/>
          <w:lang w:val="en"/>
        </w:rPr>
        <w:t xml:space="preserve">-positive </w:t>
      </w:r>
      <w:r w:rsidR="0069135A" w:rsidRPr="00117843">
        <w:rPr>
          <w:rStyle w:val="jlqj4b"/>
          <w:rFonts w:cs="Times New Roman"/>
          <w:b/>
          <w:lang w:val="en"/>
        </w:rPr>
        <w:t>EVs</w:t>
      </w:r>
      <w:r w:rsidRPr="00117843">
        <w:rPr>
          <w:rFonts w:cs="Times New Roman"/>
          <w:lang w:val="en"/>
        </w:rPr>
        <w:t xml:space="preserve">. </w:t>
      </w:r>
      <w:r w:rsidRPr="00117843">
        <w:rPr>
          <w:rFonts w:cs="Times New Roman"/>
          <w:b/>
          <w:szCs w:val="24"/>
        </w:rPr>
        <w:t>A</w:t>
      </w:r>
      <w:r w:rsidRPr="00117843">
        <w:rPr>
          <w:rFonts w:cs="Times New Roman"/>
          <w:szCs w:val="24"/>
        </w:rPr>
        <w:t xml:space="preserve"> – U87 CD63-nluc reporter cells line were analyzed by flow cytometry. Results are plotted as histograms. Red histogram shows negative control. </w:t>
      </w:r>
      <w:r w:rsidRPr="00117843">
        <w:rPr>
          <w:rFonts w:cs="Times New Roman"/>
          <w:b/>
          <w:szCs w:val="24"/>
        </w:rPr>
        <w:t>B</w:t>
      </w:r>
      <w:r w:rsidRPr="00117843">
        <w:rPr>
          <w:rFonts w:cs="Times New Roman"/>
          <w:szCs w:val="24"/>
        </w:rPr>
        <w:t xml:space="preserve"> - Detection of IL13R2a</w:t>
      </w:r>
      <w:r w:rsidRPr="00117843">
        <w:rPr>
          <w:rFonts w:cs="Times New Roman"/>
          <w:szCs w:val="24"/>
          <w:vertAlign w:val="superscript"/>
        </w:rPr>
        <w:t>+</w:t>
      </w:r>
      <w:r w:rsidRPr="00117843">
        <w:rPr>
          <w:rFonts w:cs="Times New Roman"/>
          <w:szCs w:val="24"/>
        </w:rPr>
        <w:t>EVs surface prote</w:t>
      </w:r>
      <w:r w:rsidR="0069135A" w:rsidRPr="00117843">
        <w:rPr>
          <w:rFonts w:cs="Times New Roman"/>
          <w:szCs w:val="24"/>
        </w:rPr>
        <w:t xml:space="preserve">in markers (IL13R2a, CD63) on </w:t>
      </w:r>
      <w:r w:rsidRPr="00117843">
        <w:rPr>
          <w:rFonts w:cs="Times New Roman"/>
          <w:szCs w:val="24"/>
        </w:rPr>
        <w:t>EVs captured on the surface of magnetic beads conjugated with anti-CD81 IgGs. Grey histograms show fluorescence of control empty beads stained with corresponding antibodies.</w:t>
      </w:r>
      <w:r w:rsidRPr="00F233B6">
        <w:rPr>
          <w:rFonts w:cs="Times New Roman"/>
          <w:szCs w:val="24"/>
        </w:rPr>
        <w:t xml:space="preserve"> </w:t>
      </w:r>
    </w:p>
    <w:p w14:paraId="69ACDB76" w14:textId="6B1C2AB5" w:rsidR="009579A6" w:rsidRPr="00F233B6" w:rsidRDefault="00332446" w:rsidP="009579A6">
      <w:pPr>
        <w:autoSpaceDE w:val="0"/>
        <w:autoSpaceDN w:val="0"/>
        <w:adjustRightInd w:val="0"/>
        <w:spacing w:before="240" w:after="0"/>
        <w:jc w:val="both"/>
        <w:rPr>
          <w:rStyle w:val="jlqj4b"/>
          <w:rFonts w:cs="Times New Roman"/>
          <w:lang w:val="en"/>
        </w:rPr>
      </w:pPr>
      <w:r w:rsidRPr="00332446">
        <w:rPr>
          <w:rFonts w:cs="Times New Roman"/>
          <w:noProof/>
          <w:lang w:val="en-IN" w:eastAsia="en-IN"/>
        </w:rPr>
        <w:lastRenderedPageBreak/>
        <w:drawing>
          <wp:inline distT="0" distB="0" distL="0" distR="0" wp14:anchorId="0EA61748" wp14:editId="72B9E0C5">
            <wp:extent cx="6207760" cy="6884894"/>
            <wp:effectExtent l="0" t="0" r="2540" b="0"/>
            <wp:docPr id="4" name="Picture 4" descr="C:\Users\Kovalsky\Desktop\Scientific reports_EVs\PICs-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valsky\Desktop\Scientific reports_EVs\PICs-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8" b="17471"/>
                    <a:stretch/>
                  </pic:blipFill>
                  <pic:spPr bwMode="auto">
                    <a:xfrm>
                      <a:off x="0" y="0"/>
                      <a:ext cx="6208395" cy="688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79A6" w:rsidRPr="00F233B6">
        <w:rPr>
          <w:rFonts w:cs="Times New Roman"/>
          <w:lang w:val="en"/>
        </w:rPr>
        <w:br/>
      </w:r>
      <w:r w:rsidR="009579A6" w:rsidRPr="009579A6">
        <w:rPr>
          <w:rStyle w:val="jlqj4b"/>
          <w:rFonts w:cs="Times New Roman"/>
          <w:b/>
        </w:rPr>
        <w:t xml:space="preserve">Supplementary figure 4. Analysis of viability and CD4/CD8 ratio for tdEVs treated CD19-CAR T cells at different time points. </w:t>
      </w:r>
      <w:r w:rsidR="009579A6" w:rsidRPr="00F233B6">
        <w:rPr>
          <w:rStyle w:val="jlqj4b"/>
          <w:rFonts w:cs="Times New Roman"/>
        </w:rPr>
        <w:t xml:space="preserve">A - </w:t>
      </w:r>
      <w:r w:rsidR="009579A6" w:rsidRPr="00117843">
        <w:rPr>
          <w:rStyle w:val="jlqj4b"/>
          <w:rFonts w:cs="Times New Roman"/>
          <w:lang w:val="en"/>
        </w:rPr>
        <w:t>Changes in viability of CAR T cells and Mock T cells cultured in presence of CD19</w:t>
      </w:r>
      <w:r w:rsidR="009579A6" w:rsidRPr="00117843">
        <w:rPr>
          <w:rStyle w:val="jlqj4b"/>
          <w:rFonts w:cs="Times New Roman"/>
          <w:vertAlign w:val="superscript"/>
          <w:lang w:val="en"/>
        </w:rPr>
        <w:t>+</w:t>
      </w:r>
      <w:r w:rsidR="009579A6" w:rsidRPr="00117843">
        <w:rPr>
          <w:rStyle w:val="jlqj4b"/>
          <w:rFonts w:cs="Times New Roman"/>
          <w:lang w:val="en"/>
        </w:rPr>
        <w:t>, CD19</w:t>
      </w:r>
      <w:r w:rsidR="009579A6" w:rsidRPr="00117843">
        <w:rPr>
          <w:rStyle w:val="jlqj4b"/>
          <w:rFonts w:cs="Times New Roman"/>
          <w:vertAlign w:val="superscript"/>
          <w:lang w:val="en"/>
        </w:rPr>
        <w:t>-</w:t>
      </w:r>
      <w:r w:rsidR="009579A6" w:rsidRPr="00117843">
        <w:rPr>
          <w:rStyle w:val="jlqj4b"/>
          <w:rFonts w:cs="Times New Roman"/>
          <w:lang w:val="en"/>
        </w:rPr>
        <w:t xml:space="preserve"> or CD19</w:t>
      </w:r>
      <w:r w:rsidR="009579A6" w:rsidRPr="00117843">
        <w:rPr>
          <w:rStyle w:val="jlqj4b"/>
          <w:rFonts w:cs="Times New Roman"/>
          <w:vertAlign w:val="superscript"/>
          <w:lang w:val="en"/>
        </w:rPr>
        <w:t>+</w:t>
      </w:r>
      <w:r w:rsidR="009579A6" w:rsidRPr="00117843">
        <w:rPr>
          <w:rStyle w:val="jlqj4b"/>
          <w:rFonts w:cs="Times New Roman"/>
          <w:lang w:val="en"/>
        </w:rPr>
        <w:t>PD-L1</w:t>
      </w:r>
      <w:r w:rsidR="009579A6" w:rsidRPr="00117843">
        <w:rPr>
          <w:rStyle w:val="jlqj4b"/>
          <w:rFonts w:cs="Times New Roman"/>
          <w:vertAlign w:val="superscript"/>
          <w:lang w:val="en"/>
        </w:rPr>
        <w:t>+</w:t>
      </w:r>
      <w:r w:rsidR="009579A6" w:rsidRPr="00117843">
        <w:rPr>
          <w:rStyle w:val="jlqj4b"/>
          <w:rFonts w:cs="Times New Roman"/>
          <w:lang w:val="en"/>
        </w:rPr>
        <w:t xml:space="preserve"> EVs analyzed every day for 7 days. Data are presented as the mean ± </w:t>
      </w:r>
      <w:r w:rsidR="00FB0992" w:rsidRPr="00117843">
        <w:rPr>
          <w:rStyle w:val="jlqj4b"/>
          <w:rFonts w:cs="Times New Roman"/>
          <w:lang w:val="en"/>
        </w:rPr>
        <w:t>SD</w:t>
      </w:r>
      <w:r w:rsidR="009579A6" w:rsidRPr="00117843">
        <w:rPr>
          <w:rStyle w:val="jlqj4b"/>
          <w:rFonts w:cs="Times New Roman"/>
          <w:lang w:val="en"/>
        </w:rPr>
        <w:t xml:space="preserve"> of two experimental replicates in at least two independent experiments. B - Changes in CD4/CD8 ratio of CAR T cells and Mock T cells cultured in presence of CD19</w:t>
      </w:r>
      <w:r w:rsidR="009579A6" w:rsidRPr="00117843">
        <w:rPr>
          <w:rStyle w:val="jlqj4b"/>
          <w:rFonts w:cs="Times New Roman"/>
          <w:vertAlign w:val="superscript"/>
          <w:lang w:val="en"/>
        </w:rPr>
        <w:t>+</w:t>
      </w:r>
      <w:r w:rsidR="009579A6" w:rsidRPr="00117843">
        <w:rPr>
          <w:rStyle w:val="jlqj4b"/>
          <w:rFonts w:cs="Times New Roman"/>
          <w:lang w:val="en"/>
        </w:rPr>
        <w:t>, CD19</w:t>
      </w:r>
      <w:r w:rsidR="009579A6" w:rsidRPr="00117843">
        <w:rPr>
          <w:rStyle w:val="jlqj4b"/>
          <w:rFonts w:cs="Times New Roman"/>
          <w:vertAlign w:val="superscript"/>
          <w:lang w:val="en"/>
        </w:rPr>
        <w:t>-</w:t>
      </w:r>
      <w:r w:rsidR="009579A6" w:rsidRPr="00117843">
        <w:rPr>
          <w:rStyle w:val="jlqj4b"/>
          <w:rFonts w:cs="Times New Roman"/>
          <w:lang w:val="en"/>
        </w:rPr>
        <w:t xml:space="preserve"> or CD19</w:t>
      </w:r>
      <w:r w:rsidR="009579A6" w:rsidRPr="00117843">
        <w:rPr>
          <w:rStyle w:val="jlqj4b"/>
          <w:rFonts w:cs="Times New Roman"/>
          <w:vertAlign w:val="superscript"/>
          <w:lang w:val="en"/>
        </w:rPr>
        <w:t>+</w:t>
      </w:r>
      <w:r w:rsidR="009579A6" w:rsidRPr="00117843">
        <w:rPr>
          <w:rStyle w:val="jlqj4b"/>
          <w:rFonts w:cs="Times New Roman"/>
          <w:lang w:val="en"/>
        </w:rPr>
        <w:t>PD-L1</w:t>
      </w:r>
      <w:r w:rsidR="009579A6" w:rsidRPr="00117843">
        <w:rPr>
          <w:rStyle w:val="jlqj4b"/>
          <w:rFonts w:cs="Times New Roman"/>
          <w:vertAlign w:val="superscript"/>
          <w:lang w:val="en"/>
        </w:rPr>
        <w:t>+</w:t>
      </w:r>
      <w:r w:rsidR="009579A6" w:rsidRPr="00117843">
        <w:rPr>
          <w:rStyle w:val="jlqj4b"/>
          <w:rFonts w:cs="Times New Roman"/>
          <w:lang w:val="en"/>
        </w:rPr>
        <w:t xml:space="preserve"> EVs analyzed on day 2,5,7 of experiment. Data are presented as the mean ±</w:t>
      </w:r>
      <w:r w:rsidR="004D741D" w:rsidRPr="00117843">
        <w:rPr>
          <w:rStyle w:val="jlqj4b"/>
          <w:rFonts w:cs="Times New Roman"/>
          <w:lang w:val="en"/>
        </w:rPr>
        <w:t xml:space="preserve"> SD</w:t>
      </w:r>
      <w:r w:rsidR="009579A6" w:rsidRPr="00117843">
        <w:rPr>
          <w:rStyle w:val="jlqj4b"/>
          <w:rFonts w:cs="Times New Roman"/>
          <w:lang w:val="en"/>
        </w:rPr>
        <w:t xml:space="preserve"> of two experimental replicates in at least two independent experiments.</w:t>
      </w:r>
    </w:p>
    <w:p w14:paraId="276C2352" w14:textId="77777777" w:rsidR="009579A6" w:rsidRPr="00F233B6" w:rsidRDefault="009579A6" w:rsidP="009579A6">
      <w:pPr>
        <w:rPr>
          <w:rStyle w:val="jlqj4b"/>
          <w:rFonts w:cs="Times New Roman"/>
          <w:lang w:val="en"/>
        </w:rPr>
      </w:pPr>
      <w:r w:rsidRPr="00F233B6">
        <w:rPr>
          <w:rStyle w:val="jlqj4b"/>
          <w:rFonts w:cs="Times New Roman"/>
          <w:lang w:val="en"/>
        </w:rPr>
        <w:br w:type="page"/>
      </w:r>
    </w:p>
    <w:p w14:paraId="7A93D861" w14:textId="4E83528C" w:rsidR="009579A6" w:rsidRPr="00F233B6" w:rsidRDefault="00332446" w:rsidP="009579A6">
      <w:pPr>
        <w:autoSpaceDE w:val="0"/>
        <w:autoSpaceDN w:val="0"/>
        <w:adjustRightInd w:val="0"/>
        <w:spacing w:before="240" w:after="0" w:line="360" w:lineRule="auto"/>
        <w:jc w:val="both"/>
        <w:rPr>
          <w:rFonts w:cs="Times New Roman"/>
          <w:szCs w:val="24"/>
        </w:rPr>
      </w:pPr>
      <w:r w:rsidRPr="00332446">
        <w:rPr>
          <w:rFonts w:cs="Times New Roman"/>
          <w:noProof/>
          <w:szCs w:val="24"/>
          <w:lang w:val="en-IN" w:eastAsia="en-IN"/>
        </w:rPr>
        <w:lastRenderedPageBreak/>
        <w:drawing>
          <wp:inline distT="0" distB="0" distL="0" distR="0" wp14:anchorId="167790E6" wp14:editId="7ABC7EB6">
            <wp:extent cx="6207760" cy="6427694"/>
            <wp:effectExtent l="0" t="0" r="2540" b="0"/>
            <wp:docPr id="5" name="Picture 5" descr="C:\Users\Kovalsky\Desktop\Scientific reports_EVs\PICs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valsky\Desktop\Scientific reports_EVs\PICs-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7" b="22976"/>
                    <a:stretch/>
                  </pic:blipFill>
                  <pic:spPr bwMode="auto">
                    <a:xfrm>
                      <a:off x="0" y="0"/>
                      <a:ext cx="6208395" cy="642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B1B0E3" w14:textId="77777777" w:rsidR="00EE3F70" w:rsidRDefault="009579A6" w:rsidP="00EE3F70">
      <w:pPr>
        <w:autoSpaceDE w:val="0"/>
        <w:autoSpaceDN w:val="0"/>
        <w:adjustRightInd w:val="0"/>
        <w:spacing w:before="240" w:after="0"/>
        <w:jc w:val="both"/>
        <w:rPr>
          <w:rStyle w:val="jlqj4b"/>
          <w:rFonts w:cs="Times New Roman"/>
          <w:noProof/>
        </w:rPr>
      </w:pPr>
      <w:r w:rsidRPr="009579A6">
        <w:rPr>
          <w:rStyle w:val="jlqj4b"/>
          <w:rFonts w:cs="Times New Roman"/>
          <w:b/>
        </w:rPr>
        <w:t>Supplementary figure 5.</w:t>
      </w:r>
      <w:r w:rsidRPr="00F233B6">
        <w:rPr>
          <w:rStyle w:val="jlqj4b"/>
          <w:rFonts w:cs="Times New Roman"/>
        </w:rPr>
        <w:t xml:space="preserve"> </w:t>
      </w:r>
      <w:r w:rsidRPr="00F233B6">
        <w:rPr>
          <w:rStyle w:val="jlqj4b"/>
          <w:rFonts w:cs="Times New Roman"/>
          <w:i/>
          <w:lang w:val="en"/>
        </w:rPr>
        <w:t>In vitro</w:t>
      </w:r>
      <w:r w:rsidRPr="00F233B6">
        <w:rPr>
          <w:rStyle w:val="jlqj4b"/>
          <w:rFonts w:cs="Times New Roman"/>
          <w:lang w:val="en"/>
        </w:rPr>
        <w:t xml:space="preserve"> killing activity at different time points from </w:t>
      </w:r>
      <w:r w:rsidRPr="00F233B6">
        <w:rPr>
          <w:rStyle w:val="jlqj4b"/>
          <w:rFonts w:cs="Times New Roman"/>
          <w:bCs/>
          <w:lang w:val="en"/>
        </w:rPr>
        <w:t>fig 3A</w:t>
      </w:r>
      <w:r w:rsidRPr="00F233B6">
        <w:rPr>
          <w:rStyle w:val="jlqj4b"/>
          <w:rFonts w:cs="Times New Roman"/>
          <w:lang w:val="en"/>
        </w:rPr>
        <w:t xml:space="preserve"> of CD19-CAR T-cells treated with CD19</w:t>
      </w:r>
      <w:r w:rsidRPr="00F233B6">
        <w:rPr>
          <w:rStyle w:val="jlqj4b"/>
          <w:rFonts w:cs="Times New Roman"/>
          <w:vertAlign w:val="superscript"/>
          <w:lang w:val="en"/>
        </w:rPr>
        <w:t>+</w:t>
      </w:r>
      <w:r w:rsidRPr="00F233B6">
        <w:rPr>
          <w:rStyle w:val="jlqj4b"/>
          <w:rFonts w:cs="Times New Roman"/>
          <w:lang w:val="en"/>
        </w:rPr>
        <w:t>, CD19</w:t>
      </w:r>
      <w:r w:rsidRPr="00F233B6">
        <w:rPr>
          <w:rStyle w:val="jlqj4b"/>
          <w:rFonts w:cs="Times New Roman"/>
          <w:vertAlign w:val="superscript"/>
          <w:lang w:val="en"/>
        </w:rPr>
        <w:t>-</w:t>
      </w:r>
      <w:r w:rsidRPr="00F233B6">
        <w:rPr>
          <w:rStyle w:val="jlqj4b"/>
          <w:rFonts w:cs="Times New Roman"/>
          <w:lang w:val="en"/>
        </w:rPr>
        <w:t xml:space="preserve"> or </w:t>
      </w:r>
      <w:r w:rsidRPr="00117843">
        <w:rPr>
          <w:rStyle w:val="jlqj4b"/>
          <w:rFonts w:cs="Times New Roman"/>
          <w:lang w:val="en"/>
        </w:rPr>
        <w:t>CD19</w:t>
      </w:r>
      <w:r w:rsidRPr="00117843">
        <w:rPr>
          <w:rStyle w:val="jlqj4b"/>
          <w:rFonts w:cs="Times New Roman"/>
          <w:vertAlign w:val="superscript"/>
          <w:lang w:val="en"/>
        </w:rPr>
        <w:t>+</w:t>
      </w:r>
      <w:r w:rsidRPr="00117843">
        <w:rPr>
          <w:rStyle w:val="jlqj4b"/>
          <w:rFonts w:cs="Times New Roman"/>
          <w:lang w:val="en"/>
        </w:rPr>
        <w:t>PD-L1</w:t>
      </w:r>
      <w:r w:rsidRPr="00117843">
        <w:rPr>
          <w:rStyle w:val="jlqj4b"/>
          <w:rFonts w:cs="Times New Roman"/>
          <w:vertAlign w:val="superscript"/>
          <w:lang w:val="en"/>
        </w:rPr>
        <w:t>+</w:t>
      </w:r>
      <w:r w:rsidRPr="00117843">
        <w:rPr>
          <w:rStyle w:val="jlqj4b"/>
          <w:rFonts w:cs="Times New Roman"/>
          <w:lang w:val="en"/>
        </w:rPr>
        <w:t xml:space="preserve"> EVs and cultured for 20 hours with Nalm-6 cells at 1:4, 1:8 and 1:32 E:T ratio. Data are represented as the mean ±</w:t>
      </w:r>
      <w:r w:rsidR="004D741D" w:rsidRPr="00117843">
        <w:rPr>
          <w:rStyle w:val="jlqj4b"/>
          <w:rFonts w:cs="Times New Roman"/>
          <w:lang w:val="en"/>
        </w:rPr>
        <w:t xml:space="preserve"> SD</w:t>
      </w:r>
      <w:r w:rsidRPr="00117843">
        <w:rPr>
          <w:rStyle w:val="jlqj4b"/>
          <w:rFonts w:cs="Times New Roman"/>
          <w:lang w:val="en"/>
        </w:rPr>
        <w:t xml:space="preserve"> of four experimental replicates from at least two independent experiments. Statistical analysis was perfor</w:t>
      </w:r>
      <w:r w:rsidR="004D741D" w:rsidRPr="00117843">
        <w:rPr>
          <w:rStyle w:val="jlqj4b"/>
          <w:rFonts w:cs="Times New Roman"/>
          <w:lang w:val="en"/>
        </w:rPr>
        <w:t xml:space="preserve">med using one-way ANOVA with Tukey’s multiple comparison </w:t>
      </w:r>
      <w:r w:rsidRPr="00117843">
        <w:rPr>
          <w:rStyle w:val="jlqj4b"/>
          <w:rFonts w:cs="Times New Roman"/>
          <w:lang w:val="en"/>
        </w:rPr>
        <w:t>test.</w:t>
      </w:r>
      <w:r w:rsidRPr="00F233B6">
        <w:rPr>
          <w:rStyle w:val="jlqj4b"/>
          <w:rFonts w:cs="Times New Roman"/>
          <w:lang w:val="en"/>
        </w:rPr>
        <w:t xml:space="preserve"> </w:t>
      </w:r>
      <w:r w:rsidR="00EE3F70">
        <w:rPr>
          <w:rStyle w:val="jlqj4b"/>
          <w:rFonts w:cs="Times New Roman"/>
          <w:lang w:val="en"/>
        </w:rPr>
        <w:br w:type="page"/>
      </w:r>
    </w:p>
    <w:p w14:paraId="64255DF0" w14:textId="69DF640A" w:rsidR="00EE3F70" w:rsidRDefault="003F4A51" w:rsidP="00EE3F70">
      <w:pPr>
        <w:autoSpaceDE w:val="0"/>
        <w:autoSpaceDN w:val="0"/>
        <w:adjustRightInd w:val="0"/>
        <w:spacing w:before="240" w:after="0"/>
        <w:jc w:val="both"/>
        <w:rPr>
          <w:rStyle w:val="jlqj4b"/>
          <w:rFonts w:cs="Times New Roman"/>
          <w:lang w:val="en"/>
        </w:rPr>
      </w:pPr>
      <w:r w:rsidRPr="003F4A51">
        <w:rPr>
          <w:rStyle w:val="jlqj4b"/>
          <w:rFonts w:cs="Times New Roman"/>
          <w:noProof/>
          <w:lang w:val="en-IN" w:eastAsia="en-IN"/>
        </w:rPr>
        <w:lastRenderedPageBreak/>
        <w:drawing>
          <wp:inline distT="0" distB="0" distL="0" distR="0" wp14:anchorId="250C9B0D" wp14:editId="4F5A1F94">
            <wp:extent cx="5344345" cy="7422078"/>
            <wp:effectExtent l="0" t="0" r="8890" b="7620"/>
            <wp:docPr id="9" name="Picture 9" descr="C:\Users\Kovalsky\Desktop\Scientific reports_EVs\PICs-11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valsky\Desktop\Scientific reports_EVs\PICs-11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8"/>
                    <a:stretch/>
                  </pic:blipFill>
                  <pic:spPr bwMode="auto">
                    <a:xfrm>
                      <a:off x="0" y="0"/>
                      <a:ext cx="5346380" cy="742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C8EB6" w14:textId="02D28CA9" w:rsidR="00EE3F70" w:rsidRDefault="00EE3F70" w:rsidP="00EB2332">
      <w:pPr>
        <w:spacing w:before="0" w:after="200" w:line="276" w:lineRule="auto"/>
        <w:jc w:val="both"/>
        <w:rPr>
          <w:rStyle w:val="jlqj4b"/>
          <w:rFonts w:cs="Times New Roman"/>
          <w:lang w:val="en"/>
        </w:rPr>
      </w:pPr>
      <w:r w:rsidRPr="00117843">
        <w:rPr>
          <w:rStyle w:val="jlqj4b"/>
          <w:rFonts w:cs="Times New Roman"/>
          <w:b/>
          <w:lang w:val="en"/>
        </w:rPr>
        <w:t>Supplementary figure 6.</w:t>
      </w:r>
      <w:r w:rsidRPr="00117843">
        <w:rPr>
          <w:rStyle w:val="jlqj4b"/>
          <w:rFonts w:cs="Times New Roman"/>
          <w:lang w:val="en"/>
        </w:rPr>
        <w:t xml:space="preserve"> A </w:t>
      </w:r>
      <w:r w:rsidRPr="00117843">
        <w:rPr>
          <w:szCs w:val="24"/>
        </w:rPr>
        <w:t xml:space="preserve">– Western blot analysis of </w:t>
      </w:r>
      <w:hyperlink r:id="rId14" w:history="1">
        <w:r w:rsidRPr="00117843">
          <w:rPr>
            <w:rStyle w:val="Hyperlink1"/>
            <w:rFonts w:eastAsia="Arial Unicode MS"/>
          </w:rPr>
          <w:t>CD63</w:t>
        </w:r>
      </w:hyperlink>
      <w:r w:rsidRPr="00117843">
        <w:rPr>
          <w:rStyle w:val="Hyperlink1"/>
          <w:rFonts w:eastAsia="Arial Unicode MS"/>
        </w:rPr>
        <w:t xml:space="preserve"> and </w:t>
      </w:r>
      <w:hyperlink r:id="rId15" w:history="1">
        <w:r w:rsidRPr="00117843">
          <w:rPr>
            <w:rStyle w:val="Hyperlink1"/>
            <w:rFonts w:eastAsia="Arial Unicode MS"/>
          </w:rPr>
          <w:t>CD19</w:t>
        </w:r>
      </w:hyperlink>
      <w:r w:rsidRPr="00117843">
        <w:rPr>
          <w:rStyle w:val="Hyperlink1"/>
          <w:rFonts w:eastAsia="Arial Unicode MS"/>
        </w:rPr>
        <w:t xml:space="preserve"> expression in Nalm-6 total protein extract and extracts pr</w:t>
      </w:r>
      <w:r w:rsidR="00117843">
        <w:rPr>
          <w:rStyle w:val="Hyperlink1"/>
          <w:rFonts w:eastAsia="Arial Unicode MS"/>
        </w:rPr>
        <w:t xml:space="preserve">epared from samples of purified EVs. </w:t>
      </w:r>
      <w:r w:rsidRPr="00117843">
        <w:rPr>
          <w:rStyle w:val="Hyperlink1"/>
          <w:rFonts w:eastAsia="Arial Unicode MS"/>
        </w:rPr>
        <w:t xml:space="preserve">Aliquots of protein extracts were separated by SDS-PAGE, GAPDH was used for loading control and normalization. </w:t>
      </w:r>
      <w:r w:rsidR="003F4A51">
        <w:rPr>
          <w:rStyle w:val="Hyperlink1"/>
          <w:rFonts w:eastAsia="Arial Unicode MS"/>
        </w:rPr>
        <w:t xml:space="preserve">Uncropped images are presented. </w:t>
      </w:r>
      <w:r w:rsidRPr="00117843">
        <w:rPr>
          <w:rStyle w:val="Hyperlink1"/>
          <w:rFonts w:eastAsia="Arial Unicode MS"/>
        </w:rPr>
        <w:t xml:space="preserve">B </w:t>
      </w:r>
      <w:r w:rsidR="003F4A51">
        <w:rPr>
          <w:rStyle w:val="Hyperlink1"/>
          <w:rFonts w:eastAsia="Arial Unicode MS"/>
        </w:rPr>
        <w:t>–</w:t>
      </w:r>
      <w:r w:rsidRPr="00117843">
        <w:rPr>
          <w:rStyle w:val="Hyperlink1"/>
          <w:rFonts w:eastAsia="Arial Unicode MS"/>
        </w:rPr>
        <w:t xml:space="preserve"> </w:t>
      </w:r>
      <w:r w:rsidR="003F4A51">
        <w:rPr>
          <w:rStyle w:val="Hyperlink1"/>
          <w:rFonts w:eastAsia="Arial Unicode MS"/>
        </w:rPr>
        <w:t xml:space="preserve">Uncropped </w:t>
      </w:r>
      <w:r w:rsidRPr="00117843">
        <w:rPr>
          <w:szCs w:val="24"/>
        </w:rPr>
        <w:t>TEM images of purified CD19</w:t>
      </w:r>
      <w:r w:rsidRPr="00117843">
        <w:rPr>
          <w:szCs w:val="24"/>
          <w:vertAlign w:val="superscript"/>
        </w:rPr>
        <w:t>+</w:t>
      </w:r>
      <w:r w:rsidRPr="00117843">
        <w:rPr>
          <w:szCs w:val="24"/>
        </w:rPr>
        <w:t xml:space="preserve"> and CD19</w:t>
      </w:r>
      <w:r w:rsidRPr="00117843">
        <w:rPr>
          <w:szCs w:val="24"/>
          <w:vertAlign w:val="superscript"/>
        </w:rPr>
        <w:t>-</w:t>
      </w:r>
      <w:r w:rsidR="00117843">
        <w:rPr>
          <w:szCs w:val="24"/>
        </w:rPr>
        <w:t xml:space="preserve"> EVs</w:t>
      </w:r>
      <w:r w:rsidRPr="00117843">
        <w:rPr>
          <w:szCs w:val="24"/>
        </w:rPr>
        <w:t>.</w:t>
      </w:r>
      <w:r>
        <w:rPr>
          <w:rStyle w:val="jlqj4b"/>
          <w:rFonts w:cs="Times New Roman"/>
          <w:lang w:val="en"/>
        </w:rPr>
        <w:br w:type="page"/>
      </w:r>
    </w:p>
    <w:p w14:paraId="3F803BE0" w14:textId="424D19AF" w:rsidR="00EE3F70" w:rsidRDefault="00EE3F70">
      <w:pPr>
        <w:spacing w:before="0" w:after="200" w:line="276" w:lineRule="auto"/>
        <w:rPr>
          <w:rStyle w:val="jlqj4b"/>
          <w:rFonts w:cs="Times New Roman"/>
          <w:lang w:val="en"/>
        </w:rPr>
      </w:pPr>
      <w:r w:rsidRPr="00EE3F70">
        <w:rPr>
          <w:rStyle w:val="jlqj4b"/>
          <w:rFonts w:cs="Times New Roman"/>
          <w:noProof/>
          <w:lang w:val="en-IN" w:eastAsia="en-IN"/>
        </w:rPr>
        <w:lastRenderedPageBreak/>
        <w:drawing>
          <wp:inline distT="0" distB="0" distL="0" distR="0" wp14:anchorId="3BA7319B" wp14:editId="253C7FAA">
            <wp:extent cx="6208037" cy="5657402"/>
            <wp:effectExtent l="0" t="0" r="2540" b="635"/>
            <wp:docPr id="8" name="Picture 8" descr="C:\Users\Kovalsky\Desktop\Scientific reports_EVs\PICs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valsky\Desktop\Scientific reports_EVs\PICs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7"/>
                    <a:stretch/>
                  </pic:blipFill>
                  <pic:spPr bwMode="auto">
                    <a:xfrm>
                      <a:off x="0" y="0"/>
                      <a:ext cx="6208395" cy="565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7E1BE" w14:textId="6C03428E" w:rsidR="00EE3F70" w:rsidRDefault="00EE3F70" w:rsidP="00EE3F70">
      <w:pPr>
        <w:spacing w:line="480" w:lineRule="auto"/>
        <w:jc w:val="both"/>
        <w:rPr>
          <w:rFonts w:cs="Times New Roman"/>
        </w:rPr>
      </w:pPr>
      <w:r w:rsidRPr="00117843">
        <w:rPr>
          <w:rStyle w:val="jlqj4b"/>
          <w:rFonts w:cs="Times New Roman"/>
          <w:b/>
          <w:lang w:val="en"/>
        </w:rPr>
        <w:t>Supplementary figure 7.</w:t>
      </w:r>
      <w:r w:rsidRPr="00117843">
        <w:rPr>
          <w:rStyle w:val="jlqj4b"/>
          <w:rFonts w:cs="Times New Roman"/>
          <w:lang w:val="en"/>
        </w:rPr>
        <w:t xml:space="preserve"> </w:t>
      </w:r>
      <w:r w:rsidRPr="00117843">
        <w:rPr>
          <w:rFonts w:eastAsia="Times New Roman" w:cs="Times New Roman"/>
          <w:b/>
        </w:rPr>
        <w:t xml:space="preserve">Transcriptome analysis of CD19 CAR treated with CD19+EVs and CD19-EVs (n=4). </w:t>
      </w:r>
      <w:r w:rsidRPr="00117843">
        <w:rPr>
          <w:rFonts w:cs="Times New Roman"/>
        </w:rPr>
        <w:t>RNA-seq data plotted as a scatterplot of fold change of gene expression (x-axis) plotted against p.value (y-axis) where each dot represents single gene.</w:t>
      </w:r>
      <w:r w:rsidRPr="00AD318B">
        <w:rPr>
          <w:rFonts w:cs="Times New Roman"/>
        </w:rPr>
        <w:t xml:space="preserve"> </w:t>
      </w:r>
    </w:p>
    <w:p w14:paraId="64CBDF15" w14:textId="77777777" w:rsidR="00EE3F70" w:rsidRDefault="00EE3F70" w:rsidP="00EE3F70">
      <w:pPr>
        <w:spacing w:line="480" w:lineRule="auto"/>
        <w:jc w:val="both"/>
        <w:rPr>
          <w:rFonts w:cs="Times New Roman"/>
        </w:rPr>
      </w:pPr>
    </w:p>
    <w:p w14:paraId="6EFE5EA7" w14:textId="114AE10E" w:rsidR="00EE3F70" w:rsidRDefault="00EE3F70" w:rsidP="00EE3F70">
      <w:pPr>
        <w:spacing w:before="0" w:after="200" w:line="276" w:lineRule="auto"/>
        <w:rPr>
          <w:rStyle w:val="jlqj4b"/>
          <w:rFonts w:cs="Times New Roman"/>
          <w:lang w:val="en"/>
        </w:rPr>
      </w:pPr>
    </w:p>
    <w:p w14:paraId="05B72739" w14:textId="6ED5CAF7" w:rsidR="00EE3F70" w:rsidRDefault="00EE3F70">
      <w:pPr>
        <w:spacing w:before="0" w:after="200" w:line="276" w:lineRule="auto"/>
        <w:rPr>
          <w:rFonts w:cs="Times New Roman"/>
          <w:lang w:val="en"/>
        </w:rPr>
      </w:pPr>
      <w:r>
        <w:rPr>
          <w:rFonts w:cs="Times New Roman"/>
          <w:lang w:val="en"/>
        </w:rPr>
        <w:br w:type="page"/>
      </w:r>
    </w:p>
    <w:p w14:paraId="1AD850E1" w14:textId="77777777" w:rsidR="009579A6" w:rsidRPr="00F233B6" w:rsidRDefault="009579A6" w:rsidP="009579A6">
      <w:pPr>
        <w:autoSpaceDE w:val="0"/>
        <w:autoSpaceDN w:val="0"/>
        <w:adjustRightInd w:val="0"/>
        <w:spacing w:before="240" w:after="0"/>
        <w:ind w:firstLine="720"/>
        <w:jc w:val="both"/>
        <w:rPr>
          <w:rFonts w:cs="Times New Roman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55836" w:rsidRPr="00117843" w14:paraId="6088BB88" w14:textId="77777777" w:rsidTr="00C11A1D">
        <w:tc>
          <w:tcPr>
            <w:tcW w:w="3115" w:type="dxa"/>
          </w:tcPr>
          <w:p w14:paraId="0ADA44EB" w14:textId="77777777" w:rsidR="00555836" w:rsidRPr="00117843" w:rsidRDefault="00555836" w:rsidP="00C11A1D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117843">
              <w:rPr>
                <w:b/>
              </w:rPr>
              <w:t>Antibody</w:t>
            </w:r>
          </w:p>
        </w:tc>
        <w:tc>
          <w:tcPr>
            <w:tcW w:w="3115" w:type="dxa"/>
          </w:tcPr>
          <w:p w14:paraId="7292A909" w14:textId="77777777" w:rsidR="00555836" w:rsidRPr="00117843" w:rsidRDefault="00555836" w:rsidP="00C11A1D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117843">
              <w:rPr>
                <w:b/>
              </w:rPr>
              <w:t>Source</w:t>
            </w:r>
          </w:p>
        </w:tc>
        <w:tc>
          <w:tcPr>
            <w:tcW w:w="3115" w:type="dxa"/>
          </w:tcPr>
          <w:p w14:paraId="7F6BAAE9" w14:textId="77777777" w:rsidR="00555836" w:rsidRPr="00117843" w:rsidRDefault="00555836" w:rsidP="00C11A1D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117843">
              <w:rPr>
                <w:b/>
              </w:rPr>
              <w:t>Identifier</w:t>
            </w:r>
          </w:p>
        </w:tc>
      </w:tr>
      <w:tr w:rsidR="00E55408" w:rsidRPr="00117843" w14:paraId="638BAF20" w14:textId="77777777" w:rsidTr="00C11A1D">
        <w:tc>
          <w:tcPr>
            <w:tcW w:w="3115" w:type="dxa"/>
          </w:tcPr>
          <w:p w14:paraId="788F393A" w14:textId="7E8B6B57" w:rsidR="00E55408" w:rsidRPr="00117843" w:rsidRDefault="00BB0301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</w:t>
            </w:r>
            <w:r w:rsidR="00941E5B" w:rsidRPr="00117843">
              <w:t xml:space="preserve">nti-human </w:t>
            </w:r>
            <w:r w:rsidR="00E55408" w:rsidRPr="00117843">
              <w:t>CD4-FITC</w:t>
            </w:r>
          </w:p>
        </w:tc>
        <w:tc>
          <w:tcPr>
            <w:tcW w:w="3115" w:type="dxa"/>
          </w:tcPr>
          <w:p w14:paraId="29936AB2" w14:textId="5F37B057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Biolegend</w:t>
            </w:r>
          </w:p>
        </w:tc>
        <w:tc>
          <w:tcPr>
            <w:tcW w:w="3115" w:type="dxa"/>
          </w:tcPr>
          <w:p w14:paraId="1770F5A0" w14:textId="7674DA8F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317416</w:t>
            </w:r>
          </w:p>
        </w:tc>
      </w:tr>
      <w:tr w:rsidR="00E55408" w:rsidRPr="00117843" w14:paraId="5743BF78" w14:textId="77777777" w:rsidTr="00C11A1D">
        <w:tc>
          <w:tcPr>
            <w:tcW w:w="3115" w:type="dxa"/>
          </w:tcPr>
          <w:p w14:paraId="00CA3AB7" w14:textId="12C8A8EF" w:rsidR="00E55408" w:rsidRPr="00117843" w:rsidRDefault="00BB0301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</w:t>
            </w:r>
            <w:r w:rsidR="00941E5B" w:rsidRPr="00117843">
              <w:t xml:space="preserve">nti-human </w:t>
            </w:r>
            <w:r w:rsidR="00E55408" w:rsidRPr="00117843">
              <w:t>CD8a-PE</w:t>
            </w:r>
          </w:p>
        </w:tc>
        <w:tc>
          <w:tcPr>
            <w:tcW w:w="3115" w:type="dxa"/>
          </w:tcPr>
          <w:p w14:paraId="693B3B05" w14:textId="7FD90711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Biolegend</w:t>
            </w:r>
          </w:p>
        </w:tc>
        <w:tc>
          <w:tcPr>
            <w:tcW w:w="3115" w:type="dxa"/>
          </w:tcPr>
          <w:p w14:paraId="20542608" w14:textId="43F11009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300908</w:t>
            </w:r>
          </w:p>
        </w:tc>
      </w:tr>
      <w:tr w:rsidR="00E55408" w:rsidRPr="00117843" w14:paraId="5E6A8351" w14:textId="77777777" w:rsidTr="00D87FF7">
        <w:trPr>
          <w:trHeight w:val="292"/>
        </w:trPr>
        <w:tc>
          <w:tcPr>
            <w:tcW w:w="3115" w:type="dxa"/>
          </w:tcPr>
          <w:p w14:paraId="5D155222" w14:textId="2FE0FFA8" w:rsidR="00E55408" w:rsidRPr="00117843" w:rsidRDefault="00BB0301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</w:t>
            </w:r>
            <w:r w:rsidR="00941E5B" w:rsidRPr="00117843">
              <w:t xml:space="preserve">nti-human </w:t>
            </w:r>
            <w:r w:rsidR="00E55408" w:rsidRPr="00117843">
              <w:t>GAPDH</w:t>
            </w:r>
            <w:r w:rsidR="00D87FF7" w:rsidRPr="00117843">
              <w:t xml:space="preserve"> HRP</w:t>
            </w:r>
          </w:p>
        </w:tc>
        <w:tc>
          <w:tcPr>
            <w:tcW w:w="3115" w:type="dxa"/>
          </w:tcPr>
          <w:p w14:paraId="15FCBFA4" w14:textId="06200A1D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Abcam</w:t>
            </w:r>
          </w:p>
        </w:tc>
        <w:tc>
          <w:tcPr>
            <w:tcW w:w="3115" w:type="dxa"/>
          </w:tcPr>
          <w:p w14:paraId="1C50AF87" w14:textId="1630BE93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ab185059</w:t>
            </w:r>
          </w:p>
        </w:tc>
      </w:tr>
      <w:tr w:rsidR="00E55408" w:rsidRPr="00117843" w14:paraId="1740FC38" w14:textId="77777777" w:rsidTr="00C11A1D">
        <w:tc>
          <w:tcPr>
            <w:tcW w:w="3115" w:type="dxa"/>
          </w:tcPr>
          <w:p w14:paraId="140FCEE4" w14:textId="4591260C" w:rsidR="00E55408" w:rsidRPr="00117843" w:rsidRDefault="00BB0301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</w:t>
            </w:r>
            <w:r w:rsidR="00941E5B" w:rsidRPr="00117843">
              <w:t xml:space="preserve">nti-human </w:t>
            </w:r>
            <w:r w:rsidR="00E55408" w:rsidRPr="00117843">
              <w:t>CD45RA-PE</w:t>
            </w:r>
          </w:p>
        </w:tc>
        <w:tc>
          <w:tcPr>
            <w:tcW w:w="3115" w:type="dxa"/>
          </w:tcPr>
          <w:p w14:paraId="3D80C1F1" w14:textId="09F03351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Biolegend</w:t>
            </w:r>
          </w:p>
        </w:tc>
        <w:tc>
          <w:tcPr>
            <w:tcW w:w="3115" w:type="dxa"/>
          </w:tcPr>
          <w:p w14:paraId="0F9D0E79" w14:textId="5EED4F5D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304108</w:t>
            </w:r>
          </w:p>
        </w:tc>
      </w:tr>
      <w:tr w:rsidR="00E55408" w:rsidRPr="00117843" w14:paraId="152A9FFA" w14:textId="77777777" w:rsidTr="00C11A1D">
        <w:tc>
          <w:tcPr>
            <w:tcW w:w="3115" w:type="dxa"/>
          </w:tcPr>
          <w:p w14:paraId="3318B607" w14:textId="75DEA518" w:rsidR="00E55408" w:rsidRPr="00117843" w:rsidRDefault="00BB0301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</w:t>
            </w:r>
            <w:r w:rsidR="00941E5B" w:rsidRPr="00117843">
              <w:t xml:space="preserve">nti-human </w:t>
            </w:r>
            <w:r w:rsidR="00E55408" w:rsidRPr="00117843">
              <w:t>CD62L-APC</w:t>
            </w:r>
          </w:p>
        </w:tc>
        <w:tc>
          <w:tcPr>
            <w:tcW w:w="3115" w:type="dxa"/>
          </w:tcPr>
          <w:p w14:paraId="560C0189" w14:textId="1D839375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Biolegend</w:t>
            </w:r>
          </w:p>
        </w:tc>
        <w:tc>
          <w:tcPr>
            <w:tcW w:w="3115" w:type="dxa"/>
          </w:tcPr>
          <w:p w14:paraId="25A3BA31" w14:textId="5BBCC1C6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304810</w:t>
            </w:r>
          </w:p>
        </w:tc>
      </w:tr>
      <w:tr w:rsidR="00E55408" w:rsidRPr="00117843" w14:paraId="70648FF2" w14:textId="77777777" w:rsidTr="00C11A1D">
        <w:tc>
          <w:tcPr>
            <w:tcW w:w="3115" w:type="dxa"/>
          </w:tcPr>
          <w:p w14:paraId="1F47F9D0" w14:textId="1FE1C6FD" w:rsidR="00E55408" w:rsidRPr="00117843" w:rsidRDefault="00BB0301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</w:t>
            </w:r>
            <w:r w:rsidR="00941E5B" w:rsidRPr="00117843">
              <w:t xml:space="preserve">nti-human </w:t>
            </w:r>
            <w:r w:rsidR="00E55408" w:rsidRPr="00117843">
              <w:t>CD3-APC</w:t>
            </w:r>
          </w:p>
        </w:tc>
        <w:tc>
          <w:tcPr>
            <w:tcW w:w="3115" w:type="dxa"/>
          </w:tcPr>
          <w:p w14:paraId="274758B0" w14:textId="2C94D403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Biolegend</w:t>
            </w:r>
          </w:p>
        </w:tc>
        <w:tc>
          <w:tcPr>
            <w:tcW w:w="3115" w:type="dxa"/>
          </w:tcPr>
          <w:p w14:paraId="77220D49" w14:textId="649645D6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300312</w:t>
            </w:r>
          </w:p>
        </w:tc>
      </w:tr>
      <w:tr w:rsidR="00D87FF7" w:rsidRPr="00117843" w14:paraId="5647544A" w14:textId="77777777" w:rsidTr="00C11A1D">
        <w:tc>
          <w:tcPr>
            <w:tcW w:w="3115" w:type="dxa"/>
          </w:tcPr>
          <w:p w14:paraId="6AE29597" w14:textId="1E23F8B0" w:rsidR="00D87FF7" w:rsidRPr="00117843" w:rsidRDefault="002216D7" w:rsidP="00D87FF7">
            <w:pPr>
              <w:pStyle w:val="NormalWeb"/>
              <w:spacing w:before="0" w:after="0"/>
              <w:jc w:val="both"/>
            </w:pPr>
            <w:r w:rsidRPr="00117843">
              <w:t>anti-human</w:t>
            </w:r>
            <w:r w:rsidR="00D87FF7" w:rsidRPr="00117843">
              <w:t xml:space="preserve"> IgG Fc Cross-Adsorbed Secondary Antibody, DyLight™ 650</w:t>
            </w:r>
          </w:p>
        </w:tc>
        <w:tc>
          <w:tcPr>
            <w:tcW w:w="3115" w:type="dxa"/>
          </w:tcPr>
          <w:p w14:paraId="1191AA3C" w14:textId="0AA47B20" w:rsidR="00D87FF7" w:rsidRPr="00117843" w:rsidRDefault="00D87FF7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Invitrogen</w:t>
            </w:r>
          </w:p>
        </w:tc>
        <w:tc>
          <w:tcPr>
            <w:tcW w:w="3115" w:type="dxa"/>
          </w:tcPr>
          <w:p w14:paraId="1C3C7453" w14:textId="1AF0BBE1" w:rsidR="00D87FF7" w:rsidRPr="00117843" w:rsidRDefault="00D87FF7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SA5-10137</w:t>
            </w:r>
          </w:p>
        </w:tc>
      </w:tr>
      <w:tr w:rsidR="00E55408" w:rsidRPr="00117843" w14:paraId="0B72CB02" w14:textId="77777777" w:rsidTr="00C11A1D">
        <w:tc>
          <w:tcPr>
            <w:tcW w:w="3115" w:type="dxa"/>
          </w:tcPr>
          <w:p w14:paraId="6C77F0C5" w14:textId="49628043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CD19 CAR Detection Reagent, human</w:t>
            </w:r>
          </w:p>
        </w:tc>
        <w:tc>
          <w:tcPr>
            <w:tcW w:w="3115" w:type="dxa"/>
          </w:tcPr>
          <w:p w14:paraId="505CA43C" w14:textId="62DF6514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Miltenyi</w:t>
            </w:r>
          </w:p>
        </w:tc>
        <w:tc>
          <w:tcPr>
            <w:tcW w:w="3115" w:type="dxa"/>
          </w:tcPr>
          <w:p w14:paraId="0D157694" w14:textId="2F3588D5" w:rsidR="00E55408" w:rsidRPr="00117843" w:rsidRDefault="00E55408" w:rsidP="00E55408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130-129-550</w:t>
            </w:r>
          </w:p>
        </w:tc>
      </w:tr>
      <w:tr w:rsidR="00BB0301" w:rsidRPr="00117843" w14:paraId="3D940E82" w14:textId="77777777" w:rsidTr="00C11A1D">
        <w:tc>
          <w:tcPr>
            <w:tcW w:w="3115" w:type="dxa"/>
          </w:tcPr>
          <w:p w14:paraId="7C1F8860" w14:textId="35D94100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FITC-Labeled Human CD19</w:t>
            </w:r>
          </w:p>
        </w:tc>
        <w:tc>
          <w:tcPr>
            <w:tcW w:w="3115" w:type="dxa"/>
          </w:tcPr>
          <w:p w14:paraId="60BFC8FA" w14:textId="6A9F794F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Acro Biosystems</w:t>
            </w:r>
          </w:p>
        </w:tc>
        <w:tc>
          <w:tcPr>
            <w:tcW w:w="3115" w:type="dxa"/>
          </w:tcPr>
          <w:p w14:paraId="388E13A2" w14:textId="4A817E26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CD9-HF2H2</w:t>
            </w:r>
          </w:p>
        </w:tc>
      </w:tr>
      <w:tr w:rsidR="00BB0301" w:rsidRPr="00117843" w14:paraId="0B587740" w14:textId="77777777" w:rsidTr="00C11A1D">
        <w:tc>
          <w:tcPr>
            <w:tcW w:w="3115" w:type="dxa"/>
          </w:tcPr>
          <w:p w14:paraId="4DE2CAE4" w14:textId="31055181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streptavidin-FITC</w:t>
            </w:r>
          </w:p>
        </w:tc>
        <w:tc>
          <w:tcPr>
            <w:tcW w:w="3115" w:type="dxa"/>
          </w:tcPr>
          <w:p w14:paraId="108E6B64" w14:textId="013DE577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Biolegend</w:t>
            </w:r>
          </w:p>
        </w:tc>
        <w:tc>
          <w:tcPr>
            <w:tcW w:w="3115" w:type="dxa"/>
          </w:tcPr>
          <w:p w14:paraId="42BA97A5" w14:textId="34178678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405201</w:t>
            </w:r>
          </w:p>
        </w:tc>
      </w:tr>
      <w:tr w:rsidR="00BB0301" w:rsidRPr="00117843" w14:paraId="621848AC" w14:textId="77777777" w:rsidTr="00C11A1D">
        <w:tc>
          <w:tcPr>
            <w:tcW w:w="3115" w:type="dxa"/>
          </w:tcPr>
          <w:p w14:paraId="5BE391B6" w14:textId="45E41DAF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rPr>
                <w:color w:val="0E101A"/>
              </w:rPr>
              <w:t>goat Anti-Rabbit IgG Antibody, HRP-conjugate</w:t>
            </w:r>
          </w:p>
        </w:tc>
        <w:tc>
          <w:tcPr>
            <w:tcW w:w="3115" w:type="dxa"/>
          </w:tcPr>
          <w:p w14:paraId="4459ED8D" w14:textId="7CEF86EB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Sigma</w:t>
            </w:r>
          </w:p>
        </w:tc>
        <w:tc>
          <w:tcPr>
            <w:tcW w:w="3115" w:type="dxa"/>
          </w:tcPr>
          <w:p w14:paraId="48FB0C6B" w14:textId="0C17D564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A0545-1ML</w:t>
            </w:r>
          </w:p>
        </w:tc>
      </w:tr>
      <w:tr w:rsidR="00BB0301" w:rsidRPr="00117843" w14:paraId="2AAA9F5D" w14:textId="77777777" w:rsidTr="00C11A1D">
        <w:tc>
          <w:tcPr>
            <w:tcW w:w="3115" w:type="dxa"/>
          </w:tcPr>
          <w:p w14:paraId="58A8EC96" w14:textId="069758F5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anti-human CD19-PE</w:t>
            </w:r>
          </w:p>
        </w:tc>
        <w:tc>
          <w:tcPr>
            <w:tcW w:w="3115" w:type="dxa"/>
          </w:tcPr>
          <w:p w14:paraId="63892B3B" w14:textId="3B29DF99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Biolegend</w:t>
            </w:r>
          </w:p>
        </w:tc>
        <w:tc>
          <w:tcPr>
            <w:tcW w:w="3115" w:type="dxa"/>
          </w:tcPr>
          <w:p w14:paraId="204C5020" w14:textId="55EDA821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982402</w:t>
            </w:r>
          </w:p>
        </w:tc>
      </w:tr>
      <w:tr w:rsidR="00BB0301" w:rsidRPr="00117843" w14:paraId="13C2E7BE" w14:textId="77777777" w:rsidTr="00C11A1D">
        <w:tc>
          <w:tcPr>
            <w:tcW w:w="3115" w:type="dxa"/>
          </w:tcPr>
          <w:p w14:paraId="6EB06E0D" w14:textId="5C1A0A1F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 xml:space="preserve">anti-human </w:t>
            </w:r>
            <w:r w:rsidR="00D87FF7" w:rsidRPr="00117843">
              <w:t>CD63-APC</w:t>
            </w:r>
          </w:p>
        </w:tc>
        <w:tc>
          <w:tcPr>
            <w:tcW w:w="3115" w:type="dxa"/>
          </w:tcPr>
          <w:p w14:paraId="017ADC91" w14:textId="4CAB7935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Sony</w:t>
            </w:r>
          </w:p>
        </w:tc>
        <w:tc>
          <w:tcPr>
            <w:tcW w:w="3115" w:type="dxa"/>
          </w:tcPr>
          <w:p w14:paraId="616C5342" w14:textId="6C1E4ABA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2365020</w:t>
            </w:r>
          </w:p>
        </w:tc>
      </w:tr>
      <w:tr w:rsidR="00BB0301" w:rsidRPr="00117843" w14:paraId="423DF2BE" w14:textId="77777777" w:rsidTr="00C11A1D">
        <w:tc>
          <w:tcPr>
            <w:tcW w:w="3115" w:type="dxa"/>
          </w:tcPr>
          <w:p w14:paraId="37411E05" w14:textId="6B6CECC6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anti-human CD81-FITC</w:t>
            </w:r>
          </w:p>
        </w:tc>
        <w:tc>
          <w:tcPr>
            <w:tcW w:w="3115" w:type="dxa"/>
          </w:tcPr>
          <w:p w14:paraId="58296FEB" w14:textId="1CF312C9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Sony</w:t>
            </w:r>
          </w:p>
        </w:tc>
        <w:tc>
          <w:tcPr>
            <w:tcW w:w="3115" w:type="dxa"/>
          </w:tcPr>
          <w:p w14:paraId="48B77CDC" w14:textId="108EFC3C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 2347520</w:t>
            </w:r>
          </w:p>
        </w:tc>
      </w:tr>
      <w:tr w:rsidR="00BB0301" w:rsidRPr="00117843" w14:paraId="3ADB5F37" w14:textId="77777777" w:rsidTr="00C11A1D">
        <w:tc>
          <w:tcPr>
            <w:tcW w:w="3115" w:type="dxa"/>
          </w:tcPr>
          <w:p w14:paraId="3835B95E" w14:textId="7E55D86D" w:rsidR="004B39B9" w:rsidRPr="00117843" w:rsidRDefault="004B39B9" w:rsidP="004B39B9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rabbit anti-human CD63 Polyclonal Antibody</w:t>
            </w:r>
          </w:p>
          <w:p w14:paraId="5D962F4D" w14:textId="4A1C3BFA" w:rsidR="00BB0301" w:rsidRPr="00117843" w:rsidRDefault="00BB0301" w:rsidP="004B39B9">
            <w:pPr>
              <w:pStyle w:val="NormalWeb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</w:tcPr>
          <w:p w14:paraId="65A1735D" w14:textId="25CEABB3" w:rsidR="00BB0301" w:rsidRPr="00117843" w:rsidRDefault="004B39B9" w:rsidP="004B39B9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Invitrogen</w:t>
            </w:r>
          </w:p>
        </w:tc>
        <w:tc>
          <w:tcPr>
            <w:tcW w:w="3115" w:type="dxa"/>
          </w:tcPr>
          <w:p w14:paraId="7DD3A12E" w14:textId="49E774D2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4B39B9" w:rsidRPr="00117843">
              <w:t xml:space="preserve"> PA5-78995</w:t>
            </w:r>
          </w:p>
        </w:tc>
      </w:tr>
      <w:tr w:rsidR="00BB0301" w:rsidRPr="00117843" w14:paraId="28C26BA8" w14:textId="77777777" w:rsidTr="00C11A1D">
        <w:tc>
          <w:tcPr>
            <w:tcW w:w="3115" w:type="dxa"/>
          </w:tcPr>
          <w:p w14:paraId="0CE0A46A" w14:textId="7AA3209E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 xml:space="preserve">mouse anti-human CD19-HRP </w:t>
            </w:r>
          </w:p>
        </w:tc>
        <w:tc>
          <w:tcPr>
            <w:tcW w:w="3115" w:type="dxa"/>
          </w:tcPr>
          <w:p w14:paraId="21102B69" w14:textId="006242B1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Abcam</w:t>
            </w:r>
          </w:p>
        </w:tc>
        <w:tc>
          <w:tcPr>
            <w:tcW w:w="3115" w:type="dxa"/>
          </w:tcPr>
          <w:p w14:paraId="045E17C4" w14:textId="400128D9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</w:t>
            </w:r>
            <w:r w:rsidRPr="00117843">
              <w:t>ab195896</w:t>
            </w:r>
          </w:p>
        </w:tc>
      </w:tr>
      <w:tr w:rsidR="00BB0301" w:rsidRPr="00117843" w14:paraId="57A513C1" w14:textId="77777777" w:rsidTr="00C11A1D">
        <w:tc>
          <w:tcPr>
            <w:tcW w:w="3115" w:type="dxa"/>
          </w:tcPr>
          <w:p w14:paraId="4A1D3FC1" w14:textId="0ECEAC68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Hoechst 33342</w:t>
            </w:r>
          </w:p>
        </w:tc>
        <w:tc>
          <w:tcPr>
            <w:tcW w:w="3115" w:type="dxa"/>
          </w:tcPr>
          <w:p w14:paraId="5F23B5C3" w14:textId="479FAD4C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Sigma</w:t>
            </w:r>
          </w:p>
        </w:tc>
        <w:tc>
          <w:tcPr>
            <w:tcW w:w="3115" w:type="dxa"/>
          </w:tcPr>
          <w:p w14:paraId="7800F432" w14:textId="621D31C7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</w:t>
            </w:r>
            <w:r w:rsidRPr="00117843">
              <w:t>14533</w:t>
            </w:r>
          </w:p>
        </w:tc>
      </w:tr>
      <w:tr w:rsidR="00BB0301" w:rsidRPr="00117843" w14:paraId="6A53206E" w14:textId="77777777" w:rsidTr="00C11A1D">
        <w:tc>
          <w:tcPr>
            <w:tcW w:w="3115" w:type="dxa"/>
          </w:tcPr>
          <w:p w14:paraId="296C9D1C" w14:textId="30161CA4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anti-human PDL-1-APC</w:t>
            </w:r>
          </w:p>
        </w:tc>
        <w:tc>
          <w:tcPr>
            <w:tcW w:w="3115" w:type="dxa"/>
          </w:tcPr>
          <w:p w14:paraId="46D3F34B" w14:textId="6099D552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Miltenyi</w:t>
            </w:r>
          </w:p>
        </w:tc>
        <w:tc>
          <w:tcPr>
            <w:tcW w:w="3115" w:type="dxa"/>
          </w:tcPr>
          <w:p w14:paraId="4C295FF5" w14:textId="5814CDC5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130-122-816</w:t>
            </w:r>
          </w:p>
        </w:tc>
      </w:tr>
      <w:tr w:rsidR="00BB0301" w:rsidRPr="00117843" w14:paraId="7684420C" w14:textId="77777777" w:rsidTr="00C11A1D">
        <w:tc>
          <w:tcPr>
            <w:tcW w:w="3115" w:type="dxa"/>
          </w:tcPr>
          <w:p w14:paraId="77686E54" w14:textId="715F3E48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anti-human IL13R2a-FITC</w:t>
            </w:r>
          </w:p>
        </w:tc>
        <w:tc>
          <w:tcPr>
            <w:tcW w:w="3115" w:type="dxa"/>
          </w:tcPr>
          <w:p w14:paraId="7C5D7D34" w14:textId="066F4932" w:rsidR="00BB0301" w:rsidRPr="00117843" w:rsidRDefault="00D87FF7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R&amp;D systems</w:t>
            </w:r>
          </w:p>
        </w:tc>
        <w:tc>
          <w:tcPr>
            <w:tcW w:w="3115" w:type="dxa"/>
          </w:tcPr>
          <w:p w14:paraId="29993B4A" w14:textId="20ABCAD1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D87FF7" w:rsidRPr="00117843">
              <w:t xml:space="preserve"> FAB614F</w:t>
            </w:r>
          </w:p>
        </w:tc>
      </w:tr>
      <w:tr w:rsidR="00BB0301" w:rsidRPr="00117843" w14:paraId="1007B721" w14:textId="77777777" w:rsidTr="00C11A1D">
        <w:tc>
          <w:tcPr>
            <w:tcW w:w="3115" w:type="dxa"/>
          </w:tcPr>
          <w:p w14:paraId="6201ECDD" w14:textId="605392A3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anti-human PD-1-APC</w:t>
            </w:r>
          </w:p>
        </w:tc>
        <w:tc>
          <w:tcPr>
            <w:tcW w:w="3115" w:type="dxa"/>
          </w:tcPr>
          <w:p w14:paraId="7EE8BFBC" w14:textId="674BB384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Miltenyi</w:t>
            </w:r>
          </w:p>
        </w:tc>
        <w:tc>
          <w:tcPr>
            <w:tcW w:w="3115" w:type="dxa"/>
          </w:tcPr>
          <w:p w14:paraId="42108D40" w14:textId="679D236C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130-122-169</w:t>
            </w:r>
          </w:p>
        </w:tc>
      </w:tr>
      <w:tr w:rsidR="00BB0301" w:rsidRPr="00117843" w14:paraId="670D025E" w14:textId="77777777" w:rsidTr="00C11A1D">
        <w:tc>
          <w:tcPr>
            <w:tcW w:w="3115" w:type="dxa"/>
          </w:tcPr>
          <w:p w14:paraId="76CC6202" w14:textId="5ABFE4AB" w:rsidR="00BB0301" w:rsidRPr="00117843" w:rsidRDefault="00B7124F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anti-human TIGIT-PE</w:t>
            </w:r>
          </w:p>
        </w:tc>
        <w:tc>
          <w:tcPr>
            <w:tcW w:w="3115" w:type="dxa"/>
          </w:tcPr>
          <w:p w14:paraId="19D8CDD5" w14:textId="3E8B8F73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Miltenyi</w:t>
            </w:r>
          </w:p>
        </w:tc>
        <w:tc>
          <w:tcPr>
            <w:tcW w:w="3115" w:type="dxa"/>
          </w:tcPr>
          <w:p w14:paraId="2D5D1575" w14:textId="68F7D045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130-116-934</w:t>
            </w:r>
          </w:p>
        </w:tc>
      </w:tr>
      <w:tr w:rsidR="00BB0301" w:rsidRPr="00117843" w14:paraId="25B3517B" w14:textId="77777777" w:rsidTr="00C11A1D">
        <w:tc>
          <w:tcPr>
            <w:tcW w:w="3115" w:type="dxa"/>
          </w:tcPr>
          <w:p w14:paraId="4B2C737B" w14:textId="7E00E33A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anti-human CD57-APC-Cy7</w:t>
            </w:r>
          </w:p>
        </w:tc>
        <w:tc>
          <w:tcPr>
            <w:tcW w:w="3115" w:type="dxa"/>
          </w:tcPr>
          <w:p w14:paraId="03571200" w14:textId="43A4EE27" w:rsidR="00BB0301" w:rsidRPr="00117843" w:rsidRDefault="00BB0301" w:rsidP="00BB0301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Miltenyi</w:t>
            </w:r>
          </w:p>
        </w:tc>
        <w:tc>
          <w:tcPr>
            <w:tcW w:w="3115" w:type="dxa"/>
          </w:tcPr>
          <w:p w14:paraId="3E5A3516" w14:textId="26486CA4" w:rsidR="00BB0301" w:rsidRPr="00117843" w:rsidRDefault="00BB0301" w:rsidP="00B7124F">
            <w:pPr>
              <w:pStyle w:val="NormalWeb"/>
              <w:spacing w:before="0" w:beforeAutospacing="0" w:after="0" w:afterAutospacing="0"/>
              <w:jc w:val="both"/>
            </w:pPr>
            <w:r w:rsidRPr="00117843">
              <w:t>Cat.#</w:t>
            </w:r>
            <w:r w:rsidR="00B7124F" w:rsidRPr="00117843">
              <w:t xml:space="preserve"> 130-111-811</w:t>
            </w:r>
          </w:p>
        </w:tc>
      </w:tr>
    </w:tbl>
    <w:p w14:paraId="7B65BC41" w14:textId="56858D0D" w:rsidR="00DE23E8" w:rsidRPr="002216D7" w:rsidRDefault="009E1BB7" w:rsidP="002216D7">
      <w:pPr>
        <w:autoSpaceDE w:val="0"/>
        <w:autoSpaceDN w:val="0"/>
        <w:adjustRightInd w:val="0"/>
        <w:spacing w:before="240" w:after="0"/>
        <w:ind w:firstLine="720"/>
        <w:jc w:val="both"/>
        <w:rPr>
          <w:rStyle w:val="jlqj4b"/>
          <w:rFonts w:cs="Times New Roman"/>
        </w:rPr>
      </w:pPr>
      <w:r w:rsidRPr="00117843">
        <w:rPr>
          <w:rStyle w:val="jlqj4b"/>
          <w:rFonts w:cs="Times New Roman"/>
          <w:b/>
        </w:rPr>
        <w:t>Supplementary table 1.</w:t>
      </w:r>
      <w:r w:rsidR="002216D7" w:rsidRPr="00117843">
        <w:rPr>
          <w:rStyle w:val="jlqj4b"/>
          <w:rFonts w:cs="Times New Roman"/>
        </w:rPr>
        <w:t xml:space="preserve"> Antibodies used in flow cytometry analysis and Western blot.</w:t>
      </w:r>
      <w:bookmarkEnd w:id="0"/>
    </w:p>
    <w:sectPr w:rsidR="00DE23E8" w:rsidRPr="002216D7" w:rsidSect="0093429D">
      <w:headerReference w:type="even" r:id="rId17"/>
      <w:footerReference w:type="even" r:id="rId18"/>
      <w:footerReference w:type="default" r:id="rId19"/>
      <w:headerReference w:type="first" r:id="rId20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AF75C" w14:textId="77777777" w:rsidR="00A84F4C" w:rsidRDefault="00A84F4C" w:rsidP="00117666">
      <w:pPr>
        <w:spacing w:after="0"/>
      </w:pPr>
      <w:r>
        <w:separator/>
      </w:r>
    </w:p>
  </w:endnote>
  <w:endnote w:type="continuationSeparator" w:id="0">
    <w:p w14:paraId="689EA2A8" w14:textId="77777777" w:rsidR="00A84F4C" w:rsidRDefault="00A84F4C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3CBF4D60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96BEC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8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3CBF4D60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96BEC">
                      <w:rPr>
                        <w:noProof/>
                        <w:color w:val="000000" w:themeColor="text1"/>
                        <w:szCs w:val="40"/>
                      </w:rPr>
                      <w:t>8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1C47FA78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96BEC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9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1C47FA78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96BEC">
                      <w:rPr>
                        <w:noProof/>
                        <w:color w:val="000000" w:themeColor="text1"/>
                        <w:szCs w:val="40"/>
                      </w:rPr>
                      <w:t>9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9C841" w14:textId="77777777" w:rsidR="00A84F4C" w:rsidRDefault="00A84F4C" w:rsidP="00117666">
      <w:pPr>
        <w:spacing w:after="0"/>
      </w:pPr>
      <w:r>
        <w:separator/>
      </w:r>
    </w:p>
  </w:footnote>
  <w:footnote w:type="continuationSeparator" w:id="0">
    <w:p w14:paraId="713BA605" w14:textId="77777777" w:rsidR="00A84F4C" w:rsidRDefault="00A84F4C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D68C6" w14:textId="23FDEBDD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ttachedTemplate r:id="rId1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1436A"/>
    <w:rsid w:val="00034304"/>
    <w:rsid w:val="00035434"/>
    <w:rsid w:val="00052A14"/>
    <w:rsid w:val="000652E4"/>
    <w:rsid w:val="00077D53"/>
    <w:rsid w:val="000F313E"/>
    <w:rsid w:val="00105FD9"/>
    <w:rsid w:val="00117666"/>
    <w:rsid w:val="00117843"/>
    <w:rsid w:val="001549D3"/>
    <w:rsid w:val="0016001B"/>
    <w:rsid w:val="00160065"/>
    <w:rsid w:val="00177D84"/>
    <w:rsid w:val="002216D7"/>
    <w:rsid w:val="00231986"/>
    <w:rsid w:val="00267D18"/>
    <w:rsid w:val="00270B46"/>
    <w:rsid w:val="00274347"/>
    <w:rsid w:val="002868E2"/>
    <w:rsid w:val="002869C3"/>
    <w:rsid w:val="002936E4"/>
    <w:rsid w:val="002B4A57"/>
    <w:rsid w:val="002C74CA"/>
    <w:rsid w:val="003123F4"/>
    <w:rsid w:val="00332446"/>
    <w:rsid w:val="0033247C"/>
    <w:rsid w:val="003459F4"/>
    <w:rsid w:val="003544FB"/>
    <w:rsid w:val="0039327A"/>
    <w:rsid w:val="00396BEC"/>
    <w:rsid w:val="003B3C1D"/>
    <w:rsid w:val="003D2F2D"/>
    <w:rsid w:val="003F4A51"/>
    <w:rsid w:val="00401590"/>
    <w:rsid w:val="004420D4"/>
    <w:rsid w:val="00447801"/>
    <w:rsid w:val="004521B6"/>
    <w:rsid w:val="00452E9C"/>
    <w:rsid w:val="004735C8"/>
    <w:rsid w:val="004947A6"/>
    <w:rsid w:val="004961FF"/>
    <w:rsid w:val="004B39B9"/>
    <w:rsid w:val="004C035C"/>
    <w:rsid w:val="004D741D"/>
    <w:rsid w:val="004F2D8A"/>
    <w:rsid w:val="00517A89"/>
    <w:rsid w:val="005250F2"/>
    <w:rsid w:val="00555836"/>
    <w:rsid w:val="00593EEA"/>
    <w:rsid w:val="005A5EEE"/>
    <w:rsid w:val="006375C7"/>
    <w:rsid w:val="00654E8F"/>
    <w:rsid w:val="00660D05"/>
    <w:rsid w:val="006820B1"/>
    <w:rsid w:val="006822E8"/>
    <w:rsid w:val="0069135A"/>
    <w:rsid w:val="00692EDB"/>
    <w:rsid w:val="006B7D14"/>
    <w:rsid w:val="00701727"/>
    <w:rsid w:val="0070566C"/>
    <w:rsid w:val="00714C50"/>
    <w:rsid w:val="00725A7D"/>
    <w:rsid w:val="007501BE"/>
    <w:rsid w:val="00770CBF"/>
    <w:rsid w:val="00790BB3"/>
    <w:rsid w:val="007C206C"/>
    <w:rsid w:val="007D4086"/>
    <w:rsid w:val="00817DD6"/>
    <w:rsid w:val="008351C5"/>
    <w:rsid w:val="0083759F"/>
    <w:rsid w:val="0084542F"/>
    <w:rsid w:val="00881475"/>
    <w:rsid w:val="00885156"/>
    <w:rsid w:val="008D39C2"/>
    <w:rsid w:val="009151AA"/>
    <w:rsid w:val="0093429D"/>
    <w:rsid w:val="009347A0"/>
    <w:rsid w:val="00941E5B"/>
    <w:rsid w:val="00943573"/>
    <w:rsid w:val="009549EC"/>
    <w:rsid w:val="009579A6"/>
    <w:rsid w:val="00964134"/>
    <w:rsid w:val="00966B89"/>
    <w:rsid w:val="00970F7D"/>
    <w:rsid w:val="00994A3D"/>
    <w:rsid w:val="009C2B12"/>
    <w:rsid w:val="009E1BB7"/>
    <w:rsid w:val="00A174D9"/>
    <w:rsid w:val="00A40B59"/>
    <w:rsid w:val="00A76E50"/>
    <w:rsid w:val="00A84F4C"/>
    <w:rsid w:val="00AA4D24"/>
    <w:rsid w:val="00AB23B2"/>
    <w:rsid w:val="00AB6715"/>
    <w:rsid w:val="00AD7180"/>
    <w:rsid w:val="00B1671E"/>
    <w:rsid w:val="00B25EB8"/>
    <w:rsid w:val="00B37F4D"/>
    <w:rsid w:val="00B55C69"/>
    <w:rsid w:val="00B7124F"/>
    <w:rsid w:val="00BB0301"/>
    <w:rsid w:val="00C52A7B"/>
    <w:rsid w:val="00C56BAF"/>
    <w:rsid w:val="00C679AA"/>
    <w:rsid w:val="00C75972"/>
    <w:rsid w:val="00C91D36"/>
    <w:rsid w:val="00CC5D05"/>
    <w:rsid w:val="00CD066B"/>
    <w:rsid w:val="00CE4FEE"/>
    <w:rsid w:val="00D060CF"/>
    <w:rsid w:val="00D61EE9"/>
    <w:rsid w:val="00D87FF7"/>
    <w:rsid w:val="00DB2028"/>
    <w:rsid w:val="00DB59C3"/>
    <w:rsid w:val="00DC259A"/>
    <w:rsid w:val="00DE23E8"/>
    <w:rsid w:val="00E52377"/>
    <w:rsid w:val="00E537AD"/>
    <w:rsid w:val="00E55408"/>
    <w:rsid w:val="00E64E17"/>
    <w:rsid w:val="00E866C9"/>
    <w:rsid w:val="00EA3D3C"/>
    <w:rsid w:val="00EB2332"/>
    <w:rsid w:val="00EB6C80"/>
    <w:rsid w:val="00EC090A"/>
    <w:rsid w:val="00ED20B5"/>
    <w:rsid w:val="00EE3F70"/>
    <w:rsid w:val="00F46900"/>
    <w:rsid w:val="00F61D89"/>
    <w:rsid w:val="00FA66B5"/>
    <w:rsid w:val="00FB0992"/>
    <w:rsid w:val="00FC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jlqj4b">
    <w:name w:val="jlqj4b"/>
    <w:basedOn w:val="DefaultParagraphFont"/>
    <w:rsid w:val="009579A6"/>
  </w:style>
  <w:style w:type="character" w:customStyle="1" w:styleId="None">
    <w:name w:val="None"/>
    <w:rsid w:val="00EE3F70"/>
  </w:style>
  <w:style w:type="character" w:customStyle="1" w:styleId="Hyperlink1">
    <w:name w:val="Hyperlink.1"/>
    <w:basedOn w:val="None"/>
    <w:rsid w:val="00EE3F7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www.sciencedirect.com/topics/biochemistry-genetics-and-molecular-biology/cd9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sciencedirect.com/topics/biochemistry-genetics-and-molecular-biology/cd63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345FDB1-912D-4AC4-8737-2511669E2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74</TotalTime>
  <Pages>9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Caroline Rubince G.</cp:lastModifiedBy>
  <cp:revision>32</cp:revision>
  <cp:lastPrinted>2013-10-03T12:51:00Z</cp:lastPrinted>
  <dcterms:created xsi:type="dcterms:W3CDTF">2022-09-13T13:25:00Z</dcterms:created>
  <dcterms:modified xsi:type="dcterms:W3CDTF">2023-01-04T13:04:00Z</dcterms:modified>
</cp:coreProperties>
</file>