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EA" w:rsidRDefault="00CB4B58">
      <w:bookmarkStart w:id="0" w:name="_GoBack"/>
      <w:r w:rsidRPr="00CB4B58">
        <w:rPr>
          <w:b/>
          <w:bCs/>
        </w:rPr>
        <w:t>Supplementary Table 1</w:t>
      </w:r>
      <w:r w:rsidR="00046712" w:rsidRPr="00CB4B58">
        <w:rPr>
          <w:b/>
          <w:bCs/>
        </w:rPr>
        <w:t>.</w:t>
      </w:r>
      <w:r w:rsidR="00046712">
        <w:t xml:space="preserve"> Quadruplet anticodon/codon table. There are 256 possibilities to encode an amino acid via quadruplet anticodon/codon. It can accommodate maximum of the amino acids available in the proteome to its protein translation machinery</w:t>
      </w:r>
      <w:bookmarkEnd w:id="0"/>
      <w:r w:rsidR="00046712">
        <w:t>.</w:t>
      </w:r>
    </w:p>
    <w:tbl>
      <w:tblPr>
        <w:tblpPr w:leftFromText="180" w:rightFromText="180" w:vertAnchor="text" w:horzAnchor="margin" w:tblpXSpec="center" w:tblpY="380"/>
        <w:tblW w:w="1536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ACUU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AAUU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AAUG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ACUC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AAUC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ACUA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AAUA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ACGU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AAGU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AAGG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AAGC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AAGA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AACU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AACG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AACC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AACA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AAAU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AAAG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AAAC</w:t>
            </w:r>
          </w:p>
        </w:tc>
      </w:tr>
      <w:tr w:rsidR="00046712" w:rsidRPr="00046712" w:rsidTr="000467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UUAA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UGAA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UAAA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GUAA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GGAA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GAAA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CUAA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CGAA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CAAA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AUAA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AGAA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712" w:rsidRPr="00046712" w:rsidRDefault="00046712" w:rsidP="00046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6712">
              <w:rPr>
                <w:rFonts w:ascii="Calibri" w:eastAsia="Times New Roman" w:hAnsi="Calibri" w:cs="Calibri"/>
                <w:color w:val="000000"/>
              </w:rPr>
              <w:t>AAAA</w:t>
            </w:r>
          </w:p>
        </w:tc>
      </w:tr>
    </w:tbl>
    <w:p w:rsidR="00046712" w:rsidRDefault="00046712"/>
    <w:p w:rsidR="00046712" w:rsidRDefault="00046712"/>
    <w:sectPr w:rsidR="00046712" w:rsidSect="000467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12"/>
    <w:rsid w:val="00046712"/>
    <w:rsid w:val="007704EA"/>
    <w:rsid w:val="00A41412"/>
    <w:rsid w:val="00CB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BEA79"/>
  <w15:chartTrackingRefBased/>
  <w15:docId w15:val="{94BE6A32-C12B-43F8-9979-2C7DECB0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2022-01-09T09:59:00Z</dcterms:created>
  <dcterms:modified xsi:type="dcterms:W3CDTF">2022-04-18T08:56:00Z</dcterms:modified>
</cp:coreProperties>
</file>