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98726" w14:textId="77777777" w:rsidR="00766E07" w:rsidRPr="004954D1" w:rsidRDefault="00766E07" w:rsidP="00766E07">
      <w:pPr>
        <w:spacing w:line="240" w:lineRule="auto"/>
        <w:jc w:val="center"/>
        <w:rPr>
          <w:rFonts w:asciiTheme="majorBidi" w:hAnsiTheme="majorBidi" w:cstheme="majorBidi"/>
          <w:b/>
          <w:bCs/>
          <w:sz w:val="32"/>
          <w:szCs w:val="32"/>
        </w:rPr>
      </w:pPr>
      <w:bookmarkStart w:id="0" w:name="_Hlk91263224"/>
      <w:r w:rsidRPr="004954D1">
        <w:rPr>
          <w:rFonts w:asciiTheme="majorBidi" w:hAnsiTheme="majorBidi" w:cstheme="majorBidi"/>
          <w:b/>
          <w:bCs/>
          <w:sz w:val="32"/>
          <w:szCs w:val="32"/>
        </w:rPr>
        <w:t>Predicting and Elucidating the Post-printing Behavior of 3D Printed Cancer Cells in Hydrogel Structures by Integrating In-vitro and In-silico Experiments</w:t>
      </w:r>
    </w:p>
    <w:p w14:paraId="57E40B79" w14:textId="77777777" w:rsidR="00613C7A" w:rsidRPr="004954D1" w:rsidRDefault="00613C7A" w:rsidP="00613C7A">
      <w:pPr>
        <w:jc w:val="both"/>
        <w:rPr>
          <w:rFonts w:asciiTheme="majorBidi" w:hAnsiTheme="majorBidi" w:cstheme="majorBidi"/>
          <w:b/>
          <w:bCs/>
          <w:sz w:val="28"/>
          <w:szCs w:val="28"/>
        </w:rPr>
      </w:pPr>
    </w:p>
    <w:p w14:paraId="3D2A0EA8" w14:textId="77777777" w:rsidR="00766E07" w:rsidRPr="004954D1" w:rsidRDefault="00766E07" w:rsidP="00766E07">
      <w:pPr>
        <w:jc w:val="both"/>
        <w:rPr>
          <w:rFonts w:asciiTheme="majorBidi" w:hAnsiTheme="majorBidi" w:cstheme="majorBidi"/>
          <w:sz w:val="24"/>
          <w:szCs w:val="24"/>
          <w:vertAlign w:val="superscript"/>
        </w:rPr>
      </w:pPr>
      <w:bookmarkStart w:id="1" w:name="_Hlk122512486"/>
      <w:bookmarkEnd w:id="0"/>
      <w:r w:rsidRPr="004954D1">
        <w:rPr>
          <w:rFonts w:asciiTheme="majorBidi" w:hAnsiTheme="majorBidi" w:cstheme="majorBidi"/>
          <w:sz w:val="24"/>
          <w:szCs w:val="24"/>
        </w:rPr>
        <w:t>Dorsa Mohammadrezaei</w:t>
      </w:r>
      <w:proofErr w:type="gramStart"/>
      <w:r w:rsidRPr="004954D1">
        <w:rPr>
          <w:rFonts w:asciiTheme="majorBidi" w:hAnsiTheme="majorBidi" w:cstheme="majorBidi"/>
          <w:sz w:val="24"/>
          <w:szCs w:val="24"/>
          <w:vertAlign w:val="superscript"/>
        </w:rPr>
        <w:t>1,*</w:t>
      </w:r>
      <w:proofErr w:type="gramEnd"/>
      <w:r w:rsidRPr="004954D1">
        <w:rPr>
          <w:rFonts w:asciiTheme="majorBidi" w:hAnsiTheme="majorBidi" w:cstheme="majorBidi"/>
          <w:sz w:val="24"/>
          <w:szCs w:val="24"/>
        </w:rPr>
        <w:t xml:space="preserve">, </w:t>
      </w:r>
      <w:proofErr w:type="spellStart"/>
      <w:r w:rsidRPr="004954D1">
        <w:rPr>
          <w:rFonts w:asciiTheme="majorBidi" w:hAnsiTheme="majorBidi" w:cstheme="majorBidi"/>
          <w:sz w:val="24"/>
          <w:szCs w:val="24"/>
        </w:rPr>
        <w:t>Nafiseh</w:t>
      </w:r>
      <w:proofErr w:type="spellEnd"/>
      <w:r w:rsidRPr="004954D1">
        <w:rPr>
          <w:rFonts w:asciiTheme="majorBidi" w:hAnsiTheme="majorBidi" w:cstheme="majorBidi"/>
          <w:sz w:val="24"/>
          <w:szCs w:val="24"/>
        </w:rPr>
        <w:t xml:space="preserve"> Moghimi</w:t>
      </w:r>
      <w:r w:rsidRPr="004954D1">
        <w:rPr>
          <w:rFonts w:asciiTheme="majorBidi" w:hAnsiTheme="majorBidi" w:cstheme="majorBidi"/>
          <w:sz w:val="24"/>
          <w:szCs w:val="24"/>
          <w:vertAlign w:val="superscript"/>
        </w:rPr>
        <w:t>1</w:t>
      </w:r>
      <w:r w:rsidRPr="004954D1">
        <w:rPr>
          <w:rFonts w:asciiTheme="majorBidi" w:hAnsiTheme="majorBidi" w:cstheme="majorBidi"/>
          <w:sz w:val="24"/>
          <w:szCs w:val="24"/>
        </w:rPr>
        <w:t>, Shadi Vandvajdi</w:t>
      </w:r>
      <w:r w:rsidRPr="004954D1">
        <w:rPr>
          <w:rFonts w:asciiTheme="majorBidi" w:hAnsiTheme="majorBidi" w:cstheme="majorBidi"/>
          <w:sz w:val="24"/>
          <w:szCs w:val="24"/>
          <w:vertAlign w:val="superscript"/>
        </w:rPr>
        <w:t>1,</w:t>
      </w:r>
      <w:r w:rsidRPr="004954D1">
        <w:rPr>
          <w:rFonts w:asciiTheme="majorBidi" w:hAnsiTheme="majorBidi" w:cstheme="majorBidi"/>
          <w:sz w:val="24"/>
          <w:szCs w:val="24"/>
        </w:rPr>
        <w:t xml:space="preserve"> , Gibin Powathil</w:t>
      </w:r>
      <w:r w:rsidRPr="004954D1">
        <w:rPr>
          <w:rFonts w:asciiTheme="majorBidi" w:hAnsiTheme="majorBidi" w:cstheme="majorBidi"/>
          <w:sz w:val="24"/>
          <w:szCs w:val="24"/>
          <w:vertAlign w:val="superscript"/>
        </w:rPr>
        <w:t>2</w:t>
      </w:r>
      <w:r w:rsidRPr="004954D1">
        <w:rPr>
          <w:rFonts w:asciiTheme="majorBidi" w:hAnsiTheme="majorBidi" w:cstheme="majorBidi"/>
          <w:sz w:val="24"/>
          <w:szCs w:val="24"/>
        </w:rPr>
        <w:t>, Sara Hamis</w:t>
      </w:r>
      <w:r w:rsidRPr="004954D1">
        <w:rPr>
          <w:rFonts w:asciiTheme="majorBidi" w:hAnsiTheme="majorBidi" w:cstheme="majorBidi"/>
          <w:sz w:val="24"/>
          <w:szCs w:val="24"/>
          <w:vertAlign w:val="superscript"/>
        </w:rPr>
        <w:t>3</w:t>
      </w:r>
      <w:r w:rsidRPr="004954D1">
        <w:rPr>
          <w:rFonts w:asciiTheme="majorBidi" w:hAnsiTheme="majorBidi" w:cstheme="majorBidi"/>
          <w:sz w:val="24"/>
          <w:szCs w:val="24"/>
        </w:rPr>
        <w:t>, Mohammad Kohandel</w:t>
      </w:r>
      <w:r w:rsidRPr="004954D1">
        <w:rPr>
          <w:rFonts w:asciiTheme="majorBidi" w:hAnsiTheme="majorBidi" w:cstheme="majorBidi"/>
          <w:sz w:val="24"/>
          <w:szCs w:val="24"/>
          <w:vertAlign w:val="superscript"/>
        </w:rPr>
        <w:t>1</w:t>
      </w:r>
    </w:p>
    <w:bookmarkEnd w:id="1"/>
    <w:p w14:paraId="118129E9" w14:textId="77777777" w:rsidR="00766E07" w:rsidRPr="004954D1" w:rsidRDefault="00766E07" w:rsidP="00766E07">
      <w:pPr>
        <w:jc w:val="both"/>
        <w:rPr>
          <w:rFonts w:asciiTheme="majorBidi" w:eastAsiaTheme="majorEastAsia" w:hAnsiTheme="majorBidi" w:cstheme="majorBidi"/>
          <w:color w:val="2E2E2E"/>
          <w:sz w:val="18"/>
          <w:szCs w:val="18"/>
          <w:lang w:val="en-US"/>
        </w:rPr>
      </w:pPr>
      <w:r w:rsidRPr="004954D1">
        <w:rPr>
          <w:rFonts w:asciiTheme="majorBidi" w:eastAsiaTheme="majorEastAsia" w:hAnsiTheme="majorBidi" w:cstheme="majorBidi"/>
          <w:color w:val="2E2E2E"/>
          <w:sz w:val="18"/>
          <w:szCs w:val="18"/>
          <w:vertAlign w:val="superscript"/>
        </w:rPr>
        <w:t xml:space="preserve">1 </w:t>
      </w:r>
      <w:r w:rsidRPr="004954D1">
        <w:rPr>
          <w:rFonts w:asciiTheme="majorBidi" w:eastAsiaTheme="majorEastAsia" w:hAnsiTheme="majorBidi" w:cstheme="majorBidi"/>
          <w:color w:val="2E2E2E"/>
          <w:sz w:val="18"/>
          <w:szCs w:val="18"/>
          <w:lang w:val="en-US"/>
        </w:rPr>
        <w:t>Department of Applied Mathematics, University of Waterloo, Waterloo, Ontario, Canada</w:t>
      </w:r>
    </w:p>
    <w:p w14:paraId="2331922F" w14:textId="77777777" w:rsidR="00766E07" w:rsidRPr="004954D1" w:rsidRDefault="00766E07" w:rsidP="00766E07">
      <w:pPr>
        <w:jc w:val="both"/>
        <w:rPr>
          <w:rFonts w:asciiTheme="majorBidi" w:eastAsiaTheme="majorEastAsia" w:hAnsiTheme="majorBidi" w:cstheme="majorBidi"/>
          <w:color w:val="2E2E2E"/>
          <w:sz w:val="18"/>
          <w:szCs w:val="18"/>
          <w:lang w:val="en-US"/>
        </w:rPr>
      </w:pPr>
      <w:r w:rsidRPr="004954D1">
        <w:rPr>
          <w:rFonts w:asciiTheme="majorBidi" w:eastAsiaTheme="majorEastAsia" w:hAnsiTheme="majorBidi" w:cstheme="majorBidi"/>
          <w:color w:val="2E2E2E"/>
          <w:sz w:val="18"/>
          <w:szCs w:val="18"/>
          <w:vertAlign w:val="superscript"/>
        </w:rPr>
        <w:t xml:space="preserve">2 </w:t>
      </w:r>
      <w:r w:rsidRPr="004954D1">
        <w:rPr>
          <w:rFonts w:asciiTheme="majorBidi" w:eastAsiaTheme="majorEastAsia" w:hAnsiTheme="majorBidi" w:cstheme="majorBidi"/>
          <w:color w:val="2E2E2E"/>
          <w:sz w:val="18"/>
          <w:szCs w:val="18"/>
        </w:rPr>
        <w:t xml:space="preserve">Department of Mathematics, </w:t>
      </w:r>
      <w:r w:rsidRPr="004954D1">
        <w:rPr>
          <w:rFonts w:asciiTheme="majorBidi" w:eastAsiaTheme="majorEastAsia" w:hAnsiTheme="majorBidi" w:cstheme="majorBidi"/>
          <w:color w:val="2E2E2E"/>
          <w:sz w:val="18"/>
          <w:szCs w:val="18"/>
          <w:lang w:val="en-US"/>
        </w:rPr>
        <w:t>Faculty of Science and Engineering, Swansea University, United Kingdom</w:t>
      </w:r>
    </w:p>
    <w:p w14:paraId="3FC1D3F0" w14:textId="77777777" w:rsidR="00766E07" w:rsidRPr="004954D1" w:rsidRDefault="00766E07" w:rsidP="00766E07">
      <w:pPr>
        <w:jc w:val="both"/>
        <w:rPr>
          <w:rFonts w:asciiTheme="majorBidi" w:eastAsiaTheme="majorEastAsia" w:hAnsiTheme="majorBidi" w:cstheme="majorBidi"/>
          <w:color w:val="2E2E2E"/>
          <w:sz w:val="18"/>
          <w:szCs w:val="18"/>
        </w:rPr>
      </w:pPr>
      <w:r w:rsidRPr="004954D1">
        <w:rPr>
          <w:rFonts w:asciiTheme="majorBidi" w:eastAsiaTheme="majorEastAsia" w:hAnsiTheme="majorBidi" w:cstheme="majorBidi"/>
          <w:color w:val="2E2E2E"/>
          <w:sz w:val="18"/>
          <w:szCs w:val="18"/>
          <w:vertAlign w:val="superscript"/>
        </w:rPr>
        <w:t xml:space="preserve">3 </w:t>
      </w:r>
      <w:r w:rsidRPr="004954D1">
        <w:rPr>
          <w:rFonts w:asciiTheme="majorBidi" w:eastAsiaTheme="majorEastAsia" w:hAnsiTheme="majorBidi" w:cstheme="majorBidi"/>
          <w:color w:val="2E2E2E"/>
          <w:sz w:val="18"/>
          <w:szCs w:val="18"/>
        </w:rPr>
        <w:t>School of Mathematics and Statistics, University of St Andrews, United Kingdom</w:t>
      </w:r>
    </w:p>
    <w:p w14:paraId="10BB280A" w14:textId="77777777" w:rsidR="00613C7A" w:rsidRPr="004954D1" w:rsidRDefault="00613C7A" w:rsidP="00613C7A">
      <w:pPr>
        <w:jc w:val="both"/>
        <w:rPr>
          <w:rFonts w:asciiTheme="majorBidi" w:eastAsiaTheme="majorEastAsia" w:hAnsiTheme="majorBidi" w:cstheme="majorBidi"/>
          <w:b/>
          <w:bCs/>
          <w:color w:val="2E2E2E"/>
          <w:sz w:val="36"/>
          <w:szCs w:val="36"/>
        </w:rPr>
      </w:pPr>
    </w:p>
    <w:p w14:paraId="72820546" w14:textId="76FBD063" w:rsidR="00321BCF" w:rsidRPr="004954D1" w:rsidRDefault="00321BCF" w:rsidP="00613C7A">
      <w:pPr>
        <w:jc w:val="center"/>
        <w:rPr>
          <w:rFonts w:asciiTheme="majorBidi" w:eastAsiaTheme="majorEastAsia" w:hAnsiTheme="majorBidi" w:cstheme="majorBidi"/>
          <w:b/>
          <w:bCs/>
          <w:color w:val="2E2E2E"/>
          <w:sz w:val="32"/>
          <w:szCs w:val="32"/>
        </w:rPr>
      </w:pPr>
      <w:r w:rsidRPr="004954D1">
        <w:rPr>
          <w:rFonts w:asciiTheme="majorBidi" w:eastAsiaTheme="majorEastAsia" w:hAnsiTheme="majorBidi" w:cstheme="majorBidi"/>
          <w:b/>
          <w:bCs/>
          <w:color w:val="2E2E2E"/>
          <w:sz w:val="32"/>
          <w:szCs w:val="32"/>
        </w:rPr>
        <w:t>Supplementary Material</w:t>
      </w:r>
    </w:p>
    <w:p w14:paraId="01114126" w14:textId="77777777" w:rsidR="00321BCF" w:rsidRPr="004954D1" w:rsidRDefault="00321BCF" w:rsidP="00613C7A">
      <w:pPr>
        <w:jc w:val="center"/>
        <w:rPr>
          <w:rFonts w:asciiTheme="majorBidi" w:eastAsiaTheme="majorEastAsia" w:hAnsiTheme="majorBidi" w:cstheme="majorBidi"/>
          <w:b/>
          <w:bCs/>
          <w:i/>
          <w:iCs/>
          <w:color w:val="2E2E2E"/>
          <w:sz w:val="28"/>
          <w:szCs w:val="28"/>
        </w:rPr>
      </w:pPr>
    </w:p>
    <w:p w14:paraId="0DFD05E1" w14:textId="4F96C921" w:rsidR="00321BCF" w:rsidRPr="004954D1" w:rsidRDefault="00321BCF" w:rsidP="00613C7A">
      <w:pPr>
        <w:jc w:val="both"/>
        <w:rPr>
          <w:rFonts w:asciiTheme="majorBidi" w:eastAsiaTheme="majorEastAsia" w:hAnsiTheme="majorBidi" w:cstheme="majorBidi"/>
          <w:b/>
          <w:bCs/>
          <w:color w:val="2E2E2E"/>
          <w:sz w:val="26"/>
          <w:szCs w:val="26"/>
        </w:rPr>
      </w:pPr>
      <w:r w:rsidRPr="004954D1">
        <w:rPr>
          <w:rFonts w:asciiTheme="majorBidi" w:eastAsiaTheme="majorEastAsia" w:hAnsiTheme="majorBidi" w:cstheme="majorBidi"/>
          <w:b/>
          <w:bCs/>
          <w:color w:val="2E2E2E"/>
          <w:sz w:val="26"/>
          <w:szCs w:val="26"/>
        </w:rPr>
        <w:t>In-vitro studies</w:t>
      </w:r>
    </w:p>
    <w:p w14:paraId="651665A8" w14:textId="45DBBA30" w:rsidR="00321BCF" w:rsidRPr="004954D1" w:rsidRDefault="00321BCF" w:rsidP="00613C7A">
      <w:pPr>
        <w:jc w:val="both"/>
        <w:rPr>
          <w:rFonts w:asciiTheme="majorBidi" w:eastAsiaTheme="majorEastAsia" w:hAnsiTheme="majorBidi" w:cstheme="majorBidi"/>
          <w:color w:val="2E2E2E"/>
          <w:sz w:val="24"/>
          <w:szCs w:val="24"/>
        </w:rPr>
      </w:pPr>
      <w:r w:rsidRPr="004954D1">
        <w:rPr>
          <w:rFonts w:asciiTheme="majorBidi" w:hAnsiTheme="majorBidi" w:cstheme="majorBidi"/>
          <w:noProof/>
        </w:rPr>
        <w:drawing>
          <wp:anchor distT="0" distB="0" distL="114300" distR="114300" simplePos="0" relativeHeight="251659264" behindDoc="1" locked="0" layoutInCell="1" allowOverlap="1" wp14:anchorId="49C0AE63" wp14:editId="2D1EAF2A">
            <wp:simplePos x="0" y="0"/>
            <wp:positionH relativeFrom="column">
              <wp:posOffset>1806575</wp:posOffset>
            </wp:positionH>
            <wp:positionV relativeFrom="paragraph">
              <wp:posOffset>563245</wp:posOffset>
            </wp:positionV>
            <wp:extent cx="5943600" cy="32137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213735"/>
                    </a:xfrm>
                    <a:prstGeom prst="rect">
                      <a:avLst/>
                    </a:prstGeom>
                    <a:noFill/>
                    <a:ln>
                      <a:noFill/>
                    </a:ln>
                  </pic:spPr>
                </pic:pic>
              </a:graphicData>
            </a:graphic>
          </wp:anchor>
        </w:drawing>
      </w:r>
      <w:r w:rsidRPr="004954D1">
        <w:rPr>
          <w:rFonts w:asciiTheme="majorBidi" w:eastAsiaTheme="majorEastAsia" w:hAnsiTheme="majorBidi" w:cstheme="majorBidi"/>
          <w:color w:val="2E2E2E"/>
          <w:sz w:val="24"/>
          <w:szCs w:val="24"/>
          <w:lang w:val="en-US"/>
        </w:rPr>
        <w:t xml:space="preserve">Cells encapsulated in 3D </w:t>
      </w:r>
      <w:proofErr w:type="spellStart"/>
      <w:r w:rsidR="00356B4E" w:rsidRPr="004954D1">
        <w:rPr>
          <w:rFonts w:asciiTheme="majorBidi" w:eastAsiaTheme="majorEastAsia" w:hAnsiTheme="majorBidi" w:cstheme="majorBidi"/>
          <w:color w:val="2E2E2E"/>
          <w:sz w:val="24"/>
          <w:szCs w:val="24"/>
          <w:lang w:val="en-US"/>
        </w:rPr>
        <w:t>bioprinted</w:t>
      </w:r>
      <w:proofErr w:type="spellEnd"/>
      <w:r w:rsidRPr="004954D1">
        <w:rPr>
          <w:rFonts w:asciiTheme="majorBidi" w:eastAsiaTheme="majorEastAsia" w:hAnsiTheme="majorBidi" w:cstheme="majorBidi"/>
          <w:color w:val="2E2E2E"/>
          <w:sz w:val="24"/>
          <w:szCs w:val="24"/>
          <w:lang w:val="en-US"/>
        </w:rPr>
        <w:t xml:space="preserve"> </w:t>
      </w:r>
      <w:r w:rsidR="00356B4E" w:rsidRPr="004954D1">
        <w:rPr>
          <w:rFonts w:asciiTheme="majorBidi" w:eastAsiaTheme="majorEastAsia" w:hAnsiTheme="majorBidi" w:cstheme="majorBidi"/>
          <w:color w:val="2E2E2E"/>
          <w:sz w:val="24"/>
          <w:szCs w:val="24"/>
          <w:lang w:val="en-US"/>
        </w:rPr>
        <w:t>structures</w:t>
      </w:r>
      <w:r w:rsidRPr="004954D1">
        <w:rPr>
          <w:rFonts w:asciiTheme="majorBidi" w:eastAsiaTheme="majorEastAsia" w:hAnsiTheme="majorBidi" w:cstheme="majorBidi"/>
          <w:color w:val="2E2E2E"/>
          <w:sz w:val="24"/>
          <w:szCs w:val="24"/>
          <w:lang w:val="en-US"/>
        </w:rPr>
        <w:t xml:space="preserve"> were </w:t>
      </w:r>
      <w:r w:rsidR="00356B4E" w:rsidRPr="004954D1">
        <w:rPr>
          <w:rFonts w:asciiTheme="majorBidi" w:eastAsiaTheme="majorEastAsia" w:hAnsiTheme="majorBidi" w:cstheme="majorBidi"/>
          <w:color w:val="2E2E2E"/>
          <w:sz w:val="24"/>
          <w:szCs w:val="24"/>
          <w:lang w:val="en-US"/>
        </w:rPr>
        <w:t>monitored</w:t>
      </w:r>
      <w:r w:rsidRPr="004954D1">
        <w:rPr>
          <w:rFonts w:asciiTheme="majorBidi" w:eastAsiaTheme="majorEastAsia" w:hAnsiTheme="majorBidi" w:cstheme="majorBidi"/>
          <w:color w:val="2E2E2E"/>
          <w:sz w:val="24"/>
          <w:szCs w:val="24"/>
          <w:lang w:val="en-US"/>
        </w:rPr>
        <w:t xml:space="preserve"> by a phase-contrast microscope on days 0, 4, 7 and 11 (Figure S1)</w:t>
      </w:r>
      <w:r w:rsidRPr="004954D1">
        <w:rPr>
          <w:rFonts w:asciiTheme="majorBidi" w:eastAsiaTheme="majorEastAsia" w:hAnsiTheme="majorBidi" w:cstheme="majorBidi"/>
          <w:color w:val="2E2E2E"/>
          <w:sz w:val="24"/>
          <w:szCs w:val="24"/>
        </w:rPr>
        <w:t xml:space="preserve">. </w:t>
      </w:r>
      <w:r w:rsidRPr="004954D1">
        <w:rPr>
          <w:rFonts w:asciiTheme="majorBidi" w:eastAsia="Times New Roman" w:hAnsiTheme="majorBidi" w:cstheme="majorBidi"/>
          <w:sz w:val="24"/>
          <w:szCs w:val="24"/>
          <w:lang w:eastAsia="en-CA"/>
        </w:rPr>
        <w:t>Cells show a trend of crawling toward scaffold pores over time</w:t>
      </w:r>
      <w:r w:rsidR="00494264" w:rsidRPr="004954D1">
        <w:rPr>
          <w:rFonts w:asciiTheme="majorBidi" w:eastAsia="Times New Roman" w:hAnsiTheme="majorBidi" w:cstheme="majorBidi"/>
          <w:sz w:val="24"/>
          <w:szCs w:val="24"/>
          <w:lang w:eastAsia="en-CA"/>
        </w:rPr>
        <w:t>,</w:t>
      </w:r>
      <w:r w:rsidRPr="004954D1">
        <w:rPr>
          <w:rFonts w:asciiTheme="majorBidi" w:eastAsia="Times New Roman" w:hAnsiTheme="majorBidi" w:cstheme="majorBidi"/>
          <w:sz w:val="24"/>
          <w:szCs w:val="24"/>
          <w:lang w:eastAsia="en-CA"/>
        </w:rPr>
        <w:t xml:space="preserve"> followed by forming clusters.</w:t>
      </w:r>
    </w:p>
    <w:p w14:paraId="4B201F46" w14:textId="7C286461" w:rsidR="00321BCF" w:rsidRPr="004954D1" w:rsidRDefault="00321BCF" w:rsidP="00613C7A">
      <w:pPr>
        <w:jc w:val="both"/>
        <w:rPr>
          <w:rFonts w:asciiTheme="majorBidi" w:eastAsiaTheme="majorEastAsia" w:hAnsiTheme="majorBidi" w:cstheme="majorBidi"/>
          <w:color w:val="2E2E2E"/>
          <w:sz w:val="24"/>
          <w:szCs w:val="24"/>
        </w:rPr>
      </w:pPr>
    </w:p>
    <w:p w14:paraId="4DAEAFD1" w14:textId="77777777" w:rsidR="00321BCF" w:rsidRPr="004954D1" w:rsidRDefault="00321BCF" w:rsidP="00613C7A">
      <w:pPr>
        <w:jc w:val="both"/>
        <w:rPr>
          <w:rFonts w:asciiTheme="majorBidi" w:eastAsiaTheme="majorEastAsia" w:hAnsiTheme="majorBidi" w:cstheme="majorBidi"/>
          <w:color w:val="2E2E2E"/>
          <w:sz w:val="24"/>
          <w:szCs w:val="24"/>
          <w:lang w:val="en-US"/>
        </w:rPr>
      </w:pPr>
    </w:p>
    <w:p w14:paraId="0E00C1BE" w14:textId="77777777" w:rsidR="00321BCF" w:rsidRPr="004954D1" w:rsidRDefault="00321BCF" w:rsidP="00613C7A">
      <w:pPr>
        <w:jc w:val="both"/>
        <w:rPr>
          <w:rFonts w:asciiTheme="majorBidi" w:eastAsiaTheme="majorEastAsia" w:hAnsiTheme="majorBidi" w:cstheme="majorBidi"/>
          <w:color w:val="2E2E2E"/>
          <w:sz w:val="24"/>
          <w:szCs w:val="24"/>
          <w:lang w:val="en-US"/>
        </w:rPr>
      </w:pPr>
    </w:p>
    <w:p w14:paraId="21C2C466" w14:textId="77777777" w:rsidR="00321BCF" w:rsidRPr="004954D1" w:rsidRDefault="00321BCF" w:rsidP="00613C7A">
      <w:pPr>
        <w:jc w:val="both"/>
        <w:rPr>
          <w:rFonts w:asciiTheme="majorBidi" w:eastAsiaTheme="majorEastAsia" w:hAnsiTheme="majorBidi" w:cstheme="majorBidi"/>
          <w:color w:val="2E2E2E"/>
          <w:sz w:val="24"/>
          <w:szCs w:val="24"/>
          <w:lang w:val="en-US"/>
        </w:rPr>
      </w:pPr>
    </w:p>
    <w:p w14:paraId="264D8C52" w14:textId="77777777" w:rsidR="00321BCF" w:rsidRPr="004954D1" w:rsidRDefault="00321BCF" w:rsidP="00613C7A">
      <w:pPr>
        <w:jc w:val="both"/>
        <w:rPr>
          <w:rFonts w:asciiTheme="majorBidi" w:eastAsiaTheme="majorEastAsia" w:hAnsiTheme="majorBidi" w:cstheme="majorBidi"/>
          <w:color w:val="2E2E2E"/>
          <w:sz w:val="24"/>
          <w:szCs w:val="24"/>
          <w:lang w:val="en-US"/>
        </w:rPr>
      </w:pPr>
    </w:p>
    <w:p w14:paraId="707091F1" w14:textId="77777777" w:rsidR="00321BCF" w:rsidRPr="004954D1" w:rsidRDefault="00321BCF" w:rsidP="00613C7A">
      <w:pPr>
        <w:jc w:val="both"/>
        <w:rPr>
          <w:rFonts w:asciiTheme="majorBidi" w:eastAsiaTheme="majorEastAsia" w:hAnsiTheme="majorBidi" w:cstheme="majorBidi"/>
          <w:color w:val="2E2E2E"/>
          <w:sz w:val="24"/>
          <w:szCs w:val="24"/>
          <w:lang w:val="en-US"/>
        </w:rPr>
      </w:pPr>
    </w:p>
    <w:p w14:paraId="55BBC285" w14:textId="77777777" w:rsidR="00321BCF" w:rsidRPr="004954D1" w:rsidRDefault="00321BCF" w:rsidP="00613C7A">
      <w:pPr>
        <w:jc w:val="both"/>
        <w:rPr>
          <w:rFonts w:asciiTheme="majorBidi" w:eastAsiaTheme="majorEastAsia" w:hAnsiTheme="majorBidi" w:cstheme="majorBidi"/>
          <w:color w:val="2E2E2E"/>
          <w:sz w:val="24"/>
          <w:szCs w:val="24"/>
          <w:lang w:val="en-US"/>
        </w:rPr>
      </w:pPr>
    </w:p>
    <w:p w14:paraId="00146CEC" w14:textId="77777777" w:rsidR="00321BCF" w:rsidRPr="004954D1" w:rsidRDefault="00321BCF" w:rsidP="00613C7A">
      <w:pPr>
        <w:jc w:val="both"/>
        <w:rPr>
          <w:rFonts w:asciiTheme="majorBidi" w:eastAsiaTheme="majorEastAsia" w:hAnsiTheme="majorBidi" w:cstheme="majorBidi"/>
          <w:color w:val="2E2E2E"/>
          <w:sz w:val="24"/>
          <w:szCs w:val="24"/>
          <w:lang w:val="en-US"/>
        </w:rPr>
      </w:pPr>
    </w:p>
    <w:p w14:paraId="573D3220" w14:textId="77777777" w:rsidR="00321BCF" w:rsidRPr="004954D1" w:rsidRDefault="00321BCF" w:rsidP="00613C7A">
      <w:pPr>
        <w:jc w:val="both"/>
        <w:rPr>
          <w:rFonts w:asciiTheme="majorBidi" w:eastAsiaTheme="majorEastAsia" w:hAnsiTheme="majorBidi" w:cstheme="majorBidi"/>
          <w:color w:val="2E2E2E"/>
          <w:sz w:val="24"/>
          <w:szCs w:val="24"/>
          <w:lang w:val="en-US"/>
        </w:rPr>
      </w:pPr>
    </w:p>
    <w:p w14:paraId="09803F78" w14:textId="77777777" w:rsidR="00321BCF" w:rsidRPr="004954D1" w:rsidRDefault="00321BCF" w:rsidP="00613C7A">
      <w:pPr>
        <w:jc w:val="both"/>
        <w:rPr>
          <w:rFonts w:asciiTheme="majorBidi" w:eastAsiaTheme="majorEastAsia" w:hAnsiTheme="majorBidi" w:cstheme="majorBidi"/>
          <w:color w:val="2E2E2E"/>
          <w:sz w:val="24"/>
          <w:szCs w:val="24"/>
          <w:lang w:val="en-US"/>
        </w:rPr>
      </w:pPr>
    </w:p>
    <w:p w14:paraId="2621C835" w14:textId="148ED160" w:rsidR="00321BCF" w:rsidRPr="004954D1" w:rsidRDefault="00FF3F65" w:rsidP="00613C7A">
      <w:pPr>
        <w:jc w:val="both"/>
        <w:rPr>
          <w:rFonts w:asciiTheme="majorBidi" w:eastAsiaTheme="majorEastAsia" w:hAnsiTheme="majorBidi" w:cstheme="majorBidi"/>
          <w:color w:val="2E2E2E"/>
          <w:sz w:val="24"/>
          <w:szCs w:val="24"/>
          <w:lang w:val="en-US"/>
        </w:rPr>
      </w:pPr>
      <w:r w:rsidRPr="004954D1">
        <w:rPr>
          <w:noProof/>
        </w:rPr>
        <mc:AlternateContent>
          <mc:Choice Requires="wps">
            <w:drawing>
              <wp:anchor distT="0" distB="0" distL="114300" distR="114300" simplePos="0" relativeHeight="251668480" behindDoc="1" locked="0" layoutInCell="1" allowOverlap="1" wp14:anchorId="12B7B27A" wp14:editId="15498425">
                <wp:simplePos x="0" y="0"/>
                <wp:positionH relativeFrom="column">
                  <wp:posOffset>185535</wp:posOffset>
                </wp:positionH>
                <wp:positionV relativeFrom="paragraph">
                  <wp:posOffset>274608</wp:posOffset>
                </wp:positionV>
                <wp:extent cx="5943600" cy="635"/>
                <wp:effectExtent l="0" t="0" r="0" b="0"/>
                <wp:wrapNone/>
                <wp:docPr id="1"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D18BA8B" w14:textId="4A7C72A3" w:rsidR="00FF3F65" w:rsidRPr="00FF3F65" w:rsidRDefault="00FF3F65" w:rsidP="00FF3F65">
                            <w:pPr>
                              <w:pStyle w:val="Caption"/>
                              <w:jc w:val="center"/>
                              <w:rPr>
                                <w:rFonts w:asciiTheme="majorBidi" w:hAnsiTheme="majorBidi" w:cstheme="majorBidi"/>
                                <w:i w:val="0"/>
                                <w:iCs w:val="0"/>
                                <w:noProof/>
                                <w:color w:val="000000" w:themeColor="text1"/>
                                <w:sz w:val="22"/>
                                <w:szCs w:val="22"/>
                              </w:rPr>
                            </w:pPr>
                            <w:r w:rsidRPr="00FF3F65">
                              <w:rPr>
                                <w:rFonts w:asciiTheme="majorBidi" w:hAnsiTheme="majorBidi" w:cstheme="majorBidi"/>
                                <w:i w:val="0"/>
                                <w:iCs w:val="0"/>
                                <w:color w:val="000000" w:themeColor="text1"/>
                                <w:sz w:val="22"/>
                                <w:szCs w:val="22"/>
                              </w:rPr>
                              <w:t xml:space="preserve">Figure S1. MDA-MB-231 cells encapsulated in 3D </w:t>
                            </w:r>
                            <w:proofErr w:type="spellStart"/>
                            <w:r w:rsidR="00356B4E">
                              <w:rPr>
                                <w:rFonts w:asciiTheme="majorBidi" w:hAnsiTheme="majorBidi" w:cstheme="majorBidi"/>
                                <w:i w:val="0"/>
                                <w:iCs w:val="0"/>
                                <w:color w:val="000000" w:themeColor="text1"/>
                                <w:sz w:val="22"/>
                                <w:szCs w:val="22"/>
                              </w:rPr>
                              <w:t>bioprinted</w:t>
                            </w:r>
                            <w:proofErr w:type="spellEnd"/>
                            <w:r w:rsidRPr="00FF3F65">
                              <w:rPr>
                                <w:rFonts w:asciiTheme="majorBidi" w:hAnsiTheme="majorBidi" w:cstheme="majorBidi"/>
                                <w:i w:val="0"/>
                                <w:iCs w:val="0"/>
                                <w:color w:val="000000" w:themeColor="text1"/>
                                <w:sz w:val="22"/>
                                <w:szCs w:val="22"/>
                              </w:rPr>
                              <w:t xml:space="preserve"> </w:t>
                            </w:r>
                            <w:r w:rsidR="00356B4E">
                              <w:rPr>
                                <w:rFonts w:asciiTheme="majorBidi" w:hAnsiTheme="majorBidi" w:cstheme="majorBidi"/>
                                <w:i w:val="0"/>
                                <w:iCs w:val="0"/>
                                <w:color w:val="000000" w:themeColor="text1"/>
                                <w:sz w:val="22"/>
                                <w:szCs w:val="22"/>
                              </w:rPr>
                              <w:t>structures</w:t>
                            </w:r>
                            <w:r w:rsidRPr="00FF3F65">
                              <w:rPr>
                                <w:rFonts w:asciiTheme="majorBidi" w:hAnsiTheme="majorBidi" w:cstheme="majorBidi"/>
                                <w:i w:val="0"/>
                                <w:iCs w:val="0"/>
                                <w:color w:val="000000" w:themeColor="text1"/>
                                <w:sz w:val="22"/>
                                <w:szCs w:val="22"/>
                              </w:rPr>
                              <w:t xml:space="preserve"> observed by a phase-contrast microscope on day</w:t>
                            </w:r>
                            <w:r>
                              <w:rPr>
                                <w:rFonts w:asciiTheme="majorBidi" w:hAnsiTheme="majorBidi" w:cstheme="majorBidi"/>
                                <w:i w:val="0"/>
                                <w:iCs w:val="0"/>
                                <w:color w:val="000000" w:themeColor="text1"/>
                                <w:sz w:val="22"/>
                                <w:szCs w:val="22"/>
                              </w:rPr>
                              <w:t>s</w:t>
                            </w:r>
                            <w:r w:rsidRPr="00FF3F65">
                              <w:rPr>
                                <w:rFonts w:asciiTheme="majorBidi" w:hAnsiTheme="majorBidi" w:cstheme="majorBidi"/>
                                <w:i w:val="0"/>
                                <w:iCs w:val="0"/>
                                <w:color w:val="000000" w:themeColor="text1"/>
                                <w:sz w:val="22"/>
                                <w:szCs w:val="22"/>
                              </w:rPr>
                              <w:t xml:space="preserve"> 0, 4, 7 and 11. Scale bar, 50 </w:t>
                            </w:r>
                            <w:proofErr w:type="spellStart"/>
                            <w:r w:rsidRPr="00FF3F65">
                              <w:rPr>
                                <w:rFonts w:asciiTheme="majorBidi" w:hAnsiTheme="majorBidi" w:cstheme="majorBidi"/>
                                <w:i w:val="0"/>
                                <w:iCs w:val="0"/>
                                <w:color w:val="000000" w:themeColor="text1"/>
                                <w:sz w:val="22"/>
                                <w:szCs w:val="22"/>
                              </w:rPr>
                              <w:t>μm</w:t>
                            </w:r>
                            <w:proofErr w:type="spellEnd"/>
                            <w:r w:rsidRPr="00FF3F65">
                              <w:rPr>
                                <w:rFonts w:asciiTheme="majorBidi" w:hAnsiTheme="majorBidi" w:cstheme="majorBidi"/>
                                <w:i w:val="0"/>
                                <w:iCs w:val="0"/>
                                <w:color w:val="000000" w:themeColor="text1"/>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2B7B27A" id="_x0000_t202" coordsize="21600,21600" o:spt="202" path="m,l,21600r21600,l21600,xe">
                <v:stroke joinstyle="miter"/>
                <v:path gradientshapeok="t" o:connecttype="rect"/>
              </v:shapetype>
              <v:shape id="Text Box 1" o:spid="_x0000_s1026" type="#_x0000_t202" style="position:absolute;left:0;text-align:left;margin-left:14.6pt;margin-top:21.6pt;width:468pt;height:.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" stroked="f">
                <v:textbox style="mso-fit-shape-to-text:t" inset="0,0,0,0">
                  <w:txbxContent>
                    <w:p w14:paraId="2D18BA8B" w14:textId="4A7C72A3" w:rsidR="00FF3F65" w:rsidRPr="00FF3F65" w:rsidRDefault="00FF3F65" w:rsidP="00FF3F65">
                      <w:pPr>
                        <w:pStyle w:val="Caption"/>
                        <w:jc w:val="center"/>
                        <w:rPr>
                          <w:rFonts w:asciiTheme="majorBidi" w:hAnsiTheme="majorBidi" w:cstheme="majorBidi"/>
                          <w:i w:val="0"/>
                          <w:iCs w:val="0"/>
                          <w:noProof/>
                          <w:color w:val="000000" w:themeColor="text1"/>
                          <w:sz w:val="22"/>
                          <w:szCs w:val="22"/>
                        </w:rPr>
                      </w:pPr>
                      <w:r w:rsidRPr="00FF3F65">
                        <w:rPr>
                          <w:rFonts w:asciiTheme="majorBidi" w:hAnsiTheme="majorBidi" w:cstheme="majorBidi"/>
                          <w:i w:val="0"/>
                          <w:iCs w:val="0"/>
                          <w:color w:val="000000" w:themeColor="text1"/>
                          <w:sz w:val="22"/>
                          <w:szCs w:val="22"/>
                        </w:rPr>
                        <w:t xml:space="preserve">Figure S1. MDA-MB-231 cells encapsulated in 3D </w:t>
                      </w:r>
                      <w:proofErr w:type="spellStart"/>
                      <w:r w:rsidR="00356B4E">
                        <w:rPr>
                          <w:rFonts w:asciiTheme="majorBidi" w:hAnsiTheme="majorBidi" w:cstheme="majorBidi"/>
                          <w:i w:val="0"/>
                          <w:iCs w:val="0"/>
                          <w:color w:val="000000" w:themeColor="text1"/>
                          <w:sz w:val="22"/>
                          <w:szCs w:val="22"/>
                        </w:rPr>
                        <w:t>bioprinted</w:t>
                      </w:r>
                      <w:proofErr w:type="spellEnd"/>
                      <w:r w:rsidRPr="00FF3F65">
                        <w:rPr>
                          <w:rFonts w:asciiTheme="majorBidi" w:hAnsiTheme="majorBidi" w:cstheme="majorBidi"/>
                          <w:i w:val="0"/>
                          <w:iCs w:val="0"/>
                          <w:color w:val="000000" w:themeColor="text1"/>
                          <w:sz w:val="22"/>
                          <w:szCs w:val="22"/>
                        </w:rPr>
                        <w:t xml:space="preserve"> </w:t>
                      </w:r>
                      <w:r w:rsidR="00356B4E">
                        <w:rPr>
                          <w:rFonts w:asciiTheme="majorBidi" w:hAnsiTheme="majorBidi" w:cstheme="majorBidi"/>
                          <w:i w:val="0"/>
                          <w:iCs w:val="0"/>
                          <w:color w:val="000000" w:themeColor="text1"/>
                          <w:sz w:val="22"/>
                          <w:szCs w:val="22"/>
                        </w:rPr>
                        <w:t>structures</w:t>
                      </w:r>
                      <w:r w:rsidRPr="00FF3F65">
                        <w:rPr>
                          <w:rFonts w:asciiTheme="majorBidi" w:hAnsiTheme="majorBidi" w:cstheme="majorBidi"/>
                          <w:i w:val="0"/>
                          <w:iCs w:val="0"/>
                          <w:color w:val="000000" w:themeColor="text1"/>
                          <w:sz w:val="22"/>
                          <w:szCs w:val="22"/>
                        </w:rPr>
                        <w:t xml:space="preserve"> observed by a phase-contrast microscope on day</w:t>
                      </w:r>
                      <w:r>
                        <w:rPr>
                          <w:rFonts w:asciiTheme="majorBidi" w:hAnsiTheme="majorBidi" w:cstheme="majorBidi"/>
                          <w:i w:val="0"/>
                          <w:iCs w:val="0"/>
                          <w:color w:val="000000" w:themeColor="text1"/>
                          <w:sz w:val="22"/>
                          <w:szCs w:val="22"/>
                        </w:rPr>
                        <w:t>s</w:t>
                      </w:r>
                      <w:r w:rsidRPr="00FF3F65">
                        <w:rPr>
                          <w:rFonts w:asciiTheme="majorBidi" w:hAnsiTheme="majorBidi" w:cstheme="majorBidi"/>
                          <w:i w:val="0"/>
                          <w:iCs w:val="0"/>
                          <w:color w:val="000000" w:themeColor="text1"/>
                          <w:sz w:val="22"/>
                          <w:szCs w:val="22"/>
                        </w:rPr>
                        <w:t xml:space="preserve"> 0, 4, 7 and 11. Scale bar, 50 </w:t>
                      </w:r>
                      <w:proofErr w:type="spellStart"/>
                      <w:r w:rsidRPr="00FF3F65">
                        <w:rPr>
                          <w:rFonts w:asciiTheme="majorBidi" w:hAnsiTheme="majorBidi" w:cstheme="majorBidi"/>
                          <w:i w:val="0"/>
                          <w:iCs w:val="0"/>
                          <w:color w:val="000000" w:themeColor="text1"/>
                          <w:sz w:val="22"/>
                          <w:szCs w:val="22"/>
                        </w:rPr>
                        <w:t>μm</w:t>
                      </w:r>
                      <w:proofErr w:type="spellEnd"/>
                      <w:r w:rsidRPr="00FF3F65">
                        <w:rPr>
                          <w:rFonts w:asciiTheme="majorBidi" w:hAnsiTheme="majorBidi" w:cstheme="majorBidi"/>
                          <w:i w:val="0"/>
                          <w:iCs w:val="0"/>
                          <w:color w:val="000000" w:themeColor="text1"/>
                          <w:sz w:val="22"/>
                          <w:szCs w:val="22"/>
                        </w:rPr>
                        <w:t>.</w:t>
                      </w:r>
                    </w:p>
                  </w:txbxContent>
                </v:textbox>
              </v:shape>
            </w:pict>
          </mc:Fallback>
        </mc:AlternateContent>
      </w:r>
    </w:p>
    <w:p w14:paraId="1E842D33" w14:textId="46030201" w:rsidR="00321BCF" w:rsidRPr="004954D1" w:rsidRDefault="00321BCF" w:rsidP="00FF3F65">
      <w:pPr>
        <w:jc w:val="center"/>
        <w:rPr>
          <w:rFonts w:asciiTheme="majorBidi" w:eastAsiaTheme="majorEastAsia" w:hAnsiTheme="majorBidi" w:cstheme="majorBidi"/>
          <w:color w:val="2E2E2E"/>
          <w:sz w:val="24"/>
          <w:szCs w:val="24"/>
          <w:lang w:val="en-US"/>
        </w:rPr>
      </w:pPr>
    </w:p>
    <w:p w14:paraId="7C70A7B1" w14:textId="77777777" w:rsidR="00FF3F65" w:rsidRPr="004954D1" w:rsidRDefault="00FF3F65" w:rsidP="00613C7A">
      <w:pPr>
        <w:jc w:val="both"/>
        <w:rPr>
          <w:rFonts w:asciiTheme="majorBidi" w:eastAsiaTheme="majorEastAsia" w:hAnsiTheme="majorBidi" w:cstheme="majorBidi"/>
          <w:color w:val="2E2E2E"/>
          <w:sz w:val="24"/>
          <w:szCs w:val="24"/>
          <w:lang w:val="en-US"/>
        </w:rPr>
      </w:pPr>
    </w:p>
    <w:p w14:paraId="7D11D541" w14:textId="77777777" w:rsidR="00FF3F65" w:rsidRPr="004954D1" w:rsidRDefault="00FF3F65" w:rsidP="00613C7A">
      <w:pPr>
        <w:jc w:val="both"/>
        <w:rPr>
          <w:rFonts w:asciiTheme="majorBidi" w:eastAsiaTheme="majorEastAsia" w:hAnsiTheme="majorBidi" w:cstheme="majorBidi"/>
          <w:color w:val="2E2E2E"/>
          <w:sz w:val="24"/>
          <w:szCs w:val="24"/>
          <w:lang w:val="en-US"/>
        </w:rPr>
      </w:pPr>
    </w:p>
    <w:p w14:paraId="1C1CED03" w14:textId="77777777" w:rsidR="00FF3F65" w:rsidRPr="004954D1" w:rsidRDefault="00FF3F65" w:rsidP="00FF3F65">
      <w:pPr>
        <w:keepNext/>
        <w:jc w:val="center"/>
      </w:pPr>
      <w:r w:rsidRPr="004954D1">
        <w:rPr>
          <w:rFonts w:asciiTheme="majorBidi" w:eastAsiaTheme="majorEastAsia" w:hAnsiTheme="majorBidi" w:cstheme="majorBidi"/>
          <w:noProof/>
          <w:color w:val="2E2E2E"/>
          <w:sz w:val="24"/>
          <w:szCs w:val="24"/>
          <w:lang w:val="en-US"/>
        </w:rPr>
        <w:drawing>
          <wp:inline distT="0" distB="0" distL="0" distR="0" wp14:anchorId="567FC4FE" wp14:editId="4840122F">
            <wp:extent cx="4354931" cy="383401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61482" cy="3839782"/>
                    </a:xfrm>
                    <a:prstGeom prst="rect">
                      <a:avLst/>
                    </a:prstGeom>
                    <a:noFill/>
                    <a:ln>
                      <a:noFill/>
                    </a:ln>
                  </pic:spPr>
                </pic:pic>
              </a:graphicData>
            </a:graphic>
          </wp:inline>
        </w:drawing>
      </w:r>
    </w:p>
    <w:p w14:paraId="17E9AA44" w14:textId="73B05831" w:rsidR="00FF3F65" w:rsidRPr="004954D1" w:rsidRDefault="00FF3F65" w:rsidP="00FF3F65">
      <w:pPr>
        <w:pStyle w:val="Caption"/>
        <w:jc w:val="center"/>
        <w:rPr>
          <w:rFonts w:asciiTheme="majorBidi" w:eastAsiaTheme="majorEastAsia" w:hAnsiTheme="majorBidi" w:cstheme="majorBidi"/>
          <w:i w:val="0"/>
          <w:iCs w:val="0"/>
          <w:color w:val="000000" w:themeColor="text1"/>
          <w:sz w:val="32"/>
          <w:szCs w:val="32"/>
          <w:lang w:val="en-US"/>
        </w:rPr>
      </w:pPr>
      <w:r w:rsidRPr="004954D1">
        <w:rPr>
          <w:rFonts w:asciiTheme="majorBidi" w:hAnsiTheme="majorBidi" w:cstheme="majorBidi"/>
          <w:i w:val="0"/>
          <w:iCs w:val="0"/>
          <w:color w:val="000000" w:themeColor="text1"/>
          <w:sz w:val="22"/>
          <w:szCs w:val="22"/>
        </w:rPr>
        <w:t xml:space="preserve">Figure S2. 3D </w:t>
      </w:r>
      <w:proofErr w:type="spellStart"/>
      <w:r w:rsidRPr="004954D1">
        <w:rPr>
          <w:rFonts w:asciiTheme="majorBidi" w:hAnsiTheme="majorBidi" w:cstheme="majorBidi"/>
          <w:i w:val="0"/>
          <w:iCs w:val="0"/>
          <w:color w:val="000000" w:themeColor="text1"/>
          <w:sz w:val="22"/>
          <w:szCs w:val="22"/>
        </w:rPr>
        <w:t>bioprinted</w:t>
      </w:r>
      <w:proofErr w:type="spellEnd"/>
      <w:r w:rsidRPr="004954D1">
        <w:rPr>
          <w:rFonts w:asciiTheme="majorBidi" w:hAnsiTheme="majorBidi" w:cstheme="majorBidi"/>
          <w:i w:val="0"/>
          <w:iCs w:val="0"/>
          <w:color w:val="000000" w:themeColor="text1"/>
          <w:sz w:val="22"/>
          <w:szCs w:val="22"/>
        </w:rPr>
        <w:t xml:space="preserve"> constructs observed by a phase-contrast microscope on days 0, 4, 7 and 11. Scale bar, 500 </w:t>
      </w:r>
      <w:proofErr w:type="spellStart"/>
      <w:r w:rsidRPr="004954D1">
        <w:rPr>
          <w:rFonts w:asciiTheme="majorBidi" w:hAnsiTheme="majorBidi" w:cstheme="majorBidi"/>
          <w:i w:val="0"/>
          <w:iCs w:val="0"/>
          <w:color w:val="000000" w:themeColor="text1"/>
          <w:sz w:val="22"/>
          <w:szCs w:val="22"/>
        </w:rPr>
        <w:t>μm</w:t>
      </w:r>
      <w:proofErr w:type="spellEnd"/>
      <w:r w:rsidRPr="004954D1">
        <w:rPr>
          <w:rFonts w:asciiTheme="majorBidi" w:hAnsiTheme="majorBidi" w:cstheme="majorBidi"/>
          <w:i w:val="0"/>
          <w:iCs w:val="0"/>
          <w:color w:val="000000" w:themeColor="text1"/>
          <w:sz w:val="22"/>
          <w:szCs w:val="22"/>
        </w:rPr>
        <w:t>.</w:t>
      </w:r>
    </w:p>
    <w:p w14:paraId="79C613EE" w14:textId="59A6D0DA" w:rsidR="00321BCF" w:rsidRPr="004954D1" w:rsidRDefault="00321BCF" w:rsidP="00613C7A">
      <w:pPr>
        <w:jc w:val="both"/>
        <w:rPr>
          <w:rFonts w:asciiTheme="majorBidi" w:eastAsiaTheme="majorEastAsia" w:hAnsiTheme="majorBidi" w:cstheme="majorBidi"/>
          <w:color w:val="2E2E2E"/>
          <w:sz w:val="24"/>
          <w:szCs w:val="24"/>
          <w:lang w:val="en-US"/>
        </w:rPr>
      </w:pPr>
      <w:r w:rsidRPr="004954D1">
        <w:rPr>
          <w:rFonts w:asciiTheme="majorBidi" w:eastAsiaTheme="majorEastAsia" w:hAnsiTheme="majorBidi" w:cstheme="majorBidi"/>
          <w:color w:val="2E2E2E"/>
          <w:sz w:val="24"/>
          <w:szCs w:val="24"/>
          <w:lang w:val="en-US"/>
        </w:rPr>
        <w:t xml:space="preserve">In addition, </w:t>
      </w:r>
      <w:r w:rsidR="002249C3" w:rsidRPr="004954D1">
        <w:rPr>
          <w:rFonts w:asciiTheme="majorBidi" w:eastAsiaTheme="majorEastAsia" w:hAnsiTheme="majorBidi" w:cstheme="majorBidi"/>
          <w:color w:val="2E2E2E"/>
          <w:sz w:val="24"/>
          <w:szCs w:val="24"/>
          <w:lang w:val="en-US"/>
        </w:rPr>
        <w:t>a</w:t>
      </w:r>
      <w:r w:rsidRPr="004954D1">
        <w:rPr>
          <w:rFonts w:asciiTheme="majorBidi" w:eastAsiaTheme="majorEastAsia" w:hAnsiTheme="majorBidi" w:cstheme="majorBidi"/>
          <w:color w:val="2E2E2E"/>
          <w:sz w:val="24"/>
          <w:szCs w:val="24"/>
          <w:lang w:val="en-US"/>
        </w:rPr>
        <w:t xml:space="preserve">s </w:t>
      </w:r>
      <w:r w:rsidR="00494264" w:rsidRPr="004954D1">
        <w:rPr>
          <w:rFonts w:asciiTheme="majorBidi" w:eastAsiaTheme="majorEastAsia" w:hAnsiTheme="majorBidi" w:cstheme="majorBidi"/>
          <w:color w:val="2E2E2E"/>
          <w:sz w:val="24"/>
          <w:szCs w:val="24"/>
          <w:lang w:val="en-US"/>
        </w:rPr>
        <w:t>shown</w:t>
      </w:r>
      <w:r w:rsidRPr="004954D1">
        <w:rPr>
          <w:rFonts w:asciiTheme="majorBidi" w:eastAsiaTheme="majorEastAsia" w:hAnsiTheme="majorBidi" w:cstheme="majorBidi"/>
          <w:color w:val="2E2E2E"/>
          <w:sz w:val="24"/>
          <w:szCs w:val="24"/>
          <w:lang w:val="en-US"/>
        </w:rPr>
        <w:t xml:space="preserve"> in Figure S2, the 3D printed construct could hold its structure and maintain a good form within 11 days. During this period, the pore size remained unchanged, and cells were unable to exit the hydrogel network.</w:t>
      </w:r>
    </w:p>
    <w:p w14:paraId="3EF78B85" w14:textId="66AED1E0" w:rsidR="00321BCF" w:rsidRPr="004954D1" w:rsidRDefault="00321BCF" w:rsidP="00613C7A">
      <w:pPr>
        <w:jc w:val="both"/>
        <w:rPr>
          <w:rFonts w:asciiTheme="majorBidi" w:eastAsiaTheme="majorEastAsia" w:hAnsiTheme="majorBidi" w:cstheme="majorBidi"/>
          <w:b/>
          <w:bCs/>
          <w:color w:val="2E2E2E"/>
          <w:sz w:val="26"/>
          <w:szCs w:val="26"/>
        </w:rPr>
      </w:pPr>
      <w:r w:rsidRPr="004954D1">
        <w:rPr>
          <w:rFonts w:asciiTheme="majorBidi" w:eastAsiaTheme="majorEastAsia" w:hAnsiTheme="majorBidi" w:cstheme="majorBidi"/>
          <w:b/>
          <w:bCs/>
          <w:color w:val="2E2E2E"/>
          <w:sz w:val="26"/>
          <w:szCs w:val="26"/>
        </w:rPr>
        <w:t>In-silico studies</w:t>
      </w:r>
    </w:p>
    <w:p w14:paraId="68CF81B7" w14:textId="5DB08E9C" w:rsidR="00613C7A" w:rsidRPr="004954D1" w:rsidRDefault="00321BCF" w:rsidP="00613C7A">
      <w:pPr>
        <w:autoSpaceDE w:val="0"/>
        <w:autoSpaceDN w:val="0"/>
        <w:adjustRightInd w:val="0"/>
        <w:spacing w:after="0" w:line="276" w:lineRule="auto"/>
        <w:ind w:firstLine="567"/>
        <w:jc w:val="both"/>
        <w:rPr>
          <w:rFonts w:asciiTheme="majorBidi" w:hAnsiTheme="majorBidi" w:cstheme="majorBidi"/>
          <w:color w:val="000000"/>
          <w:sz w:val="24"/>
          <w:szCs w:val="24"/>
        </w:rPr>
      </w:pPr>
      <w:r w:rsidRPr="004954D1">
        <w:rPr>
          <w:rFonts w:asciiTheme="majorBidi" w:hAnsiTheme="majorBidi" w:cstheme="majorBidi"/>
          <w:color w:val="000000" w:themeColor="text1"/>
          <w:sz w:val="24"/>
          <w:szCs w:val="24"/>
        </w:rPr>
        <w:t xml:space="preserve">To improve our model description with the purpose of ensuring that enough information is communicated to help model understanding and replication, we </w:t>
      </w:r>
      <w:r w:rsidRPr="004954D1">
        <w:rPr>
          <w:rFonts w:asciiTheme="majorBidi" w:hAnsiTheme="majorBidi" w:cstheme="majorBidi"/>
          <w:sz w:val="24"/>
          <w:szCs w:val="24"/>
        </w:rPr>
        <w:t xml:space="preserve">used the ODD </w:t>
      </w:r>
      <w:r w:rsidRPr="004954D1">
        <w:rPr>
          <w:rFonts w:asciiTheme="majorBidi" w:hAnsiTheme="majorBidi" w:cstheme="majorBidi"/>
          <w:color w:val="000000" w:themeColor="text1"/>
          <w:sz w:val="24"/>
          <w:szCs w:val="24"/>
        </w:rPr>
        <w:t xml:space="preserve">(Overview, Design concepts and Details) </w:t>
      </w:r>
      <w:r w:rsidRPr="004954D1">
        <w:rPr>
          <w:rFonts w:asciiTheme="majorBidi" w:hAnsiTheme="majorBidi" w:cstheme="majorBidi"/>
          <w:sz w:val="24"/>
          <w:szCs w:val="24"/>
        </w:rPr>
        <w:t>protocol proposed by Grimm et al</w:t>
      </w:r>
      <w:r w:rsidRPr="004954D1">
        <w:rPr>
          <w:rFonts w:asciiTheme="majorBidi" w:hAnsiTheme="majorBidi" w:cstheme="majorBidi"/>
          <w:color w:val="000000" w:themeColor="text1"/>
          <w:sz w:val="24"/>
          <w:szCs w:val="24"/>
        </w:rPr>
        <w:t>.</w:t>
      </w:r>
      <w:r w:rsidR="000F0A39">
        <w:rPr>
          <w:rFonts w:asciiTheme="majorBidi" w:hAnsiTheme="majorBidi" w:cstheme="majorBidi"/>
          <w:color w:val="000000" w:themeColor="text1"/>
          <w:sz w:val="24"/>
          <w:szCs w:val="24"/>
        </w:rPr>
        <w:fldChar w:fldCharType="begin" w:fldLock="1"/>
      </w:r>
      <w:r w:rsidR="00210179">
        <w:rPr>
          <w:rFonts w:asciiTheme="majorBidi" w:hAnsiTheme="majorBidi" w:cstheme="majorBidi"/>
          <w:color w:val="000000" w:themeColor="text1"/>
          <w:sz w:val="24"/>
          <w:szCs w:val="24"/>
        </w:rPr>
        <w:instrText>ADDIN CSL_CITATION {"citationItems":[{"id":"ITEM-1","itemData":{"DOI":"10.1016/j.ecolmodel.2006.04.023","ISSN":"03043800","abstract":"Simulation models that describe autonomous individual organisms (individual based models, IBM) or agents (agent-based models, ABM) have become a widely used tool, not only in ecology, but also in many other disciplines dealing with complex systems made up of autonomous entities. However, there is no standard protocol for describing such simulation models, which can make them difficult to understand and to duplicate. This paper presents a proposed standard protocol, ODD, for describing IBMs and ABMs, developed and tested by 28 modellers who cover a wide range of fields within ecology. This protocol consists of three blocks (Overview, Design concepts, and Details), which are subdivided into seven elements: Purpose, State variables and scales, Process overview and scheduling, Design concepts, Initialization, Input, and Submodels. We explain which aspects of a model should be described in each element, and we present an example to illustrate the protocol in use. In addition, 19 examples are available in an Online Appendix. We consider ODD as a first step for establishing a more detailed common format of the description of IBMs and ABMs. Once initiated, the protocol will hopefully evolve as it becomes used by a sufficiently large proportion of modellers. © 2006 Elsevier B.V. All rights reserved.","author":[{"dropping-particle":"","family":"Grimm","given":"Volker","non-dropping-particle":"","parse-names":false,"suffix":""},{"dropping-particle":"","family":"Berger","given":"Uta","non-dropping-particle":"","parse-names":false,"suffix":""},{"dropping-particle":"","family":"Bastiansen","given":"Finn","non-dropping-particle":"","parse-names":false,"suffix":""},{"dropping-particle":"","family":"Eliassen","given":"Sigrunn","non-dropping-particle":"","parse-names":false,"suffix":""},{"dropping-particle":"","family":"Ginot","given":"Vincent","non-dropping-particle":"","parse-names":false,"suffix":""},{"dropping-particle":"","family":"Giske","given":"Jarl","non-dropping-particle":"","parse-names":false,"suffix":""},{"dropping-particle":"","family":"Goss-Custard","given":"John","non-dropping-particle":"","parse-names":false,"suffix":""},{"dropping-particle":"","family":"Grand","given":"Tamara","non-dropping-particle":"","parse-names":false,"suffix":""},{"dropping-particle":"","family":"Heinz","given":"Simone K.","non-dropping-particle":"","parse-names":false,"suffix":""},{"dropping-particle":"","family":"Huse","given":"Geir","non-dropping-particle":"","parse-names":false,"suffix":""},{"dropping-particle":"","family":"Huth","given":"Andreas","non-dropping-particle":"","parse-names":false,"suffix":""},{"dropping-particle":"","family":"Jepsen","given":"Jane U.","non-dropping-particle":"","parse-names":false,"suffix":""},{"dropping-particle":"","family":"Jørgensen","given":"Christian","non-dropping-particle":"","parse-names":false,"suffix":""},{"dropping-particle":"","family":"Mooij","given":"Wolf M.","non-dropping-particle":"","parse-names":false,"suffix":""},{"dropping-particle":"","family":"Müller","given":"Birgit","non-dropping-particle":"","parse-names":false,"suffix":""},{"dropping-particle":"","family":"Pe'er","given":"Guy","non-dropping-particle":"","parse-names":false,"suffix":""},{"dropping-particle":"","family":"Piou","given":"Cyril","non-dropping-particle":"","parse-names":false,"suffix":""},{"dropping-particle":"","family":"Railsback","given":"Steven F.","non-dropping-particle":"","parse-names":false,"suffix":""},{"dropping-particle":"","family":"Robbins","given":"Andrew M.","non-dropping-particle":"","parse-names":false,"suffix":""},{"dropping-particle":"","family":"Robbins","given":"Martha M.","non-dropping-particle":"","parse-names":false,"suffix":""},{"dropping-particle":"","family":"Rossmanith","given":"Eva","non-dropping-particle":"","parse-names":false,"suffix":""},{"dropping-particle":"","family":"Rüger","given":"Nadja","non-dropping-particle":"","parse-names":false,"suffix":""},{"dropping-particle":"","family":"Strand","given":"Espen","non-dropping-particle":"","parse-names":false,"suffix":""},{"dropping-particle":"","family":"Souissi","given":"Sami","non-dropping-particle":"","parse-names":false,"suffix":""},{"dropping-particle":"","family":"Stillman","given":"Richard A.","non-dropping-particle":"","parse-names":false,"suffix":""},{"dropping-particle":"","family":"Vabø","given":"Rune","non-dropping-particle":"","parse-names":false,"suffix":""},{"dropping-particle":"","family":"Visser","given":"Ute","non-dropping-particle":"","parse-names":false,"suffix":""},{"dropping-particle":"","family":"DeAngelis","given":"Donald L.","non-dropping-particle":"","parse-names":false,"suffix":""}],"container-title":"Ecological Modelling","id":"ITEM-1","issue":"1-2","issued":{"date-parts":[["2006"]]},"page":"115-126","title":"A standard protocol for describing individual-based and agent-based models","type":"article-journal","volume":"198"},"uris":["http://www.mendeley.com/documents/?uuid=67224de3-d0ae-46e0-9182-a01bea19733f"]}],"mendeley":{"formattedCitation":"&lt;sup&gt;1&lt;/sup&gt;","plainTextFormattedCitation":"1","previouslyFormattedCitation":"&lt;sup&gt;1&lt;/sup&gt;"},"properties":{"noteIndex":0},"schema":"https://github.com/citation-style-language/schema/raw/master/csl-citation.json"}</w:instrText>
      </w:r>
      <w:r w:rsidR="000F0A39">
        <w:rPr>
          <w:rFonts w:asciiTheme="majorBidi" w:hAnsiTheme="majorBidi" w:cstheme="majorBidi"/>
          <w:color w:val="000000" w:themeColor="text1"/>
          <w:sz w:val="24"/>
          <w:szCs w:val="24"/>
        </w:rPr>
        <w:fldChar w:fldCharType="separate"/>
      </w:r>
      <w:r w:rsidR="00210179" w:rsidRPr="00210179">
        <w:rPr>
          <w:rFonts w:asciiTheme="majorBidi" w:hAnsiTheme="majorBidi" w:cstheme="majorBidi"/>
          <w:noProof/>
          <w:color w:val="000000" w:themeColor="text1"/>
          <w:sz w:val="24"/>
          <w:szCs w:val="24"/>
          <w:vertAlign w:val="superscript"/>
        </w:rPr>
        <w:t>1</w:t>
      </w:r>
      <w:r w:rsidR="000F0A39">
        <w:rPr>
          <w:rFonts w:asciiTheme="majorBidi" w:hAnsiTheme="majorBidi" w:cstheme="majorBidi"/>
          <w:color w:val="000000" w:themeColor="text1"/>
          <w:sz w:val="24"/>
          <w:szCs w:val="24"/>
        </w:rPr>
        <w:fldChar w:fldCharType="end"/>
      </w:r>
      <w:r w:rsidRPr="004954D1">
        <w:rPr>
          <w:rFonts w:asciiTheme="majorBidi" w:hAnsiTheme="majorBidi" w:cstheme="majorBidi"/>
          <w:color w:val="000000" w:themeColor="text1"/>
          <w:sz w:val="24"/>
          <w:szCs w:val="24"/>
        </w:rPr>
        <w:t xml:space="preserve"> </w:t>
      </w:r>
    </w:p>
    <w:p w14:paraId="33B73F61" w14:textId="77777777" w:rsidR="00613C7A" w:rsidRPr="004954D1" w:rsidRDefault="00613C7A" w:rsidP="00613C7A">
      <w:pPr>
        <w:autoSpaceDE w:val="0"/>
        <w:autoSpaceDN w:val="0"/>
        <w:adjustRightInd w:val="0"/>
        <w:spacing w:after="0" w:line="240" w:lineRule="auto"/>
        <w:jc w:val="both"/>
        <w:rPr>
          <w:rFonts w:asciiTheme="majorBidi" w:hAnsiTheme="majorBidi" w:cstheme="majorBidi"/>
          <w:color w:val="000000"/>
          <w:sz w:val="24"/>
          <w:szCs w:val="24"/>
        </w:rPr>
      </w:pPr>
    </w:p>
    <w:p w14:paraId="0214F470" w14:textId="678E9C2A" w:rsidR="00321BCF" w:rsidRPr="004954D1" w:rsidRDefault="00321BCF" w:rsidP="00613C7A">
      <w:pPr>
        <w:keepNext/>
        <w:keepLines/>
        <w:spacing w:before="40" w:after="0"/>
        <w:jc w:val="both"/>
        <w:outlineLvl w:val="5"/>
        <w:rPr>
          <w:rFonts w:asciiTheme="majorBidi" w:eastAsiaTheme="majorEastAsia" w:hAnsiTheme="majorBidi" w:cstheme="majorBidi"/>
          <w:b/>
          <w:bCs/>
          <w:sz w:val="24"/>
          <w:szCs w:val="24"/>
        </w:rPr>
      </w:pPr>
      <w:r w:rsidRPr="004954D1">
        <w:rPr>
          <w:rFonts w:asciiTheme="majorBidi" w:eastAsiaTheme="majorEastAsia" w:hAnsiTheme="majorBidi" w:cstheme="majorBidi"/>
          <w:b/>
          <w:bCs/>
          <w:sz w:val="24"/>
          <w:szCs w:val="24"/>
        </w:rPr>
        <w:t>Model description</w:t>
      </w:r>
      <w:bookmarkStart w:id="2" w:name="_Hlk63613323"/>
    </w:p>
    <w:p w14:paraId="6509DB49" w14:textId="77777777" w:rsidR="00613C7A" w:rsidRPr="004954D1" w:rsidRDefault="00613C7A" w:rsidP="00613C7A">
      <w:pPr>
        <w:keepNext/>
        <w:keepLines/>
        <w:spacing w:before="40" w:after="0"/>
        <w:jc w:val="both"/>
        <w:outlineLvl w:val="5"/>
        <w:rPr>
          <w:rFonts w:asciiTheme="majorBidi" w:eastAsiaTheme="majorEastAsia" w:hAnsiTheme="majorBidi" w:cstheme="majorBidi"/>
          <w:b/>
          <w:bCs/>
          <w:sz w:val="24"/>
          <w:szCs w:val="24"/>
        </w:rPr>
      </w:pPr>
    </w:p>
    <w:p w14:paraId="78F2106D" w14:textId="77777777" w:rsidR="00321BCF" w:rsidRPr="004954D1" w:rsidRDefault="00321BCF" w:rsidP="00613C7A">
      <w:pPr>
        <w:keepNext/>
        <w:keepLines/>
        <w:spacing w:before="40" w:after="0"/>
        <w:jc w:val="both"/>
        <w:outlineLvl w:val="6"/>
        <w:rPr>
          <w:rFonts w:asciiTheme="majorBidi" w:eastAsiaTheme="majorEastAsia" w:hAnsiTheme="majorBidi" w:cstheme="majorBidi"/>
          <w:b/>
          <w:bCs/>
          <w:i/>
          <w:iCs/>
          <w:sz w:val="24"/>
          <w:szCs w:val="24"/>
        </w:rPr>
      </w:pPr>
      <w:r w:rsidRPr="004954D1">
        <w:rPr>
          <w:rFonts w:asciiTheme="majorBidi" w:eastAsiaTheme="majorEastAsia" w:hAnsiTheme="majorBidi" w:cstheme="majorBidi"/>
          <w:b/>
          <w:bCs/>
          <w:i/>
          <w:iCs/>
          <w:sz w:val="24"/>
          <w:szCs w:val="24"/>
        </w:rPr>
        <w:t>Overview</w:t>
      </w:r>
    </w:p>
    <w:p w14:paraId="796D1816" w14:textId="77777777" w:rsidR="00321BCF" w:rsidRPr="004954D1" w:rsidRDefault="00321BCF" w:rsidP="00613C7A">
      <w:pPr>
        <w:keepNext/>
        <w:keepLines/>
        <w:spacing w:before="40"/>
        <w:jc w:val="both"/>
        <w:outlineLvl w:val="6"/>
        <w:rPr>
          <w:rFonts w:asciiTheme="majorBidi" w:eastAsiaTheme="majorEastAsia" w:hAnsiTheme="majorBidi" w:cstheme="majorBidi"/>
          <w:b/>
          <w:bCs/>
          <w:sz w:val="24"/>
          <w:szCs w:val="24"/>
        </w:rPr>
      </w:pPr>
      <w:r w:rsidRPr="004954D1">
        <w:rPr>
          <w:rFonts w:asciiTheme="majorBidi" w:eastAsiaTheme="majorEastAsia" w:hAnsiTheme="majorBidi" w:cstheme="majorBidi"/>
          <w:b/>
          <w:bCs/>
          <w:sz w:val="24"/>
          <w:szCs w:val="24"/>
        </w:rPr>
        <w:t>Purpose</w:t>
      </w:r>
    </w:p>
    <w:bookmarkEnd w:id="2"/>
    <w:p w14:paraId="694209E3" w14:textId="61D27092" w:rsidR="00321BCF" w:rsidRPr="004954D1" w:rsidRDefault="00321BCF" w:rsidP="00613C7A">
      <w:pPr>
        <w:autoSpaceDE w:val="0"/>
        <w:autoSpaceDN w:val="0"/>
        <w:adjustRightInd w:val="0"/>
        <w:spacing w:line="276" w:lineRule="auto"/>
        <w:ind w:firstLine="567"/>
        <w:jc w:val="both"/>
        <w:rPr>
          <w:rFonts w:asciiTheme="majorBidi" w:hAnsiTheme="majorBidi" w:cstheme="majorBidi"/>
          <w:sz w:val="24"/>
          <w:szCs w:val="24"/>
        </w:rPr>
      </w:pPr>
      <w:r w:rsidRPr="004954D1">
        <w:rPr>
          <w:rFonts w:asciiTheme="majorBidi" w:hAnsiTheme="majorBidi" w:cstheme="majorBidi"/>
          <w:sz w:val="24"/>
          <w:szCs w:val="24"/>
        </w:rPr>
        <w:t xml:space="preserve">The purpose of this model is to study the post-printing cellular behaviour of MD-MB-231 cells encapsulated and grown in </w:t>
      </w:r>
      <w:r w:rsidR="00FF3F65" w:rsidRPr="004954D1">
        <w:rPr>
          <w:rFonts w:asciiTheme="majorBidi" w:hAnsiTheme="majorBidi" w:cstheme="majorBidi"/>
          <w:sz w:val="24"/>
          <w:szCs w:val="24"/>
        </w:rPr>
        <w:t xml:space="preserve">a </w:t>
      </w:r>
      <w:r w:rsidRPr="004954D1">
        <w:rPr>
          <w:rFonts w:asciiTheme="majorBidi" w:hAnsiTheme="majorBidi" w:cstheme="majorBidi"/>
          <w:sz w:val="24"/>
          <w:szCs w:val="24"/>
        </w:rPr>
        <w:t xml:space="preserve">3D hydrogel-based structure fabricated using bioprinting, and investigate the impact of this culture method on cellular proliferation as well as cluster formation over time.  </w:t>
      </w:r>
    </w:p>
    <w:p w14:paraId="25823A16" w14:textId="77777777" w:rsidR="00321BCF" w:rsidRPr="004954D1" w:rsidRDefault="00321BCF" w:rsidP="00613C7A">
      <w:pPr>
        <w:autoSpaceDE w:val="0"/>
        <w:autoSpaceDN w:val="0"/>
        <w:adjustRightInd w:val="0"/>
        <w:spacing w:after="0" w:line="276" w:lineRule="auto"/>
        <w:ind w:firstLine="567"/>
        <w:jc w:val="both"/>
        <w:rPr>
          <w:rFonts w:asciiTheme="majorBidi" w:hAnsiTheme="majorBidi" w:cstheme="majorBidi"/>
          <w:sz w:val="24"/>
          <w:szCs w:val="24"/>
        </w:rPr>
      </w:pPr>
    </w:p>
    <w:p w14:paraId="0FFB11B2" w14:textId="77777777" w:rsidR="00321BCF" w:rsidRPr="004954D1" w:rsidRDefault="00321BCF" w:rsidP="00613C7A">
      <w:pPr>
        <w:keepNext/>
        <w:keepLines/>
        <w:spacing w:before="40"/>
        <w:jc w:val="both"/>
        <w:outlineLvl w:val="6"/>
        <w:rPr>
          <w:rFonts w:asciiTheme="majorBidi" w:eastAsiaTheme="majorEastAsia" w:hAnsiTheme="majorBidi" w:cstheme="majorBidi"/>
          <w:b/>
          <w:bCs/>
          <w:sz w:val="24"/>
          <w:szCs w:val="24"/>
        </w:rPr>
      </w:pPr>
      <w:r w:rsidRPr="004954D1">
        <w:rPr>
          <w:rFonts w:asciiTheme="majorBidi" w:eastAsiaTheme="majorEastAsia" w:hAnsiTheme="majorBidi" w:cstheme="majorBidi"/>
          <w:b/>
          <w:bCs/>
          <w:sz w:val="24"/>
          <w:szCs w:val="24"/>
        </w:rPr>
        <w:t>State Variables and scales</w:t>
      </w:r>
    </w:p>
    <w:p w14:paraId="1179254B" w14:textId="39D6149A" w:rsidR="004A49D9" w:rsidRPr="004954D1" w:rsidRDefault="004A49D9" w:rsidP="004A49D9">
      <w:pPr>
        <w:autoSpaceDE w:val="0"/>
        <w:autoSpaceDN w:val="0"/>
        <w:adjustRightInd w:val="0"/>
        <w:spacing w:line="276" w:lineRule="auto"/>
        <w:ind w:firstLine="567"/>
        <w:jc w:val="both"/>
        <w:rPr>
          <w:rFonts w:asciiTheme="majorBidi" w:hAnsiTheme="majorBidi" w:cstheme="majorBidi"/>
          <w:sz w:val="24"/>
          <w:szCs w:val="24"/>
        </w:rPr>
      </w:pPr>
      <w:r w:rsidRPr="004954D1">
        <w:rPr>
          <w:rFonts w:asciiTheme="majorBidi" w:hAnsiTheme="majorBidi" w:cstheme="majorBidi"/>
          <w:sz w:val="24"/>
          <w:szCs w:val="24"/>
        </w:rPr>
        <w:t>This model simulates time as discrete, uniform time steps; each time step is 1 h</w:t>
      </w:r>
      <w:r w:rsidR="00A60369">
        <w:rPr>
          <w:rFonts w:asciiTheme="majorBidi" w:hAnsiTheme="majorBidi" w:cstheme="majorBidi"/>
          <w:sz w:val="24"/>
          <w:szCs w:val="24"/>
        </w:rPr>
        <w:t>our</w:t>
      </w:r>
      <w:r w:rsidRPr="004954D1">
        <w:rPr>
          <w:rFonts w:asciiTheme="majorBidi" w:hAnsiTheme="majorBidi" w:cstheme="majorBidi"/>
          <w:sz w:val="24"/>
          <w:szCs w:val="24"/>
        </w:rPr>
        <w:t>, and each simulation lasts for 11 days (</w:t>
      </w:r>
      <w:proofErr w:type="gramStart"/>
      <w:r w:rsidRPr="004954D1">
        <w:rPr>
          <w:rFonts w:asciiTheme="majorBidi" w:hAnsiTheme="majorBidi" w:cstheme="majorBidi"/>
          <w:sz w:val="24"/>
          <w:szCs w:val="24"/>
        </w:rPr>
        <w:t>264 time</w:t>
      </w:r>
      <w:proofErr w:type="gramEnd"/>
      <w:r w:rsidRPr="004954D1">
        <w:rPr>
          <w:rFonts w:asciiTheme="majorBidi" w:hAnsiTheme="majorBidi" w:cstheme="majorBidi"/>
          <w:sz w:val="24"/>
          <w:szCs w:val="24"/>
        </w:rPr>
        <w:t xml:space="preserve"> steps). This model applies a two-dimensional lattice for the purpose of developing a better simulation of the obtained 2D in-vitro data. A subdomain of the porous cell-laden scaffold fabricated using the 3D bioprinting method is simulated in this model, which comprises a square lattice of 190 </w:t>
      </w:r>
      <m:oMath>
        <m:r>
          <m:rPr>
            <m:sty m:val="p"/>
          </m:rPr>
          <w:rPr>
            <w:rFonts w:ascii="Cambria Math" w:hAnsi="Cambria Math" w:cstheme="majorBidi"/>
            <w:sz w:val="24"/>
            <w:szCs w:val="24"/>
          </w:rPr>
          <m:t>×</m:t>
        </m:r>
      </m:oMath>
      <w:r w:rsidRPr="004954D1">
        <w:rPr>
          <w:rFonts w:asciiTheme="majorBidi" w:hAnsiTheme="majorBidi" w:cstheme="majorBidi"/>
          <w:sz w:val="24"/>
          <w:szCs w:val="24"/>
        </w:rPr>
        <w:t xml:space="preserve"> 190</w:t>
      </w:r>
      <m:oMath>
        <m:r>
          <m:rPr>
            <m:sty m:val="p"/>
          </m:rPr>
          <w:rPr>
            <w:rFonts w:ascii="Cambria Math" w:hAnsi="Cambria Math" w:cstheme="majorBidi"/>
            <w:sz w:val="24"/>
            <w:szCs w:val="24"/>
          </w:rPr>
          <m:t>×</m:t>
        </m:r>
      </m:oMath>
      <w:r w:rsidRPr="004954D1">
        <w:rPr>
          <w:rFonts w:asciiTheme="majorBidi" w:eastAsiaTheme="minorEastAsia" w:hAnsiTheme="majorBidi" w:cstheme="majorBidi"/>
          <w:sz w:val="24"/>
          <w:szCs w:val="24"/>
        </w:rPr>
        <w:t xml:space="preserve"> 30</w:t>
      </w:r>
      <w:r w:rsidRPr="004954D1">
        <w:rPr>
          <w:rFonts w:asciiTheme="majorBidi" w:hAnsiTheme="majorBidi" w:cstheme="majorBidi"/>
          <w:sz w:val="24"/>
          <w:szCs w:val="24"/>
        </w:rPr>
        <w:t xml:space="preserve"> lattice points, symmetrically consisting of four pores with widths of 50</w:t>
      </w:r>
      <m:oMath>
        <m:r>
          <m:rPr>
            <m:sty m:val="p"/>
          </m:rPr>
          <w:rPr>
            <w:rFonts w:ascii="Cambria Math" w:hAnsi="Cambria Math" w:cstheme="majorBidi"/>
            <w:sz w:val="24"/>
            <w:szCs w:val="24"/>
          </w:rPr>
          <m:t>×</m:t>
        </m:r>
      </m:oMath>
      <w:r w:rsidRPr="004954D1">
        <w:rPr>
          <w:rFonts w:asciiTheme="majorBidi" w:hAnsiTheme="majorBidi" w:cstheme="majorBidi"/>
          <w:sz w:val="24"/>
          <w:szCs w:val="24"/>
        </w:rPr>
        <w:t>50</w:t>
      </w:r>
      <m:oMath>
        <m:r>
          <m:rPr>
            <m:sty m:val="p"/>
          </m:rPr>
          <w:rPr>
            <w:rFonts w:ascii="Cambria Math" w:hAnsi="Cambria Math" w:cstheme="majorBidi"/>
            <w:sz w:val="24"/>
            <w:szCs w:val="24"/>
          </w:rPr>
          <m:t>×</m:t>
        </m:r>
      </m:oMath>
      <w:r w:rsidRPr="004954D1">
        <w:rPr>
          <w:rFonts w:asciiTheme="majorBidi" w:eastAsiaTheme="minorEastAsia" w:hAnsiTheme="majorBidi" w:cstheme="majorBidi"/>
          <w:sz w:val="24"/>
          <w:szCs w:val="24"/>
        </w:rPr>
        <w:t>30</w:t>
      </w:r>
      <w:r w:rsidRPr="004954D1">
        <w:rPr>
          <w:rFonts w:asciiTheme="majorBidi" w:hAnsiTheme="majorBidi" w:cstheme="majorBidi"/>
          <w:sz w:val="24"/>
          <w:szCs w:val="24"/>
        </w:rPr>
        <w:t xml:space="preserve"> lattice points. Each lattice point spans a </w:t>
      </w:r>
      <w:r w:rsidR="00F763CE" w:rsidRPr="004954D1">
        <w:rPr>
          <w:rFonts w:asciiTheme="majorBidi" w:hAnsiTheme="majorBidi" w:cstheme="majorBidi"/>
          <w:sz w:val="24"/>
          <w:szCs w:val="24"/>
        </w:rPr>
        <w:t>volume</w:t>
      </w:r>
      <w:r w:rsidRPr="004954D1">
        <w:rPr>
          <w:rFonts w:asciiTheme="majorBidi" w:hAnsiTheme="majorBidi" w:cstheme="majorBidi"/>
          <w:sz w:val="24"/>
          <w:szCs w:val="24"/>
        </w:rPr>
        <w:t xml:space="preserve"> of 10</w:t>
      </w:r>
      <w:r w:rsidR="00F763CE" w:rsidRPr="004954D1">
        <w:rPr>
          <w:rFonts w:asciiTheme="majorBidi" w:hAnsiTheme="majorBidi" w:cstheme="majorBidi"/>
          <w:sz w:val="24"/>
          <w:szCs w:val="24"/>
        </w:rPr>
        <w:t>0</w:t>
      </w:r>
      <w:r w:rsidRPr="004954D1">
        <w:rPr>
          <w:rFonts w:asciiTheme="majorBidi" w:hAnsiTheme="majorBidi" w:cstheme="majorBidi"/>
          <w:sz w:val="24"/>
          <w:szCs w:val="24"/>
        </w:rPr>
        <w:t>0µ</w:t>
      </w:r>
      <m:oMath>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rPr>
          <m:t xml:space="preserve">. </m:t>
        </m:r>
      </m:oMath>
      <w:r w:rsidRPr="004954D1">
        <w:rPr>
          <w:rFonts w:asciiTheme="majorBidi" w:hAnsiTheme="majorBidi" w:cstheme="majorBidi"/>
          <w:sz w:val="24"/>
          <w:szCs w:val="24"/>
        </w:rPr>
        <w:t xml:space="preserve">Each grid point within the hydrogel can be occupied by a cell or remain vacant, while the grid points in the pores should remain unoccupied. A simulation is </w:t>
      </w:r>
      <w:r w:rsidR="004616C6" w:rsidRPr="004954D1">
        <w:rPr>
          <w:rFonts w:asciiTheme="majorBidi" w:hAnsiTheme="majorBidi" w:cstheme="majorBidi"/>
          <w:sz w:val="24"/>
          <w:szCs w:val="24"/>
        </w:rPr>
        <w:t>initiated</w:t>
      </w:r>
      <w:r w:rsidRPr="004954D1">
        <w:rPr>
          <w:rFonts w:asciiTheme="majorBidi" w:hAnsiTheme="majorBidi" w:cstheme="majorBidi"/>
          <w:sz w:val="24"/>
          <w:szCs w:val="24"/>
        </w:rPr>
        <w:t xml:space="preserve"> by placing a specified initial number of cells (</w:t>
      </w:r>
      <w:proofErr w:type="spellStart"/>
      <w:r w:rsidRPr="004954D1">
        <w:rPr>
          <w:rFonts w:asciiTheme="majorBidi" w:hAnsiTheme="majorBidi" w:cstheme="majorBidi"/>
          <w:sz w:val="24"/>
          <w:szCs w:val="24"/>
        </w:rPr>
        <w:t>init_c</w:t>
      </w:r>
      <w:proofErr w:type="spellEnd"/>
      <w:r w:rsidRPr="004954D1">
        <w:rPr>
          <w:rFonts w:asciiTheme="majorBidi" w:hAnsiTheme="majorBidi" w:cstheme="majorBidi"/>
          <w:sz w:val="24"/>
          <w:szCs w:val="24"/>
        </w:rPr>
        <w:t>) at random locations on the lattice within the hydrogel. At each time step, cells behave according to a set of stochastic rules that describe cellular processes such as proliferation, movement</w:t>
      </w:r>
      <w:r w:rsidR="00F763CE" w:rsidRPr="004954D1">
        <w:rPr>
          <w:rFonts w:asciiTheme="majorBidi" w:hAnsiTheme="majorBidi" w:cstheme="majorBidi"/>
          <w:sz w:val="24"/>
          <w:szCs w:val="24"/>
        </w:rPr>
        <w:t>,</w:t>
      </w:r>
      <w:r w:rsidRPr="004954D1">
        <w:rPr>
          <w:rFonts w:asciiTheme="majorBidi" w:hAnsiTheme="majorBidi" w:cstheme="majorBidi"/>
          <w:sz w:val="24"/>
          <w:szCs w:val="24"/>
        </w:rPr>
        <w:t xml:space="preserve"> and death. Each cell can be characterized by cell-cycle phase and cell-cycle length. Cell-cycle phases include the proliferative phase (G) and non-proliferative or stationary phase (G0), and cell-cycle length is chosen from a normal distribution with a mean of </w:t>
      </w:r>
      <w:r w:rsidR="00A60369">
        <w:rPr>
          <w:rFonts w:asciiTheme="majorBidi" w:hAnsiTheme="majorBidi" w:cstheme="majorBidi"/>
          <w:sz w:val="24"/>
          <w:szCs w:val="24"/>
          <w:lang w:val="en-US"/>
        </w:rPr>
        <w:t>96</w:t>
      </w:r>
      <w:r w:rsidRPr="004954D1">
        <w:rPr>
          <w:rFonts w:asciiTheme="majorBidi" w:hAnsiTheme="majorBidi" w:cstheme="majorBidi"/>
          <w:sz w:val="24"/>
          <w:szCs w:val="24"/>
          <w:lang w:val="en-US"/>
        </w:rPr>
        <w:t xml:space="preserve"> hours </w:t>
      </w:r>
      <w:r w:rsidRPr="004954D1">
        <w:rPr>
          <w:rFonts w:asciiTheme="majorBidi" w:hAnsiTheme="majorBidi" w:cstheme="majorBidi"/>
          <w:sz w:val="24"/>
          <w:szCs w:val="24"/>
        </w:rPr>
        <w:t>and a standard deviation of 6 hours. The mean and standard deviation of this distribution are selected to match the in-vitro results of this study for MDA-MB-231 cells. An overview of state variables, their default values, and experimentally observed data used for their calibration is illustrated in Table 1.</w:t>
      </w:r>
    </w:p>
    <w:p w14:paraId="359D3E9B" w14:textId="40FC7E54" w:rsidR="004A49D9" w:rsidRPr="004954D1" w:rsidRDefault="004A49D9" w:rsidP="004A49D9">
      <w:pPr>
        <w:autoSpaceDE w:val="0"/>
        <w:autoSpaceDN w:val="0"/>
        <w:adjustRightInd w:val="0"/>
        <w:spacing w:line="276" w:lineRule="auto"/>
        <w:ind w:firstLine="567"/>
        <w:jc w:val="center"/>
        <w:rPr>
          <w:rFonts w:asciiTheme="majorBidi" w:hAnsiTheme="majorBidi" w:cstheme="majorBidi"/>
          <w:lang w:val="en-US"/>
        </w:rPr>
      </w:pPr>
      <w:r w:rsidRPr="004954D1">
        <w:rPr>
          <w:rFonts w:asciiTheme="majorBidi" w:hAnsiTheme="majorBidi" w:cstheme="majorBidi"/>
          <w:lang w:val="en-US"/>
        </w:rPr>
        <w:t>Table s1. Overview of state variables, default values and experimentally observed data used for their calibration.</w:t>
      </w:r>
    </w:p>
    <w:tbl>
      <w:tblPr>
        <w:tblW w:w="8931" w:type="dxa"/>
        <w:jc w:val="center"/>
        <w:tblCellMar>
          <w:left w:w="0" w:type="dxa"/>
          <w:right w:w="0" w:type="dxa"/>
        </w:tblCellMar>
        <w:tblLook w:val="04A0" w:firstRow="1" w:lastRow="0" w:firstColumn="1" w:lastColumn="0" w:noHBand="0" w:noVBand="1"/>
      </w:tblPr>
      <w:tblGrid>
        <w:gridCol w:w="2977"/>
        <w:gridCol w:w="3260"/>
        <w:gridCol w:w="2694"/>
      </w:tblGrid>
      <w:tr w:rsidR="004A49D9" w:rsidRPr="004954D1" w14:paraId="41DBD65A" w14:textId="77777777" w:rsidTr="004A49D9">
        <w:trPr>
          <w:trHeight w:val="168"/>
          <w:jc w:val="center"/>
        </w:trPr>
        <w:tc>
          <w:tcPr>
            <w:tcW w:w="2977" w:type="dxa"/>
            <w:tcBorders>
              <w:top w:val="single" w:sz="8" w:space="0" w:color="ED7D31"/>
              <w:left w:val="nil"/>
              <w:bottom w:val="single" w:sz="8" w:space="0" w:color="ED7D31"/>
              <w:right w:val="nil"/>
            </w:tcBorders>
            <w:shd w:val="clear" w:color="auto" w:fill="auto"/>
            <w:tcMar>
              <w:top w:w="15" w:type="dxa"/>
              <w:left w:w="48" w:type="dxa"/>
              <w:bottom w:w="0" w:type="dxa"/>
              <w:right w:w="48" w:type="dxa"/>
            </w:tcMar>
            <w:hideMark/>
          </w:tcPr>
          <w:p w14:paraId="5F19E45A"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Parameter</w:t>
            </w:r>
          </w:p>
        </w:tc>
        <w:tc>
          <w:tcPr>
            <w:tcW w:w="3260" w:type="dxa"/>
            <w:tcBorders>
              <w:top w:val="single" w:sz="8" w:space="0" w:color="ED7D31"/>
              <w:left w:val="nil"/>
              <w:bottom w:val="single" w:sz="8" w:space="0" w:color="ED7D31"/>
              <w:right w:val="nil"/>
            </w:tcBorders>
            <w:shd w:val="clear" w:color="auto" w:fill="auto"/>
            <w:tcMar>
              <w:top w:w="15" w:type="dxa"/>
              <w:left w:w="48" w:type="dxa"/>
              <w:bottom w:w="0" w:type="dxa"/>
              <w:right w:w="48" w:type="dxa"/>
            </w:tcMar>
            <w:hideMark/>
          </w:tcPr>
          <w:p w14:paraId="7F5A414F"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Value</w:t>
            </w:r>
          </w:p>
        </w:tc>
        <w:tc>
          <w:tcPr>
            <w:tcW w:w="2694" w:type="dxa"/>
            <w:tcBorders>
              <w:top w:val="single" w:sz="8" w:space="0" w:color="ED7D31"/>
              <w:left w:val="nil"/>
              <w:bottom w:val="single" w:sz="8" w:space="0" w:color="ED7D31"/>
              <w:right w:val="nil"/>
            </w:tcBorders>
            <w:shd w:val="clear" w:color="auto" w:fill="auto"/>
            <w:tcMar>
              <w:top w:w="15" w:type="dxa"/>
              <w:left w:w="48" w:type="dxa"/>
              <w:bottom w:w="0" w:type="dxa"/>
              <w:right w:w="48" w:type="dxa"/>
            </w:tcMar>
            <w:hideMark/>
          </w:tcPr>
          <w:p w14:paraId="44887420"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experimentally observed data used for calibration</w:t>
            </w:r>
          </w:p>
        </w:tc>
      </w:tr>
      <w:tr w:rsidR="004A49D9" w:rsidRPr="004954D1" w14:paraId="59435D51" w14:textId="77777777" w:rsidTr="004A49D9">
        <w:trPr>
          <w:trHeight w:val="304"/>
          <w:jc w:val="center"/>
        </w:trPr>
        <w:tc>
          <w:tcPr>
            <w:tcW w:w="2977" w:type="dxa"/>
            <w:tcBorders>
              <w:top w:val="single" w:sz="8" w:space="0" w:color="ED7D31"/>
              <w:left w:val="nil"/>
              <w:bottom w:val="nil"/>
              <w:right w:val="nil"/>
            </w:tcBorders>
            <w:shd w:val="clear" w:color="auto" w:fill="FCECE8"/>
            <w:tcMar>
              <w:top w:w="15" w:type="dxa"/>
              <w:left w:w="48" w:type="dxa"/>
              <w:bottom w:w="0" w:type="dxa"/>
              <w:right w:w="48" w:type="dxa"/>
            </w:tcMar>
            <w:hideMark/>
          </w:tcPr>
          <w:p w14:paraId="29BB15A9"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The total size of the scaffold</w:t>
            </w:r>
          </w:p>
        </w:tc>
        <w:tc>
          <w:tcPr>
            <w:tcW w:w="3260" w:type="dxa"/>
            <w:tcBorders>
              <w:top w:val="single" w:sz="8" w:space="0" w:color="ED7D31"/>
              <w:left w:val="nil"/>
              <w:bottom w:val="nil"/>
              <w:right w:val="nil"/>
            </w:tcBorders>
            <w:shd w:val="clear" w:color="auto" w:fill="FCECE8"/>
            <w:tcMar>
              <w:top w:w="15" w:type="dxa"/>
              <w:left w:w="48" w:type="dxa"/>
              <w:bottom w:w="0" w:type="dxa"/>
              <w:right w:w="48" w:type="dxa"/>
            </w:tcMar>
            <w:hideMark/>
          </w:tcPr>
          <w:p w14:paraId="093ABB81"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190</w:t>
            </w:r>
            <m:oMath>
              <m:r>
                <m:rPr>
                  <m:sty m:val="p"/>
                </m:rPr>
                <w:rPr>
                  <w:rFonts w:ascii="Cambria Math" w:eastAsia="Times New Roman" w:hAnsi="Cambria Math" w:cstheme="majorBidi"/>
                  <w:color w:val="000000" w:themeColor="text1"/>
                  <w:kern w:val="24"/>
                  <w:sz w:val="20"/>
                  <w:szCs w:val="20"/>
                  <w:lang w:eastAsia="en-CA"/>
                </w:rPr>
                <m:t>×190</m:t>
              </m:r>
            </m:oMath>
            <w:r w:rsidRPr="004954D1">
              <w:rPr>
                <w:rFonts w:asciiTheme="majorBidi" w:eastAsia="Times New Roman" w:hAnsiTheme="majorBidi" w:cstheme="majorBidi"/>
                <w:color w:val="000000" w:themeColor="text1"/>
                <w:kern w:val="24"/>
                <w:sz w:val="20"/>
                <w:szCs w:val="20"/>
                <w:lang w:eastAsia="en-CA"/>
              </w:rPr>
              <w:t xml:space="preserve"> </w:t>
            </w:r>
            <m:oMath>
              <m:r>
                <m:rPr>
                  <m:sty m:val="p"/>
                </m:rPr>
                <w:rPr>
                  <w:rFonts w:ascii="Cambria Math" w:eastAsia="Times New Roman" w:hAnsi="Cambria Math" w:cstheme="majorBidi"/>
                  <w:color w:val="000000" w:themeColor="text1"/>
                  <w:kern w:val="24"/>
                  <w:sz w:val="20"/>
                  <w:szCs w:val="20"/>
                  <w:lang w:eastAsia="en-CA"/>
                </w:rPr>
                <m:t>×</m:t>
              </m:r>
            </m:oMath>
            <w:r w:rsidRPr="004954D1">
              <w:rPr>
                <w:rFonts w:asciiTheme="majorBidi" w:eastAsia="Times New Roman" w:hAnsiTheme="majorBidi" w:cstheme="majorBidi"/>
                <w:color w:val="000000" w:themeColor="text1"/>
                <w:kern w:val="24"/>
                <w:sz w:val="20"/>
                <w:szCs w:val="20"/>
                <w:lang w:eastAsia="en-CA"/>
              </w:rPr>
              <w:t xml:space="preserve"> 30 lattice points</w:t>
            </w:r>
          </w:p>
        </w:tc>
        <w:tc>
          <w:tcPr>
            <w:tcW w:w="2694" w:type="dxa"/>
            <w:tcBorders>
              <w:top w:val="single" w:sz="8" w:space="0" w:color="ED7D31"/>
              <w:left w:val="nil"/>
              <w:bottom w:val="nil"/>
              <w:right w:val="nil"/>
            </w:tcBorders>
            <w:shd w:val="clear" w:color="auto" w:fill="FCECE8"/>
            <w:tcMar>
              <w:top w:w="15" w:type="dxa"/>
              <w:left w:w="48" w:type="dxa"/>
              <w:bottom w:w="0" w:type="dxa"/>
              <w:right w:w="48" w:type="dxa"/>
            </w:tcMar>
            <w:hideMark/>
          </w:tcPr>
          <w:p w14:paraId="2D3805CD"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 xml:space="preserve">Size of 3D </w:t>
            </w:r>
            <w:proofErr w:type="spellStart"/>
            <w:r w:rsidRPr="004954D1">
              <w:rPr>
                <w:rFonts w:asciiTheme="majorBidi" w:eastAsia="Times New Roman" w:hAnsiTheme="majorBidi" w:cstheme="majorBidi"/>
                <w:color w:val="000000" w:themeColor="text1"/>
                <w:kern w:val="24"/>
                <w:sz w:val="20"/>
                <w:szCs w:val="20"/>
                <w:lang w:eastAsia="en-CA"/>
              </w:rPr>
              <w:t>bioprinted</w:t>
            </w:r>
            <w:proofErr w:type="spellEnd"/>
            <w:r w:rsidRPr="004954D1">
              <w:rPr>
                <w:rFonts w:asciiTheme="majorBidi" w:eastAsia="Times New Roman" w:hAnsiTheme="majorBidi" w:cstheme="majorBidi"/>
                <w:color w:val="000000" w:themeColor="text1"/>
                <w:kern w:val="24"/>
                <w:sz w:val="20"/>
                <w:szCs w:val="20"/>
                <w:lang w:eastAsia="en-CA"/>
              </w:rPr>
              <w:t xml:space="preserve"> scaffold</w:t>
            </w:r>
          </w:p>
        </w:tc>
      </w:tr>
      <w:tr w:rsidR="004A49D9" w:rsidRPr="004954D1" w14:paraId="1D0A457E" w14:textId="77777777" w:rsidTr="004A49D9">
        <w:trPr>
          <w:trHeight w:val="415"/>
          <w:jc w:val="center"/>
        </w:trPr>
        <w:tc>
          <w:tcPr>
            <w:tcW w:w="2977" w:type="dxa"/>
            <w:tcBorders>
              <w:top w:val="nil"/>
              <w:left w:val="nil"/>
              <w:bottom w:val="nil"/>
              <w:right w:val="nil"/>
            </w:tcBorders>
            <w:shd w:val="clear" w:color="auto" w:fill="auto"/>
            <w:tcMar>
              <w:top w:w="15" w:type="dxa"/>
              <w:left w:w="48" w:type="dxa"/>
              <w:bottom w:w="0" w:type="dxa"/>
              <w:right w:w="48" w:type="dxa"/>
            </w:tcMar>
            <w:hideMark/>
          </w:tcPr>
          <w:p w14:paraId="085FD016"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Pore size</w:t>
            </w:r>
          </w:p>
        </w:tc>
        <w:tc>
          <w:tcPr>
            <w:tcW w:w="3260" w:type="dxa"/>
            <w:tcBorders>
              <w:top w:val="nil"/>
              <w:left w:val="nil"/>
              <w:bottom w:val="nil"/>
              <w:right w:val="nil"/>
            </w:tcBorders>
            <w:shd w:val="clear" w:color="auto" w:fill="auto"/>
            <w:tcMar>
              <w:top w:w="15" w:type="dxa"/>
              <w:left w:w="48" w:type="dxa"/>
              <w:bottom w:w="0" w:type="dxa"/>
              <w:right w:w="48" w:type="dxa"/>
            </w:tcMar>
            <w:hideMark/>
          </w:tcPr>
          <w:p w14:paraId="5EBE7F6F" w14:textId="43BE2A8E"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50</w:t>
            </w:r>
            <m:oMath>
              <m:r>
                <m:rPr>
                  <m:sty m:val="p"/>
                </m:rPr>
                <w:rPr>
                  <w:rFonts w:ascii="Cambria Math" w:eastAsia="Times New Roman" w:hAnsi="Cambria Math" w:cstheme="majorBidi"/>
                  <w:color w:val="000000" w:themeColor="text1"/>
                  <w:kern w:val="24"/>
                  <w:sz w:val="20"/>
                  <w:szCs w:val="20"/>
                  <w:lang w:eastAsia="en-CA"/>
                </w:rPr>
                <m:t>×</m:t>
              </m:r>
            </m:oMath>
            <w:r w:rsidRPr="004954D1">
              <w:rPr>
                <w:rFonts w:asciiTheme="majorBidi" w:eastAsia="Times New Roman" w:hAnsiTheme="majorBidi" w:cstheme="majorBidi"/>
                <w:color w:val="000000" w:themeColor="text1"/>
                <w:kern w:val="24"/>
                <w:sz w:val="20"/>
                <w:szCs w:val="20"/>
                <w:lang w:eastAsia="en-CA"/>
              </w:rPr>
              <w:t>50</w:t>
            </w:r>
            <m:oMath>
              <m:r>
                <m:rPr>
                  <m:sty m:val="p"/>
                </m:rPr>
                <w:rPr>
                  <w:rFonts w:ascii="Cambria Math" w:eastAsia="Times New Roman" w:hAnsi="Cambria Math" w:cstheme="majorBidi"/>
                  <w:color w:val="000000" w:themeColor="text1"/>
                  <w:kern w:val="24"/>
                  <w:sz w:val="20"/>
                  <w:szCs w:val="20"/>
                  <w:lang w:eastAsia="en-CA"/>
                </w:rPr>
                <m:t>×</m:t>
              </m:r>
            </m:oMath>
            <w:r w:rsidR="00F763CE" w:rsidRPr="004954D1">
              <w:rPr>
                <w:rFonts w:asciiTheme="majorBidi" w:eastAsia="Times New Roman" w:hAnsiTheme="majorBidi" w:cstheme="majorBidi"/>
                <w:color w:val="000000" w:themeColor="text1"/>
                <w:kern w:val="24"/>
                <w:sz w:val="20"/>
                <w:szCs w:val="20"/>
                <w:lang w:eastAsia="en-CA"/>
              </w:rPr>
              <w:t xml:space="preserve"> 30 </w:t>
            </w:r>
            <w:r w:rsidRPr="004954D1">
              <w:rPr>
                <w:rFonts w:asciiTheme="majorBidi" w:eastAsia="Times New Roman" w:hAnsiTheme="majorBidi" w:cstheme="majorBidi"/>
                <w:color w:val="000000" w:themeColor="text1"/>
                <w:kern w:val="24"/>
                <w:sz w:val="20"/>
                <w:szCs w:val="20"/>
                <w:lang w:eastAsia="en-CA"/>
              </w:rPr>
              <w:t>lattice points</w:t>
            </w:r>
          </w:p>
        </w:tc>
        <w:tc>
          <w:tcPr>
            <w:tcW w:w="2694" w:type="dxa"/>
            <w:tcBorders>
              <w:top w:val="nil"/>
              <w:left w:val="nil"/>
              <w:bottom w:val="nil"/>
              <w:right w:val="nil"/>
            </w:tcBorders>
            <w:shd w:val="clear" w:color="auto" w:fill="auto"/>
            <w:tcMar>
              <w:top w:w="15" w:type="dxa"/>
              <w:left w:w="48" w:type="dxa"/>
              <w:bottom w:w="0" w:type="dxa"/>
              <w:right w:w="48" w:type="dxa"/>
            </w:tcMar>
            <w:hideMark/>
          </w:tcPr>
          <w:p w14:paraId="4D2B9BF1"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 xml:space="preserve">Size of 3D </w:t>
            </w:r>
            <w:proofErr w:type="spellStart"/>
            <w:r w:rsidRPr="004954D1">
              <w:rPr>
                <w:rFonts w:asciiTheme="majorBidi" w:eastAsia="Times New Roman" w:hAnsiTheme="majorBidi" w:cstheme="majorBidi"/>
                <w:color w:val="000000" w:themeColor="text1"/>
                <w:kern w:val="24"/>
                <w:sz w:val="20"/>
                <w:szCs w:val="20"/>
                <w:lang w:eastAsia="en-CA"/>
              </w:rPr>
              <w:t>bioprinted</w:t>
            </w:r>
            <w:proofErr w:type="spellEnd"/>
            <w:r w:rsidRPr="004954D1">
              <w:rPr>
                <w:rFonts w:asciiTheme="majorBidi" w:eastAsia="Times New Roman" w:hAnsiTheme="majorBidi" w:cstheme="majorBidi"/>
                <w:color w:val="000000" w:themeColor="text1"/>
                <w:kern w:val="24"/>
                <w:sz w:val="20"/>
                <w:szCs w:val="20"/>
                <w:lang w:eastAsia="en-CA"/>
              </w:rPr>
              <w:t xml:space="preserve"> scaffold</w:t>
            </w:r>
          </w:p>
        </w:tc>
      </w:tr>
      <w:tr w:rsidR="004A49D9" w:rsidRPr="004954D1" w14:paraId="06FFE9EA" w14:textId="77777777" w:rsidTr="004A49D9">
        <w:trPr>
          <w:trHeight w:val="180"/>
          <w:jc w:val="center"/>
        </w:trPr>
        <w:tc>
          <w:tcPr>
            <w:tcW w:w="2977" w:type="dxa"/>
            <w:tcBorders>
              <w:top w:val="nil"/>
              <w:left w:val="nil"/>
              <w:bottom w:val="nil"/>
              <w:right w:val="nil"/>
            </w:tcBorders>
            <w:shd w:val="clear" w:color="auto" w:fill="FCECE8"/>
            <w:tcMar>
              <w:top w:w="15" w:type="dxa"/>
              <w:left w:w="48" w:type="dxa"/>
              <w:bottom w:w="0" w:type="dxa"/>
              <w:right w:w="48" w:type="dxa"/>
            </w:tcMar>
            <w:hideMark/>
          </w:tcPr>
          <w:p w14:paraId="2E18BD8E"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Time step</w:t>
            </w:r>
          </w:p>
        </w:tc>
        <w:tc>
          <w:tcPr>
            <w:tcW w:w="3260" w:type="dxa"/>
            <w:tcBorders>
              <w:top w:val="nil"/>
              <w:left w:val="nil"/>
              <w:bottom w:val="nil"/>
              <w:right w:val="nil"/>
            </w:tcBorders>
            <w:shd w:val="clear" w:color="auto" w:fill="FCECE8"/>
            <w:tcMar>
              <w:top w:w="15" w:type="dxa"/>
              <w:left w:w="48" w:type="dxa"/>
              <w:bottom w:w="0" w:type="dxa"/>
              <w:right w:w="48" w:type="dxa"/>
            </w:tcMar>
            <w:hideMark/>
          </w:tcPr>
          <w:p w14:paraId="062CAEB5" w14:textId="7EF1E19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1 h</w:t>
            </w:r>
          </w:p>
        </w:tc>
        <w:tc>
          <w:tcPr>
            <w:tcW w:w="2694" w:type="dxa"/>
            <w:tcBorders>
              <w:top w:val="nil"/>
              <w:left w:val="nil"/>
              <w:bottom w:val="nil"/>
              <w:right w:val="nil"/>
            </w:tcBorders>
            <w:shd w:val="clear" w:color="auto" w:fill="FCECE8"/>
            <w:tcMar>
              <w:top w:w="15" w:type="dxa"/>
              <w:left w:w="48" w:type="dxa"/>
              <w:bottom w:w="0" w:type="dxa"/>
              <w:right w:w="48" w:type="dxa"/>
            </w:tcMar>
            <w:hideMark/>
          </w:tcPr>
          <w:p w14:paraId="7B36F91E"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w:t>
            </w:r>
          </w:p>
        </w:tc>
      </w:tr>
      <w:tr w:rsidR="004A49D9" w:rsidRPr="004954D1" w14:paraId="509AF3F1" w14:textId="77777777" w:rsidTr="004A49D9">
        <w:trPr>
          <w:trHeight w:val="253"/>
          <w:jc w:val="center"/>
        </w:trPr>
        <w:tc>
          <w:tcPr>
            <w:tcW w:w="2977" w:type="dxa"/>
            <w:tcBorders>
              <w:top w:val="nil"/>
              <w:left w:val="nil"/>
              <w:bottom w:val="nil"/>
              <w:right w:val="nil"/>
            </w:tcBorders>
            <w:shd w:val="clear" w:color="auto" w:fill="auto"/>
            <w:tcMar>
              <w:top w:w="15" w:type="dxa"/>
              <w:left w:w="48" w:type="dxa"/>
              <w:bottom w:w="0" w:type="dxa"/>
              <w:right w:w="48" w:type="dxa"/>
            </w:tcMar>
            <w:hideMark/>
          </w:tcPr>
          <w:p w14:paraId="22BD6CC8"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Initial distribution of cells</w:t>
            </w:r>
          </w:p>
        </w:tc>
        <w:tc>
          <w:tcPr>
            <w:tcW w:w="3260" w:type="dxa"/>
            <w:tcBorders>
              <w:top w:val="nil"/>
              <w:left w:val="nil"/>
              <w:bottom w:val="nil"/>
              <w:right w:val="nil"/>
            </w:tcBorders>
            <w:shd w:val="clear" w:color="auto" w:fill="auto"/>
            <w:tcMar>
              <w:top w:w="15" w:type="dxa"/>
              <w:left w:w="48" w:type="dxa"/>
              <w:bottom w:w="0" w:type="dxa"/>
              <w:right w:w="48" w:type="dxa"/>
            </w:tcMar>
            <w:hideMark/>
          </w:tcPr>
          <w:p w14:paraId="58030607"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Random</w:t>
            </w:r>
          </w:p>
        </w:tc>
        <w:tc>
          <w:tcPr>
            <w:tcW w:w="2694" w:type="dxa"/>
            <w:tcBorders>
              <w:top w:val="nil"/>
              <w:left w:val="nil"/>
              <w:bottom w:val="nil"/>
              <w:right w:val="nil"/>
            </w:tcBorders>
            <w:shd w:val="clear" w:color="auto" w:fill="auto"/>
            <w:tcMar>
              <w:top w:w="15" w:type="dxa"/>
              <w:left w:w="48" w:type="dxa"/>
              <w:bottom w:w="0" w:type="dxa"/>
              <w:right w:w="48" w:type="dxa"/>
            </w:tcMar>
            <w:hideMark/>
          </w:tcPr>
          <w:p w14:paraId="070B1E6D"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w:t>
            </w:r>
          </w:p>
        </w:tc>
      </w:tr>
      <w:tr w:rsidR="004A49D9" w:rsidRPr="004954D1" w14:paraId="27B8D132" w14:textId="77777777" w:rsidTr="004A49D9">
        <w:trPr>
          <w:trHeight w:val="384"/>
          <w:jc w:val="center"/>
        </w:trPr>
        <w:tc>
          <w:tcPr>
            <w:tcW w:w="2977" w:type="dxa"/>
            <w:tcBorders>
              <w:top w:val="nil"/>
              <w:left w:val="nil"/>
              <w:bottom w:val="nil"/>
              <w:right w:val="nil"/>
            </w:tcBorders>
            <w:shd w:val="clear" w:color="auto" w:fill="FCECE8"/>
            <w:tcMar>
              <w:top w:w="15" w:type="dxa"/>
              <w:left w:w="48" w:type="dxa"/>
              <w:bottom w:w="0" w:type="dxa"/>
              <w:right w:w="48" w:type="dxa"/>
            </w:tcMar>
            <w:hideMark/>
          </w:tcPr>
          <w:p w14:paraId="638D552B"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Cell phases</w:t>
            </w:r>
          </w:p>
        </w:tc>
        <w:tc>
          <w:tcPr>
            <w:tcW w:w="3260" w:type="dxa"/>
            <w:tcBorders>
              <w:top w:val="nil"/>
              <w:left w:val="nil"/>
              <w:bottom w:val="nil"/>
              <w:right w:val="nil"/>
            </w:tcBorders>
            <w:shd w:val="clear" w:color="auto" w:fill="FCECE8"/>
            <w:tcMar>
              <w:top w:w="15" w:type="dxa"/>
              <w:left w:w="48" w:type="dxa"/>
              <w:bottom w:w="0" w:type="dxa"/>
              <w:right w:w="48" w:type="dxa"/>
            </w:tcMar>
            <w:hideMark/>
          </w:tcPr>
          <w:p w14:paraId="40092CAF"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Proliferative phase (G), non-proliferative phase (G0)</w:t>
            </w:r>
          </w:p>
        </w:tc>
        <w:tc>
          <w:tcPr>
            <w:tcW w:w="2694" w:type="dxa"/>
            <w:tcBorders>
              <w:top w:val="nil"/>
              <w:left w:val="nil"/>
              <w:bottom w:val="nil"/>
              <w:right w:val="nil"/>
            </w:tcBorders>
            <w:shd w:val="clear" w:color="auto" w:fill="FCECE8"/>
            <w:tcMar>
              <w:top w:w="15" w:type="dxa"/>
              <w:left w:w="48" w:type="dxa"/>
              <w:bottom w:w="0" w:type="dxa"/>
              <w:right w:w="48" w:type="dxa"/>
            </w:tcMar>
            <w:hideMark/>
          </w:tcPr>
          <w:p w14:paraId="3B041C27"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Ki-67 test</w:t>
            </w:r>
          </w:p>
        </w:tc>
      </w:tr>
      <w:tr w:rsidR="004A49D9" w:rsidRPr="004954D1" w14:paraId="736A3FF9" w14:textId="77777777" w:rsidTr="004A49D9">
        <w:trPr>
          <w:trHeight w:val="342"/>
          <w:jc w:val="center"/>
        </w:trPr>
        <w:tc>
          <w:tcPr>
            <w:tcW w:w="2977" w:type="dxa"/>
            <w:tcBorders>
              <w:top w:val="nil"/>
              <w:left w:val="nil"/>
              <w:bottom w:val="nil"/>
              <w:right w:val="nil"/>
            </w:tcBorders>
            <w:shd w:val="clear" w:color="auto" w:fill="auto"/>
            <w:tcMar>
              <w:top w:w="15" w:type="dxa"/>
              <w:left w:w="48" w:type="dxa"/>
              <w:bottom w:w="0" w:type="dxa"/>
              <w:right w:w="48" w:type="dxa"/>
            </w:tcMar>
            <w:hideMark/>
          </w:tcPr>
          <w:p w14:paraId="783E3A83"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Cell-cycle length</w:t>
            </w:r>
          </w:p>
        </w:tc>
        <w:tc>
          <w:tcPr>
            <w:tcW w:w="3260" w:type="dxa"/>
            <w:tcBorders>
              <w:top w:val="nil"/>
              <w:left w:val="nil"/>
              <w:bottom w:val="nil"/>
              <w:right w:val="nil"/>
            </w:tcBorders>
            <w:shd w:val="clear" w:color="auto" w:fill="auto"/>
            <w:tcMar>
              <w:top w:w="15" w:type="dxa"/>
              <w:left w:w="48" w:type="dxa"/>
              <w:bottom w:w="0" w:type="dxa"/>
              <w:right w:w="48" w:type="dxa"/>
            </w:tcMar>
            <w:hideMark/>
          </w:tcPr>
          <w:p w14:paraId="06579B25"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 xml:space="preserve">Picked from a normal distribution </w:t>
            </w:r>
          </w:p>
        </w:tc>
        <w:tc>
          <w:tcPr>
            <w:tcW w:w="2694" w:type="dxa"/>
            <w:tcBorders>
              <w:top w:val="nil"/>
              <w:left w:val="nil"/>
              <w:bottom w:val="nil"/>
              <w:right w:val="nil"/>
            </w:tcBorders>
            <w:shd w:val="clear" w:color="auto" w:fill="auto"/>
            <w:tcMar>
              <w:top w:w="15" w:type="dxa"/>
              <w:left w:w="48" w:type="dxa"/>
              <w:bottom w:w="0" w:type="dxa"/>
              <w:right w:w="48" w:type="dxa"/>
            </w:tcMar>
            <w:hideMark/>
          </w:tcPr>
          <w:p w14:paraId="69E78F1D"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MTT assay</w:t>
            </w:r>
          </w:p>
        </w:tc>
      </w:tr>
      <w:tr w:rsidR="004A49D9" w:rsidRPr="004954D1" w14:paraId="0A5783F6" w14:textId="77777777" w:rsidTr="004A49D9">
        <w:trPr>
          <w:trHeight w:val="253"/>
          <w:jc w:val="center"/>
        </w:trPr>
        <w:tc>
          <w:tcPr>
            <w:tcW w:w="2977" w:type="dxa"/>
            <w:tcBorders>
              <w:top w:val="nil"/>
              <w:left w:val="nil"/>
              <w:bottom w:val="nil"/>
              <w:right w:val="nil"/>
            </w:tcBorders>
            <w:shd w:val="clear" w:color="auto" w:fill="FCECE8"/>
            <w:tcMar>
              <w:top w:w="15" w:type="dxa"/>
              <w:left w:w="48" w:type="dxa"/>
              <w:bottom w:w="0" w:type="dxa"/>
              <w:right w:w="48" w:type="dxa"/>
            </w:tcMar>
            <w:hideMark/>
          </w:tcPr>
          <w:p w14:paraId="4E2517A3"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Mean of cell cycle length distribution (</w:t>
            </w:r>
            <w:r w:rsidRPr="004954D1">
              <w:rPr>
                <w:rFonts w:asciiTheme="majorBidi" w:eastAsia="Times New Roman" w:hAnsiTheme="majorBidi" w:cstheme="majorBidi"/>
                <w:b/>
                <w:bCs/>
                <w:color w:val="000000" w:themeColor="text1"/>
                <w:kern w:val="24"/>
                <w:sz w:val="20"/>
                <w:szCs w:val="20"/>
                <w:lang w:val="en-US" w:eastAsia="en-CA"/>
              </w:rPr>
              <w:t>µ</w:t>
            </w:r>
            <w:r w:rsidRPr="004954D1">
              <w:rPr>
                <w:rFonts w:asciiTheme="majorBidi" w:eastAsia="Times New Roman" w:hAnsiTheme="majorBidi" w:cstheme="majorBidi"/>
                <w:b/>
                <w:bCs/>
                <w:color w:val="000000" w:themeColor="text1"/>
                <w:kern w:val="24"/>
                <w:sz w:val="20"/>
                <w:szCs w:val="20"/>
                <w:lang w:eastAsia="en-CA"/>
              </w:rPr>
              <w:t>)</w:t>
            </w:r>
          </w:p>
        </w:tc>
        <w:tc>
          <w:tcPr>
            <w:tcW w:w="3260" w:type="dxa"/>
            <w:tcBorders>
              <w:top w:val="nil"/>
              <w:left w:val="nil"/>
              <w:bottom w:val="nil"/>
              <w:right w:val="nil"/>
            </w:tcBorders>
            <w:shd w:val="clear" w:color="auto" w:fill="FCECE8"/>
            <w:tcMar>
              <w:top w:w="15" w:type="dxa"/>
              <w:left w:w="48" w:type="dxa"/>
              <w:bottom w:w="0" w:type="dxa"/>
              <w:right w:w="48" w:type="dxa"/>
            </w:tcMar>
            <w:hideMark/>
          </w:tcPr>
          <w:p w14:paraId="00089C83" w14:textId="24B2EB19"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96 h</w:t>
            </w:r>
          </w:p>
        </w:tc>
        <w:tc>
          <w:tcPr>
            <w:tcW w:w="2694" w:type="dxa"/>
            <w:tcBorders>
              <w:top w:val="nil"/>
              <w:left w:val="nil"/>
              <w:bottom w:val="nil"/>
              <w:right w:val="nil"/>
            </w:tcBorders>
            <w:shd w:val="clear" w:color="auto" w:fill="FCECE8"/>
            <w:tcMar>
              <w:top w:w="15" w:type="dxa"/>
              <w:left w:w="48" w:type="dxa"/>
              <w:bottom w:w="0" w:type="dxa"/>
              <w:right w:w="48" w:type="dxa"/>
            </w:tcMar>
            <w:hideMark/>
          </w:tcPr>
          <w:p w14:paraId="65690E53"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MTT assay</w:t>
            </w:r>
          </w:p>
        </w:tc>
      </w:tr>
      <w:tr w:rsidR="004A49D9" w:rsidRPr="004954D1" w14:paraId="4DDDB516" w14:textId="77777777" w:rsidTr="004A49D9">
        <w:trPr>
          <w:trHeight w:val="322"/>
          <w:jc w:val="center"/>
        </w:trPr>
        <w:tc>
          <w:tcPr>
            <w:tcW w:w="2977" w:type="dxa"/>
            <w:tcBorders>
              <w:top w:val="nil"/>
              <w:left w:val="nil"/>
              <w:bottom w:val="nil"/>
              <w:right w:val="nil"/>
            </w:tcBorders>
            <w:shd w:val="clear" w:color="auto" w:fill="auto"/>
            <w:tcMar>
              <w:top w:w="15" w:type="dxa"/>
              <w:left w:w="48" w:type="dxa"/>
              <w:bottom w:w="0" w:type="dxa"/>
              <w:right w:w="48" w:type="dxa"/>
            </w:tcMar>
            <w:hideMark/>
          </w:tcPr>
          <w:p w14:paraId="5A6E3481"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The standard deviation of cell cycle length distribution (σ)</w:t>
            </w:r>
          </w:p>
        </w:tc>
        <w:tc>
          <w:tcPr>
            <w:tcW w:w="3260" w:type="dxa"/>
            <w:tcBorders>
              <w:top w:val="nil"/>
              <w:left w:val="nil"/>
              <w:bottom w:val="nil"/>
              <w:right w:val="nil"/>
            </w:tcBorders>
            <w:shd w:val="clear" w:color="auto" w:fill="auto"/>
            <w:tcMar>
              <w:top w:w="15" w:type="dxa"/>
              <w:left w:w="48" w:type="dxa"/>
              <w:bottom w:w="0" w:type="dxa"/>
              <w:right w:w="48" w:type="dxa"/>
            </w:tcMar>
            <w:hideMark/>
          </w:tcPr>
          <w:p w14:paraId="50E12549" w14:textId="07250FE6"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6 h</w:t>
            </w:r>
          </w:p>
        </w:tc>
        <w:tc>
          <w:tcPr>
            <w:tcW w:w="2694" w:type="dxa"/>
            <w:tcBorders>
              <w:top w:val="nil"/>
              <w:left w:val="nil"/>
              <w:bottom w:val="nil"/>
              <w:right w:val="nil"/>
            </w:tcBorders>
            <w:shd w:val="clear" w:color="auto" w:fill="auto"/>
            <w:tcMar>
              <w:top w:w="15" w:type="dxa"/>
              <w:left w:w="48" w:type="dxa"/>
              <w:bottom w:w="0" w:type="dxa"/>
              <w:right w:w="48" w:type="dxa"/>
            </w:tcMar>
            <w:hideMark/>
          </w:tcPr>
          <w:p w14:paraId="686034FD"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MTT assay</w:t>
            </w:r>
          </w:p>
        </w:tc>
      </w:tr>
      <w:tr w:rsidR="004A49D9" w:rsidRPr="004954D1" w14:paraId="549E4221" w14:textId="77777777" w:rsidTr="004A49D9">
        <w:trPr>
          <w:trHeight w:val="207"/>
          <w:jc w:val="center"/>
        </w:trPr>
        <w:tc>
          <w:tcPr>
            <w:tcW w:w="2977" w:type="dxa"/>
            <w:tcBorders>
              <w:top w:val="nil"/>
              <w:left w:val="nil"/>
              <w:bottom w:val="nil"/>
              <w:right w:val="nil"/>
            </w:tcBorders>
            <w:shd w:val="clear" w:color="auto" w:fill="FCECE8"/>
            <w:tcMar>
              <w:top w:w="15" w:type="dxa"/>
              <w:left w:w="48" w:type="dxa"/>
              <w:bottom w:w="0" w:type="dxa"/>
              <w:right w:w="48" w:type="dxa"/>
            </w:tcMar>
            <w:hideMark/>
          </w:tcPr>
          <w:p w14:paraId="4D78EB67"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t>Probability of random movement</w:t>
            </w:r>
          </w:p>
        </w:tc>
        <w:tc>
          <w:tcPr>
            <w:tcW w:w="3260" w:type="dxa"/>
            <w:tcBorders>
              <w:top w:val="nil"/>
              <w:left w:val="nil"/>
              <w:bottom w:val="nil"/>
              <w:right w:val="nil"/>
            </w:tcBorders>
            <w:shd w:val="clear" w:color="auto" w:fill="FCECE8"/>
            <w:tcMar>
              <w:top w:w="15" w:type="dxa"/>
              <w:left w:w="48" w:type="dxa"/>
              <w:bottom w:w="0" w:type="dxa"/>
              <w:right w:w="48" w:type="dxa"/>
            </w:tcMar>
            <w:hideMark/>
          </w:tcPr>
          <w:p w14:paraId="32EBA32A"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 xml:space="preserve">0.25 </w:t>
            </w:r>
          </w:p>
        </w:tc>
        <w:tc>
          <w:tcPr>
            <w:tcW w:w="2694" w:type="dxa"/>
            <w:tcBorders>
              <w:top w:val="nil"/>
              <w:left w:val="nil"/>
              <w:bottom w:val="nil"/>
              <w:right w:val="nil"/>
            </w:tcBorders>
            <w:shd w:val="clear" w:color="auto" w:fill="FCECE8"/>
            <w:tcMar>
              <w:top w:w="15" w:type="dxa"/>
              <w:left w:w="48" w:type="dxa"/>
              <w:bottom w:w="0" w:type="dxa"/>
              <w:right w:w="48" w:type="dxa"/>
            </w:tcMar>
            <w:hideMark/>
          </w:tcPr>
          <w:p w14:paraId="14DF4672"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Microscopic images</w:t>
            </w:r>
          </w:p>
        </w:tc>
      </w:tr>
      <w:tr w:rsidR="004A49D9" w:rsidRPr="004954D1" w14:paraId="6E530C2F" w14:textId="77777777" w:rsidTr="004A49D9">
        <w:trPr>
          <w:trHeight w:val="253"/>
          <w:jc w:val="center"/>
        </w:trPr>
        <w:tc>
          <w:tcPr>
            <w:tcW w:w="2977" w:type="dxa"/>
            <w:tcBorders>
              <w:top w:val="nil"/>
              <w:left w:val="nil"/>
              <w:bottom w:val="nil"/>
              <w:right w:val="nil"/>
            </w:tcBorders>
            <w:shd w:val="clear" w:color="auto" w:fill="auto"/>
            <w:tcMar>
              <w:top w:w="15" w:type="dxa"/>
              <w:left w:w="48" w:type="dxa"/>
              <w:bottom w:w="0" w:type="dxa"/>
              <w:right w:w="48" w:type="dxa"/>
            </w:tcMar>
            <w:hideMark/>
          </w:tcPr>
          <w:p w14:paraId="565BC71A"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b/>
                <w:bCs/>
                <w:color w:val="000000" w:themeColor="text1"/>
                <w:kern w:val="24"/>
                <w:sz w:val="20"/>
                <w:szCs w:val="20"/>
                <w:lang w:eastAsia="en-CA"/>
              </w:rPr>
              <w:lastRenderedPageBreak/>
              <w:t>Probability of biased-random movement</w:t>
            </w:r>
          </w:p>
        </w:tc>
        <w:tc>
          <w:tcPr>
            <w:tcW w:w="3260" w:type="dxa"/>
            <w:tcBorders>
              <w:top w:val="nil"/>
              <w:left w:val="nil"/>
              <w:bottom w:val="nil"/>
              <w:right w:val="nil"/>
            </w:tcBorders>
            <w:shd w:val="clear" w:color="auto" w:fill="auto"/>
            <w:tcMar>
              <w:top w:w="15" w:type="dxa"/>
              <w:left w:w="48" w:type="dxa"/>
              <w:bottom w:w="0" w:type="dxa"/>
              <w:right w:w="48" w:type="dxa"/>
            </w:tcMar>
            <w:hideMark/>
          </w:tcPr>
          <w:p w14:paraId="19F2057E"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0.75</w:t>
            </w:r>
          </w:p>
        </w:tc>
        <w:tc>
          <w:tcPr>
            <w:tcW w:w="2694" w:type="dxa"/>
            <w:tcBorders>
              <w:top w:val="nil"/>
              <w:left w:val="nil"/>
              <w:bottom w:val="nil"/>
              <w:right w:val="nil"/>
            </w:tcBorders>
            <w:shd w:val="clear" w:color="auto" w:fill="auto"/>
            <w:tcMar>
              <w:top w:w="15" w:type="dxa"/>
              <w:left w:w="48" w:type="dxa"/>
              <w:bottom w:w="0" w:type="dxa"/>
              <w:right w:w="48" w:type="dxa"/>
            </w:tcMar>
            <w:hideMark/>
          </w:tcPr>
          <w:p w14:paraId="74C96C77"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Microscopic images</w:t>
            </w:r>
          </w:p>
        </w:tc>
      </w:tr>
      <w:tr w:rsidR="004A49D9" w:rsidRPr="004954D1" w14:paraId="0D212097" w14:textId="77777777" w:rsidTr="004A49D9">
        <w:trPr>
          <w:trHeight w:val="188"/>
          <w:jc w:val="center"/>
        </w:trPr>
        <w:tc>
          <w:tcPr>
            <w:tcW w:w="2977" w:type="dxa"/>
            <w:tcBorders>
              <w:top w:val="nil"/>
              <w:left w:val="nil"/>
              <w:bottom w:val="nil"/>
              <w:right w:val="nil"/>
            </w:tcBorders>
            <w:shd w:val="clear" w:color="auto" w:fill="FCECE8"/>
            <w:tcMar>
              <w:top w:w="15" w:type="dxa"/>
              <w:left w:w="48" w:type="dxa"/>
              <w:bottom w:w="0" w:type="dxa"/>
              <w:right w:w="48" w:type="dxa"/>
            </w:tcMar>
            <w:hideMark/>
          </w:tcPr>
          <w:p w14:paraId="03076A21" w14:textId="77777777" w:rsidR="004A49D9" w:rsidRPr="004954D1" w:rsidRDefault="003A57D1" w:rsidP="004A49D9">
            <w:pPr>
              <w:spacing w:line="256" w:lineRule="auto"/>
              <w:jc w:val="center"/>
              <w:rPr>
                <w:rFonts w:asciiTheme="majorBidi" w:eastAsia="Times New Roman" w:hAnsiTheme="majorBidi" w:cstheme="majorBidi"/>
                <w:sz w:val="20"/>
                <w:szCs w:val="20"/>
                <w:lang w:eastAsia="en-CA"/>
              </w:rPr>
            </w:pPr>
            <m:oMath>
              <m:sSub>
                <m:sSubPr>
                  <m:ctrlPr>
                    <w:rPr>
                      <w:rFonts w:ascii="Cambria Math" w:eastAsia="Times New Roman" w:hAnsi="Cambria Math" w:cstheme="majorBidi"/>
                      <w:b/>
                      <w:bCs/>
                      <w:color w:val="000000" w:themeColor="text1"/>
                      <w:kern w:val="24"/>
                      <w:sz w:val="20"/>
                      <w:szCs w:val="20"/>
                      <w:lang w:eastAsia="en-CA"/>
                    </w:rPr>
                  </m:ctrlPr>
                </m:sSubPr>
                <m:e>
                  <m:r>
                    <m:rPr>
                      <m:sty m:val="bi"/>
                    </m:rPr>
                    <w:rPr>
                      <w:rFonts w:ascii="Cambria Math" w:eastAsia="Times New Roman" w:hAnsi="Cambria Math" w:cstheme="majorBidi"/>
                      <w:color w:val="000000" w:themeColor="text1"/>
                      <w:kern w:val="24"/>
                      <w:sz w:val="20"/>
                      <w:szCs w:val="20"/>
                      <w:lang w:eastAsia="en-CA"/>
                    </w:rPr>
                    <m:t>m</m:t>
                  </m:r>
                </m:e>
                <m:sub>
                  <m:r>
                    <m:rPr>
                      <m:sty m:val="bi"/>
                    </m:rPr>
                    <w:rPr>
                      <w:rFonts w:ascii="Cambria Math" w:eastAsia="Times New Roman" w:hAnsi="Cambria Math" w:cstheme="majorBidi"/>
                      <w:color w:val="000000" w:themeColor="text1"/>
                      <w:kern w:val="24"/>
                      <w:sz w:val="20"/>
                      <w:szCs w:val="20"/>
                      <w:lang w:eastAsia="en-CA"/>
                    </w:rPr>
                    <m:t>C</m:t>
                  </m:r>
                </m:sub>
              </m:sSub>
            </m:oMath>
            <w:r w:rsidR="004A49D9" w:rsidRPr="004954D1">
              <w:rPr>
                <w:rFonts w:asciiTheme="majorBidi" w:eastAsia="Times New Roman" w:hAnsiTheme="majorBidi" w:cstheme="majorBidi"/>
                <w:b/>
                <w:bCs/>
                <w:color w:val="000000" w:themeColor="text1"/>
                <w:kern w:val="24"/>
                <w:sz w:val="20"/>
                <w:szCs w:val="20"/>
                <w:lang w:eastAsia="en-CA"/>
              </w:rPr>
              <w:t xml:space="preserve"> </w:t>
            </w:r>
          </w:p>
        </w:tc>
        <w:tc>
          <w:tcPr>
            <w:tcW w:w="3260" w:type="dxa"/>
            <w:tcBorders>
              <w:top w:val="nil"/>
              <w:left w:val="nil"/>
              <w:bottom w:val="nil"/>
              <w:right w:val="nil"/>
            </w:tcBorders>
            <w:shd w:val="clear" w:color="auto" w:fill="FCECE8"/>
            <w:tcMar>
              <w:top w:w="15" w:type="dxa"/>
              <w:left w:w="48" w:type="dxa"/>
              <w:bottom w:w="0" w:type="dxa"/>
              <w:right w:w="48" w:type="dxa"/>
            </w:tcMar>
            <w:hideMark/>
          </w:tcPr>
          <w:p w14:paraId="4E7F1BA0" w14:textId="425B3036"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15 h</w:t>
            </w:r>
          </w:p>
        </w:tc>
        <w:tc>
          <w:tcPr>
            <w:tcW w:w="2694" w:type="dxa"/>
            <w:tcBorders>
              <w:top w:val="nil"/>
              <w:left w:val="nil"/>
              <w:bottom w:val="nil"/>
              <w:right w:val="nil"/>
            </w:tcBorders>
            <w:shd w:val="clear" w:color="auto" w:fill="FCECE8"/>
            <w:tcMar>
              <w:top w:w="15" w:type="dxa"/>
              <w:left w:w="48" w:type="dxa"/>
              <w:bottom w:w="0" w:type="dxa"/>
              <w:right w:w="48" w:type="dxa"/>
            </w:tcMar>
            <w:hideMark/>
          </w:tcPr>
          <w:p w14:paraId="7D53A656"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Microscopic images</w:t>
            </w:r>
          </w:p>
        </w:tc>
      </w:tr>
      <w:tr w:rsidR="004A49D9" w:rsidRPr="004954D1" w14:paraId="7DCDE125" w14:textId="77777777" w:rsidTr="004A49D9">
        <w:trPr>
          <w:trHeight w:val="188"/>
          <w:jc w:val="center"/>
        </w:trPr>
        <w:tc>
          <w:tcPr>
            <w:tcW w:w="2977" w:type="dxa"/>
            <w:tcBorders>
              <w:top w:val="nil"/>
              <w:left w:val="nil"/>
              <w:bottom w:val="nil"/>
              <w:right w:val="nil"/>
            </w:tcBorders>
            <w:shd w:val="clear" w:color="auto" w:fill="auto"/>
            <w:tcMar>
              <w:top w:w="15" w:type="dxa"/>
              <w:left w:w="48" w:type="dxa"/>
              <w:bottom w:w="0" w:type="dxa"/>
              <w:right w:w="48" w:type="dxa"/>
            </w:tcMar>
            <w:hideMark/>
          </w:tcPr>
          <w:p w14:paraId="4AEBF155"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m:oMath>
              <m:r>
                <m:rPr>
                  <m:sty m:val="bi"/>
                </m:rPr>
                <w:rPr>
                  <w:rFonts w:ascii="Cambria Math" w:eastAsia="Times New Roman" w:hAnsi="Cambria Math" w:cstheme="majorBidi"/>
                  <w:color w:val="000000" w:themeColor="text1"/>
                  <w:kern w:val="24"/>
                  <w:sz w:val="20"/>
                  <w:szCs w:val="20"/>
                  <w:lang w:eastAsia="en-CA"/>
                </w:rPr>
                <m:t>s</m:t>
              </m:r>
            </m:oMath>
            <w:r w:rsidRPr="004954D1">
              <w:rPr>
                <w:rFonts w:asciiTheme="majorBidi" w:eastAsia="Times New Roman" w:hAnsiTheme="majorBidi" w:cstheme="majorBidi"/>
                <w:b/>
                <w:bCs/>
                <w:color w:val="000000" w:themeColor="text1"/>
                <w:kern w:val="24"/>
                <w:sz w:val="20"/>
                <w:szCs w:val="20"/>
                <w:lang w:eastAsia="en-CA"/>
              </w:rPr>
              <w:t xml:space="preserve"> </w:t>
            </w:r>
          </w:p>
        </w:tc>
        <w:tc>
          <w:tcPr>
            <w:tcW w:w="3260" w:type="dxa"/>
            <w:tcBorders>
              <w:top w:val="nil"/>
              <w:left w:val="nil"/>
              <w:bottom w:val="nil"/>
              <w:right w:val="nil"/>
            </w:tcBorders>
            <w:shd w:val="clear" w:color="auto" w:fill="auto"/>
            <w:tcMar>
              <w:top w:w="15" w:type="dxa"/>
              <w:left w:w="48" w:type="dxa"/>
              <w:bottom w:w="0" w:type="dxa"/>
              <w:right w:w="48" w:type="dxa"/>
            </w:tcMar>
            <w:hideMark/>
          </w:tcPr>
          <w:p w14:paraId="589637B9" w14:textId="3F555671"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0 or 1 h</w:t>
            </w:r>
          </w:p>
        </w:tc>
        <w:tc>
          <w:tcPr>
            <w:tcW w:w="2694" w:type="dxa"/>
            <w:tcBorders>
              <w:top w:val="nil"/>
              <w:left w:val="nil"/>
              <w:bottom w:val="nil"/>
              <w:right w:val="nil"/>
            </w:tcBorders>
            <w:shd w:val="clear" w:color="auto" w:fill="auto"/>
            <w:tcMar>
              <w:top w:w="15" w:type="dxa"/>
              <w:left w:w="48" w:type="dxa"/>
              <w:bottom w:w="0" w:type="dxa"/>
              <w:right w:w="48" w:type="dxa"/>
            </w:tcMar>
            <w:hideMark/>
          </w:tcPr>
          <w:p w14:paraId="15E498FD"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w:t>
            </w:r>
          </w:p>
        </w:tc>
      </w:tr>
      <w:tr w:rsidR="004A49D9" w:rsidRPr="004954D1" w14:paraId="4B04D858" w14:textId="77777777" w:rsidTr="004A49D9">
        <w:trPr>
          <w:trHeight w:val="174"/>
          <w:jc w:val="center"/>
        </w:trPr>
        <w:tc>
          <w:tcPr>
            <w:tcW w:w="2977" w:type="dxa"/>
            <w:tcBorders>
              <w:top w:val="nil"/>
              <w:left w:val="nil"/>
              <w:bottom w:val="nil"/>
              <w:right w:val="nil"/>
            </w:tcBorders>
            <w:shd w:val="clear" w:color="auto" w:fill="FCECE8"/>
            <w:tcMar>
              <w:top w:w="15" w:type="dxa"/>
              <w:left w:w="48" w:type="dxa"/>
              <w:bottom w:w="0" w:type="dxa"/>
              <w:right w:w="48" w:type="dxa"/>
            </w:tcMar>
            <w:hideMark/>
          </w:tcPr>
          <w:p w14:paraId="5E435455"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m:oMath>
              <m:r>
                <m:rPr>
                  <m:sty m:val="bi"/>
                </m:rPr>
                <w:rPr>
                  <w:rFonts w:ascii="Cambria Math" w:eastAsia="Times New Roman" w:hAnsi="Cambria Math" w:cstheme="majorBidi"/>
                  <w:color w:val="000000" w:themeColor="text1"/>
                  <w:kern w:val="24"/>
                  <w:sz w:val="20"/>
                  <w:szCs w:val="20"/>
                  <w:lang w:eastAsia="en-CA"/>
                </w:rPr>
                <m:t>C</m:t>
              </m:r>
            </m:oMath>
            <w:r w:rsidRPr="004954D1">
              <w:rPr>
                <w:rFonts w:asciiTheme="majorBidi" w:eastAsia="Times New Roman" w:hAnsiTheme="majorBidi" w:cstheme="majorBidi"/>
                <w:b/>
                <w:bCs/>
                <w:color w:val="000000" w:themeColor="text1"/>
                <w:kern w:val="24"/>
                <w:sz w:val="20"/>
                <w:szCs w:val="20"/>
                <w:lang w:eastAsia="en-CA"/>
              </w:rPr>
              <w:t xml:space="preserve"> </w:t>
            </w:r>
          </w:p>
        </w:tc>
        <w:tc>
          <w:tcPr>
            <w:tcW w:w="3260" w:type="dxa"/>
            <w:tcBorders>
              <w:top w:val="nil"/>
              <w:left w:val="nil"/>
              <w:bottom w:val="nil"/>
              <w:right w:val="nil"/>
            </w:tcBorders>
            <w:shd w:val="clear" w:color="auto" w:fill="FCECE8"/>
            <w:tcMar>
              <w:top w:w="15" w:type="dxa"/>
              <w:left w:w="48" w:type="dxa"/>
              <w:bottom w:w="0" w:type="dxa"/>
              <w:right w:w="48" w:type="dxa"/>
            </w:tcMar>
            <w:hideMark/>
          </w:tcPr>
          <w:p w14:paraId="58071F83"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10,000 cells or lattice points</w:t>
            </w:r>
          </w:p>
        </w:tc>
        <w:tc>
          <w:tcPr>
            <w:tcW w:w="2694" w:type="dxa"/>
            <w:tcBorders>
              <w:top w:val="nil"/>
              <w:left w:val="nil"/>
              <w:bottom w:val="nil"/>
              <w:right w:val="nil"/>
            </w:tcBorders>
            <w:shd w:val="clear" w:color="auto" w:fill="FCECE8"/>
            <w:tcMar>
              <w:top w:w="15" w:type="dxa"/>
              <w:left w:w="48" w:type="dxa"/>
              <w:bottom w:w="0" w:type="dxa"/>
              <w:right w:w="48" w:type="dxa"/>
            </w:tcMar>
            <w:hideMark/>
          </w:tcPr>
          <w:p w14:paraId="2450CE3E"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Proliferation assays</w:t>
            </w:r>
          </w:p>
        </w:tc>
      </w:tr>
      <w:tr w:rsidR="004A49D9" w:rsidRPr="004954D1" w14:paraId="51022E40" w14:textId="77777777" w:rsidTr="004A49D9">
        <w:trPr>
          <w:trHeight w:val="179"/>
          <w:jc w:val="center"/>
        </w:trPr>
        <w:tc>
          <w:tcPr>
            <w:tcW w:w="2977" w:type="dxa"/>
            <w:tcBorders>
              <w:top w:val="nil"/>
              <w:left w:val="nil"/>
              <w:bottom w:val="nil"/>
              <w:right w:val="nil"/>
            </w:tcBorders>
            <w:shd w:val="clear" w:color="auto" w:fill="auto"/>
            <w:tcMar>
              <w:top w:w="15" w:type="dxa"/>
              <w:left w:w="48" w:type="dxa"/>
              <w:bottom w:w="0" w:type="dxa"/>
              <w:right w:w="48" w:type="dxa"/>
            </w:tcMar>
            <w:hideMark/>
          </w:tcPr>
          <w:p w14:paraId="13EC8E2D" w14:textId="77777777" w:rsidR="004A49D9" w:rsidRPr="004954D1" w:rsidRDefault="003A57D1" w:rsidP="004A49D9">
            <w:pPr>
              <w:spacing w:line="256" w:lineRule="auto"/>
              <w:jc w:val="center"/>
              <w:rPr>
                <w:rFonts w:asciiTheme="majorBidi" w:eastAsia="Times New Roman" w:hAnsiTheme="majorBidi" w:cstheme="majorBidi"/>
                <w:sz w:val="20"/>
                <w:szCs w:val="20"/>
                <w:lang w:eastAsia="en-CA"/>
              </w:rPr>
            </w:pPr>
            <m:oMath>
              <m:sSub>
                <m:sSubPr>
                  <m:ctrlPr>
                    <w:rPr>
                      <w:rFonts w:ascii="Cambria Math" w:eastAsia="Times New Roman" w:hAnsi="Cambria Math" w:cstheme="majorBidi"/>
                      <w:b/>
                      <w:bCs/>
                      <w:color w:val="000000" w:themeColor="text1"/>
                      <w:kern w:val="24"/>
                      <w:sz w:val="20"/>
                      <w:szCs w:val="20"/>
                      <w:lang w:eastAsia="en-CA"/>
                    </w:rPr>
                  </m:ctrlPr>
                </m:sSubPr>
                <m:e>
                  <m:r>
                    <m:rPr>
                      <m:sty m:val="bi"/>
                    </m:rPr>
                    <w:rPr>
                      <w:rFonts w:ascii="Cambria Math" w:eastAsia="Times New Roman" w:hAnsi="Cambria Math" w:cstheme="majorBidi"/>
                      <w:color w:val="000000" w:themeColor="text1"/>
                      <w:kern w:val="24"/>
                      <w:sz w:val="20"/>
                      <w:szCs w:val="20"/>
                      <w:lang w:eastAsia="en-CA"/>
                    </w:rPr>
                    <m:t>L</m:t>
                  </m:r>
                </m:e>
                <m:sub>
                  <m:r>
                    <m:rPr>
                      <m:sty m:val="bi"/>
                    </m:rPr>
                    <w:rPr>
                      <w:rFonts w:ascii="Cambria Math" w:eastAsia="Times New Roman" w:hAnsi="Cambria Math" w:cstheme="majorBidi"/>
                      <w:color w:val="000000" w:themeColor="text1"/>
                      <w:kern w:val="24"/>
                      <w:sz w:val="20"/>
                      <w:szCs w:val="20"/>
                      <w:lang w:eastAsia="en-CA"/>
                    </w:rPr>
                    <m:t>C</m:t>
                  </m:r>
                </m:sub>
              </m:sSub>
            </m:oMath>
            <w:r w:rsidR="004A49D9" w:rsidRPr="004954D1">
              <w:rPr>
                <w:rFonts w:asciiTheme="majorBidi" w:eastAsia="Times New Roman" w:hAnsiTheme="majorBidi" w:cstheme="majorBidi"/>
                <w:b/>
                <w:bCs/>
                <w:color w:val="000000" w:themeColor="text1"/>
                <w:kern w:val="24"/>
                <w:sz w:val="20"/>
                <w:szCs w:val="20"/>
                <w:lang w:eastAsia="en-CA"/>
              </w:rPr>
              <w:t xml:space="preserve">  </w:t>
            </w:r>
          </w:p>
        </w:tc>
        <w:tc>
          <w:tcPr>
            <w:tcW w:w="3260" w:type="dxa"/>
            <w:tcBorders>
              <w:top w:val="nil"/>
              <w:left w:val="nil"/>
              <w:bottom w:val="nil"/>
              <w:right w:val="nil"/>
            </w:tcBorders>
            <w:shd w:val="clear" w:color="auto" w:fill="auto"/>
            <w:tcMar>
              <w:top w:w="15" w:type="dxa"/>
              <w:left w:w="48" w:type="dxa"/>
              <w:bottom w:w="0" w:type="dxa"/>
              <w:right w:w="48" w:type="dxa"/>
            </w:tcMar>
            <w:hideMark/>
          </w:tcPr>
          <w:p w14:paraId="7516FE88"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5 lattice points</w:t>
            </w:r>
          </w:p>
        </w:tc>
        <w:tc>
          <w:tcPr>
            <w:tcW w:w="2694" w:type="dxa"/>
            <w:tcBorders>
              <w:top w:val="nil"/>
              <w:left w:val="nil"/>
              <w:bottom w:val="nil"/>
              <w:right w:val="nil"/>
            </w:tcBorders>
            <w:shd w:val="clear" w:color="auto" w:fill="auto"/>
            <w:tcMar>
              <w:top w:w="15" w:type="dxa"/>
              <w:left w:w="48" w:type="dxa"/>
              <w:bottom w:w="0" w:type="dxa"/>
              <w:right w:w="48" w:type="dxa"/>
            </w:tcMar>
            <w:hideMark/>
          </w:tcPr>
          <w:p w14:paraId="0E2F8B5D"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Microscopic images</w:t>
            </w:r>
          </w:p>
        </w:tc>
      </w:tr>
      <w:tr w:rsidR="004A49D9" w:rsidRPr="004954D1" w14:paraId="7541D76F" w14:textId="77777777" w:rsidTr="004A49D9">
        <w:trPr>
          <w:trHeight w:val="183"/>
          <w:jc w:val="center"/>
        </w:trPr>
        <w:tc>
          <w:tcPr>
            <w:tcW w:w="2977" w:type="dxa"/>
            <w:tcBorders>
              <w:top w:val="nil"/>
              <w:left w:val="nil"/>
              <w:bottom w:val="nil"/>
              <w:right w:val="nil"/>
            </w:tcBorders>
            <w:shd w:val="clear" w:color="auto" w:fill="FCECE8"/>
            <w:tcMar>
              <w:top w:w="15" w:type="dxa"/>
              <w:left w:w="48" w:type="dxa"/>
              <w:bottom w:w="0" w:type="dxa"/>
              <w:right w:w="48" w:type="dxa"/>
            </w:tcMar>
            <w:hideMark/>
          </w:tcPr>
          <w:p w14:paraId="5BB52151" w14:textId="77777777" w:rsidR="004A49D9" w:rsidRPr="004954D1" w:rsidRDefault="003A57D1" w:rsidP="004A49D9">
            <w:pPr>
              <w:spacing w:line="256" w:lineRule="auto"/>
              <w:jc w:val="center"/>
              <w:rPr>
                <w:rFonts w:asciiTheme="majorBidi" w:eastAsia="Times New Roman" w:hAnsiTheme="majorBidi" w:cstheme="majorBidi"/>
                <w:sz w:val="20"/>
                <w:szCs w:val="20"/>
                <w:lang w:eastAsia="en-CA"/>
              </w:rPr>
            </w:pPr>
            <m:oMath>
              <m:sSub>
                <m:sSubPr>
                  <m:ctrlPr>
                    <w:rPr>
                      <w:rFonts w:ascii="Cambria Math" w:eastAsia="Times New Roman" w:hAnsi="Cambria Math" w:cstheme="majorBidi"/>
                      <w:b/>
                      <w:bCs/>
                      <w:color w:val="000000" w:themeColor="text1"/>
                      <w:kern w:val="24"/>
                      <w:sz w:val="20"/>
                      <w:szCs w:val="20"/>
                      <w:lang w:eastAsia="en-CA"/>
                    </w:rPr>
                  </m:ctrlPr>
                </m:sSubPr>
                <m:e>
                  <m:r>
                    <m:rPr>
                      <m:sty m:val="bi"/>
                    </m:rPr>
                    <w:rPr>
                      <w:rFonts w:ascii="Cambria Math" w:eastAsia="Times New Roman" w:hAnsi="Cambria Math" w:cstheme="majorBidi"/>
                      <w:color w:val="000000" w:themeColor="text1"/>
                      <w:kern w:val="24"/>
                      <w:sz w:val="20"/>
                      <w:szCs w:val="20"/>
                      <w:lang w:eastAsia="en-CA"/>
                    </w:rPr>
                    <m:t>L</m:t>
                  </m:r>
                </m:e>
                <m:sub>
                  <m:r>
                    <m:rPr>
                      <m:sty m:val="bi"/>
                    </m:rPr>
                    <w:rPr>
                      <w:rFonts w:ascii="Cambria Math" w:eastAsia="Times New Roman" w:hAnsi="Cambria Math" w:cstheme="majorBidi"/>
                      <w:color w:val="000000" w:themeColor="text1"/>
                      <w:kern w:val="24"/>
                      <w:sz w:val="20"/>
                      <w:szCs w:val="20"/>
                      <w:lang w:eastAsia="en-CA"/>
                    </w:rPr>
                    <m:t>p</m:t>
                  </m:r>
                </m:sub>
              </m:sSub>
            </m:oMath>
            <w:r w:rsidR="004A49D9" w:rsidRPr="004954D1">
              <w:rPr>
                <w:rFonts w:asciiTheme="majorBidi" w:eastAsia="Times New Roman" w:hAnsiTheme="majorBidi" w:cstheme="majorBidi"/>
                <w:b/>
                <w:bCs/>
                <w:color w:val="000000" w:themeColor="text1"/>
                <w:kern w:val="24"/>
                <w:sz w:val="20"/>
                <w:szCs w:val="20"/>
                <w:lang w:eastAsia="en-CA"/>
              </w:rPr>
              <w:t xml:space="preserve"> </w:t>
            </w:r>
          </w:p>
        </w:tc>
        <w:tc>
          <w:tcPr>
            <w:tcW w:w="3260" w:type="dxa"/>
            <w:tcBorders>
              <w:top w:val="nil"/>
              <w:left w:val="nil"/>
              <w:bottom w:val="nil"/>
              <w:right w:val="nil"/>
            </w:tcBorders>
            <w:shd w:val="clear" w:color="auto" w:fill="FCECE8"/>
            <w:tcMar>
              <w:top w:w="15" w:type="dxa"/>
              <w:left w:w="48" w:type="dxa"/>
              <w:bottom w:w="0" w:type="dxa"/>
              <w:right w:w="48" w:type="dxa"/>
            </w:tcMar>
            <w:hideMark/>
          </w:tcPr>
          <w:p w14:paraId="4ECC18FC"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10 lattice points</w:t>
            </w:r>
          </w:p>
        </w:tc>
        <w:tc>
          <w:tcPr>
            <w:tcW w:w="2694" w:type="dxa"/>
            <w:tcBorders>
              <w:top w:val="nil"/>
              <w:left w:val="nil"/>
              <w:bottom w:val="nil"/>
              <w:right w:val="nil"/>
            </w:tcBorders>
            <w:shd w:val="clear" w:color="auto" w:fill="FCECE8"/>
            <w:tcMar>
              <w:top w:w="15" w:type="dxa"/>
              <w:left w:w="48" w:type="dxa"/>
              <w:bottom w:w="0" w:type="dxa"/>
              <w:right w:w="48" w:type="dxa"/>
            </w:tcMar>
            <w:hideMark/>
          </w:tcPr>
          <w:p w14:paraId="06E75F5B"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Microscopic images</w:t>
            </w:r>
          </w:p>
        </w:tc>
      </w:tr>
      <w:tr w:rsidR="004A49D9" w:rsidRPr="004954D1" w14:paraId="4A352BF1" w14:textId="77777777" w:rsidTr="004A49D9">
        <w:trPr>
          <w:trHeight w:val="180"/>
          <w:jc w:val="center"/>
        </w:trPr>
        <w:tc>
          <w:tcPr>
            <w:tcW w:w="2977" w:type="dxa"/>
            <w:tcBorders>
              <w:top w:val="nil"/>
              <w:left w:val="nil"/>
              <w:bottom w:val="nil"/>
              <w:right w:val="nil"/>
            </w:tcBorders>
            <w:shd w:val="clear" w:color="auto" w:fill="auto"/>
            <w:tcMar>
              <w:top w:w="15" w:type="dxa"/>
              <w:left w:w="48" w:type="dxa"/>
              <w:bottom w:w="0" w:type="dxa"/>
              <w:right w:w="48" w:type="dxa"/>
            </w:tcMar>
            <w:hideMark/>
          </w:tcPr>
          <w:p w14:paraId="79F2B20F" w14:textId="77777777" w:rsidR="004A49D9" w:rsidRPr="004954D1" w:rsidRDefault="003A57D1" w:rsidP="004A49D9">
            <w:pPr>
              <w:spacing w:line="256" w:lineRule="auto"/>
              <w:jc w:val="center"/>
              <w:rPr>
                <w:rFonts w:asciiTheme="majorBidi" w:eastAsia="Times New Roman" w:hAnsiTheme="majorBidi" w:cstheme="majorBidi"/>
                <w:sz w:val="20"/>
                <w:szCs w:val="20"/>
                <w:lang w:eastAsia="en-CA"/>
              </w:rPr>
            </w:pPr>
            <m:oMath>
              <m:sSub>
                <m:sSubPr>
                  <m:ctrlPr>
                    <w:rPr>
                      <w:rFonts w:ascii="Cambria Math" w:eastAsia="Times New Roman" w:hAnsi="Cambria Math" w:cstheme="majorBidi"/>
                      <w:b/>
                      <w:bCs/>
                      <w:color w:val="000000" w:themeColor="text1"/>
                      <w:kern w:val="24"/>
                      <w:sz w:val="20"/>
                      <w:szCs w:val="20"/>
                      <w:lang w:eastAsia="en-CA"/>
                    </w:rPr>
                  </m:ctrlPr>
                </m:sSubPr>
                <m:e>
                  <m:r>
                    <m:rPr>
                      <m:sty m:val="bi"/>
                    </m:rPr>
                    <w:rPr>
                      <w:rFonts w:ascii="Cambria Math" w:eastAsia="Times New Roman" w:hAnsi="Cambria Math" w:cstheme="majorBidi"/>
                      <w:color w:val="000000" w:themeColor="text1"/>
                      <w:kern w:val="24"/>
                      <w:sz w:val="20"/>
                      <w:szCs w:val="20"/>
                      <w:lang w:eastAsia="en-CA"/>
                    </w:rPr>
                    <m:t>C</m:t>
                  </m:r>
                </m:e>
                <m:sub>
                  <m:r>
                    <m:rPr>
                      <m:sty m:val="b"/>
                    </m:rPr>
                    <w:rPr>
                      <w:rFonts w:ascii="Cambria Math" w:eastAsia="Times New Roman" w:hAnsi="Cambria Math" w:cstheme="majorBidi"/>
                      <w:color w:val="000000" w:themeColor="text1"/>
                      <w:kern w:val="24"/>
                      <w:sz w:val="20"/>
                      <w:szCs w:val="20"/>
                      <w:lang w:eastAsia="en-CA"/>
                    </w:rPr>
                    <m:t>initial</m:t>
                  </m:r>
                </m:sub>
              </m:sSub>
            </m:oMath>
            <w:r w:rsidR="004A49D9" w:rsidRPr="004954D1">
              <w:rPr>
                <w:rFonts w:asciiTheme="majorBidi" w:eastAsia="Times New Roman" w:hAnsiTheme="majorBidi" w:cstheme="majorBidi"/>
                <w:b/>
                <w:bCs/>
                <w:color w:val="000000" w:themeColor="text1"/>
                <w:kern w:val="24"/>
                <w:sz w:val="20"/>
                <w:szCs w:val="20"/>
                <w:lang w:eastAsia="en-CA"/>
              </w:rPr>
              <w:t xml:space="preserve"> </w:t>
            </w:r>
          </w:p>
        </w:tc>
        <w:tc>
          <w:tcPr>
            <w:tcW w:w="3260" w:type="dxa"/>
            <w:tcBorders>
              <w:top w:val="nil"/>
              <w:left w:val="nil"/>
              <w:bottom w:val="nil"/>
              <w:right w:val="nil"/>
            </w:tcBorders>
            <w:shd w:val="clear" w:color="auto" w:fill="auto"/>
            <w:tcMar>
              <w:top w:w="15" w:type="dxa"/>
              <w:left w:w="48" w:type="dxa"/>
              <w:bottom w:w="0" w:type="dxa"/>
              <w:right w:w="48" w:type="dxa"/>
            </w:tcMar>
            <w:hideMark/>
          </w:tcPr>
          <w:p w14:paraId="6EA5E9A6"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3000 cells</w:t>
            </w:r>
          </w:p>
        </w:tc>
        <w:tc>
          <w:tcPr>
            <w:tcW w:w="2694" w:type="dxa"/>
            <w:tcBorders>
              <w:top w:val="nil"/>
              <w:left w:val="nil"/>
              <w:bottom w:val="nil"/>
              <w:right w:val="nil"/>
            </w:tcBorders>
            <w:shd w:val="clear" w:color="auto" w:fill="auto"/>
            <w:tcMar>
              <w:top w:w="15" w:type="dxa"/>
              <w:left w:w="48" w:type="dxa"/>
              <w:bottom w:w="0" w:type="dxa"/>
              <w:right w:w="48" w:type="dxa"/>
            </w:tcMar>
            <w:hideMark/>
          </w:tcPr>
          <w:p w14:paraId="6E017D6A"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Proliferation assays</w:t>
            </w:r>
          </w:p>
        </w:tc>
      </w:tr>
      <w:tr w:rsidR="004A49D9" w:rsidRPr="004954D1" w14:paraId="11FAB3C7" w14:textId="77777777" w:rsidTr="004A49D9">
        <w:trPr>
          <w:trHeight w:val="180"/>
          <w:jc w:val="center"/>
        </w:trPr>
        <w:tc>
          <w:tcPr>
            <w:tcW w:w="2977" w:type="dxa"/>
            <w:tcBorders>
              <w:top w:val="nil"/>
              <w:left w:val="nil"/>
              <w:bottom w:val="nil"/>
              <w:right w:val="nil"/>
            </w:tcBorders>
            <w:shd w:val="clear" w:color="auto" w:fill="FCECE8"/>
            <w:tcMar>
              <w:top w:w="15" w:type="dxa"/>
              <w:left w:w="48" w:type="dxa"/>
              <w:bottom w:w="0" w:type="dxa"/>
              <w:right w:w="48" w:type="dxa"/>
            </w:tcMar>
            <w:hideMark/>
          </w:tcPr>
          <w:p w14:paraId="74E38DB2" w14:textId="77777777" w:rsidR="004A49D9" w:rsidRPr="004954D1" w:rsidRDefault="003A57D1" w:rsidP="004A49D9">
            <w:pPr>
              <w:spacing w:line="256" w:lineRule="auto"/>
              <w:jc w:val="center"/>
              <w:rPr>
                <w:rFonts w:asciiTheme="majorBidi" w:eastAsia="Times New Roman" w:hAnsiTheme="majorBidi" w:cstheme="majorBidi"/>
                <w:sz w:val="20"/>
                <w:szCs w:val="20"/>
                <w:lang w:eastAsia="en-CA"/>
              </w:rPr>
            </w:pPr>
            <m:oMath>
              <m:sSub>
                <m:sSubPr>
                  <m:ctrlPr>
                    <w:rPr>
                      <w:rFonts w:ascii="Cambria Math" w:eastAsia="Times New Roman" w:hAnsi="Cambria Math" w:cstheme="majorBidi"/>
                      <w:b/>
                      <w:bCs/>
                      <w:color w:val="000000" w:themeColor="text1"/>
                      <w:kern w:val="24"/>
                      <w:sz w:val="20"/>
                      <w:szCs w:val="20"/>
                      <w:lang w:eastAsia="en-CA"/>
                    </w:rPr>
                  </m:ctrlPr>
                </m:sSubPr>
                <m:e>
                  <m:r>
                    <m:rPr>
                      <m:sty m:val="bi"/>
                    </m:rPr>
                    <w:rPr>
                      <w:rFonts w:ascii="Cambria Math" w:eastAsia="Times New Roman" w:hAnsi="Cambria Math" w:cstheme="majorBidi"/>
                      <w:color w:val="000000" w:themeColor="text1"/>
                      <w:kern w:val="24"/>
                      <w:sz w:val="20"/>
                      <w:szCs w:val="20"/>
                      <w:lang w:eastAsia="en-CA"/>
                    </w:rPr>
                    <m:t>P</m:t>
                  </m:r>
                </m:e>
                <m:sub>
                  <m:r>
                    <m:rPr>
                      <m:sty m:val="b"/>
                    </m:rPr>
                    <w:rPr>
                      <w:rFonts w:ascii="Cambria Math" w:eastAsia="Times New Roman" w:hAnsi="Cambria Math" w:cstheme="majorBidi"/>
                      <w:color w:val="000000" w:themeColor="text1"/>
                      <w:kern w:val="24"/>
                      <w:sz w:val="20"/>
                      <w:szCs w:val="20"/>
                      <w:lang w:eastAsia="en-CA"/>
                    </w:rPr>
                    <m:t>0</m:t>
                  </m:r>
                </m:sub>
              </m:sSub>
            </m:oMath>
            <w:r w:rsidR="004A49D9" w:rsidRPr="004954D1">
              <w:rPr>
                <w:rFonts w:asciiTheme="majorBidi" w:eastAsia="Times New Roman" w:hAnsiTheme="majorBidi" w:cstheme="majorBidi"/>
                <w:b/>
                <w:bCs/>
                <w:color w:val="000000" w:themeColor="text1"/>
                <w:kern w:val="24"/>
                <w:sz w:val="20"/>
                <w:szCs w:val="20"/>
                <w:lang w:eastAsia="en-CA"/>
              </w:rPr>
              <w:t xml:space="preserve"> </w:t>
            </w:r>
          </w:p>
        </w:tc>
        <w:tc>
          <w:tcPr>
            <w:tcW w:w="3260" w:type="dxa"/>
            <w:tcBorders>
              <w:top w:val="nil"/>
              <w:left w:val="nil"/>
              <w:bottom w:val="nil"/>
              <w:right w:val="nil"/>
            </w:tcBorders>
            <w:shd w:val="clear" w:color="auto" w:fill="FCECE8"/>
            <w:tcMar>
              <w:top w:w="15" w:type="dxa"/>
              <w:left w:w="48" w:type="dxa"/>
              <w:bottom w:w="0" w:type="dxa"/>
              <w:right w:w="48" w:type="dxa"/>
            </w:tcMar>
            <w:hideMark/>
          </w:tcPr>
          <w:p w14:paraId="58BFDB00"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0.5</w:t>
            </w:r>
          </w:p>
        </w:tc>
        <w:tc>
          <w:tcPr>
            <w:tcW w:w="2694" w:type="dxa"/>
            <w:tcBorders>
              <w:top w:val="nil"/>
              <w:left w:val="nil"/>
              <w:bottom w:val="nil"/>
              <w:right w:val="nil"/>
            </w:tcBorders>
            <w:shd w:val="clear" w:color="auto" w:fill="FCECE8"/>
            <w:tcMar>
              <w:top w:w="15" w:type="dxa"/>
              <w:left w:w="48" w:type="dxa"/>
              <w:bottom w:w="0" w:type="dxa"/>
              <w:right w:w="48" w:type="dxa"/>
            </w:tcMar>
            <w:hideMark/>
          </w:tcPr>
          <w:p w14:paraId="53417A39"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Proliferation assays</w:t>
            </w:r>
          </w:p>
        </w:tc>
      </w:tr>
      <w:tr w:rsidR="004A49D9" w:rsidRPr="004954D1" w14:paraId="6FB68A57" w14:textId="77777777" w:rsidTr="004A49D9">
        <w:trPr>
          <w:trHeight w:val="180"/>
          <w:jc w:val="center"/>
        </w:trPr>
        <w:tc>
          <w:tcPr>
            <w:tcW w:w="2977" w:type="dxa"/>
            <w:tcBorders>
              <w:top w:val="nil"/>
              <w:left w:val="nil"/>
              <w:bottom w:val="nil"/>
              <w:right w:val="nil"/>
            </w:tcBorders>
            <w:shd w:val="clear" w:color="auto" w:fill="auto"/>
            <w:tcMar>
              <w:top w:w="15" w:type="dxa"/>
              <w:left w:w="48" w:type="dxa"/>
              <w:bottom w:w="0" w:type="dxa"/>
              <w:right w:w="48" w:type="dxa"/>
            </w:tcMar>
            <w:hideMark/>
          </w:tcPr>
          <w:p w14:paraId="59CF8F51" w14:textId="77777777" w:rsidR="004A49D9" w:rsidRPr="004954D1" w:rsidRDefault="003A57D1" w:rsidP="004A49D9">
            <w:pPr>
              <w:spacing w:line="256" w:lineRule="auto"/>
              <w:jc w:val="center"/>
              <w:rPr>
                <w:rFonts w:asciiTheme="majorBidi" w:eastAsia="Times New Roman" w:hAnsiTheme="majorBidi" w:cstheme="majorBidi"/>
                <w:sz w:val="20"/>
                <w:szCs w:val="20"/>
                <w:lang w:eastAsia="en-CA"/>
              </w:rPr>
            </w:pPr>
            <m:oMath>
              <m:sSub>
                <m:sSubPr>
                  <m:ctrlPr>
                    <w:rPr>
                      <w:rFonts w:ascii="Cambria Math" w:eastAsia="Times New Roman" w:hAnsi="Cambria Math" w:cstheme="majorBidi"/>
                      <w:b/>
                      <w:bCs/>
                      <w:color w:val="000000" w:themeColor="text1"/>
                      <w:kern w:val="24"/>
                      <w:sz w:val="20"/>
                      <w:szCs w:val="20"/>
                      <w:lang w:eastAsia="en-CA"/>
                    </w:rPr>
                  </m:ctrlPr>
                </m:sSubPr>
                <m:e>
                  <m:r>
                    <m:rPr>
                      <m:sty m:val="bi"/>
                    </m:rPr>
                    <w:rPr>
                      <w:rFonts w:ascii="Cambria Math" w:eastAsia="Times New Roman" w:hAnsi="Cambria Math" w:cstheme="majorBidi"/>
                      <w:color w:val="000000" w:themeColor="text1"/>
                      <w:kern w:val="24"/>
                      <w:sz w:val="20"/>
                      <w:szCs w:val="20"/>
                      <w:lang w:eastAsia="en-CA"/>
                    </w:rPr>
                    <m:t>C</m:t>
                  </m:r>
                </m:e>
                <m:sub>
                  <m:r>
                    <m:rPr>
                      <m:sty m:val="bi"/>
                    </m:rPr>
                    <w:rPr>
                      <w:rFonts w:ascii="Cambria Math" w:eastAsia="Times New Roman" w:hAnsi="Cambria Math" w:cstheme="majorBidi"/>
                      <w:color w:val="000000" w:themeColor="text1"/>
                      <w:kern w:val="24"/>
                      <w:sz w:val="20"/>
                      <w:szCs w:val="20"/>
                      <w:lang w:eastAsia="en-CA"/>
                    </w:rPr>
                    <m:t>d</m:t>
                  </m:r>
                </m:sub>
              </m:sSub>
            </m:oMath>
            <w:r w:rsidR="004A49D9" w:rsidRPr="004954D1">
              <w:rPr>
                <w:rFonts w:asciiTheme="majorBidi" w:eastAsia="Times New Roman" w:hAnsiTheme="majorBidi" w:cstheme="majorBidi"/>
                <w:b/>
                <w:bCs/>
                <w:color w:val="000000" w:themeColor="text1"/>
                <w:kern w:val="24"/>
                <w:sz w:val="20"/>
                <w:szCs w:val="20"/>
                <w:lang w:eastAsia="en-CA"/>
              </w:rPr>
              <w:t xml:space="preserve"> </w:t>
            </w:r>
          </w:p>
        </w:tc>
        <w:tc>
          <w:tcPr>
            <w:tcW w:w="3260" w:type="dxa"/>
            <w:tcBorders>
              <w:top w:val="nil"/>
              <w:left w:val="nil"/>
              <w:bottom w:val="nil"/>
              <w:right w:val="nil"/>
            </w:tcBorders>
            <w:shd w:val="clear" w:color="auto" w:fill="auto"/>
            <w:tcMar>
              <w:top w:w="15" w:type="dxa"/>
              <w:left w:w="48" w:type="dxa"/>
              <w:bottom w:w="0" w:type="dxa"/>
              <w:right w:w="48" w:type="dxa"/>
            </w:tcMar>
            <w:hideMark/>
          </w:tcPr>
          <w:p w14:paraId="0AB9EED8" w14:textId="45ADA4CF"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48 h</w:t>
            </w:r>
          </w:p>
        </w:tc>
        <w:tc>
          <w:tcPr>
            <w:tcW w:w="2694" w:type="dxa"/>
            <w:tcBorders>
              <w:top w:val="nil"/>
              <w:left w:val="nil"/>
              <w:bottom w:val="nil"/>
              <w:right w:val="nil"/>
            </w:tcBorders>
            <w:shd w:val="clear" w:color="auto" w:fill="auto"/>
            <w:tcMar>
              <w:top w:w="15" w:type="dxa"/>
              <w:left w:w="48" w:type="dxa"/>
              <w:bottom w:w="0" w:type="dxa"/>
              <w:right w:w="48" w:type="dxa"/>
            </w:tcMar>
            <w:hideMark/>
          </w:tcPr>
          <w:p w14:paraId="1A0C94D6"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Proliferation assays</w:t>
            </w:r>
          </w:p>
        </w:tc>
      </w:tr>
      <w:tr w:rsidR="004A49D9" w:rsidRPr="004954D1" w14:paraId="1A42E5D8" w14:textId="77777777" w:rsidTr="004A49D9">
        <w:trPr>
          <w:trHeight w:val="141"/>
          <w:jc w:val="center"/>
        </w:trPr>
        <w:tc>
          <w:tcPr>
            <w:tcW w:w="2977" w:type="dxa"/>
            <w:tcBorders>
              <w:top w:val="nil"/>
              <w:left w:val="nil"/>
              <w:bottom w:val="single" w:sz="8" w:space="0" w:color="ED7D31"/>
              <w:right w:val="nil"/>
            </w:tcBorders>
            <w:shd w:val="clear" w:color="auto" w:fill="FCECE8"/>
            <w:tcMar>
              <w:top w:w="15" w:type="dxa"/>
              <w:left w:w="48" w:type="dxa"/>
              <w:bottom w:w="0" w:type="dxa"/>
              <w:right w:w="48" w:type="dxa"/>
            </w:tcMar>
            <w:hideMark/>
          </w:tcPr>
          <w:p w14:paraId="48E61913" w14:textId="77777777" w:rsidR="004A49D9" w:rsidRPr="004954D1" w:rsidRDefault="003A57D1" w:rsidP="004A49D9">
            <w:pPr>
              <w:spacing w:line="256" w:lineRule="auto"/>
              <w:jc w:val="center"/>
              <w:rPr>
                <w:rFonts w:asciiTheme="majorBidi" w:eastAsia="Times New Roman" w:hAnsiTheme="majorBidi" w:cstheme="majorBidi"/>
                <w:sz w:val="20"/>
                <w:szCs w:val="20"/>
                <w:lang w:eastAsia="en-CA"/>
              </w:rPr>
            </w:pPr>
            <m:oMath>
              <m:sSub>
                <m:sSubPr>
                  <m:ctrlPr>
                    <w:rPr>
                      <w:rFonts w:ascii="Cambria Math" w:eastAsia="Times New Roman" w:hAnsi="Cambria Math" w:cstheme="majorBidi"/>
                      <w:b/>
                      <w:bCs/>
                      <w:color w:val="000000" w:themeColor="text1"/>
                      <w:kern w:val="24"/>
                      <w:sz w:val="20"/>
                      <w:szCs w:val="20"/>
                      <w:lang w:eastAsia="en-CA"/>
                    </w:rPr>
                  </m:ctrlPr>
                </m:sSubPr>
                <m:e>
                  <m:r>
                    <m:rPr>
                      <m:sty m:val="bi"/>
                    </m:rPr>
                    <w:rPr>
                      <w:rFonts w:ascii="Cambria Math" w:eastAsia="Times New Roman" w:hAnsi="Cambria Math" w:cstheme="majorBidi"/>
                      <w:color w:val="000000" w:themeColor="text1"/>
                      <w:kern w:val="24"/>
                      <w:sz w:val="20"/>
                      <w:szCs w:val="20"/>
                      <w:lang w:eastAsia="en-CA"/>
                    </w:rPr>
                    <m:t>P</m:t>
                  </m:r>
                </m:e>
                <m:sub>
                  <m:r>
                    <m:rPr>
                      <m:sty m:val="bi"/>
                    </m:rPr>
                    <w:rPr>
                      <w:rFonts w:ascii="Cambria Math" w:eastAsia="Times New Roman" w:hAnsi="Cambria Math" w:cstheme="majorBidi"/>
                      <w:color w:val="000000" w:themeColor="text1"/>
                      <w:kern w:val="24"/>
                      <w:sz w:val="20"/>
                      <w:szCs w:val="20"/>
                      <w:lang w:eastAsia="en-CA"/>
                    </w:rPr>
                    <m:t>d</m:t>
                  </m:r>
                </m:sub>
              </m:sSub>
            </m:oMath>
            <w:r w:rsidR="004A49D9" w:rsidRPr="004954D1">
              <w:rPr>
                <w:rFonts w:asciiTheme="majorBidi" w:eastAsia="Times New Roman" w:hAnsiTheme="majorBidi" w:cstheme="majorBidi"/>
                <w:b/>
                <w:bCs/>
                <w:color w:val="000000" w:themeColor="text1"/>
                <w:kern w:val="24"/>
                <w:sz w:val="20"/>
                <w:szCs w:val="20"/>
                <w:lang w:eastAsia="en-CA"/>
              </w:rPr>
              <w:t xml:space="preserve"> </w:t>
            </w:r>
          </w:p>
        </w:tc>
        <w:tc>
          <w:tcPr>
            <w:tcW w:w="3260" w:type="dxa"/>
            <w:tcBorders>
              <w:top w:val="nil"/>
              <w:left w:val="nil"/>
              <w:bottom w:val="single" w:sz="8" w:space="0" w:color="ED7D31"/>
              <w:right w:val="nil"/>
            </w:tcBorders>
            <w:shd w:val="clear" w:color="auto" w:fill="FCECE8"/>
            <w:tcMar>
              <w:top w:w="15" w:type="dxa"/>
              <w:left w:w="48" w:type="dxa"/>
              <w:bottom w:w="0" w:type="dxa"/>
              <w:right w:w="48" w:type="dxa"/>
            </w:tcMar>
            <w:hideMark/>
          </w:tcPr>
          <w:p w14:paraId="3E5CD647" w14:textId="77777777" w:rsidR="004A49D9" w:rsidRPr="004954D1" w:rsidRDefault="004A49D9" w:rsidP="004A49D9">
            <w:pPr>
              <w:spacing w:line="256" w:lineRule="auto"/>
              <w:jc w:val="center"/>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0.03</w:t>
            </w:r>
          </w:p>
        </w:tc>
        <w:tc>
          <w:tcPr>
            <w:tcW w:w="2694" w:type="dxa"/>
            <w:tcBorders>
              <w:top w:val="nil"/>
              <w:left w:val="nil"/>
              <w:bottom w:val="single" w:sz="8" w:space="0" w:color="ED7D31"/>
              <w:right w:val="nil"/>
            </w:tcBorders>
            <w:shd w:val="clear" w:color="auto" w:fill="FCECE8"/>
            <w:tcMar>
              <w:top w:w="15" w:type="dxa"/>
              <w:left w:w="48" w:type="dxa"/>
              <w:bottom w:w="0" w:type="dxa"/>
              <w:right w:w="48" w:type="dxa"/>
            </w:tcMar>
            <w:hideMark/>
          </w:tcPr>
          <w:p w14:paraId="0A953C9C" w14:textId="3DFDF63D" w:rsidR="004A49D9" w:rsidRPr="004954D1" w:rsidRDefault="004A49D9" w:rsidP="004A49D9">
            <w:pPr>
              <w:spacing w:line="256" w:lineRule="auto"/>
              <w:jc w:val="both"/>
              <w:rPr>
                <w:rFonts w:asciiTheme="majorBidi" w:eastAsia="Times New Roman" w:hAnsiTheme="majorBidi" w:cstheme="majorBidi"/>
                <w:sz w:val="20"/>
                <w:szCs w:val="20"/>
                <w:lang w:eastAsia="en-CA"/>
              </w:rPr>
            </w:pPr>
            <w:r w:rsidRPr="004954D1">
              <w:rPr>
                <w:rFonts w:asciiTheme="majorBidi" w:eastAsia="Times New Roman" w:hAnsiTheme="majorBidi" w:cstheme="majorBidi"/>
                <w:color w:val="000000" w:themeColor="text1"/>
                <w:kern w:val="24"/>
                <w:sz w:val="20"/>
                <w:szCs w:val="20"/>
                <w:lang w:eastAsia="en-CA"/>
              </w:rPr>
              <w:t xml:space="preserve">          Proliferation assays</w:t>
            </w:r>
          </w:p>
        </w:tc>
      </w:tr>
    </w:tbl>
    <w:p w14:paraId="708F0E36" w14:textId="77777777" w:rsidR="00321BCF" w:rsidRPr="004954D1" w:rsidRDefault="00321BCF" w:rsidP="00613C7A">
      <w:pPr>
        <w:autoSpaceDE w:val="0"/>
        <w:autoSpaceDN w:val="0"/>
        <w:adjustRightInd w:val="0"/>
        <w:jc w:val="both"/>
        <w:rPr>
          <w:rFonts w:asciiTheme="majorBidi" w:hAnsiTheme="majorBidi" w:cstheme="majorBidi"/>
          <w:sz w:val="24"/>
          <w:szCs w:val="24"/>
        </w:rPr>
      </w:pPr>
    </w:p>
    <w:p w14:paraId="3B21262D" w14:textId="77777777" w:rsidR="00321BCF" w:rsidRPr="004954D1" w:rsidRDefault="00321BCF" w:rsidP="00613C7A">
      <w:pPr>
        <w:autoSpaceDE w:val="0"/>
        <w:autoSpaceDN w:val="0"/>
        <w:adjustRightInd w:val="0"/>
        <w:jc w:val="both"/>
        <w:rPr>
          <w:rFonts w:asciiTheme="majorBidi" w:hAnsiTheme="majorBidi" w:cstheme="majorBidi"/>
          <w:b/>
          <w:bCs/>
          <w:sz w:val="24"/>
          <w:szCs w:val="24"/>
        </w:rPr>
      </w:pPr>
      <w:r w:rsidRPr="004954D1">
        <w:rPr>
          <w:rFonts w:asciiTheme="majorBidi" w:hAnsiTheme="majorBidi" w:cstheme="majorBidi"/>
          <w:b/>
          <w:bCs/>
          <w:sz w:val="24"/>
          <w:szCs w:val="24"/>
        </w:rPr>
        <w:t>Process Overview and Scheduling</w:t>
      </w:r>
    </w:p>
    <w:p w14:paraId="01C2703B" w14:textId="08C1B486" w:rsidR="00321BCF" w:rsidRPr="004954D1" w:rsidRDefault="00321BCF" w:rsidP="00613C7A">
      <w:pPr>
        <w:autoSpaceDE w:val="0"/>
        <w:autoSpaceDN w:val="0"/>
        <w:adjustRightInd w:val="0"/>
        <w:spacing w:after="0" w:line="276" w:lineRule="auto"/>
        <w:ind w:firstLine="567"/>
        <w:jc w:val="both"/>
        <w:rPr>
          <w:rFonts w:asciiTheme="majorBidi" w:hAnsiTheme="majorBidi" w:cstheme="majorBidi"/>
          <w:sz w:val="24"/>
          <w:szCs w:val="24"/>
        </w:rPr>
      </w:pPr>
      <w:r w:rsidRPr="004954D1">
        <w:rPr>
          <w:rFonts w:asciiTheme="majorBidi" w:hAnsiTheme="majorBidi" w:cstheme="majorBidi"/>
          <w:sz w:val="24"/>
          <w:szCs w:val="24"/>
        </w:rPr>
        <w:t xml:space="preserve">Process overview and scheduling are illustrated in </w:t>
      </w:r>
      <w:r w:rsidR="002249C3" w:rsidRPr="004954D1">
        <w:rPr>
          <w:rFonts w:asciiTheme="majorBidi" w:hAnsiTheme="majorBidi" w:cstheme="majorBidi"/>
          <w:sz w:val="24"/>
          <w:szCs w:val="24"/>
        </w:rPr>
        <w:t>F</w:t>
      </w:r>
      <w:r w:rsidRPr="004954D1">
        <w:rPr>
          <w:rFonts w:asciiTheme="majorBidi" w:hAnsiTheme="majorBidi" w:cstheme="majorBidi"/>
          <w:sz w:val="24"/>
          <w:szCs w:val="24"/>
        </w:rPr>
        <w:t xml:space="preserve">igure </w:t>
      </w:r>
      <w:r w:rsidR="00613C7A" w:rsidRPr="004954D1">
        <w:rPr>
          <w:rFonts w:asciiTheme="majorBidi" w:hAnsiTheme="majorBidi" w:cstheme="majorBidi"/>
          <w:sz w:val="24"/>
          <w:szCs w:val="24"/>
        </w:rPr>
        <w:t>1</w:t>
      </w:r>
      <w:r w:rsidRPr="004954D1">
        <w:rPr>
          <w:rFonts w:asciiTheme="majorBidi" w:hAnsiTheme="majorBidi" w:cstheme="majorBidi"/>
          <w:sz w:val="24"/>
          <w:szCs w:val="24"/>
        </w:rPr>
        <w:t xml:space="preserve">. At each time step, cells proliferate and divide to create a daughter cell.  Also, individual cells move randomly or biasedly and change their positions if there is a free lattice point in their neighbourhood. In our study, cell death occurs under specific conditions. </w:t>
      </w:r>
    </w:p>
    <w:p w14:paraId="1B583FC8" w14:textId="77777777" w:rsidR="00321BCF" w:rsidRPr="004954D1" w:rsidRDefault="00321BCF" w:rsidP="00613C7A">
      <w:pPr>
        <w:tabs>
          <w:tab w:val="left" w:pos="3408"/>
        </w:tabs>
        <w:autoSpaceDE w:val="0"/>
        <w:autoSpaceDN w:val="0"/>
        <w:adjustRightInd w:val="0"/>
        <w:spacing w:after="0" w:line="276" w:lineRule="auto"/>
        <w:jc w:val="both"/>
        <w:rPr>
          <w:rFonts w:asciiTheme="majorBidi" w:hAnsiTheme="majorBidi" w:cstheme="majorBidi"/>
          <w:color w:val="000000"/>
          <w:sz w:val="24"/>
          <w:szCs w:val="24"/>
        </w:rPr>
      </w:pPr>
      <w:r w:rsidRPr="004954D1">
        <w:rPr>
          <w:rFonts w:asciiTheme="majorBidi" w:hAnsiTheme="majorBidi" w:cstheme="majorBidi"/>
          <w:color w:val="000000"/>
          <w:sz w:val="24"/>
          <w:szCs w:val="24"/>
        </w:rPr>
        <w:tab/>
      </w:r>
    </w:p>
    <w:p w14:paraId="2393A5EA" w14:textId="77777777" w:rsidR="00321BCF" w:rsidRPr="004954D1" w:rsidRDefault="00321BCF" w:rsidP="00613C7A">
      <w:pPr>
        <w:keepNext/>
        <w:keepLines/>
        <w:spacing w:before="40" w:after="0"/>
        <w:jc w:val="both"/>
        <w:outlineLvl w:val="6"/>
        <w:rPr>
          <w:rFonts w:asciiTheme="majorBidi" w:eastAsiaTheme="majorEastAsia" w:hAnsiTheme="majorBidi" w:cstheme="majorBidi"/>
          <w:b/>
          <w:bCs/>
          <w:i/>
          <w:iCs/>
          <w:sz w:val="24"/>
          <w:szCs w:val="24"/>
        </w:rPr>
      </w:pPr>
      <w:r w:rsidRPr="004954D1">
        <w:rPr>
          <w:rFonts w:asciiTheme="majorBidi" w:eastAsiaTheme="majorEastAsia" w:hAnsiTheme="majorBidi" w:cstheme="majorBidi"/>
          <w:b/>
          <w:bCs/>
          <w:i/>
          <w:iCs/>
          <w:sz w:val="24"/>
          <w:szCs w:val="24"/>
        </w:rPr>
        <w:t>Design Concepts</w:t>
      </w:r>
    </w:p>
    <w:p w14:paraId="7250CCB5" w14:textId="77777777" w:rsidR="00321BCF" w:rsidRPr="004954D1" w:rsidRDefault="00321BCF" w:rsidP="00613C7A">
      <w:pPr>
        <w:autoSpaceDE w:val="0"/>
        <w:autoSpaceDN w:val="0"/>
        <w:adjustRightInd w:val="0"/>
        <w:spacing w:after="0" w:line="276" w:lineRule="auto"/>
        <w:ind w:firstLine="567"/>
        <w:jc w:val="both"/>
        <w:rPr>
          <w:rFonts w:asciiTheme="majorBidi" w:eastAsiaTheme="majorEastAsia" w:hAnsiTheme="majorBidi" w:cstheme="majorBidi"/>
          <w:color w:val="272727" w:themeColor="text1" w:themeTint="D8"/>
          <w:sz w:val="24"/>
          <w:szCs w:val="24"/>
        </w:rPr>
      </w:pPr>
    </w:p>
    <w:p w14:paraId="20CA3FA1" w14:textId="6DDB384D" w:rsidR="00321BCF" w:rsidRPr="004954D1" w:rsidRDefault="00321BCF" w:rsidP="00FF3F65">
      <w:pPr>
        <w:autoSpaceDE w:val="0"/>
        <w:autoSpaceDN w:val="0"/>
        <w:adjustRightInd w:val="0"/>
        <w:spacing w:line="276" w:lineRule="auto"/>
        <w:ind w:firstLine="567"/>
        <w:jc w:val="both"/>
        <w:rPr>
          <w:rFonts w:asciiTheme="majorBidi" w:eastAsiaTheme="majorEastAsia" w:hAnsiTheme="majorBidi" w:cstheme="majorBidi"/>
          <w:b/>
          <w:bCs/>
          <w:color w:val="272727" w:themeColor="text1" w:themeTint="D8"/>
          <w:sz w:val="24"/>
          <w:szCs w:val="24"/>
        </w:rPr>
      </w:pPr>
      <w:r w:rsidRPr="004954D1">
        <w:rPr>
          <w:rFonts w:asciiTheme="majorBidi" w:eastAsiaTheme="majorEastAsia" w:hAnsiTheme="majorBidi" w:cstheme="majorBidi"/>
          <w:b/>
          <w:bCs/>
          <w:color w:val="272727" w:themeColor="text1" w:themeTint="D8"/>
          <w:sz w:val="24"/>
          <w:szCs w:val="24"/>
        </w:rPr>
        <w:t>Emergence</w:t>
      </w:r>
    </w:p>
    <w:p w14:paraId="0326C5E2" w14:textId="1A70204C" w:rsidR="00321BCF" w:rsidRPr="004954D1" w:rsidRDefault="00321BCF" w:rsidP="00FF3F65">
      <w:pPr>
        <w:autoSpaceDE w:val="0"/>
        <w:autoSpaceDN w:val="0"/>
        <w:adjustRightInd w:val="0"/>
        <w:spacing w:line="276" w:lineRule="auto"/>
        <w:ind w:firstLine="567"/>
        <w:jc w:val="both"/>
        <w:rPr>
          <w:rFonts w:asciiTheme="majorBidi" w:hAnsiTheme="majorBidi" w:cstheme="majorBidi"/>
          <w:sz w:val="24"/>
          <w:szCs w:val="24"/>
        </w:rPr>
      </w:pPr>
      <w:r w:rsidRPr="004954D1">
        <w:rPr>
          <w:rFonts w:asciiTheme="majorBidi" w:hAnsiTheme="majorBidi" w:cstheme="majorBidi"/>
          <w:sz w:val="24"/>
          <w:szCs w:val="24"/>
        </w:rPr>
        <w:t>The emergent behaviour in this model exists in the cellular proliferation of cancer cells. Indeed, cancer cells encapsulated in</w:t>
      </w:r>
      <w:r w:rsidR="00F763CE" w:rsidRPr="004954D1">
        <w:rPr>
          <w:rFonts w:asciiTheme="majorBidi" w:hAnsiTheme="majorBidi" w:cstheme="majorBidi"/>
          <w:sz w:val="24"/>
          <w:szCs w:val="24"/>
        </w:rPr>
        <w:t xml:space="preserve"> the</w:t>
      </w:r>
      <w:r w:rsidRPr="004954D1">
        <w:rPr>
          <w:rFonts w:asciiTheme="majorBidi" w:hAnsiTheme="majorBidi" w:cstheme="majorBidi"/>
          <w:sz w:val="24"/>
          <w:szCs w:val="24"/>
        </w:rPr>
        <w:t xml:space="preserve"> hydrogel network can show different proliferation rates post-bioprinting depending on the initial number of cultured cells; cell movement (biased-random or random) and the direction they move; the position they plant their daughter cells in their neighbourhood; carrying capacity of the scaffold; and accumulation of vital materials.</w:t>
      </w:r>
    </w:p>
    <w:p w14:paraId="01822953" w14:textId="0E0BE5C6" w:rsidR="00321BCF" w:rsidRPr="004954D1" w:rsidRDefault="00321BCF" w:rsidP="00613C7A">
      <w:pPr>
        <w:autoSpaceDE w:val="0"/>
        <w:autoSpaceDN w:val="0"/>
        <w:adjustRightInd w:val="0"/>
        <w:spacing w:line="276" w:lineRule="auto"/>
        <w:ind w:firstLine="567"/>
        <w:jc w:val="both"/>
        <w:rPr>
          <w:rFonts w:asciiTheme="majorBidi" w:eastAsiaTheme="majorEastAsia" w:hAnsiTheme="majorBidi" w:cstheme="majorBidi"/>
          <w:b/>
          <w:bCs/>
          <w:color w:val="272727" w:themeColor="text1" w:themeTint="D8"/>
          <w:sz w:val="24"/>
          <w:szCs w:val="24"/>
        </w:rPr>
      </w:pPr>
      <w:r w:rsidRPr="004954D1">
        <w:rPr>
          <w:rFonts w:asciiTheme="majorBidi" w:eastAsiaTheme="majorEastAsia" w:hAnsiTheme="majorBidi" w:cstheme="majorBidi"/>
          <w:b/>
          <w:bCs/>
          <w:color w:val="272727" w:themeColor="text1" w:themeTint="D8"/>
          <w:sz w:val="24"/>
          <w:szCs w:val="24"/>
        </w:rPr>
        <w:t>Sensing</w:t>
      </w:r>
    </w:p>
    <w:p w14:paraId="0DB6483D" w14:textId="66B835FB" w:rsidR="00321BCF" w:rsidRPr="004954D1" w:rsidRDefault="00321BCF" w:rsidP="00AF7EAB">
      <w:pPr>
        <w:autoSpaceDE w:val="0"/>
        <w:autoSpaceDN w:val="0"/>
        <w:adjustRightInd w:val="0"/>
        <w:spacing w:line="276" w:lineRule="auto"/>
        <w:ind w:firstLine="567"/>
        <w:jc w:val="both"/>
        <w:rPr>
          <w:rFonts w:asciiTheme="majorBidi" w:hAnsiTheme="majorBidi" w:cstheme="majorBidi"/>
          <w:sz w:val="24"/>
          <w:szCs w:val="24"/>
        </w:rPr>
      </w:pPr>
      <w:r w:rsidRPr="004954D1">
        <w:rPr>
          <w:rFonts w:asciiTheme="majorBidi" w:hAnsiTheme="majorBidi" w:cstheme="majorBidi"/>
          <w:sz w:val="24"/>
          <w:szCs w:val="24"/>
        </w:rPr>
        <w:t xml:space="preserve"> In the proliferation process, the parent cells sense the presence of other cells in their neighbourhood, and daughter cells can only be placed in an unoccupied lattice point in the neighbourhood of the parental cell. If all lattice points within a third-order Moore neighbourhood of the parental cell is occupied, no daughter cell will be placed</w:t>
      </w:r>
      <w:r w:rsidR="00F763CE" w:rsidRPr="004954D1">
        <w:rPr>
          <w:rFonts w:asciiTheme="majorBidi" w:hAnsiTheme="majorBidi" w:cstheme="majorBidi"/>
          <w:sz w:val="24"/>
          <w:szCs w:val="24"/>
        </w:rPr>
        <w:t>,</w:t>
      </w:r>
      <w:r w:rsidRPr="004954D1">
        <w:rPr>
          <w:rFonts w:asciiTheme="majorBidi" w:hAnsiTheme="majorBidi" w:cstheme="majorBidi"/>
          <w:sz w:val="24"/>
          <w:szCs w:val="24"/>
        </w:rPr>
        <w:t xml:space="preserve"> and the parental cell will enter the G0 phase. Additionally, in the biased-random movement toward neighbouring cells, each cell can access the number of cells within its range of attraction and attempts to move toward the direction in which there are more cells</w:t>
      </w:r>
      <w:r w:rsidR="002249C3" w:rsidRPr="004954D1">
        <w:rPr>
          <w:rFonts w:asciiTheme="majorBidi" w:hAnsiTheme="majorBidi" w:cstheme="majorBidi"/>
          <w:sz w:val="24"/>
          <w:szCs w:val="24"/>
        </w:rPr>
        <w:t>.</w:t>
      </w:r>
    </w:p>
    <w:p w14:paraId="24FDF9A5" w14:textId="77777777" w:rsidR="00321BCF" w:rsidRPr="004954D1" w:rsidRDefault="00321BCF" w:rsidP="00613C7A">
      <w:pPr>
        <w:keepNext/>
        <w:keepLines/>
        <w:spacing w:before="40"/>
        <w:jc w:val="both"/>
        <w:outlineLvl w:val="7"/>
        <w:rPr>
          <w:rFonts w:asciiTheme="majorBidi" w:eastAsiaTheme="majorEastAsia" w:hAnsiTheme="majorBidi" w:cstheme="majorBidi"/>
          <w:b/>
          <w:bCs/>
          <w:color w:val="272727" w:themeColor="text1" w:themeTint="D8"/>
          <w:sz w:val="24"/>
          <w:szCs w:val="24"/>
        </w:rPr>
      </w:pPr>
      <w:r w:rsidRPr="004954D1">
        <w:rPr>
          <w:rFonts w:asciiTheme="majorBidi" w:eastAsiaTheme="majorEastAsia" w:hAnsiTheme="majorBidi" w:cstheme="majorBidi"/>
          <w:b/>
          <w:bCs/>
          <w:color w:val="272727" w:themeColor="text1" w:themeTint="D8"/>
          <w:sz w:val="24"/>
          <w:szCs w:val="24"/>
        </w:rPr>
        <w:lastRenderedPageBreak/>
        <w:t xml:space="preserve">         Interaction</w:t>
      </w:r>
    </w:p>
    <w:p w14:paraId="3E5EEC3C" w14:textId="32439BAE" w:rsidR="00321BCF" w:rsidRPr="004954D1" w:rsidRDefault="00321BCF" w:rsidP="00613C7A">
      <w:pPr>
        <w:autoSpaceDE w:val="0"/>
        <w:autoSpaceDN w:val="0"/>
        <w:adjustRightInd w:val="0"/>
        <w:spacing w:line="276" w:lineRule="auto"/>
        <w:ind w:firstLine="567"/>
        <w:jc w:val="both"/>
        <w:rPr>
          <w:rFonts w:asciiTheme="majorBidi" w:hAnsiTheme="majorBidi" w:cstheme="majorBidi"/>
          <w:sz w:val="24"/>
          <w:szCs w:val="24"/>
        </w:rPr>
      </w:pPr>
      <w:r w:rsidRPr="004954D1">
        <w:rPr>
          <w:rFonts w:asciiTheme="majorBidi" w:hAnsiTheme="majorBidi" w:cstheme="majorBidi"/>
          <w:sz w:val="24"/>
          <w:szCs w:val="24"/>
        </w:rPr>
        <w:t>Cells in this model have indirect interactions as the proliferation is assumed to be aborted when the total number of cells reache</w:t>
      </w:r>
      <w:r w:rsidR="00F763CE" w:rsidRPr="004954D1">
        <w:rPr>
          <w:rFonts w:asciiTheme="majorBidi" w:hAnsiTheme="majorBidi" w:cstheme="majorBidi"/>
          <w:sz w:val="24"/>
          <w:szCs w:val="24"/>
        </w:rPr>
        <w:t>s</w:t>
      </w:r>
      <w:r w:rsidRPr="004954D1">
        <w:rPr>
          <w:rFonts w:asciiTheme="majorBidi" w:hAnsiTheme="majorBidi" w:cstheme="majorBidi"/>
          <w:sz w:val="24"/>
          <w:szCs w:val="24"/>
        </w:rPr>
        <w:t xml:space="preserve"> the maximum capacity of the scaffold or all neighbouring positions are occupied by other cells. Cells also move towards each other in biased-random movement, and daughter cells are placed in the neighbourhood of parent cells.</w:t>
      </w:r>
    </w:p>
    <w:p w14:paraId="5A99839A" w14:textId="77777777" w:rsidR="00321BCF" w:rsidRPr="004954D1" w:rsidRDefault="00321BCF" w:rsidP="00613C7A">
      <w:pPr>
        <w:keepNext/>
        <w:keepLines/>
        <w:spacing w:before="40"/>
        <w:jc w:val="both"/>
        <w:outlineLvl w:val="7"/>
        <w:rPr>
          <w:rFonts w:asciiTheme="majorBidi" w:eastAsiaTheme="majorEastAsia" w:hAnsiTheme="majorBidi" w:cstheme="majorBidi"/>
          <w:b/>
          <w:bCs/>
          <w:color w:val="272727" w:themeColor="text1" w:themeTint="D8"/>
          <w:sz w:val="24"/>
          <w:szCs w:val="24"/>
        </w:rPr>
      </w:pPr>
      <w:r w:rsidRPr="004954D1">
        <w:rPr>
          <w:rFonts w:asciiTheme="majorBidi" w:eastAsiaTheme="majorEastAsia" w:hAnsiTheme="majorBidi" w:cstheme="majorBidi"/>
          <w:b/>
          <w:bCs/>
          <w:color w:val="272727" w:themeColor="text1" w:themeTint="D8"/>
          <w:sz w:val="24"/>
          <w:szCs w:val="24"/>
        </w:rPr>
        <w:t xml:space="preserve">        Stochasticity</w:t>
      </w:r>
    </w:p>
    <w:p w14:paraId="01294A42" w14:textId="027426C2" w:rsidR="00321BCF" w:rsidRPr="004954D1" w:rsidRDefault="00321BCF" w:rsidP="001E6E59">
      <w:pPr>
        <w:autoSpaceDE w:val="0"/>
        <w:autoSpaceDN w:val="0"/>
        <w:adjustRightInd w:val="0"/>
        <w:spacing w:line="276" w:lineRule="auto"/>
        <w:ind w:firstLine="567"/>
        <w:jc w:val="both"/>
        <w:rPr>
          <w:rFonts w:asciiTheme="majorBidi" w:hAnsiTheme="majorBidi" w:cstheme="majorBidi"/>
          <w:sz w:val="24"/>
          <w:szCs w:val="24"/>
        </w:rPr>
      </w:pPr>
      <w:r w:rsidRPr="004954D1">
        <w:rPr>
          <w:rFonts w:asciiTheme="majorBidi" w:hAnsiTheme="majorBidi" w:cstheme="majorBidi"/>
          <w:sz w:val="24"/>
          <w:szCs w:val="24"/>
        </w:rPr>
        <w:t>Behavioural stochasticity is represented in this simulation. In the initialization step of the simulation, cells in the active phase (G1) are seeded at random positions. Additionally, for proliferation and</w:t>
      </w:r>
      <w:r w:rsidRPr="004954D1">
        <w:rPr>
          <w:rFonts w:asciiTheme="majorBidi" w:hAnsiTheme="majorBidi" w:cstheme="majorBidi"/>
          <w:b/>
          <w:bCs/>
          <w:sz w:val="24"/>
          <w:szCs w:val="24"/>
        </w:rPr>
        <w:t xml:space="preserve"> </w:t>
      </w:r>
      <w:r w:rsidRPr="004954D1">
        <w:rPr>
          <w:rFonts w:asciiTheme="majorBidi" w:hAnsiTheme="majorBidi" w:cstheme="majorBidi"/>
          <w:sz w:val="24"/>
          <w:szCs w:val="24"/>
        </w:rPr>
        <w:t xml:space="preserve">movement and death processes, there are associated probabilities that cells make certain decisions. For example, in cell movement, cells do not always move randomly and sometimes move in a biased-random manner instead. Whether a cell decides to do a biased-random movement or random movement at any time step is simulated stochastically </w:t>
      </w:r>
      <w:r w:rsidR="001E6E59" w:rsidRPr="004954D1">
        <w:rPr>
          <w:rFonts w:asciiTheme="majorBidi" w:hAnsiTheme="majorBidi" w:cstheme="majorBidi"/>
          <w:sz w:val="24"/>
          <w:szCs w:val="24"/>
        </w:rPr>
        <w:t>(</w:t>
      </w:r>
      <w:r w:rsidRPr="004954D1">
        <w:rPr>
          <w:rFonts w:asciiTheme="majorBidi" w:hAnsiTheme="majorBidi" w:cstheme="majorBidi"/>
          <w:sz w:val="24"/>
          <w:szCs w:val="24"/>
        </w:rPr>
        <w:t xml:space="preserve">using parameters </w:t>
      </w:r>
      <w:r w:rsidR="001E6E59" w:rsidRPr="004954D1">
        <w:rPr>
          <w:rFonts w:asciiTheme="majorBidi" w:hAnsiTheme="majorBidi" w:cstheme="majorBidi"/>
          <w:sz w:val="24"/>
          <w:szCs w:val="24"/>
        </w:rPr>
        <w:t xml:space="preserve">called </w:t>
      </w:r>
      <w:r w:rsidRPr="004954D1">
        <w:rPr>
          <w:rFonts w:asciiTheme="majorBidi" w:hAnsiTheme="majorBidi" w:cstheme="majorBidi"/>
          <w:sz w:val="24"/>
          <w:szCs w:val="24"/>
        </w:rPr>
        <w:t>biased</w:t>
      </w:r>
      <w:r w:rsidR="001E6E59" w:rsidRPr="004954D1">
        <w:rPr>
          <w:rFonts w:asciiTheme="majorBidi" w:hAnsiTheme="majorBidi" w:cstheme="majorBidi"/>
          <w:sz w:val="24"/>
          <w:szCs w:val="24"/>
        </w:rPr>
        <w:t xml:space="preserve"> </w:t>
      </w:r>
      <w:r w:rsidRPr="004954D1">
        <w:rPr>
          <w:rFonts w:asciiTheme="majorBidi" w:hAnsiTheme="majorBidi" w:cstheme="majorBidi"/>
          <w:sz w:val="24"/>
          <w:szCs w:val="24"/>
        </w:rPr>
        <w:t>probability and random</w:t>
      </w:r>
      <w:r w:rsidR="001E6E59" w:rsidRPr="004954D1">
        <w:rPr>
          <w:rFonts w:asciiTheme="majorBidi" w:hAnsiTheme="majorBidi" w:cstheme="majorBidi"/>
          <w:sz w:val="24"/>
          <w:szCs w:val="24"/>
        </w:rPr>
        <w:t xml:space="preserve"> </w:t>
      </w:r>
      <w:r w:rsidRPr="004954D1">
        <w:rPr>
          <w:rFonts w:asciiTheme="majorBidi" w:hAnsiTheme="majorBidi" w:cstheme="majorBidi"/>
          <w:sz w:val="24"/>
          <w:szCs w:val="24"/>
        </w:rPr>
        <w:t>probability</w:t>
      </w:r>
      <w:r w:rsidR="001E6E59" w:rsidRPr="004954D1">
        <w:rPr>
          <w:rFonts w:asciiTheme="majorBidi" w:hAnsiTheme="majorBidi" w:cstheme="majorBidi"/>
          <w:sz w:val="24"/>
          <w:szCs w:val="24"/>
        </w:rPr>
        <w:t>)</w:t>
      </w:r>
      <w:r w:rsidRPr="004954D1">
        <w:rPr>
          <w:rFonts w:asciiTheme="majorBidi" w:hAnsiTheme="majorBidi" w:cstheme="majorBidi"/>
          <w:sz w:val="24"/>
          <w:szCs w:val="24"/>
        </w:rPr>
        <w:t>. Cells move every</w:t>
      </w:r>
      <w:r w:rsidR="001E6E59" w:rsidRPr="004954D1">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C</m:t>
            </m:r>
          </m:sub>
        </m:sSub>
        <m:r>
          <w:rPr>
            <w:rFonts w:ascii="Cambria Math" w:hAnsi="Cambria Math" w:cstheme="majorBidi"/>
            <w:sz w:val="24"/>
            <w:szCs w:val="24"/>
          </w:rPr>
          <m:t>+s</m:t>
        </m:r>
      </m:oMath>
      <w:r w:rsidR="001E6E59" w:rsidRPr="004954D1">
        <w:rPr>
          <w:rFonts w:asciiTheme="majorBidi" w:eastAsiaTheme="minorEastAsia" w:hAnsiTheme="majorBidi" w:cstheme="majorBidi"/>
          <w:sz w:val="24"/>
          <w:szCs w:val="24"/>
        </w:rPr>
        <w:t xml:space="preserve"> hours</w:t>
      </w:r>
      <w:r w:rsidRPr="004954D1">
        <w:rPr>
          <w:rFonts w:asciiTheme="majorBidi" w:hAnsiTheme="majorBidi" w:cstheme="majorBidi"/>
          <w:sz w:val="24"/>
          <w:szCs w:val="24"/>
        </w:rPr>
        <w:t xml:space="preserve">, where </w:t>
      </w:r>
      <m:oMath>
        <m:r>
          <w:rPr>
            <w:rFonts w:ascii="Cambria Math" w:hAnsi="Cambria Math" w:cstheme="majorBidi"/>
            <w:sz w:val="24"/>
            <w:szCs w:val="24"/>
          </w:rPr>
          <m:t>s</m:t>
        </m:r>
      </m:oMath>
      <w:r w:rsidRPr="004954D1">
        <w:rPr>
          <w:rFonts w:asciiTheme="majorBidi" w:hAnsiTheme="majorBidi" w:cstheme="majorBidi"/>
          <w:sz w:val="24"/>
          <w:szCs w:val="24"/>
        </w:rPr>
        <w:t xml:space="preserve"> is a </w:t>
      </w:r>
      <w:r w:rsidR="001E6E59" w:rsidRPr="004954D1">
        <w:rPr>
          <w:rFonts w:asciiTheme="majorBidi" w:hAnsiTheme="majorBidi" w:cstheme="majorBidi"/>
          <w:sz w:val="24"/>
          <w:szCs w:val="24"/>
        </w:rPr>
        <w:t>random</w:t>
      </w:r>
      <w:r w:rsidRPr="004954D1">
        <w:rPr>
          <w:rFonts w:asciiTheme="majorBidi" w:hAnsiTheme="majorBidi" w:cstheme="majorBidi"/>
          <w:sz w:val="24"/>
          <w:szCs w:val="24"/>
        </w:rPr>
        <w:t xml:space="preserve"> number </w:t>
      </w:r>
      <w:r w:rsidR="001E6E59" w:rsidRPr="004954D1">
        <w:rPr>
          <w:rFonts w:asciiTheme="majorBidi" w:hAnsiTheme="majorBidi" w:cstheme="majorBidi"/>
          <w:sz w:val="24"/>
          <w:szCs w:val="24"/>
        </w:rPr>
        <w:t xml:space="preserve">(0 or 1) </w:t>
      </w:r>
      <w:r w:rsidRPr="004954D1">
        <w:rPr>
          <w:rFonts w:asciiTheme="majorBidi" w:hAnsiTheme="majorBidi" w:cstheme="majorBidi"/>
          <w:sz w:val="24"/>
          <w:szCs w:val="24"/>
        </w:rPr>
        <w:t xml:space="preserve">in order to avoid the synchronized movement of all cells. </w:t>
      </w:r>
      <w:r w:rsidR="002249C3" w:rsidRPr="004954D1">
        <w:rPr>
          <w:rFonts w:asciiTheme="majorBidi" w:hAnsiTheme="majorBidi" w:cstheme="majorBidi"/>
          <w:sz w:val="24"/>
          <w:szCs w:val="24"/>
        </w:rPr>
        <w:t>T</w:t>
      </w:r>
      <w:r w:rsidRPr="004954D1">
        <w:rPr>
          <w:rFonts w:asciiTheme="majorBidi" w:hAnsiTheme="majorBidi" w:cstheme="majorBidi"/>
          <w:sz w:val="24"/>
          <w:szCs w:val="24"/>
        </w:rPr>
        <w:t xml:space="preserve">he direction of movement is finally selected stochastically depending on the probability computed for each direction.  Also, in cell proliferation, </w:t>
      </w:r>
      <w:r w:rsidRPr="004954D1">
        <w:rPr>
          <w:rFonts w:asciiTheme="majorBidi" w:hAnsiTheme="majorBidi" w:cstheme="majorBidi"/>
          <w:sz w:val="24"/>
          <w:szCs w:val="24"/>
          <w:lang w:val="en-US"/>
        </w:rPr>
        <w:t xml:space="preserve">each cell is given an individual stochastic doubling-time that is derived from a normal distribution with a determined mean and standard deviation. </w:t>
      </w:r>
    </w:p>
    <w:p w14:paraId="658862CE" w14:textId="702664BA" w:rsidR="00321BCF" w:rsidRPr="004954D1" w:rsidRDefault="00321BCF" w:rsidP="00FF3F65">
      <w:pPr>
        <w:keepNext/>
        <w:keepLines/>
        <w:spacing w:before="40"/>
        <w:jc w:val="both"/>
        <w:outlineLvl w:val="6"/>
        <w:rPr>
          <w:rFonts w:asciiTheme="majorBidi" w:eastAsiaTheme="majorEastAsia" w:hAnsiTheme="majorBidi" w:cstheme="majorBidi"/>
          <w:b/>
          <w:bCs/>
          <w:i/>
          <w:iCs/>
          <w:sz w:val="24"/>
          <w:szCs w:val="24"/>
        </w:rPr>
      </w:pPr>
      <w:r w:rsidRPr="004954D1">
        <w:rPr>
          <w:rFonts w:asciiTheme="majorBidi" w:eastAsiaTheme="majorEastAsia" w:hAnsiTheme="majorBidi" w:cstheme="majorBidi"/>
          <w:b/>
          <w:bCs/>
          <w:i/>
          <w:iCs/>
          <w:sz w:val="24"/>
          <w:szCs w:val="24"/>
        </w:rPr>
        <w:t>Details</w:t>
      </w:r>
    </w:p>
    <w:p w14:paraId="3C43746E" w14:textId="77777777" w:rsidR="00321BCF" w:rsidRPr="004954D1" w:rsidRDefault="00321BCF" w:rsidP="00FF3F65">
      <w:pPr>
        <w:keepNext/>
        <w:keepLines/>
        <w:spacing w:before="40"/>
        <w:jc w:val="both"/>
        <w:outlineLvl w:val="6"/>
        <w:rPr>
          <w:rFonts w:asciiTheme="majorBidi" w:eastAsiaTheme="majorEastAsia" w:hAnsiTheme="majorBidi" w:cstheme="majorBidi"/>
          <w:b/>
          <w:bCs/>
          <w:color w:val="272727" w:themeColor="text1" w:themeTint="D8"/>
          <w:sz w:val="24"/>
          <w:szCs w:val="24"/>
        </w:rPr>
      </w:pPr>
      <w:r w:rsidRPr="004954D1">
        <w:rPr>
          <w:rFonts w:asciiTheme="majorBidi" w:eastAsiaTheme="majorEastAsia" w:hAnsiTheme="majorBidi" w:cstheme="majorBidi"/>
          <w:b/>
          <w:bCs/>
          <w:color w:val="272727" w:themeColor="text1" w:themeTint="D8"/>
          <w:sz w:val="24"/>
          <w:szCs w:val="24"/>
        </w:rPr>
        <w:t>Initialization</w:t>
      </w:r>
    </w:p>
    <w:p w14:paraId="02D67E3A" w14:textId="77777777" w:rsidR="00321BCF" w:rsidRPr="004954D1" w:rsidRDefault="00321BCF" w:rsidP="00613C7A">
      <w:pPr>
        <w:autoSpaceDE w:val="0"/>
        <w:autoSpaceDN w:val="0"/>
        <w:adjustRightInd w:val="0"/>
        <w:spacing w:line="276" w:lineRule="auto"/>
        <w:ind w:firstLine="567"/>
        <w:jc w:val="both"/>
        <w:rPr>
          <w:rFonts w:asciiTheme="majorBidi" w:eastAsiaTheme="minorEastAsia" w:hAnsiTheme="majorBidi" w:cstheme="majorBidi"/>
          <w:sz w:val="24"/>
          <w:szCs w:val="24"/>
        </w:rPr>
      </w:pPr>
      <w:r w:rsidRPr="004954D1">
        <w:rPr>
          <w:rFonts w:asciiTheme="majorBidi" w:hAnsiTheme="majorBidi" w:cstheme="majorBidi"/>
          <w:sz w:val="24"/>
          <w:szCs w:val="24"/>
        </w:rPr>
        <w:t xml:space="preserve">The values of parameters utilized in initialization are based on the </w:t>
      </w:r>
      <w:proofErr w:type="gramStart"/>
      <w:r w:rsidRPr="004954D1">
        <w:rPr>
          <w:rFonts w:asciiTheme="majorBidi" w:hAnsiTheme="majorBidi" w:cstheme="majorBidi"/>
          <w:sz w:val="24"/>
          <w:szCs w:val="24"/>
        </w:rPr>
        <w:t>carried out</w:t>
      </w:r>
      <w:proofErr w:type="gramEnd"/>
      <w:r w:rsidRPr="004954D1">
        <w:rPr>
          <w:rFonts w:asciiTheme="majorBidi" w:hAnsiTheme="majorBidi" w:cstheme="majorBidi"/>
          <w:sz w:val="24"/>
          <w:szCs w:val="24"/>
        </w:rPr>
        <w:t xml:space="preserve"> experiments. Random lattice points are initially occupied by the specific initial density of cells in a two-dimensional lattice</w:t>
      </w:r>
      <w:r w:rsidRPr="004954D1">
        <w:rPr>
          <w:rFonts w:asciiTheme="majorBidi" w:eastAsiaTheme="minorEastAsia" w:hAnsiTheme="majorBidi" w:cstheme="majorBidi"/>
          <w:sz w:val="24"/>
          <w:szCs w:val="24"/>
        </w:rPr>
        <w:t>. For initial values of parameters, look at table 1. Initialization consists of two steps:</w:t>
      </w:r>
    </w:p>
    <w:p w14:paraId="79B51783" w14:textId="77777777" w:rsidR="00321BCF" w:rsidRPr="004954D1" w:rsidRDefault="00321BCF" w:rsidP="00613C7A">
      <w:pPr>
        <w:keepNext/>
        <w:keepLines/>
        <w:spacing w:before="120" w:after="40"/>
        <w:ind w:left="1418"/>
        <w:jc w:val="both"/>
        <w:outlineLvl w:val="7"/>
        <w:rPr>
          <w:rFonts w:asciiTheme="majorBidi" w:eastAsiaTheme="majorEastAsia" w:hAnsiTheme="majorBidi" w:cstheme="majorBidi"/>
          <w:b/>
          <w:color w:val="272727" w:themeColor="text1" w:themeTint="D8"/>
          <w:sz w:val="24"/>
          <w:szCs w:val="24"/>
          <w:lang w:val="en-US"/>
        </w:rPr>
      </w:pPr>
      <w:r w:rsidRPr="004954D1">
        <w:rPr>
          <w:rFonts w:asciiTheme="majorBidi" w:eastAsiaTheme="majorEastAsia" w:hAnsiTheme="majorBidi" w:cstheme="majorBidi"/>
          <w:b/>
          <w:color w:val="272727" w:themeColor="text1" w:themeTint="D8"/>
          <w:sz w:val="24"/>
          <w:szCs w:val="24"/>
          <w:lang w:val="en-US"/>
        </w:rPr>
        <w:t xml:space="preserve">Setup scaffold </w:t>
      </w:r>
    </w:p>
    <w:p w14:paraId="3353EF62" w14:textId="77777777" w:rsidR="00321BCF" w:rsidRPr="004954D1" w:rsidRDefault="00321BCF" w:rsidP="00613C7A">
      <w:pPr>
        <w:autoSpaceDE w:val="0"/>
        <w:autoSpaceDN w:val="0"/>
        <w:adjustRightInd w:val="0"/>
        <w:spacing w:after="0" w:line="276" w:lineRule="auto"/>
        <w:ind w:firstLine="567"/>
        <w:jc w:val="both"/>
        <w:rPr>
          <w:rFonts w:asciiTheme="majorBidi" w:hAnsiTheme="majorBidi" w:cstheme="majorBidi"/>
          <w:sz w:val="24"/>
          <w:szCs w:val="24"/>
        </w:rPr>
      </w:pPr>
      <w:r w:rsidRPr="004954D1">
        <w:rPr>
          <w:rFonts w:asciiTheme="majorBidi" w:hAnsiTheme="majorBidi" w:cstheme="majorBidi"/>
          <w:sz w:val="24"/>
          <w:szCs w:val="24"/>
          <w:lang w:val="en-US"/>
        </w:rPr>
        <w:t xml:space="preserve">A scaffold is set in lattice points, such that </w:t>
      </w:r>
      <w:r w:rsidRPr="004954D1">
        <w:rPr>
          <w:rFonts w:asciiTheme="majorBidi" w:hAnsiTheme="majorBidi" w:cstheme="majorBidi"/>
          <w:sz w:val="24"/>
          <w:szCs w:val="24"/>
        </w:rPr>
        <w:t>scaffold[z][</w:t>
      </w:r>
      <w:proofErr w:type="gramStart"/>
      <w:r w:rsidRPr="004954D1">
        <w:rPr>
          <w:rFonts w:asciiTheme="majorBidi" w:hAnsiTheme="majorBidi" w:cstheme="majorBidi"/>
          <w:sz w:val="24"/>
          <w:szCs w:val="24"/>
        </w:rPr>
        <w:t>n]=</w:t>
      </w:r>
      <w:proofErr w:type="gramEnd"/>
      <w:r w:rsidRPr="004954D1">
        <w:rPr>
          <w:rFonts w:asciiTheme="majorBidi" w:hAnsiTheme="majorBidi" w:cstheme="majorBidi"/>
          <w:sz w:val="24"/>
          <w:szCs w:val="24"/>
        </w:rPr>
        <w:t xml:space="preserve">1, </w:t>
      </w:r>
      <w:r w:rsidRPr="004954D1">
        <w:rPr>
          <w:rFonts w:asciiTheme="majorBidi" w:hAnsiTheme="majorBidi" w:cstheme="majorBidi"/>
          <w:sz w:val="24"/>
          <w:szCs w:val="24"/>
          <w:lang w:val="en-US"/>
        </w:rPr>
        <w:t>where</w:t>
      </w:r>
      <w:r w:rsidRPr="004954D1">
        <w:rPr>
          <w:rFonts w:asciiTheme="majorBidi" w:hAnsiTheme="majorBidi" w:cstheme="majorBidi"/>
          <w:sz w:val="24"/>
          <w:szCs w:val="24"/>
        </w:rPr>
        <w:t xml:space="preserve"> there are printed layers of hydrogel, and scaffold[z][n]=0 </w:t>
      </w:r>
      <w:r w:rsidRPr="004954D1">
        <w:rPr>
          <w:rFonts w:asciiTheme="majorBidi" w:hAnsiTheme="majorBidi" w:cstheme="majorBidi"/>
          <w:sz w:val="24"/>
          <w:szCs w:val="24"/>
          <w:lang w:val="pt-BR"/>
        </w:rPr>
        <w:t>where there are pores</w:t>
      </w:r>
      <w:r w:rsidRPr="004954D1">
        <w:rPr>
          <w:rFonts w:asciiTheme="majorBidi" w:hAnsiTheme="majorBidi" w:cstheme="majorBidi"/>
          <w:sz w:val="24"/>
          <w:szCs w:val="24"/>
        </w:rPr>
        <w:t xml:space="preserve"> (z and n are representatives of the lattice point coordinates). </w:t>
      </w:r>
    </w:p>
    <w:p w14:paraId="361357A5" w14:textId="77777777" w:rsidR="00321BCF" w:rsidRPr="004954D1" w:rsidRDefault="00321BCF" w:rsidP="00613C7A">
      <w:pPr>
        <w:keepNext/>
        <w:keepLines/>
        <w:spacing w:before="120" w:after="40"/>
        <w:ind w:left="1418"/>
        <w:jc w:val="both"/>
        <w:outlineLvl w:val="7"/>
        <w:rPr>
          <w:rFonts w:asciiTheme="majorBidi" w:eastAsiaTheme="majorEastAsia" w:hAnsiTheme="majorBidi" w:cstheme="majorBidi"/>
          <w:b/>
          <w:color w:val="272727" w:themeColor="text1" w:themeTint="D8"/>
          <w:sz w:val="24"/>
          <w:szCs w:val="24"/>
          <w:lang w:val="en-US"/>
        </w:rPr>
      </w:pPr>
      <w:r w:rsidRPr="004954D1">
        <w:rPr>
          <w:rFonts w:asciiTheme="majorBidi" w:eastAsiaTheme="majorEastAsia" w:hAnsiTheme="majorBidi" w:cstheme="majorBidi"/>
          <w:b/>
          <w:color w:val="272727" w:themeColor="text1" w:themeTint="D8"/>
          <w:sz w:val="24"/>
          <w:szCs w:val="24"/>
          <w:lang w:val="en-US"/>
        </w:rPr>
        <w:t>Place Cells in Random Locations</w:t>
      </w:r>
    </w:p>
    <w:p w14:paraId="1F163500" w14:textId="77777777" w:rsidR="00321BCF" w:rsidRPr="004954D1" w:rsidRDefault="00321BCF" w:rsidP="00613C7A">
      <w:pPr>
        <w:numPr>
          <w:ilvl w:val="0"/>
          <w:numId w:val="1"/>
        </w:numPr>
        <w:autoSpaceDE w:val="0"/>
        <w:autoSpaceDN w:val="0"/>
        <w:adjustRightInd w:val="0"/>
        <w:spacing w:after="0" w:line="276" w:lineRule="auto"/>
        <w:contextualSpacing/>
        <w:jc w:val="both"/>
        <w:rPr>
          <w:rFonts w:asciiTheme="majorBidi" w:eastAsia="Times New Roman" w:hAnsiTheme="majorBidi" w:cstheme="majorBidi"/>
          <w:sz w:val="24"/>
          <w:szCs w:val="24"/>
          <w:lang w:eastAsia="en-CA"/>
        </w:rPr>
      </w:pPr>
      <w:r w:rsidRPr="004954D1">
        <w:rPr>
          <w:rFonts w:asciiTheme="majorBidi" w:eastAsia="Times New Roman" w:hAnsiTheme="majorBidi" w:cstheme="majorBidi"/>
          <w:sz w:val="24"/>
          <w:szCs w:val="24"/>
          <w:lang w:val="pt-BR" w:eastAsia="en-CA"/>
        </w:rPr>
        <w:t xml:space="preserve">Each initial cell is planted randomly in the position (z,n), if and only if </w:t>
      </w:r>
      <w:r w:rsidRPr="004954D1">
        <w:rPr>
          <w:rFonts w:asciiTheme="majorBidi" w:eastAsiaTheme="minorEastAsia" w:hAnsiTheme="majorBidi" w:cstheme="majorBidi"/>
          <w:sz w:val="24"/>
          <w:szCs w:val="24"/>
          <w:lang w:eastAsia="en-CA"/>
        </w:rPr>
        <w:t>scaffold[z][n]=1.</w:t>
      </w:r>
    </w:p>
    <w:p w14:paraId="31FC1598" w14:textId="77777777" w:rsidR="00321BCF" w:rsidRPr="004954D1" w:rsidRDefault="00321BCF" w:rsidP="00613C7A">
      <w:pPr>
        <w:numPr>
          <w:ilvl w:val="0"/>
          <w:numId w:val="1"/>
        </w:numPr>
        <w:spacing w:after="0" w:line="276" w:lineRule="auto"/>
        <w:contextualSpacing/>
        <w:jc w:val="both"/>
        <w:rPr>
          <w:rFonts w:asciiTheme="majorBidi" w:eastAsia="Times New Roman" w:hAnsiTheme="majorBidi" w:cstheme="majorBidi"/>
          <w:sz w:val="24"/>
          <w:szCs w:val="24"/>
          <w:lang w:eastAsia="en-CA"/>
        </w:rPr>
      </w:pPr>
      <w:r w:rsidRPr="004954D1">
        <w:rPr>
          <w:rFonts w:asciiTheme="majorBidi" w:eastAsiaTheme="minorEastAsia" w:hAnsiTheme="majorBidi" w:cstheme="majorBidi"/>
          <w:sz w:val="24"/>
          <w:szCs w:val="24"/>
          <w:lang w:val="en-US" w:eastAsia="en-CA"/>
        </w:rPr>
        <w:t xml:space="preserve">Check if the new location is free or occupied by a cell. If it is free, a cell is planted in a new </w:t>
      </w:r>
      <w:r w:rsidRPr="004954D1">
        <w:rPr>
          <w:rFonts w:asciiTheme="majorBidi" w:eastAsiaTheme="minorEastAsia" w:hAnsiTheme="majorBidi" w:cstheme="majorBidi"/>
          <w:sz w:val="24"/>
          <w:szCs w:val="24"/>
          <w:lang w:eastAsia="en-CA"/>
        </w:rPr>
        <w:t>random location, and the counter of cell density "</w:t>
      </w:r>
      <w:proofErr w:type="spellStart"/>
      <w:r w:rsidRPr="004954D1">
        <w:rPr>
          <w:rFonts w:asciiTheme="majorBidi" w:eastAsiaTheme="minorEastAsia" w:hAnsiTheme="majorBidi" w:cstheme="majorBidi"/>
          <w:sz w:val="24"/>
          <w:szCs w:val="24"/>
          <w:lang w:eastAsia="en-CA"/>
        </w:rPr>
        <w:t>no_planted_cells</w:t>
      </w:r>
      <w:proofErr w:type="spellEnd"/>
      <w:r w:rsidRPr="004954D1">
        <w:rPr>
          <w:rFonts w:asciiTheme="majorBidi" w:eastAsiaTheme="minorEastAsia" w:hAnsiTheme="majorBidi" w:cstheme="majorBidi"/>
          <w:sz w:val="24"/>
          <w:szCs w:val="24"/>
          <w:lang w:eastAsia="en-CA"/>
        </w:rPr>
        <w:t xml:space="preserve">" is incremented by one; otherwise, a different location is tried by redoing the while loop without incrementing the number of planted cells. </w:t>
      </w:r>
    </w:p>
    <w:p w14:paraId="2ED544D5" w14:textId="77777777" w:rsidR="00321BCF" w:rsidRPr="004954D1" w:rsidRDefault="00321BCF" w:rsidP="00613C7A">
      <w:pPr>
        <w:numPr>
          <w:ilvl w:val="0"/>
          <w:numId w:val="1"/>
        </w:numPr>
        <w:spacing w:after="0" w:line="276" w:lineRule="auto"/>
        <w:contextualSpacing/>
        <w:jc w:val="both"/>
        <w:rPr>
          <w:rFonts w:asciiTheme="majorBidi" w:eastAsia="Times New Roman" w:hAnsiTheme="majorBidi" w:cstheme="majorBidi"/>
          <w:sz w:val="24"/>
          <w:szCs w:val="24"/>
          <w:lang w:eastAsia="en-CA"/>
        </w:rPr>
      </w:pPr>
      <w:r w:rsidRPr="004954D1">
        <w:rPr>
          <w:rFonts w:asciiTheme="majorBidi" w:eastAsia="Times New Roman" w:hAnsiTheme="majorBidi" w:cstheme="majorBidi"/>
          <w:sz w:val="24"/>
          <w:szCs w:val="24"/>
          <w:lang w:eastAsia="en-CA"/>
        </w:rPr>
        <w:t>After planting</w:t>
      </w:r>
      <w:r w:rsidRPr="004954D1">
        <w:rPr>
          <w:rFonts w:asciiTheme="majorBidi" w:eastAsia="Times New Roman" w:hAnsiTheme="majorBidi" w:cstheme="majorBidi"/>
          <w:sz w:val="24"/>
          <w:szCs w:val="24"/>
          <w:lang w:val="en-US" w:eastAsia="en-CA"/>
        </w:rPr>
        <w:t xml:space="preserve"> each cell at any position,</w:t>
      </w:r>
      <w:r w:rsidRPr="004954D1">
        <w:rPr>
          <w:rFonts w:asciiTheme="majorBidi" w:eastAsia="Times New Roman" w:hAnsiTheme="majorBidi" w:cstheme="majorBidi"/>
          <w:sz w:val="24"/>
          <w:szCs w:val="24"/>
          <w:lang w:eastAsia="en-CA"/>
        </w:rPr>
        <w:t xml:space="preserve"> the status of positions is updated by getting changed from 0 to 1.</w:t>
      </w:r>
    </w:p>
    <w:p w14:paraId="575CA1A7" w14:textId="6F54AD0C" w:rsidR="00F763CE" w:rsidRPr="004954D1" w:rsidRDefault="00321BCF" w:rsidP="00F763CE">
      <w:pPr>
        <w:numPr>
          <w:ilvl w:val="0"/>
          <w:numId w:val="1"/>
        </w:numPr>
        <w:spacing w:after="0" w:line="240" w:lineRule="auto"/>
        <w:contextualSpacing/>
        <w:jc w:val="both"/>
        <w:rPr>
          <w:rFonts w:asciiTheme="majorBidi" w:eastAsia="Times New Roman" w:hAnsiTheme="majorBidi" w:cstheme="majorBidi"/>
          <w:sz w:val="24"/>
          <w:szCs w:val="24"/>
          <w:lang w:eastAsia="en-CA"/>
        </w:rPr>
      </w:pPr>
      <w:r w:rsidRPr="004954D1">
        <w:rPr>
          <w:rFonts w:asciiTheme="majorBidi" w:eastAsia="Times New Roman" w:hAnsiTheme="majorBidi" w:cstheme="majorBidi"/>
          <w:sz w:val="24"/>
          <w:szCs w:val="24"/>
          <w:lang w:eastAsia="en-CA"/>
        </w:rPr>
        <w:t xml:space="preserve">On day 0, the in-vitro results showed that 24±2% of the cells in bioink were damaged and dead due to being exposed to </w:t>
      </w:r>
      <w:r w:rsidR="002249C3" w:rsidRPr="004954D1">
        <w:rPr>
          <w:rFonts w:asciiTheme="majorBidi" w:eastAsia="Times New Roman" w:hAnsiTheme="majorBidi" w:cstheme="majorBidi"/>
          <w:sz w:val="24"/>
          <w:szCs w:val="24"/>
          <w:lang w:eastAsia="en-CA"/>
        </w:rPr>
        <w:t xml:space="preserve">the </w:t>
      </w:r>
      <w:r w:rsidRPr="004954D1">
        <w:rPr>
          <w:rFonts w:asciiTheme="majorBidi" w:eastAsia="Times New Roman" w:hAnsiTheme="majorBidi" w:cstheme="majorBidi"/>
          <w:sz w:val="24"/>
          <w:szCs w:val="24"/>
          <w:lang w:eastAsia="en-CA"/>
        </w:rPr>
        <w:t xml:space="preserve">high pressure during the bioprinting process. However, </w:t>
      </w:r>
      <w:r w:rsidRPr="004954D1">
        <w:rPr>
          <w:rFonts w:asciiTheme="majorBidi" w:eastAsia="Times New Roman" w:hAnsiTheme="majorBidi" w:cstheme="majorBidi"/>
          <w:sz w:val="24"/>
          <w:szCs w:val="24"/>
          <w:lang w:eastAsia="en-CA"/>
        </w:rPr>
        <w:lastRenderedPageBreak/>
        <w:t xml:space="preserve">we did not consider the initial dead cells in the model, and cultured only viable cells on day 0. </w:t>
      </w:r>
    </w:p>
    <w:p w14:paraId="49927268" w14:textId="77777777" w:rsidR="00FF3F65" w:rsidRPr="004954D1" w:rsidRDefault="00FF3F65" w:rsidP="00FF3F65">
      <w:pPr>
        <w:spacing w:after="0" w:line="240" w:lineRule="auto"/>
        <w:ind w:left="720"/>
        <w:contextualSpacing/>
        <w:jc w:val="both"/>
        <w:rPr>
          <w:rFonts w:asciiTheme="majorBidi" w:eastAsia="Times New Roman" w:hAnsiTheme="majorBidi" w:cstheme="majorBidi"/>
          <w:sz w:val="24"/>
          <w:szCs w:val="24"/>
          <w:lang w:eastAsia="en-CA"/>
        </w:rPr>
      </w:pPr>
    </w:p>
    <w:p w14:paraId="7C57D564" w14:textId="77777777" w:rsidR="00321BCF" w:rsidRPr="004954D1" w:rsidRDefault="00321BCF" w:rsidP="00613C7A">
      <w:pPr>
        <w:jc w:val="both"/>
        <w:rPr>
          <w:rFonts w:asciiTheme="majorBidi" w:hAnsiTheme="majorBidi" w:cstheme="majorBidi"/>
          <w:b/>
          <w:iCs/>
          <w:color w:val="202020"/>
          <w:sz w:val="24"/>
          <w:szCs w:val="24"/>
          <w:shd w:val="clear" w:color="auto" w:fill="FFFFFF"/>
        </w:rPr>
      </w:pPr>
      <w:r w:rsidRPr="004954D1">
        <w:rPr>
          <w:rFonts w:asciiTheme="majorBidi" w:hAnsiTheme="majorBidi" w:cstheme="majorBidi"/>
          <w:b/>
          <w:iCs/>
          <w:color w:val="202020"/>
          <w:sz w:val="24"/>
          <w:szCs w:val="24"/>
          <w:shd w:val="clear" w:color="auto" w:fill="FFFFFF"/>
        </w:rPr>
        <w:t>Input</w:t>
      </w:r>
    </w:p>
    <w:p w14:paraId="21973EC9" w14:textId="053782FD" w:rsidR="00F763CE" w:rsidRPr="004954D1" w:rsidRDefault="00321BCF" w:rsidP="00F763CE">
      <w:pPr>
        <w:jc w:val="both"/>
        <w:rPr>
          <w:rFonts w:asciiTheme="majorBidi" w:hAnsiTheme="majorBidi" w:cstheme="majorBidi"/>
          <w:sz w:val="24"/>
          <w:szCs w:val="24"/>
        </w:rPr>
      </w:pPr>
      <w:r w:rsidRPr="004954D1">
        <w:rPr>
          <w:rFonts w:asciiTheme="majorBidi" w:hAnsiTheme="majorBidi" w:cstheme="majorBidi"/>
          <w:sz w:val="24"/>
          <w:szCs w:val="24"/>
        </w:rPr>
        <w:t xml:space="preserve">A subdomain of the porous cell-laden scaffold fabricated using 3D bioprinting method is simulated in this model, which comprises a square lattice </w:t>
      </w:r>
      <w:r w:rsidR="00F763CE" w:rsidRPr="004954D1">
        <w:rPr>
          <w:rFonts w:asciiTheme="majorBidi" w:hAnsiTheme="majorBidi" w:cstheme="majorBidi"/>
          <w:sz w:val="24"/>
          <w:szCs w:val="24"/>
        </w:rPr>
        <w:t xml:space="preserve">of 190 </w:t>
      </w:r>
      <m:oMath>
        <m:r>
          <m:rPr>
            <m:sty m:val="p"/>
          </m:rPr>
          <w:rPr>
            <w:rFonts w:ascii="Cambria Math" w:hAnsi="Cambria Math" w:cstheme="majorBidi"/>
            <w:sz w:val="24"/>
            <w:szCs w:val="24"/>
          </w:rPr>
          <m:t>×</m:t>
        </m:r>
      </m:oMath>
      <w:r w:rsidR="00F763CE" w:rsidRPr="004954D1">
        <w:rPr>
          <w:rFonts w:asciiTheme="majorBidi" w:hAnsiTheme="majorBidi" w:cstheme="majorBidi"/>
          <w:sz w:val="24"/>
          <w:szCs w:val="24"/>
        </w:rPr>
        <w:t xml:space="preserve"> 190 </w:t>
      </w:r>
      <m:oMath>
        <m:r>
          <m:rPr>
            <m:sty m:val="p"/>
          </m:rPr>
          <w:rPr>
            <w:rFonts w:ascii="Cambria Math" w:hAnsi="Cambria Math" w:cstheme="majorBidi"/>
            <w:sz w:val="24"/>
            <w:szCs w:val="24"/>
          </w:rPr>
          <m:t>×</m:t>
        </m:r>
      </m:oMath>
      <w:r w:rsidR="00F763CE" w:rsidRPr="004954D1">
        <w:rPr>
          <w:rFonts w:asciiTheme="majorBidi" w:hAnsiTheme="majorBidi" w:cstheme="majorBidi"/>
          <w:sz w:val="24"/>
          <w:szCs w:val="24"/>
        </w:rPr>
        <w:t xml:space="preserve"> 30 lattice points, symmetrically consisting of four pores with 50</w:t>
      </w:r>
      <m:oMath>
        <m:r>
          <m:rPr>
            <m:sty m:val="p"/>
          </m:rPr>
          <w:rPr>
            <w:rFonts w:ascii="Cambria Math" w:hAnsi="Cambria Math" w:cstheme="majorBidi"/>
            <w:sz w:val="24"/>
            <w:szCs w:val="24"/>
          </w:rPr>
          <m:t>×</m:t>
        </m:r>
      </m:oMath>
      <w:r w:rsidR="00F763CE" w:rsidRPr="004954D1">
        <w:rPr>
          <w:rFonts w:asciiTheme="majorBidi" w:hAnsiTheme="majorBidi" w:cstheme="majorBidi"/>
          <w:sz w:val="24"/>
          <w:szCs w:val="24"/>
        </w:rPr>
        <w:t xml:space="preserve">50 </w:t>
      </w:r>
      <m:oMath>
        <m:r>
          <m:rPr>
            <m:sty m:val="p"/>
          </m:rPr>
          <w:rPr>
            <w:rFonts w:ascii="Cambria Math" w:hAnsi="Cambria Math" w:cstheme="majorBidi"/>
            <w:sz w:val="24"/>
            <w:szCs w:val="24"/>
          </w:rPr>
          <m:t>×</m:t>
        </m:r>
      </m:oMath>
      <w:r w:rsidR="00F763CE" w:rsidRPr="004954D1">
        <w:rPr>
          <w:rFonts w:asciiTheme="majorBidi" w:hAnsiTheme="majorBidi" w:cstheme="majorBidi"/>
          <w:sz w:val="24"/>
          <w:szCs w:val="24"/>
        </w:rPr>
        <w:t xml:space="preserve"> 30 lattice points.  </w:t>
      </w:r>
    </w:p>
    <w:p w14:paraId="0146CC6F" w14:textId="623EE2FF" w:rsidR="00321BCF" w:rsidRPr="004954D1" w:rsidRDefault="00321BCF" w:rsidP="00F763CE">
      <w:pPr>
        <w:jc w:val="both"/>
        <w:rPr>
          <w:rFonts w:asciiTheme="majorBidi" w:hAnsiTheme="majorBidi" w:cstheme="majorBidi"/>
          <w:b/>
          <w:bCs/>
          <w:color w:val="202020"/>
          <w:sz w:val="24"/>
          <w:szCs w:val="24"/>
          <w:shd w:val="clear" w:color="auto" w:fill="FFFFFF"/>
        </w:rPr>
      </w:pPr>
      <w:proofErr w:type="spellStart"/>
      <w:r w:rsidRPr="004954D1">
        <w:rPr>
          <w:rFonts w:asciiTheme="majorBidi" w:hAnsiTheme="majorBidi" w:cstheme="majorBidi"/>
          <w:b/>
          <w:bCs/>
          <w:color w:val="202020"/>
          <w:sz w:val="24"/>
          <w:szCs w:val="24"/>
          <w:shd w:val="clear" w:color="auto" w:fill="FFFFFF"/>
        </w:rPr>
        <w:t>Submodels</w:t>
      </w:r>
      <w:proofErr w:type="spellEnd"/>
    </w:p>
    <w:p w14:paraId="141D716E" w14:textId="77777777" w:rsidR="00321BCF" w:rsidRPr="004954D1" w:rsidRDefault="00321BCF" w:rsidP="00613C7A">
      <w:pPr>
        <w:jc w:val="both"/>
        <w:rPr>
          <w:rFonts w:asciiTheme="majorBidi" w:hAnsiTheme="majorBidi" w:cstheme="majorBidi"/>
          <w:color w:val="202020"/>
          <w:sz w:val="24"/>
          <w:szCs w:val="24"/>
          <w:shd w:val="clear" w:color="auto" w:fill="FFFFFF"/>
        </w:rPr>
      </w:pPr>
      <w:r w:rsidRPr="004954D1">
        <w:rPr>
          <w:rFonts w:asciiTheme="majorBidi" w:hAnsiTheme="majorBidi" w:cstheme="majorBidi"/>
          <w:color w:val="202020"/>
          <w:sz w:val="24"/>
          <w:szCs w:val="24"/>
          <w:shd w:val="clear" w:color="auto" w:fill="FFFFFF"/>
        </w:rPr>
        <w:t>Within each time step, the following processes are defined in this model.</w:t>
      </w:r>
    </w:p>
    <w:p w14:paraId="489537CB" w14:textId="7AF5E9C0" w:rsidR="00321BCF" w:rsidRPr="004954D1" w:rsidRDefault="00321BCF" w:rsidP="00613C7A">
      <w:pPr>
        <w:ind w:left="720"/>
        <w:jc w:val="both"/>
        <w:rPr>
          <w:rFonts w:asciiTheme="majorBidi" w:hAnsiTheme="majorBidi" w:cstheme="majorBidi"/>
          <w:b/>
          <w:bCs/>
          <w:color w:val="202020"/>
          <w:sz w:val="24"/>
          <w:szCs w:val="24"/>
          <w:shd w:val="clear" w:color="auto" w:fill="FFFFFF"/>
        </w:rPr>
      </w:pPr>
      <w:r w:rsidRPr="004954D1">
        <w:rPr>
          <w:rFonts w:asciiTheme="majorBidi" w:hAnsiTheme="majorBidi" w:cstheme="majorBidi"/>
          <w:b/>
          <w:bCs/>
          <w:color w:val="202020"/>
          <w:sz w:val="24"/>
          <w:szCs w:val="24"/>
          <w:shd w:val="clear" w:color="auto" w:fill="FFFFFF"/>
        </w:rPr>
        <w:t>Cell movement</w:t>
      </w:r>
    </w:p>
    <w:p w14:paraId="1F8A39E2" w14:textId="4173E4D8" w:rsidR="00321BCF" w:rsidRPr="004954D1" w:rsidRDefault="00321BCF" w:rsidP="00613C7A">
      <w:pPr>
        <w:jc w:val="both"/>
        <w:rPr>
          <w:rFonts w:asciiTheme="majorBidi" w:hAnsiTheme="majorBidi" w:cstheme="majorBidi"/>
          <w:sz w:val="24"/>
          <w:szCs w:val="24"/>
        </w:rPr>
      </w:pPr>
      <w:r w:rsidRPr="004954D1">
        <w:rPr>
          <w:rFonts w:asciiTheme="majorBidi" w:hAnsiTheme="majorBidi" w:cstheme="majorBidi"/>
          <w:sz w:val="24"/>
          <w:szCs w:val="24"/>
        </w:rPr>
        <w:t xml:space="preserve">In this process, each cell can move in a random way or biased-random manner and change its positions if there is a free lattice point in its neighbourhood. </w:t>
      </w:r>
      <w:bookmarkStart w:id="3" w:name="_Hlk121136101"/>
      <w:r w:rsidRPr="004954D1">
        <w:rPr>
          <w:rFonts w:asciiTheme="majorBidi" w:hAnsiTheme="majorBidi" w:cstheme="majorBidi"/>
          <w:sz w:val="24"/>
          <w:szCs w:val="24"/>
        </w:rPr>
        <w:t xml:space="preserve">The probability of biased-random movement is considered to be 0.75, and the probability of random movement is equal to 0.25. Cells move every 15 hours known as </w:t>
      </w:r>
      <m:oMath>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c</m:t>
            </m:r>
          </m:sub>
        </m:sSub>
      </m:oMath>
      <w:r w:rsidRPr="004954D1">
        <w:rPr>
          <w:rFonts w:asciiTheme="majorBidi" w:hAnsiTheme="majorBidi" w:cstheme="majorBidi"/>
          <w:sz w:val="24"/>
          <w:szCs w:val="24"/>
        </w:rPr>
        <w:t xml:space="preserve">, however as all the cells might not be synchronized in their movement, </w:t>
      </w:r>
      <w:r w:rsidR="00AF5EEC" w:rsidRPr="004954D1">
        <w:rPr>
          <w:rFonts w:asciiTheme="majorBidi" w:hAnsiTheme="majorBidi" w:cstheme="majorBidi"/>
          <w:sz w:val="24"/>
          <w:szCs w:val="24"/>
        </w:rPr>
        <w:t xml:space="preserve">a random </w:t>
      </w:r>
      <w:r w:rsidRPr="004954D1">
        <w:rPr>
          <w:rFonts w:asciiTheme="majorBidi" w:hAnsiTheme="majorBidi" w:cstheme="majorBidi"/>
          <w:sz w:val="24"/>
          <w:szCs w:val="24"/>
        </w:rPr>
        <w:t xml:space="preserve">number </w:t>
      </w:r>
      <w:r w:rsidR="00AF5EEC" w:rsidRPr="004954D1">
        <w:rPr>
          <w:rFonts w:asciiTheme="majorBidi" w:hAnsiTheme="majorBidi" w:cstheme="majorBidi"/>
          <w:sz w:val="24"/>
          <w:szCs w:val="24"/>
        </w:rPr>
        <w:t>(</w:t>
      </w:r>
      <w:r w:rsidRPr="004954D1">
        <w:rPr>
          <w:rFonts w:asciiTheme="majorBidi" w:hAnsiTheme="majorBidi" w:cstheme="majorBidi"/>
          <w:sz w:val="24"/>
          <w:szCs w:val="24"/>
        </w:rPr>
        <w:t xml:space="preserve">0 </w:t>
      </w:r>
      <w:r w:rsidR="00AF5EEC" w:rsidRPr="004954D1">
        <w:rPr>
          <w:rFonts w:asciiTheme="majorBidi" w:hAnsiTheme="majorBidi" w:cstheme="majorBidi"/>
          <w:sz w:val="24"/>
          <w:szCs w:val="24"/>
        </w:rPr>
        <w:t>or</w:t>
      </w:r>
      <w:r w:rsidRPr="004954D1">
        <w:rPr>
          <w:rFonts w:asciiTheme="majorBidi" w:hAnsiTheme="majorBidi" w:cstheme="majorBidi"/>
          <w:sz w:val="24"/>
          <w:szCs w:val="24"/>
        </w:rPr>
        <w:t xml:space="preserve"> 1</w:t>
      </w:r>
      <w:r w:rsidR="00AF5EEC" w:rsidRPr="004954D1">
        <w:rPr>
          <w:rFonts w:asciiTheme="majorBidi" w:hAnsiTheme="majorBidi" w:cstheme="majorBidi"/>
          <w:sz w:val="24"/>
          <w:szCs w:val="24"/>
        </w:rPr>
        <w:t>)</w:t>
      </w:r>
      <w:r w:rsidRPr="004954D1">
        <w:rPr>
          <w:rFonts w:asciiTheme="majorBidi" w:hAnsiTheme="majorBidi" w:cstheme="majorBidi"/>
          <w:sz w:val="24"/>
          <w:szCs w:val="24"/>
        </w:rPr>
        <w:t xml:space="preserve"> was introduced to be added to </w:t>
      </w:r>
      <m:oMath>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c</m:t>
            </m:r>
          </m:sub>
        </m:sSub>
      </m:oMath>
      <w:r w:rsidRPr="004954D1">
        <w:rPr>
          <w:rFonts w:asciiTheme="majorBidi" w:hAnsiTheme="majorBidi" w:cstheme="majorBidi"/>
          <w:sz w:val="24"/>
          <w:szCs w:val="24"/>
        </w:rPr>
        <w:t xml:space="preserve">. The value of the </w:t>
      </w:r>
      <m:oMath>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c</m:t>
            </m:r>
          </m:sub>
        </m:sSub>
      </m:oMath>
      <w:r w:rsidR="00AF5EEC" w:rsidRPr="004954D1">
        <w:rPr>
          <w:rFonts w:asciiTheme="majorBidi" w:eastAsiaTheme="minorEastAsia" w:hAnsiTheme="majorBidi" w:cstheme="majorBidi"/>
          <w:sz w:val="24"/>
          <w:szCs w:val="24"/>
        </w:rPr>
        <w:t xml:space="preserve"> </w:t>
      </w:r>
      <w:r w:rsidRPr="004954D1">
        <w:rPr>
          <w:rFonts w:asciiTheme="majorBidi" w:hAnsiTheme="majorBidi" w:cstheme="majorBidi"/>
          <w:sz w:val="24"/>
          <w:szCs w:val="24"/>
        </w:rPr>
        <w:t xml:space="preserve">parameter was also calibrated using in-vitro data. </w:t>
      </w:r>
      <w:bookmarkEnd w:id="3"/>
      <w:r w:rsidRPr="004954D1">
        <w:rPr>
          <w:rFonts w:asciiTheme="majorBidi" w:hAnsiTheme="majorBidi" w:cstheme="majorBidi"/>
          <w:sz w:val="24"/>
          <w:szCs w:val="24"/>
        </w:rPr>
        <w:t>In the biased movement, the probability in each direction is computed using the number of neighbouring cells at that direction of a cell within</w:t>
      </w:r>
      <w:r w:rsidR="00AF5EEC" w:rsidRPr="004954D1">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c</m:t>
            </m:r>
          </m:sub>
        </m:sSub>
        <m:r>
          <w:rPr>
            <w:rFonts w:ascii="Cambria Math" w:hAnsi="Cambria Math" w:cstheme="majorBidi"/>
            <w:sz w:val="24"/>
            <w:szCs w:val="24"/>
          </w:rPr>
          <m:t>=5</m:t>
        </m:r>
      </m:oMath>
      <w:r w:rsidRPr="004954D1">
        <w:rPr>
          <w:rFonts w:asciiTheme="majorBidi" w:hAnsiTheme="majorBidi" w:cstheme="majorBidi"/>
          <w:sz w:val="24"/>
          <w:szCs w:val="24"/>
        </w:rPr>
        <w:t xml:space="preserve"> </w:t>
      </w:r>
      <w:r w:rsidR="00AF5EEC" w:rsidRPr="004954D1">
        <w:rPr>
          <w:rFonts w:asciiTheme="majorBidi" w:hAnsiTheme="majorBidi" w:cstheme="majorBidi"/>
          <w:sz w:val="24"/>
          <w:szCs w:val="24"/>
        </w:rPr>
        <w:t xml:space="preserve">(lattice points) </w:t>
      </w:r>
      <w:r w:rsidRPr="004954D1">
        <w:rPr>
          <w:rFonts w:asciiTheme="majorBidi" w:hAnsiTheme="majorBidi" w:cstheme="majorBidi"/>
          <w:sz w:val="24"/>
          <w:szCs w:val="24"/>
        </w:rPr>
        <w:t xml:space="preserve">and the Euclidean distance between the individual and pores within </w:t>
      </w:r>
      <m:oMath>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p</m:t>
            </m:r>
          </m:sub>
        </m:sSub>
        <m:r>
          <w:rPr>
            <w:rFonts w:ascii="Cambria Math" w:hAnsi="Cambria Math" w:cstheme="majorBidi"/>
            <w:sz w:val="24"/>
            <w:szCs w:val="24"/>
          </w:rPr>
          <m:t>=10</m:t>
        </m:r>
      </m:oMath>
      <w:r w:rsidRPr="004954D1">
        <w:rPr>
          <w:rFonts w:asciiTheme="majorBidi" w:hAnsiTheme="majorBidi" w:cstheme="majorBidi"/>
          <w:sz w:val="24"/>
          <w:szCs w:val="24"/>
        </w:rPr>
        <w:t xml:space="preserve">. </w:t>
      </w:r>
    </w:p>
    <w:p w14:paraId="14DB47B4" w14:textId="77777777" w:rsidR="00321BCF" w:rsidRPr="004954D1" w:rsidRDefault="00321BCF" w:rsidP="00613C7A">
      <w:pPr>
        <w:jc w:val="both"/>
        <w:rPr>
          <w:rFonts w:asciiTheme="majorBidi" w:hAnsiTheme="majorBidi" w:cstheme="majorBidi"/>
          <w:sz w:val="24"/>
          <w:szCs w:val="24"/>
        </w:rPr>
      </w:pPr>
      <w:r w:rsidRPr="004954D1">
        <w:rPr>
          <w:rFonts w:asciiTheme="majorBidi" w:hAnsiTheme="majorBidi" w:cstheme="majorBidi"/>
          <w:sz w:val="24"/>
          <w:szCs w:val="24"/>
        </w:rPr>
        <w:t>For example, the probability of movement in up direction is computed similar to the following:</w:t>
      </w:r>
    </w:p>
    <w:p w14:paraId="3CDD4DA9" w14:textId="79881E35" w:rsidR="0070444C" w:rsidRPr="004954D1" w:rsidRDefault="00321BCF" w:rsidP="00012D3C">
      <w:pPr>
        <w:spacing w:after="0" w:line="240" w:lineRule="auto"/>
        <w:ind w:left="720"/>
        <w:contextualSpacing/>
        <w:jc w:val="both"/>
        <w:rPr>
          <w:rFonts w:asciiTheme="majorBidi" w:hAnsiTheme="majorBidi" w:cstheme="majorBidi"/>
          <w:sz w:val="24"/>
          <w:szCs w:val="24"/>
        </w:rPr>
      </w:pPr>
      <w:r w:rsidRPr="004954D1">
        <w:rPr>
          <w:rFonts w:asciiTheme="majorBidi" w:hAnsiTheme="majorBidi" w:cstheme="majorBidi"/>
          <w:sz w:val="24"/>
          <w:szCs w:val="24"/>
        </w:rPr>
        <w:t xml:space="preserve">For </w:t>
      </w:r>
      <w:r w:rsidR="00AF5EEC" w:rsidRPr="004954D1">
        <w:rPr>
          <w:rFonts w:asciiTheme="majorBidi" w:hAnsiTheme="majorBidi" w:cstheme="majorBidi"/>
          <w:sz w:val="24"/>
          <w:szCs w:val="24"/>
        </w:rPr>
        <w:t xml:space="preserve">the </w:t>
      </w:r>
      <w:r w:rsidRPr="004954D1">
        <w:rPr>
          <w:rFonts w:asciiTheme="majorBidi" w:hAnsiTheme="majorBidi" w:cstheme="majorBidi"/>
          <w:sz w:val="24"/>
          <w:szCs w:val="24"/>
        </w:rPr>
        <w:t xml:space="preserve">range of </w:t>
      </w:r>
      <m:oMath>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p</m:t>
            </m:r>
          </m:sub>
        </m:sSub>
      </m:oMath>
      <w:r w:rsidRPr="004954D1">
        <w:rPr>
          <w:rFonts w:asciiTheme="majorBidi" w:hAnsiTheme="majorBidi" w:cstheme="majorBidi"/>
          <w:sz w:val="24"/>
          <w:szCs w:val="24"/>
        </w:rPr>
        <w:t xml:space="preserve"> lattice points around each </w:t>
      </w:r>
      <w:r w:rsidR="00012D3C" w:rsidRPr="004954D1">
        <w:rPr>
          <w:rFonts w:asciiTheme="majorBidi" w:hAnsiTheme="majorBidi" w:cstheme="majorBidi"/>
          <w:sz w:val="24"/>
          <w:szCs w:val="24"/>
        </w:rPr>
        <w:t xml:space="preserve">focal </w:t>
      </w:r>
      <w:r w:rsidRPr="004954D1">
        <w:rPr>
          <w:rFonts w:asciiTheme="majorBidi" w:hAnsiTheme="majorBidi" w:cstheme="majorBidi"/>
          <w:sz w:val="24"/>
          <w:szCs w:val="24"/>
        </w:rPr>
        <w:t>cell:</w:t>
      </w:r>
    </w:p>
    <w:p w14:paraId="1B969726" w14:textId="37C824E4" w:rsidR="0070444C" w:rsidRPr="004954D1" w:rsidRDefault="00321BCF" w:rsidP="0070444C">
      <w:pPr>
        <w:spacing w:after="0" w:line="240" w:lineRule="auto"/>
        <w:ind w:left="720"/>
        <w:contextualSpacing/>
        <w:jc w:val="both"/>
        <w:rPr>
          <w:rFonts w:asciiTheme="majorBidi" w:eastAsiaTheme="minorEastAsia" w:hAnsiTheme="majorBidi" w:cstheme="majorBidi"/>
          <w:sz w:val="24"/>
          <w:szCs w:val="24"/>
        </w:rPr>
      </w:pPr>
      <w:r w:rsidRPr="004954D1">
        <w:rPr>
          <w:rFonts w:asciiTheme="majorBidi" w:hAnsiTheme="majorBidi" w:cstheme="majorBidi"/>
          <w:sz w:val="24"/>
          <w:szCs w:val="24"/>
        </w:rPr>
        <w:t xml:space="preserve"> </w:t>
      </w:r>
      <w:r w:rsidR="0070444C" w:rsidRPr="004954D1">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up</m:t>
            </m:r>
          </m:sub>
        </m:sSub>
        <m:r>
          <w:rPr>
            <w:rFonts w:ascii="Cambria Math" w:hAnsi="Cambria Math" w:cstheme="majorBidi"/>
            <w:sz w:val="24"/>
            <w:szCs w:val="24"/>
          </w:rPr>
          <m:t>=</m:t>
        </m:r>
        <m:nary>
          <m:naryPr>
            <m:chr m:val="∑"/>
            <m:limLoc m:val="undOvr"/>
            <m:supHide m:val="1"/>
            <m:ctrlPr>
              <w:rPr>
                <w:rFonts w:ascii="Cambria Math" w:hAnsi="Cambria Math" w:cstheme="majorBidi"/>
                <w:i/>
                <w:sz w:val="24"/>
                <w:szCs w:val="24"/>
              </w:rPr>
            </m:ctrlPr>
          </m:naryPr>
          <m:sub>
            <m:r>
              <w:rPr>
                <w:rFonts w:ascii="Cambria Math" w:hAnsi="Cambria Math" w:cstheme="majorBidi"/>
                <w:sz w:val="24"/>
                <w:szCs w:val="24"/>
              </w:rPr>
              <m:t>i</m:t>
            </m:r>
          </m:sub>
          <m:sup/>
          <m:e>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i</m:t>
                    </m:r>
                  </m:sub>
                </m:sSub>
              </m:num>
              <m:den>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i</m:t>
                    </m:r>
                  </m:sub>
                </m:sSub>
              </m:den>
            </m:f>
          </m:e>
        </m:nary>
      </m:oMath>
      <w:r w:rsidR="0070444C" w:rsidRPr="004954D1">
        <w:rPr>
          <w:rFonts w:asciiTheme="majorBidi" w:eastAsiaTheme="minorEastAsia" w:hAnsiTheme="majorBidi" w:cstheme="majorBidi"/>
          <w:sz w:val="24"/>
          <w:szCs w:val="24"/>
        </w:rPr>
        <w:t xml:space="preserve"> W</w:t>
      </w:r>
    </w:p>
    <w:p w14:paraId="7964EA6A" w14:textId="77777777" w:rsidR="0070444C" w:rsidRPr="004954D1" w:rsidRDefault="0070444C" w:rsidP="0070444C">
      <w:pPr>
        <w:spacing w:after="0" w:line="240" w:lineRule="auto"/>
        <w:contextualSpacing/>
        <w:jc w:val="both"/>
        <w:rPr>
          <w:rFonts w:asciiTheme="majorBidi" w:hAnsiTheme="majorBidi" w:cstheme="majorBidi"/>
          <w:sz w:val="24"/>
          <w:szCs w:val="24"/>
        </w:rPr>
      </w:pPr>
    </w:p>
    <w:p w14:paraId="40AB1810" w14:textId="07653E9E" w:rsidR="00321BCF" w:rsidRPr="004954D1" w:rsidRDefault="00321BCF" w:rsidP="00613C7A">
      <w:pPr>
        <w:spacing w:after="0" w:line="240" w:lineRule="auto"/>
        <w:ind w:left="720"/>
        <w:contextualSpacing/>
        <w:jc w:val="both"/>
        <w:rPr>
          <w:rFonts w:asciiTheme="majorBidi" w:hAnsiTheme="majorBidi" w:cstheme="majorBidi"/>
          <w:sz w:val="24"/>
          <w:szCs w:val="24"/>
        </w:rPr>
      </w:pPr>
      <w:r w:rsidRPr="004954D1">
        <w:rPr>
          <w:rFonts w:asciiTheme="majorBidi" w:hAnsiTheme="majorBidi" w:cstheme="majorBidi"/>
          <w:sz w:val="24"/>
          <w:szCs w:val="24"/>
        </w:rPr>
        <w:t xml:space="preserve">For </w:t>
      </w:r>
      <w:r w:rsidR="00AF5EEC" w:rsidRPr="004954D1">
        <w:rPr>
          <w:rFonts w:asciiTheme="majorBidi" w:hAnsiTheme="majorBidi" w:cstheme="majorBidi"/>
          <w:sz w:val="24"/>
          <w:szCs w:val="24"/>
        </w:rPr>
        <w:t xml:space="preserve">the </w:t>
      </w:r>
      <w:r w:rsidRPr="004954D1">
        <w:rPr>
          <w:rFonts w:asciiTheme="majorBidi" w:hAnsiTheme="majorBidi" w:cstheme="majorBidi"/>
          <w:sz w:val="24"/>
          <w:szCs w:val="24"/>
        </w:rPr>
        <w:t xml:space="preserve">range of </w:t>
      </w:r>
      <m:oMath>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c</m:t>
            </m:r>
          </m:sub>
        </m:sSub>
      </m:oMath>
      <w:r w:rsidRPr="004954D1">
        <w:rPr>
          <w:rFonts w:asciiTheme="majorBidi" w:hAnsiTheme="majorBidi" w:cstheme="majorBidi"/>
          <w:sz w:val="24"/>
          <w:szCs w:val="24"/>
        </w:rPr>
        <w:t xml:space="preserve"> lattice points around each </w:t>
      </w:r>
      <w:r w:rsidR="00012D3C" w:rsidRPr="004954D1">
        <w:rPr>
          <w:rFonts w:asciiTheme="majorBidi" w:hAnsiTheme="majorBidi" w:cstheme="majorBidi"/>
          <w:sz w:val="24"/>
          <w:szCs w:val="24"/>
        </w:rPr>
        <w:t xml:space="preserve">focal </w:t>
      </w:r>
      <w:r w:rsidRPr="004954D1">
        <w:rPr>
          <w:rFonts w:asciiTheme="majorBidi" w:hAnsiTheme="majorBidi" w:cstheme="majorBidi"/>
          <w:sz w:val="24"/>
          <w:szCs w:val="24"/>
        </w:rPr>
        <w:t>cell</w:t>
      </w:r>
      <w:r w:rsidR="00AF5EEC" w:rsidRPr="004954D1">
        <w:rPr>
          <w:rFonts w:asciiTheme="majorBidi" w:hAnsiTheme="majorBidi" w:cstheme="majorBidi"/>
          <w:sz w:val="24"/>
          <w:szCs w:val="24"/>
        </w:rPr>
        <w:t>:</w:t>
      </w:r>
    </w:p>
    <w:p w14:paraId="64645EF1" w14:textId="30874D9B" w:rsidR="00AF5EEC" w:rsidRPr="004954D1" w:rsidRDefault="00AF5EEC" w:rsidP="00613C7A">
      <w:pPr>
        <w:spacing w:after="0" w:line="240" w:lineRule="auto"/>
        <w:ind w:left="720"/>
        <w:contextualSpacing/>
        <w:jc w:val="both"/>
        <w:rPr>
          <w:rFonts w:asciiTheme="majorBidi" w:eastAsiaTheme="minorEastAsia" w:hAnsiTheme="majorBidi" w:cstheme="majorBidi"/>
          <w:sz w:val="24"/>
          <w:szCs w:val="24"/>
        </w:rPr>
      </w:pPr>
      <w:r w:rsidRPr="004954D1">
        <w:rPr>
          <w:rFonts w:asciiTheme="majorBidi" w:eastAsiaTheme="minorEastAsia"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p</m:t>
            </m:r>
          </m:e>
          <m:sub>
            <m:r>
              <m:rPr>
                <m:sty m:val="p"/>
              </m:rPr>
              <w:rPr>
                <w:rFonts w:ascii="Cambria Math" w:hAnsi="Cambria Math" w:cstheme="majorBidi"/>
                <w:sz w:val="24"/>
                <w:szCs w:val="24"/>
              </w:rPr>
              <m:t>up</m:t>
            </m:r>
          </m:sub>
        </m:sSub>
        <m:r>
          <w:rPr>
            <w:rFonts w:ascii="Cambria Math" w:hAnsi="Cambria Math" w:cstheme="majorBidi"/>
            <w:sz w:val="24"/>
            <w:szCs w:val="24"/>
          </w:rPr>
          <m:t>=Y</m:t>
        </m:r>
      </m:oMath>
      <w:r w:rsidRPr="004954D1">
        <w:rPr>
          <w:rFonts w:asciiTheme="majorBidi" w:eastAsiaTheme="minorEastAsia" w:hAnsiTheme="majorBidi" w:cstheme="majorBidi"/>
          <w:sz w:val="24"/>
          <w:szCs w:val="24"/>
        </w:rPr>
        <w:t xml:space="preserve"> </w:t>
      </w:r>
    </w:p>
    <w:p w14:paraId="51B8F4CC" w14:textId="77777777" w:rsidR="00012D3C" w:rsidRPr="004954D1" w:rsidRDefault="00012D3C" w:rsidP="00613C7A">
      <w:pPr>
        <w:spacing w:after="0" w:line="240" w:lineRule="auto"/>
        <w:ind w:left="720"/>
        <w:contextualSpacing/>
        <w:jc w:val="both"/>
        <w:rPr>
          <w:rFonts w:asciiTheme="majorBidi" w:eastAsiaTheme="minorEastAsia" w:hAnsiTheme="majorBidi" w:cstheme="majorBidi"/>
          <w:sz w:val="24"/>
          <w:szCs w:val="24"/>
        </w:rPr>
      </w:pPr>
    </w:p>
    <w:p w14:paraId="7E9C0561" w14:textId="4EC747DD" w:rsidR="00E81C25" w:rsidRPr="004954D1" w:rsidRDefault="00E81C25" w:rsidP="00E81C25">
      <w:pPr>
        <w:spacing w:after="0" w:line="240" w:lineRule="auto"/>
        <w:contextualSpacing/>
        <w:jc w:val="both"/>
        <w:rPr>
          <w:rFonts w:asciiTheme="majorBidi" w:hAnsiTheme="majorBidi" w:cstheme="majorBidi"/>
          <w:sz w:val="24"/>
          <w:szCs w:val="24"/>
        </w:rPr>
      </w:pPr>
      <w:r w:rsidRPr="004954D1">
        <w:rPr>
          <w:rFonts w:asciiTheme="majorBidi" w:eastAsiaTheme="minorEastAsia" w:hAnsiTheme="majorBidi" w:cstheme="majorBidi"/>
          <w:sz w:val="24"/>
          <w:szCs w:val="24"/>
        </w:rPr>
        <w:t xml:space="preserve">Here W is a constant weight, </w:t>
      </w:r>
      <m:oMath>
        <m:r>
          <w:rPr>
            <w:rFonts w:ascii="Cambria Math" w:eastAsiaTheme="minorEastAsia" w:hAnsi="Cambria Math" w:cstheme="majorBidi"/>
            <w:sz w:val="24"/>
            <w:szCs w:val="24"/>
          </w:rPr>
          <m:t xml:space="preserve">i </m:t>
        </m:r>
      </m:oMath>
      <w:r w:rsidRPr="004954D1">
        <w:rPr>
          <w:rFonts w:asciiTheme="majorBidi" w:eastAsiaTheme="minorEastAsia" w:hAnsiTheme="majorBidi" w:cstheme="majorBidi"/>
          <w:sz w:val="24"/>
          <w:szCs w:val="24"/>
        </w:rPr>
        <w:t xml:space="preserve">is sum over </w:t>
      </w:r>
      <m:oMath>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p</m:t>
            </m:r>
          </m:sub>
        </m:sSub>
        <m:r>
          <w:rPr>
            <w:rFonts w:ascii="Cambria Math" w:hAnsi="Cambria Math" w:cstheme="majorBidi"/>
            <w:sz w:val="24"/>
            <w:szCs w:val="24"/>
          </w:rPr>
          <m:t xml:space="preserve"> </m:t>
        </m:r>
      </m:oMath>
      <w:r w:rsidRPr="004954D1">
        <w:rPr>
          <w:rFonts w:asciiTheme="majorBidi" w:eastAsiaTheme="minorEastAsia" w:hAnsiTheme="majorBidi" w:cstheme="majorBidi"/>
          <w:sz w:val="24"/>
          <w:szCs w:val="24"/>
        </w:rPr>
        <w:t>lattice points that are above the focal cell,</w:t>
      </w:r>
      <w:r w:rsidR="004963F2" w:rsidRPr="004954D1">
        <w:rPr>
          <w:rFonts w:asciiTheme="majorBidi" w:eastAsiaTheme="minorEastAsia" w:hAnsiTheme="majorBidi" w:cstheme="majorBidi"/>
          <w:sz w:val="24"/>
          <w:szCs w:val="24"/>
        </w:rPr>
        <w:t xml:space="preserve">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h</m:t>
            </m:r>
          </m:e>
          <m:sub>
            <m:r>
              <w:rPr>
                <w:rFonts w:ascii="Cambria Math" w:eastAsiaTheme="minorEastAsia" w:hAnsi="Cambria Math" w:cstheme="majorBidi"/>
                <w:sz w:val="24"/>
                <w:szCs w:val="24"/>
              </w:rPr>
              <m:t>i</m:t>
            </m:r>
          </m:sub>
        </m:sSub>
        <m:r>
          <w:rPr>
            <w:rFonts w:ascii="Cambria Math" w:hAnsi="Cambria Math" w:cstheme="majorBidi"/>
            <w:sz w:val="24"/>
            <w:szCs w:val="24"/>
          </w:rPr>
          <m:t>=</m:t>
        </m:r>
        <m:d>
          <m:dPr>
            <m:begChr m:val="{"/>
            <m:endChr m:val=""/>
            <m:ctrlPr>
              <w:rPr>
                <w:rFonts w:ascii="Cambria Math" w:eastAsiaTheme="minorEastAsia" w:hAnsi="Cambria Math" w:cstheme="majorBidi"/>
                <w:i/>
                <w:sz w:val="24"/>
                <w:szCs w:val="24"/>
              </w:rPr>
            </m:ctrlPr>
          </m:dPr>
          <m:e>
            <m:eqArr>
              <m:eqArrPr>
                <m:ctrlPr>
                  <w:rPr>
                    <w:rFonts w:ascii="Cambria Math" w:eastAsiaTheme="minorEastAsia" w:hAnsi="Cambria Math" w:cstheme="majorBidi"/>
                    <w:i/>
                    <w:sz w:val="24"/>
                    <w:szCs w:val="24"/>
                  </w:rPr>
                </m:ctrlPr>
              </m:eqArrPr>
              <m:e>
                <m:r>
                  <w:rPr>
                    <w:rFonts w:ascii="Cambria Math" w:hAnsi="Cambria Math" w:cstheme="majorBidi"/>
                    <w:sz w:val="24"/>
                    <w:szCs w:val="24"/>
                  </w:rPr>
                  <m:t>1,  &amp; if lattice point is a pore</m:t>
                </m:r>
              </m:e>
              <m:e>
                <m:r>
                  <w:rPr>
                    <w:rFonts w:ascii="Cambria Math" w:hAnsi="Cambria Math" w:cstheme="majorBidi"/>
                    <w:sz w:val="24"/>
                    <w:szCs w:val="24"/>
                  </w:rPr>
                  <m:t>0,  &amp; otherwise</m:t>
                </m:r>
              </m:e>
            </m:eqArr>
          </m:e>
        </m:d>
        <m:r>
          <w:rPr>
            <w:rFonts w:ascii="Cambria Math" w:eastAsiaTheme="minorEastAsia"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i</m:t>
            </m:r>
          </m:sub>
        </m:sSub>
        <m:r>
          <w:rPr>
            <w:rFonts w:ascii="Cambria Math" w:hAnsi="Cambria Math" w:cstheme="majorBidi"/>
            <w:sz w:val="24"/>
            <w:szCs w:val="24"/>
          </w:rPr>
          <m:t xml:space="preserve"> </m:t>
        </m:r>
      </m:oMath>
      <w:r w:rsidRPr="004954D1">
        <w:rPr>
          <w:rFonts w:asciiTheme="majorBidi" w:eastAsiaTheme="minorEastAsia" w:hAnsiTheme="majorBidi" w:cstheme="majorBidi"/>
          <w:sz w:val="24"/>
          <w:szCs w:val="24"/>
        </w:rPr>
        <w:t>is the Euclidean distance between the focal cell and lattice point i</w:t>
      </w:r>
      <w:r w:rsidRPr="004954D1">
        <w:rPr>
          <w:rFonts w:asciiTheme="majorBidi" w:hAnsiTheme="majorBidi" w:cstheme="majorBidi"/>
          <w:sz w:val="24"/>
          <w:szCs w:val="24"/>
        </w:rPr>
        <w:t xml:space="preserve">. </w:t>
      </w:r>
      <m:oMath>
        <m:r>
          <w:rPr>
            <w:rFonts w:ascii="Cambria Math" w:hAnsi="Cambria Math" w:cstheme="majorBidi"/>
            <w:sz w:val="24"/>
            <w:szCs w:val="24"/>
          </w:rPr>
          <m:t>Y</m:t>
        </m:r>
      </m:oMath>
      <w:r w:rsidR="00AC7D2E" w:rsidRPr="004954D1">
        <w:rPr>
          <w:rFonts w:asciiTheme="majorBidi" w:hAnsiTheme="majorBidi" w:cstheme="majorBidi"/>
          <w:sz w:val="24"/>
          <w:szCs w:val="24"/>
        </w:rPr>
        <w:t xml:space="preserve"> is the number of neighboring cells in </w:t>
      </w:r>
      <m:oMath>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c</m:t>
            </m:r>
          </m:sub>
        </m:sSub>
      </m:oMath>
      <w:r w:rsidR="00AC7D2E" w:rsidRPr="004954D1">
        <w:rPr>
          <w:rFonts w:asciiTheme="majorBidi" w:hAnsiTheme="majorBidi" w:cstheme="majorBidi"/>
          <w:sz w:val="24"/>
          <w:szCs w:val="24"/>
        </w:rPr>
        <w:t xml:space="preserve"> lattice </w:t>
      </w:r>
      <w:r w:rsidRPr="004954D1">
        <w:rPr>
          <w:rFonts w:asciiTheme="majorBidi" w:eastAsiaTheme="minorEastAsia" w:hAnsiTheme="majorBidi" w:cstheme="majorBidi"/>
          <w:sz w:val="24"/>
          <w:szCs w:val="24"/>
        </w:rPr>
        <w:t xml:space="preserve">The value </w:t>
      </w:r>
      <m:oMath>
        <m:r>
          <w:rPr>
            <w:rFonts w:ascii="Cambria Math" w:eastAsiaTheme="minorEastAsia" w:hAnsi="Cambria Math" w:cstheme="majorBidi"/>
            <w:sz w:val="24"/>
            <w:szCs w:val="24"/>
          </w:rPr>
          <m:t>W=100</m:t>
        </m:r>
      </m:oMath>
      <w:r w:rsidRPr="004954D1">
        <w:rPr>
          <w:rFonts w:asciiTheme="majorBidi" w:eastAsiaTheme="minorEastAsia"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c</m:t>
            </m:r>
          </m:sub>
        </m:sSub>
        <m:r>
          <w:rPr>
            <w:rFonts w:ascii="Cambria Math" w:hAnsi="Cambria Math" w:cstheme="majorBidi"/>
            <w:sz w:val="24"/>
            <w:szCs w:val="24"/>
          </w:rPr>
          <m:t>=5</m:t>
        </m:r>
      </m:oMath>
      <w:r w:rsidRPr="004954D1">
        <w:rPr>
          <w:rFonts w:asciiTheme="majorBidi" w:hAnsiTheme="majorBidi" w:cstheme="majorBidi"/>
          <w:sz w:val="24"/>
          <w:szCs w:val="24"/>
        </w:rPr>
        <w:t xml:space="preserve"> </w:t>
      </w:r>
      <w:r w:rsidRPr="004954D1">
        <w:rPr>
          <w:rFonts w:asciiTheme="majorBidi" w:eastAsiaTheme="minorEastAsia" w:hAnsiTheme="majorBidi" w:cstheme="majorBidi"/>
          <w:sz w:val="24"/>
          <w:szCs w:val="24"/>
        </w:rPr>
        <w:t xml:space="preserve"> (lattice points) </w:t>
      </w:r>
      <w:r w:rsidRPr="004954D1">
        <w:rPr>
          <w:rFonts w:asciiTheme="majorBidi" w:hAnsiTheme="majorBidi" w:cstheme="majorBidi"/>
          <w:sz w:val="24"/>
          <w:szCs w:val="24"/>
        </w:rPr>
        <w:t xml:space="preserve">and </w:t>
      </w:r>
      <m:oMath>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p</m:t>
            </m:r>
          </m:sub>
        </m:sSub>
        <m:r>
          <w:rPr>
            <w:rFonts w:ascii="Cambria Math" w:hAnsi="Cambria Math" w:cstheme="majorBidi"/>
            <w:sz w:val="24"/>
            <w:szCs w:val="24"/>
          </w:rPr>
          <m:t>=10</m:t>
        </m:r>
      </m:oMath>
      <w:r w:rsidRPr="004954D1">
        <w:rPr>
          <w:rFonts w:asciiTheme="majorBidi" w:hAnsiTheme="majorBidi" w:cstheme="majorBidi"/>
          <w:sz w:val="24"/>
          <w:szCs w:val="24"/>
        </w:rPr>
        <w:t xml:space="preserve"> </w:t>
      </w:r>
      <w:r w:rsidRPr="004954D1">
        <w:rPr>
          <w:rFonts w:asciiTheme="majorBidi" w:eastAsiaTheme="minorEastAsia" w:hAnsiTheme="majorBidi" w:cstheme="majorBidi"/>
          <w:sz w:val="24"/>
          <w:szCs w:val="24"/>
        </w:rPr>
        <w:t xml:space="preserve">(lattice points) </w:t>
      </w:r>
      <w:r w:rsidRPr="004954D1">
        <w:rPr>
          <w:rFonts w:asciiTheme="majorBidi" w:hAnsiTheme="majorBidi" w:cstheme="majorBidi"/>
          <w:sz w:val="24"/>
          <w:szCs w:val="24"/>
        </w:rPr>
        <w:t>are calibrated to consider the empirical observation that cells were more desired to move toward pores where more vital materials were found, in comparison to the movement toward other cells.  Finally,</w:t>
      </w:r>
    </w:p>
    <w:p w14:paraId="01115DDB" w14:textId="77777777" w:rsidR="00E81C25" w:rsidRPr="004954D1" w:rsidRDefault="00E81C25" w:rsidP="00E81C25">
      <w:pPr>
        <w:spacing w:after="0" w:line="240" w:lineRule="auto"/>
        <w:contextualSpacing/>
        <w:jc w:val="both"/>
        <w:rPr>
          <w:rFonts w:asciiTheme="majorBidi" w:hAnsiTheme="majorBidi" w:cstheme="majorBidi"/>
          <w:sz w:val="24"/>
          <w:szCs w:val="24"/>
        </w:rPr>
      </w:pPr>
    </w:p>
    <w:p w14:paraId="6401B4F0" w14:textId="750E0588" w:rsidR="00012D3C" w:rsidRPr="004954D1" w:rsidRDefault="003A57D1" w:rsidP="00613C7A">
      <w:pPr>
        <w:spacing w:after="0" w:line="240" w:lineRule="auto"/>
        <w:ind w:left="720"/>
        <w:contextualSpacing/>
        <w:jc w:val="both"/>
        <w:rPr>
          <w:rFonts w:asciiTheme="majorBidi" w:eastAsiaTheme="minorEastAsia" w:hAnsiTheme="majorBidi" w:cstheme="majorBidi"/>
          <w:sz w:val="24"/>
          <w:szCs w:val="24"/>
        </w:rPr>
      </w:pPr>
      <m:oMathPara>
        <m:oMathParaPr>
          <m:jc m:val="left"/>
        </m:oMathParaPr>
        <m:oMath>
          <m:sSub>
            <m:sSubPr>
              <m:ctrlPr>
                <w:rPr>
                  <w:rFonts w:ascii="Cambria Math" w:hAnsi="Cambria Math" w:cstheme="majorBidi"/>
                  <w:i/>
                  <w:sz w:val="24"/>
                  <w:szCs w:val="24"/>
                </w:rPr>
              </m:ctrlPr>
            </m:sSubPr>
            <m:e>
              <m:r>
                <w:rPr>
                  <w:rFonts w:ascii="Cambria Math" w:hAnsi="Cambria Math" w:cstheme="majorBidi"/>
                  <w:sz w:val="24"/>
                  <w:szCs w:val="24"/>
                </w:rPr>
                <m:t>P</m:t>
              </m:r>
            </m:e>
            <m:sub>
              <m:r>
                <m:rPr>
                  <m:sty m:val="p"/>
                </m:rPr>
                <w:rPr>
                  <w:rFonts w:ascii="Cambria Math" w:hAnsi="Cambria Math" w:cstheme="majorBidi"/>
                  <w:sz w:val="24"/>
                  <w:szCs w:val="24"/>
                </w:rPr>
                <m:t>up</m:t>
              </m:r>
            </m:sub>
          </m:sSub>
          <m:r>
            <w:rPr>
              <w:rFonts w:ascii="Cambria Math" w:hAnsi="Cambria Math" w:cstheme="majorBidi"/>
              <w:sz w:val="24"/>
              <w:szCs w:val="24"/>
            </w:rPr>
            <m:t>=</m:t>
          </m:r>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up</m:t>
                  </m:r>
                </m:sub>
              </m:sSub>
              <m:r>
                <w:rPr>
                  <w:rFonts w:ascii="Cambria Math" w:hAnsi="Cambria Math" w:cstheme="majorBidi"/>
                  <w:sz w:val="24"/>
                  <w:szCs w:val="24"/>
                </w:rPr>
                <m:t xml:space="preserve"> +p</m:t>
              </m:r>
            </m:e>
            <m:sub>
              <m:r>
                <m:rPr>
                  <m:sty m:val="p"/>
                </m:rPr>
                <w:rPr>
                  <w:rFonts w:ascii="Cambria Math" w:hAnsi="Cambria Math" w:cstheme="majorBidi"/>
                  <w:sz w:val="24"/>
                  <w:szCs w:val="24"/>
                </w:rPr>
                <m:t>up</m:t>
              </m:r>
            </m:sub>
          </m:sSub>
          <m:r>
            <w:rPr>
              <w:rFonts w:ascii="Cambria Math" w:hAnsi="Cambria Math" w:cstheme="majorBidi"/>
              <w:sz w:val="24"/>
              <w:szCs w:val="24"/>
            </w:rPr>
            <m:t>) N</m:t>
          </m:r>
        </m:oMath>
      </m:oMathPara>
    </w:p>
    <w:p w14:paraId="12501471" w14:textId="41BA93FB" w:rsidR="00E81C25" w:rsidRPr="004954D1" w:rsidRDefault="00E81C25" w:rsidP="00E81C25">
      <w:pPr>
        <w:spacing w:after="0" w:line="240" w:lineRule="auto"/>
        <w:contextualSpacing/>
        <w:jc w:val="both"/>
        <w:rPr>
          <w:rFonts w:asciiTheme="majorBidi" w:eastAsiaTheme="minorEastAsia" w:hAnsiTheme="majorBidi" w:cstheme="majorBidi"/>
          <w:sz w:val="24"/>
          <w:szCs w:val="24"/>
        </w:rPr>
      </w:pPr>
    </w:p>
    <w:p w14:paraId="60D6FA33" w14:textId="0746B5DC" w:rsidR="00E81C25" w:rsidRPr="004954D1" w:rsidRDefault="00E81C25" w:rsidP="004963F2">
      <w:pPr>
        <w:spacing w:after="0" w:line="240" w:lineRule="auto"/>
        <w:contextualSpacing/>
        <w:jc w:val="both"/>
        <w:rPr>
          <w:rFonts w:asciiTheme="majorBidi" w:hAnsiTheme="majorBidi" w:cstheme="majorBidi"/>
          <w:sz w:val="24"/>
          <w:szCs w:val="24"/>
        </w:rPr>
      </w:pPr>
      <w:r w:rsidRPr="004954D1">
        <w:rPr>
          <w:rFonts w:asciiTheme="majorBidi" w:hAnsiTheme="majorBidi" w:cstheme="majorBidi"/>
          <w:sz w:val="24"/>
          <w:szCs w:val="24"/>
        </w:rPr>
        <w:t xml:space="preserve">Indeed, </w:t>
      </w:r>
      <m:oMath>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up</m:t>
            </m:r>
          </m:sub>
        </m:sSub>
      </m:oMath>
      <w:r w:rsidRPr="004954D1">
        <w:rPr>
          <w:rFonts w:asciiTheme="majorBidi" w:hAnsiTheme="majorBidi" w:cstheme="majorBidi"/>
          <w:sz w:val="24"/>
          <w:szCs w:val="24"/>
        </w:rPr>
        <w:t xml:space="preserve"> and </w:t>
      </w:r>
      <m:oMath>
        <m:sSub>
          <m:sSubPr>
            <m:ctrlPr>
              <w:rPr>
                <w:rFonts w:ascii="Cambria Math" w:hAnsi="Cambria Math" w:cstheme="majorBidi"/>
                <w:i/>
                <w:sz w:val="24"/>
                <w:szCs w:val="24"/>
              </w:rPr>
            </m:ctrlPr>
          </m:sSubPr>
          <m:e>
            <m:r>
              <w:rPr>
                <w:rFonts w:ascii="Cambria Math" w:hAnsi="Cambria Math" w:cstheme="majorBidi"/>
                <w:sz w:val="24"/>
                <w:szCs w:val="24"/>
              </w:rPr>
              <m:t>p</m:t>
            </m:r>
          </m:e>
          <m:sub>
            <m:r>
              <m:rPr>
                <m:sty m:val="p"/>
              </m:rPr>
              <w:rPr>
                <w:rFonts w:ascii="Cambria Math" w:hAnsi="Cambria Math" w:cstheme="majorBidi"/>
                <w:sz w:val="24"/>
                <w:szCs w:val="24"/>
              </w:rPr>
              <m:t>up</m:t>
            </m:r>
          </m:sub>
        </m:sSub>
      </m:oMath>
      <w:r w:rsidRPr="004954D1">
        <w:rPr>
          <w:rFonts w:asciiTheme="majorBidi" w:hAnsiTheme="majorBidi" w:cstheme="majorBidi"/>
          <w:sz w:val="24"/>
          <w:szCs w:val="24"/>
        </w:rPr>
        <w:t xml:space="preserve"> are the contribution from pores and cells, respectively</w:t>
      </w:r>
      <w:r w:rsidR="001361DC" w:rsidRPr="004954D1">
        <w:rPr>
          <w:rFonts w:asciiTheme="majorBidi" w:hAnsiTheme="majorBidi" w:cstheme="majorBidi"/>
          <w:sz w:val="24"/>
          <w:szCs w:val="24"/>
        </w:rPr>
        <w:t xml:space="preserve">, and </w:t>
      </w:r>
      <w:r w:rsidRPr="004954D1">
        <w:rPr>
          <w:rFonts w:asciiTheme="majorBidi" w:hAnsiTheme="majorBidi" w:cstheme="majorBidi"/>
          <w:sz w:val="24"/>
          <w:szCs w:val="24"/>
        </w:rPr>
        <w:t xml:space="preserve">N is normalization constant. </w:t>
      </w:r>
      <w:r w:rsidR="004963F2" w:rsidRPr="004954D1">
        <w:rPr>
          <w:rFonts w:asciiTheme="majorBidi" w:hAnsiTheme="majorBidi" w:cstheme="majorBidi"/>
          <w:sz w:val="24"/>
          <w:szCs w:val="24"/>
        </w:rPr>
        <w:t>Therefore,</w:t>
      </w:r>
      <w:r w:rsidRPr="004954D1">
        <w:rPr>
          <w:rFonts w:asciiTheme="majorBidi" w:hAnsiTheme="majorBidi" w:cstheme="majorBidi"/>
          <w:sz w:val="24"/>
          <w:szCs w:val="24"/>
        </w:rPr>
        <w:t xml:space="preserve"> </w:t>
      </w:r>
      <w:r w:rsidR="004963F2" w:rsidRPr="004954D1">
        <w:rPr>
          <w:rFonts w:asciiTheme="majorBidi" w:hAnsiTheme="majorBidi" w:cstheme="majorBidi"/>
          <w:sz w:val="24"/>
          <w:szCs w:val="24"/>
        </w:rPr>
        <w:t>we</w:t>
      </w:r>
      <w:r w:rsidRPr="004954D1">
        <w:rPr>
          <w:rFonts w:asciiTheme="majorBidi" w:hAnsiTheme="majorBidi" w:cstheme="majorBidi"/>
          <w:sz w:val="24"/>
          <w:szCs w:val="24"/>
        </w:rPr>
        <w:t xml:space="preserve"> end </w:t>
      </w:r>
      <w:r w:rsidR="00F763CE" w:rsidRPr="004954D1">
        <w:rPr>
          <w:rFonts w:asciiTheme="majorBidi" w:hAnsiTheme="majorBidi" w:cstheme="majorBidi"/>
          <w:sz w:val="24"/>
          <w:szCs w:val="24"/>
        </w:rPr>
        <w:t xml:space="preserve">with </w:t>
      </w:r>
      <m:oMath>
        <m:sSub>
          <m:sSubPr>
            <m:ctrlPr>
              <w:rPr>
                <w:rFonts w:ascii="Cambria Math" w:hAnsi="Cambria Math" w:cstheme="majorBidi"/>
                <w:i/>
                <w:sz w:val="24"/>
                <w:szCs w:val="24"/>
              </w:rPr>
            </m:ctrlPr>
          </m:sSubPr>
          <m:e>
            <m:r>
              <w:rPr>
                <w:rFonts w:ascii="Cambria Math" w:hAnsi="Cambria Math" w:cstheme="majorBidi"/>
                <w:sz w:val="24"/>
                <w:szCs w:val="24"/>
              </w:rPr>
              <m:t>P</m:t>
            </m:r>
          </m:e>
          <m:sub>
            <m:r>
              <m:rPr>
                <m:sty m:val="p"/>
              </m:rPr>
              <w:rPr>
                <w:rFonts w:ascii="Cambria Math" w:hAnsi="Cambria Math" w:cstheme="majorBidi"/>
                <w:sz w:val="24"/>
                <w:szCs w:val="24"/>
              </w:rPr>
              <m:t>up</m:t>
            </m:r>
          </m:sub>
        </m:sSub>
      </m:oMath>
      <w:r w:rsidR="00F763CE" w:rsidRPr="004954D1">
        <w:rPr>
          <w:rFonts w:asciiTheme="majorBidi" w:eastAsiaTheme="minorEastAsia" w:hAnsiTheme="majorBidi" w:cstheme="majorBidi"/>
          <w:sz w:val="24"/>
          <w:szCs w:val="24"/>
        </w:rPr>
        <w:t>+</w:t>
      </w:r>
      <m:oMath>
        <m:sSub>
          <m:sSubPr>
            <m:ctrlPr>
              <w:rPr>
                <w:rFonts w:ascii="Cambria Math" w:hAnsi="Cambria Math" w:cstheme="majorBidi"/>
                <w:i/>
                <w:sz w:val="24"/>
                <w:szCs w:val="24"/>
              </w:rPr>
            </m:ctrlPr>
          </m:sSubPr>
          <m:e>
            <m:r>
              <w:rPr>
                <w:rFonts w:ascii="Cambria Math" w:hAnsi="Cambria Math" w:cstheme="majorBidi"/>
                <w:sz w:val="24"/>
                <w:szCs w:val="24"/>
              </w:rPr>
              <m:t>P</m:t>
            </m:r>
          </m:e>
          <m:sub>
            <m:r>
              <m:rPr>
                <m:sty m:val="p"/>
              </m:rPr>
              <w:rPr>
                <w:rFonts w:ascii="Cambria Math" w:hAnsi="Cambria Math" w:cstheme="majorBidi"/>
                <w:sz w:val="24"/>
                <w:szCs w:val="24"/>
              </w:rPr>
              <m:t>down</m:t>
            </m:r>
          </m:sub>
        </m:sSub>
      </m:oMath>
      <w:r w:rsidR="00F763CE" w:rsidRPr="004954D1">
        <w:rPr>
          <w:rFonts w:asciiTheme="majorBidi" w:eastAsiaTheme="minorEastAsia" w:hAnsiTheme="majorBidi" w:cstheme="majorBidi"/>
          <w:sz w:val="24"/>
          <w:szCs w:val="24"/>
        </w:rPr>
        <w:t>+</w:t>
      </w:r>
      <m:oMath>
        <m:sSub>
          <m:sSubPr>
            <m:ctrlPr>
              <w:rPr>
                <w:rFonts w:ascii="Cambria Math" w:hAnsi="Cambria Math" w:cstheme="majorBidi"/>
                <w:i/>
                <w:sz w:val="24"/>
                <w:szCs w:val="24"/>
              </w:rPr>
            </m:ctrlPr>
          </m:sSubPr>
          <m:e>
            <m:r>
              <w:rPr>
                <w:rFonts w:ascii="Cambria Math" w:hAnsi="Cambria Math" w:cstheme="majorBidi"/>
                <w:sz w:val="24"/>
                <w:szCs w:val="24"/>
              </w:rPr>
              <m:t>P</m:t>
            </m:r>
          </m:e>
          <m:sub>
            <m:r>
              <m:rPr>
                <m:sty m:val="p"/>
              </m:rPr>
              <w:rPr>
                <w:rFonts w:ascii="Cambria Math" w:hAnsi="Cambria Math" w:cstheme="majorBidi"/>
                <w:sz w:val="24"/>
                <w:szCs w:val="24"/>
              </w:rPr>
              <m:t>right</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P</m:t>
            </m:r>
          </m:e>
          <m:sub>
            <m:r>
              <m:rPr>
                <m:sty m:val="p"/>
              </m:rPr>
              <w:rPr>
                <w:rFonts w:ascii="Cambria Math" w:hAnsi="Cambria Math" w:cstheme="majorBidi"/>
                <w:sz w:val="24"/>
                <w:szCs w:val="24"/>
              </w:rPr>
              <m:t>left</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P</m:t>
            </m:r>
          </m:e>
          <m:sub>
            <m:r>
              <m:rPr>
                <m:sty m:val="p"/>
              </m:rPr>
              <w:rPr>
                <w:rFonts w:ascii="Cambria Math" w:hAnsi="Cambria Math" w:cstheme="majorBidi"/>
                <w:sz w:val="24"/>
                <w:szCs w:val="24"/>
              </w:rPr>
              <m:t>forward</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P</m:t>
            </m:r>
          </m:e>
          <m:sub>
            <m:r>
              <m:rPr>
                <m:sty m:val="p"/>
              </m:rPr>
              <w:rPr>
                <w:rFonts w:ascii="Cambria Math" w:hAnsi="Cambria Math" w:cstheme="majorBidi"/>
                <w:sz w:val="24"/>
                <w:szCs w:val="24"/>
              </w:rPr>
              <m:t>backward</m:t>
            </m:r>
          </m:sub>
        </m:sSub>
      </m:oMath>
      <w:r w:rsidR="00F763CE" w:rsidRPr="004954D1">
        <w:rPr>
          <w:rFonts w:asciiTheme="majorBidi" w:eastAsiaTheme="minorEastAsia" w:hAnsiTheme="majorBidi" w:cstheme="majorBidi"/>
          <w:sz w:val="24"/>
          <w:szCs w:val="24"/>
        </w:rPr>
        <w:t>=1</w:t>
      </w:r>
      <w:r w:rsidR="00F763CE" w:rsidRPr="004954D1">
        <w:rPr>
          <w:rFonts w:asciiTheme="majorBidi" w:hAnsiTheme="majorBidi" w:cstheme="majorBidi"/>
          <w:sz w:val="24"/>
          <w:szCs w:val="24"/>
        </w:rPr>
        <w:t xml:space="preserve">, and each focal cell is more likely to move in the direction where a higher directional probability </w:t>
      </w:r>
      <w:r w:rsidRPr="004954D1">
        <w:rPr>
          <w:rFonts w:asciiTheme="majorBidi" w:hAnsiTheme="majorBidi" w:cstheme="majorBidi"/>
          <w:sz w:val="24"/>
          <w:szCs w:val="24"/>
        </w:rPr>
        <w:t xml:space="preserve">is computed. </w:t>
      </w:r>
    </w:p>
    <w:p w14:paraId="474C9270" w14:textId="5F9AB0DF" w:rsidR="00E81C25" w:rsidRPr="004954D1" w:rsidRDefault="00E81C25" w:rsidP="00E81C25">
      <w:pPr>
        <w:spacing w:after="0" w:line="240" w:lineRule="auto"/>
        <w:contextualSpacing/>
        <w:jc w:val="both"/>
        <w:rPr>
          <w:rFonts w:asciiTheme="majorBidi" w:eastAsiaTheme="minorEastAsia" w:hAnsiTheme="majorBidi" w:cstheme="majorBidi"/>
          <w:sz w:val="24"/>
          <w:szCs w:val="24"/>
        </w:rPr>
      </w:pPr>
    </w:p>
    <w:p w14:paraId="4C804137" w14:textId="6F52AB87" w:rsidR="00E81C25" w:rsidRPr="004954D1" w:rsidRDefault="00E81C25" w:rsidP="00613C7A">
      <w:pPr>
        <w:spacing w:after="0" w:line="240" w:lineRule="auto"/>
        <w:ind w:left="720"/>
        <w:contextualSpacing/>
        <w:jc w:val="both"/>
        <w:rPr>
          <w:rFonts w:asciiTheme="majorBidi" w:eastAsiaTheme="minorEastAsia" w:hAnsiTheme="majorBidi" w:cstheme="majorBidi"/>
          <w:sz w:val="24"/>
          <w:szCs w:val="24"/>
        </w:rPr>
      </w:pPr>
    </w:p>
    <w:p w14:paraId="518B3DFF" w14:textId="77777777" w:rsidR="00E81C25" w:rsidRPr="004954D1" w:rsidRDefault="00E81C25" w:rsidP="00613C7A">
      <w:pPr>
        <w:spacing w:after="0" w:line="240" w:lineRule="auto"/>
        <w:ind w:left="720"/>
        <w:contextualSpacing/>
        <w:jc w:val="both"/>
        <w:rPr>
          <w:rFonts w:asciiTheme="majorBidi" w:eastAsiaTheme="minorEastAsia" w:hAnsiTheme="majorBidi" w:cstheme="majorBidi"/>
          <w:sz w:val="24"/>
          <w:szCs w:val="24"/>
        </w:rPr>
      </w:pPr>
    </w:p>
    <w:p w14:paraId="1454A613" w14:textId="30A87305" w:rsidR="00321BCF" w:rsidRPr="004954D1" w:rsidRDefault="00321BCF" w:rsidP="00613C7A">
      <w:pPr>
        <w:jc w:val="both"/>
        <w:rPr>
          <w:rFonts w:asciiTheme="majorBidi" w:hAnsiTheme="majorBidi" w:cstheme="majorBidi"/>
          <w:sz w:val="24"/>
          <w:szCs w:val="24"/>
        </w:rPr>
      </w:pPr>
      <w:r w:rsidRPr="004954D1">
        <w:rPr>
          <w:rFonts w:asciiTheme="majorBidi" w:hAnsiTheme="majorBidi" w:cstheme="majorBidi"/>
          <w:sz w:val="24"/>
          <w:szCs w:val="24"/>
        </w:rPr>
        <w:t xml:space="preserve">Other </w:t>
      </w:r>
      <w:proofErr w:type="spellStart"/>
      <w:r w:rsidRPr="004954D1">
        <w:rPr>
          <w:rFonts w:asciiTheme="majorBidi" w:hAnsiTheme="majorBidi" w:cstheme="majorBidi"/>
          <w:sz w:val="24"/>
          <w:szCs w:val="24"/>
        </w:rPr>
        <w:t>submodels</w:t>
      </w:r>
      <w:proofErr w:type="spellEnd"/>
      <w:r w:rsidRPr="004954D1">
        <w:rPr>
          <w:rFonts w:asciiTheme="majorBidi" w:hAnsiTheme="majorBidi" w:cstheme="majorBidi"/>
          <w:sz w:val="24"/>
          <w:szCs w:val="24"/>
        </w:rPr>
        <w:t xml:space="preserve"> (Cell Proliferation and Cell Death) are described in the Method section. All the parameters in these </w:t>
      </w:r>
      <w:proofErr w:type="spellStart"/>
      <w:r w:rsidRPr="004954D1">
        <w:rPr>
          <w:rFonts w:asciiTheme="majorBidi" w:hAnsiTheme="majorBidi" w:cstheme="majorBidi"/>
          <w:sz w:val="24"/>
          <w:szCs w:val="24"/>
        </w:rPr>
        <w:t>submodels</w:t>
      </w:r>
      <w:proofErr w:type="spellEnd"/>
      <w:r w:rsidRPr="004954D1">
        <w:rPr>
          <w:rFonts w:asciiTheme="majorBidi" w:hAnsiTheme="majorBidi" w:cstheme="majorBidi"/>
          <w:sz w:val="24"/>
          <w:szCs w:val="24"/>
        </w:rPr>
        <w:t xml:space="preserve"> are calibrated to best fit the experimental data.</w:t>
      </w:r>
      <w:r w:rsidR="00613C7A" w:rsidRPr="004954D1">
        <w:rPr>
          <w:rFonts w:asciiTheme="majorBidi" w:hAnsiTheme="majorBidi" w:cstheme="majorBidi"/>
          <w:sz w:val="24"/>
          <w:szCs w:val="24"/>
        </w:rPr>
        <w:t xml:space="preserve"> </w:t>
      </w:r>
      <w:r w:rsidRPr="004954D1">
        <w:rPr>
          <w:rFonts w:asciiTheme="majorBidi" w:hAnsiTheme="majorBidi" w:cstheme="majorBidi"/>
          <w:sz w:val="24"/>
          <w:szCs w:val="24"/>
        </w:rPr>
        <w:t xml:space="preserve">The animation of cell growth within </w:t>
      </w:r>
      <w:r w:rsidR="00FF3F65" w:rsidRPr="004954D1">
        <w:rPr>
          <w:rFonts w:asciiTheme="majorBidi" w:hAnsiTheme="majorBidi" w:cstheme="majorBidi"/>
          <w:sz w:val="24"/>
          <w:szCs w:val="24"/>
        </w:rPr>
        <w:t xml:space="preserve">the </w:t>
      </w:r>
      <w:r w:rsidRPr="004954D1">
        <w:rPr>
          <w:rFonts w:asciiTheme="majorBidi" w:hAnsiTheme="majorBidi" w:cstheme="majorBidi"/>
          <w:sz w:val="24"/>
          <w:szCs w:val="24"/>
        </w:rPr>
        <w:t xml:space="preserve">hydrogel scaffold in 11 days is illustrated in figure </w:t>
      </w:r>
      <w:r w:rsidR="002249C3" w:rsidRPr="004954D1">
        <w:rPr>
          <w:rFonts w:asciiTheme="majorBidi" w:hAnsiTheme="majorBidi" w:cstheme="majorBidi"/>
          <w:sz w:val="24"/>
          <w:szCs w:val="24"/>
        </w:rPr>
        <w:t>S</w:t>
      </w:r>
      <w:r w:rsidRPr="004954D1">
        <w:rPr>
          <w:rFonts w:asciiTheme="majorBidi" w:hAnsiTheme="majorBidi" w:cstheme="majorBidi"/>
          <w:sz w:val="24"/>
          <w:szCs w:val="24"/>
        </w:rPr>
        <w:t>3.</w:t>
      </w:r>
    </w:p>
    <w:p w14:paraId="7DE279B4" w14:textId="64474148" w:rsidR="00613C7A" w:rsidRPr="004954D1" w:rsidRDefault="00613C7A" w:rsidP="00613C7A">
      <w:pPr>
        <w:keepNext/>
        <w:jc w:val="center"/>
        <w:rPr>
          <w:rFonts w:asciiTheme="majorBidi" w:hAnsiTheme="majorBidi" w:cstheme="majorBidi"/>
          <w:b/>
          <w:bCs/>
          <w:noProof/>
          <w:color w:val="FF0000"/>
          <w:sz w:val="24"/>
          <w:szCs w:val="24"/>
        </w:rPr>
      </w:pPr>
    </w:p>
    <w:p w14:paraId="677282D3" w14:textId="558D6E74" w:rsidR="00AD680D" w:rsidRPr="004954D1" w:rsidRDefault="00F763CE" w:rsidP="00613C7A">
      <w:pPr>
        <w:keepNext/>
        <w:jc w:val="center"/>
      </w:pPr>
      <w:r w:rsidRPr="004954D1">
        <w:object w:dxaOrig="225" w:dyaOrig="225" w14:anchorId="4EA2BE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4.9pt;height:189.6pt" o:ole="">
            <v:imagedata r:id="rId10" o:title=""/>
          </v:shape>
          <w:control r:id="rId11" w:name="WindowsMediaPlayer1" w:shapeid="_x0000_i1027"/>
        </w:object>
      </w:r>
    </w:p>
    <w:p w14:paraId="767717F8" w14:textId="1A94A8EA" w:rsidR="00FF3F65" w:rsidRPr="004954D1" w:rsidRDefault="00613C7A" w:rsidP="00F763CE">
      <w:pPr>
        <w:pStyle w:val="Caption"/>
        <w:jc w:val="center"/>
        <w:rPr>
          <w:rFonts w:asciiTheme="majorBidi" w:hAnsiTheme="majorBidi" w:cstheme="majorBidi"/>
          <w:i w:val="0"/>
          <w:iCs w:val="0"/>
          <w:color w:val="0D0D0D" w:themeColor="text1" w:themeTint="F2"/>
          <w:sz w:val="22"/>
          <w:szCs w:val="22"/>
        </w:rPr>
      </w:pPr>
      <w:r w:rsidRPr="004954D1">
        <w:rPr>
          <w:rFonts w:asciiTheme="majorBidi" w:hAnsiTheme="majorBidi" w:cstheme="majorBidi"/>
          <w:i w:val="0"/>
          <w:iCs w:val="0"/>
          <w:color w:val="0D0D0D" w:themeColor="text1" w:themeTint="F2"/>
          <w:sz w:val="22"/>
          <w:szCs w:val="22"/>
        </w:rPr>
        <w:t>Figure S3. Animation of MDA-MB-231 growth within 3D hydrogel network in 11 days.</w:t>
      </w:r>
      <w:r w:rsidR="00F763CE" w:rsidRPr="004954D1">
        <w:rPr>
          <w:rFonts w:asciiTheme="majorBidi" w:hAnsiTheme="majorBidi" w:cstheme="majorBidi"/>
          <w:i w:val="0"/>
          <w:iCs w:val="0"/>
          <w:color w:val="0D0D0D" w:themeColor="text1" w:themeTint="F2"/>
          <w:sz w:val="22"/>
          <w:szCs w:val="22"/>
        </w:rPr>
        <w:t xml:space="preserve"> yellow represents proliferating cells; red represents non-proliferating cells; black represents dead cells.</w:t>
      </w:r>
    </w:p>
    <w:p w14:paraId="685AE373" w14:textId="77777777" w:rsidR="00321BCF" w:rsidRPr="004954D1" w:rsidRDefault="00321BCF" w:rsidP="00613C7A">
      <w:pPr>
        <w:autoSpaceDE w:val="0"/>
        <w:autoSpaceDN w:val="0"/>
        <w:adjustRightInd w:val="0"/>
        <w:spacing w:after="0" w:line="276" w:lineRule="auto"/>
        <w:jc w:val="both"/>
        <w:rPr>
          <w:rFonts w:asciiTheme="majorBidi" w:hAnsiTheme="majorBidi" w:cstheme="majorBidi"/>
          <w:b/>
          <w:bCs/>
          <w:sz w:val="24"/>
          <w:szCs w:val="24"/>
        </w:rPr>
      </w:pPr>
      <w:r w:rsidRPr="004954D1">
        <w:rPr>
          <w:rFonts w:asciiTheme="majorBidi" w:hAnsiTheme="majorBidi" w:cstheme="majorBidi"/>
          <w:b/>
          <w:bCs/>
          <w:sz w:val="24"/>
          <w:szCs w:val="24"/>
        </w:rPr>
        <w:t xml:space="preserve">Consistency analysis </w:t>
      </w:r>
    </w:p>
    <w:p w14:paraId="01D4A3EC" w14:textId="1CC0DB9B" w:rsidR="00321BCF" w:rsidRPr="004954D1" w:rsidRDefault="00321BCF" w:rsidP="00613C7A">
      <w:pPr>
        <w:autoSpaceDE w:val="0"/>
        <w:autoSpaceDN w:val="0"/>
        <w:adjustRightInd w:val="0"/>
        <w:spacing w:after="0" w:line="276" w:lineRule="auto"/>
        <w:jc w:val="both"/>
        <w:rPr>
          <w:rFonts w:asciiTheme="majorBidi" w:hAnsiTheme="majorBidi" w:cstheme="majorBidi"/>
          <w:sz w:val="24"/>
          <w:szCs w:val="24"/>
        </w:rPr>
      </w:pPr>
      <w:r w:rsidRPr="004954D1">
        <w:rPr>
          <w:rFonts w:asciiTheme="majorBidi" w:hAnsiTheme="majorBidi" w:cstheme="majorBidi"/>
          <w:sz w:val="24"/>
          <w:szCs w:val="24"/>
        </w:rPr>
        <w:t xml:space="preserve">Consistency analysis is a technique that is applied to find how many times </w:t>
      </w:r>
      <w:r w:rsidR="004A49D9" w:rsidRPr="004954D1">
        <w:rPr>
          <w:rFonts w:asciiTheme="majorBidi" w:hAnsiTheme="majorBidi" w:cstheme="majorBidi"/>
          <w:sz w:val="24"/>
          <w:szCs w:val="24"/>
        </w:rPr>
        <w:t xml:space="preserve">the </w:t>
      </w:r>
      <w:r w:rsidRPr="004954D1">
        <w:rPr>
          <w:rFonts w:asciiTheme="majorBidi" w:hAnsiTheme="majorBidi" w:cstheme="majorBidi"/>
          <w:sz w:val="24"/>
          <w:szCs w:val="24"/>
        </w:rPr>
        <w:t>simulation should be run before describing our results in order to minimize the uncertainty originating from inherent model stochasticity. This simulation experiment was conducted based on the study performed by Hamis s et al</w:t>
      </w:r>
      <w:r w:rsidR="004A49D9" w:rsidRPr="004954D1">
        <w:rPr>
          <w:rFonts w:asciiTheme="majorBidi" w:hAnsiTheme="majorBidi" w:cstheme="majorBidi"/>
          <w:sz w:val="24"/>
          <w:szCs w:val="24"/>
        </w:rPr>
        <w:t>.</w:t>
      </w:r>
      <w:r w:rsidR="00210179">
        <w:rPr>
          <w:rFonts w:asciiTheme="majorBidi" w:hAnsiTheme="majorBidi" w:cstheme="majorBidi"/>
          <w:sz w:val="24"/>
          <w:szCs w:val="24"/>
        </w:rPr>
        <w:fldChar w:fldCharType="begin" w:fldLock="1"/>
      </w:r>
      <w:r w:rsidR="00210179">
        <w:rPr>
          <w:rFonts w:asciiTheme="majorBidi" w:hAnsiTheme="majorBidi" w:cstheme="majorBidi"/>
          <w:sz w:val="24"/>
          <w:szCs w:val="24"/>
        </w:rPr>
        <w:instrText>ADDIN CSL_CITATION {"citationItems":[{"id":"ITEM-1","itemData":{"DOI":"10.1007/s11538-021-00935-y","ISSN":"15229602","PMID":"34459993","abstract":"We combine a systems pharmacology approach with an agent-based modelling approach to simulate LoVo cells subjected to AZD6738, an ATR (ataxia–telangiectasia-mutated and rad3-related kinase) inhibiting anti-cancer drug that can hinder tumour proliferation by targeting cellular DNA damage responses. The agent-based model used in this study is governed by a set of empirically observable rules. By adjusting only the rules when moving between monolayer and multi-cellular tumour spheroid simulations, whilst keeping the fundamental mathematical model and parameters intact, the agent-based model is first parameterised by monolayer in vitro data and is thereafter used to simulate treatment responses in in vitro tumour spheroids subjected to dynamic drug delivery. Spheroid simulations are subsequently compared to in vivo data from xenografts in mice. The spheroid simulations are able to capture the dynamics of in vivo tumour growth and regression for approximately 8 days post-tumour injection. Translating quantitative information between in vitro and in vivo research remains a scientifically and financially challenging step in preclinical drug development processes. However, well-developed in silico tools can be used to facilitate this in vitro to in vivo translation, and in this article, we exemplify how data-driven, agent-based models can be used to bridge the gap between in vitro and in vivo research. We further highlight how agent-based models, that are currently underutilised in pharmaceutical contexts, can be used in preclinical drug development.","author":[{"dropping-particle":"","family":"Hamis","given":"Sara","non-dropping-particle":"","parse-names":false,"suffix":""},{"dropping-particle":"","family":"Yates","given":"James","non-dropping-particle":"","parse-names":false,"suffix":""},{"dropping-particle":"","family":"Chaplain","given":"Mark A.J.","non-dropping-particle":"","parse-names":false,"suffix":""},{"dropping-particle":"","family":"Powathil","given":"Gibin G.","non-dropping-particle":"","parse-names":false,"suffix":""}],"container-title":"Bulletin of Mathematical Biology","id":"ITEM-1","issue":"10","issued":{"date-parts":[["2021"]]},"page":"1-21","publisher":"Springer US","title":"Targeting Cellular DNA Damage Responses in Cancer: An In Vitro-Calibrated Agent-Based Model Simulating Monolayer and Spheroid Treatment Responses to ATR-Inhibiting Drugs","type":"article-journal","volume":"83"},"uris":["http://www.mendeley.com/documents/?uuid=ecf4094a-45a0-4584-af6e-1efa33d12bc3"]}],"mendeley":{"formattedCitation":"&lt;sup&gt;2&lt;/sup&gt;","plainTextFormattedCitation":"2","previouslyFormattedCitation":"&lt;sup&gt;2&lt;/sup&gt;"},"properties":{"noteIndex":0},"schema":"https://github.com/citation-style-language/schema/raw/master/csl-citation.json"}</w:instrText>
      </w:r>
      <w:r w:rsidR="00210179">
        <w:rPr>
          <w:rFonts w:asciiTheme="majorBidi" w:hAnsiTheme="majorBidi" w:cstheme="majorBidi"/>
          <w:sz w:val="24"/>
          <w:szCs w:val="24"/>
        </w:rPr>
        <w:fldChar w:fldCharType="separate"/>
      </w:r>
      <w:r w:rsidR="00210179" w:rsidRPr="00210179">
        <w:rPr>
          <w:rFonts w:asciiTheme="majorBidi" w:hAnsiTheme="majorBidi" w:cstheme="majorBidi"/>
          <w:noProof/>
          <w:sz w:val="24"/>
          <w:szCs w:val="24"/>
          <w:vertAlign w:val="superscript"/>
        </w:rPr>
        <w:t>2</w:t>
      </w:r>
      <w:r w:rsidR="00210179">
        <w:rPr>
          <w:rFonts w:asciiTheme="majorBidi" w:hAnsiTheme="majorBidi" w:cstheme="majorBidi"/>
          <w:sz w:val="24"/>
          <w:szCs w:val="24"/>
        </w:rPr>
        <w:fldChar w:fldCharType="end"/>
      </w:r>
      <w:r w:rsidRPr="004954D1">
        <w:rPr>
          <w:rFonts w:asciiTheme="majorBidi" w:hAnsiTheme="majorBidi" w:cstheme="majorBidi"/>
          <w:sz w:val="24"/>
          <w:szCs w:val="24"/>
        </w:rPr>
        <w:t xml:space="preserve"> To do this, we produced five different groups that each contain</w:t>
      </w:r>
      <w:r w:rsidR="004A49D9" w:rsidRPr="004954D1">
        <w:rPr>
          <w:rFonts w:asciiTheme="majorBidi" w:hAnsiTheme="majorBidi" w:cstheme="majorBidi"/>
          <w:sz w:val="24"/>
          <w:szCs w:val="24"/>
        </w:rPr>
        <w:t>s</w:t>
      </w:r>
      <w:r w:rsidRPr="004954D1">
        <w:rPr>
          <w:rFonts w:asciiTheme="majorBidi" w:hAnsiTheme="majorBidi" w:cstheme="majorBidi"/>
          <w:sz w:val="24"/>
          <w:szCs w:val="24"/>
        </w:rPr>
        <w:t xml:space="preserve"> </w:t>
      </w:r>
      <m:oMath>
        <m:r>
          <w:rPr>
            <w:rFonts w:ascii="Cambria Math" w:hAnsi="Cambria Math" w:cstheme="majorBidi"/>
            <w:sz w:val="24"/>
            <w:szCs w:val="24"/>
          </w:rPr>
          <m:t>k=20</m:t>
        </m:r>
      </m:oMath>
      <w:r w:rsidRPr="004954D1">
        <w:rPr>
          <w:rFonts w:asciiTheme="majorBidi" w:hAnsiTheme="majorBidi" w:cstheme="majorBidi"/>
          <w:sz w:val="24"/>
          <w:szCs w:val="24"/>
        </w:rPr>
        <w:t xml:space="preserve"> distributions of size </w:t>
      </w:r>
      <m:oMath>
        <m:r>
          <w:rPr>
            <w:rFonts w:ascii="Cambria Math" w:hAnsi="Cambria Math" w:cstheme="majorBidi"/>
            <w:sz w:val="24"/>
            <w:szCs w:val="24"/>
          </w:rPr>
          <m:t>n={1, 5, 50, 100, 200}</m:t>
        </m:r>
      </m:oMath>
      <w:r w:rsidRPr="004954D1">
        <w:rPr>
          <w:rFonts w:asciiTheme="majorBidi" w:hAnsiTheme="majorBidi" w:cstheme="majorBidi"/>
          <w:sz w:val="24"/>
          <w:szCs w:val="24"/>
        </w:rPr>
        <w:t>. We also specified two outputs of interest: X1: the number of living cells on day 5, and X2: the number of proliferating cells on day 5. The purpose of consistency analysis is to determine a distribution size that leads to small statistical significance for these results. In each group, we computed and plotted the maximal Â-measure</w:t>
      </w:r>
      <w:r w:rsidR="00210179">
        <w:rPr>
          <w:rFonts w:asciiTheme="majorBidi" w:hAnsiTheme="majorBidi" w:cstheme="majorBidi"/>
          <w:sz w:val="24"/>
          <w:szCs w:val="24"/>
        </w:rPr>
        <w:fldChar w:fldCharType="begin" w:fldLock="1"/>
      </w:r>
      <w:r w:rsidR="00210179">
        <w:rPr>
          <w:rFonts w:asciiTheme="majorBidi" w:hAnsiTheme="majorBidi" w:cstheme="majorBidi"/>
          <w:sz w:val="24"/>
          <w:szCs w:val="24"/>
        </w:rPr>
        <w:instrText>ADDIN CSL_CITATION {"citationItems":[{"id":"ITEM-1","itemData":{"DOI":"10.1142/9789811223495_0001","ISBN":"9789811223495","abstract":"Multiscale, agent-based mathematical models of biological systems are often associated with model uncertainty and sensitivity to parameter perturbations. Here, three uncertainty and sensitivity analyses methods, that are suitable to use when working with agent-based models, are discussed. These methods are namely Consistency Analysis, Robustness Analysis and Latin Hypercube Analysis. This introductory review discusses origins, conventions, implementation and result interpretation of the aforementioned methods. Information on how to implement the discussed methods in MATLAB is included.","author":[{"dropping-particle":"","family":"Hamis","given":"Sara","non-dropping-particle":"","parse-names":false,"suffix":""},{"dropping-particle":"","family":"Stratiev","given":"Stanislav","non-dropping-particle":"","parse-names":false,"suffix":""},{"dropping-particle":"","family":"Powathil","given":"Gibin G.","non-dropping-particle":"","parse-names":false,"suffix":""}],"container-title":"Physics Of Cancer, The: Research Advances","id":"ITEM-1","issued":{"date-parts":[["2020"]]},"page":"1-37","title":"Uncertainty and sensitivity analyses methods for agent-based mathematical models: An introductory review","type":"article-journal"},"uris":["http://www.mendeley.com/documents/?uuid=b352c5ad-9d83-4a4b-a2dc-3e54555eb26c"]}],"mendeley":{"formattedCitation":"&lt;sup&gt;3&lt;/sup&gt;","plainTextFormattedCitation":"3","previouslyFormattedCitation":"&lt;sup&gt;3&lt;/sup&gt;"},"properties":{"noteIndex":0},"schema":"https://github.com/citation-style-language/schema/raw/master/csl-citation.json"}</w:instrText>
      </w:r>
      <w:r w:rsidR="00210179">
        <w:rPr>
          <w:rFonts w:asciiTheme="majorBidi" w:hAnsiTheme="majorBidi" w:cstheme="majorBidi"/>
          <w:sz w:val="24"/>
          <w:szCs w:val="24"/>
        </w:rPr>
        <w:fldChar w:fldCharType="separate"/>
      </w:r>
      <w:r w:rsidR="00210179" w:rsidRPr="00210179">
        <w:rPr>
          <w:rFonts w:asciiTheme="majorBidi" w:hAnsiTheme="majorBidi" w:cstheme="majorBidi"/>
          <w:noProof/>
          <w:sz w:val="24"/>
          <w:szCs w:val="24"/>
          <w:vertAlign w:val="superscript"/>
        </w:rPr>
        <w:t>3</w:t>
      </w:r>
      <w:r w:rsidR="00210179">
        <w:rPr>
          <w:rFonts w:asciiTheme="majorBidi" w:hAnsiTheme="majorBidi" w:cstheme="majorBidi"/>
          <w:sz w:val="24"/>
          <w:szCs w:val="24"/>
        </w:rPr>
        <w:fldChar w:fldCharType="end"/>
      </w:r>
      <w:r w:rsidR="00AF7EAB" w:rsidRPr="004954D1">
        <w:rPr>
          <w:rFonts w:asciiTheme="majorBidi" w:hAnsiTheme="majorBidi" w:cstheme="majorBidi"/>
          <w:sz w:val="24"/>
          <w:szCs w:val="24"/>
        </w:rPr>
        <w:t xml:space="preserve"> </w:t>
      </w:r>
      <w:r w:rsidRPr="004954D1">
        <w:rPr>
          <w:rFonts w:asciiTheme="majorBidi" w:hAnsiTheme="majorBidi" w:cstheme="majorBidi"/>
          <w:sz w:val="24"/>
          <w:szCs w:val="24"/>
        </w:rPr>
        <w:t xml:space="preserve">for </w:t>
      </w:r>
      <m:oMath>
        <m:r>
          <w:rPr>
            <w:rFonts w:ascii="Cambria Math" w:hAnsi="Cambria Math" w:cstheme="majorBidi"/>
            <w:sz w:val="24"/>
            <w:szCs w:val="24"/>
          </w:rPr>
          <m:t>k=1,2,…, 20</m:t>
        </m:r>
      </m:oMath>
      <w:r w:rsidRPr="004954D1">
        <w:rPr>
          <w:rFonts w:asciiTheme="majorBidi" w:hAnsiTheme="majorBidi" w:cstheme="majorBidi"/>
          <w:sz w:val="24"/>
          <w:szCs w:val="24"/>
        </w:rPr>
        <w:t xml:space="preserve"> distributions and for both X1 and X2 separately, as is shown in Figures </w:t>
      </w:r>
      <w:r w:rsidR="00613C7A" w:rsidRPr="004954D1">
        <w:rPr>
          <w:rFonts w:asciiTheme="majorBidi" w:hAnsiTheme="majorBidi" w:cstheme="majorBidi"/>
          <w:sz w:val="24"/>
          <w:szCs w:val="24"/>
        </w:rPr>
        <w:t>S4, S5, S6</w:t>
      </w:r>
      <w:r w:rsidR="004A49D9" w:rsidRPr="004954D1">
        <w:rPr>
          <w:rFonts w:asciiTheme="majorBidi" w:hAnsiTheme="majorBidi" w:cstheme="majorBidi"/>
          <w:sz w:val="24"/>
          <w:szCs w:val="24"/>
        </w:rPr>
        <w:t>,</w:t>
      </w:r>
      <w:r w:rsidR="00613C7A" w:rsidRPr="004954D1">
        <w:rPr>
          <w:rFonts w:asciiTheme="majorBidi" w:hAnsiTheme="majorBidi" w:cstheme="majorBidi"/>
          <w:sz w:val="24"/>
          <w:szCs w:val="24"/>
        </w:rPr>
        <w:t xml:space="preserve"> and S7.</w:t>
      </w:r>
    </w:p>
    <w:p w14:paraId="79550954" w14:textId="32D83645" w:rsidR="00613C7A" w:rsidRPr="004954D1" w:rsidRDefault="00AE21C9" w:rsidP="00A06CD3">
      <w:pPr>
        <w:autoSpaceDE w:val="0"/>
        <w:autoSpaceDN w:val="0"/>
        <w:adjustRightInd w:val="0"/>
        <w:spacing w:after="0" w:line="276" w:lineRule="auto"/>
        <w:jc w:val="both"/>
        <w:rPr>
          <w:rFonts w:asciiTheme="majorBidi" w:hAnsiTheme="majorBidi" w:cstheme="majorBidi"/>
          <w:sz w:val="24"/>
          <w:szCs w:val="24"/>
        </w:rPr>
      </w:pPr>
      <w:r w:rsidRPr="004954D1">
        <w:rPr>
          <w:rFonts w:asciiTheme="majorBidi" w:hAnsiTheme="majorBidi" w:cstheme="majorBidi"/>
          <w:noProof/>
          <w:sz w:val="24"/>
          <w:szCs w:val="24"/>
        </w:rPr>
        <w:lastRenderedPageBreak/>
        <w:drawing>
          <wp:inline distT="0" distB="0" distL="0" distR="0" wp14:anchorId="2C9373A7" wp14:editId="25F13DAF">
            <wp:extent cx="5955030" cy="297561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55030" cy="2975610"/>
                    </a:xfrm>
                    <a:prstGeom prst="rect">
                      <a:avLst/>
                    </a:prstGeom>
                    <a:noFill/>
                    <a:ln>
                      <a:noFill/>
                    </a:ln>
                  </pic:spPr>
                </pic:pic>
              </a:graphicData>
            </a:graphic>
          </wp:inline>
        </w:drawing>
      </w:r>
    </w:p>
    <w:p w14:paraId="4E53D546" w14:textId="04945BD9" w:rsidR="00613C7A" w:rsidRPr="004954D1" w:rsidRDefault="00AE21C9" w:rsidP="00AE21C9">
      <w:pPr>
        <w:pStyle w:val="Caption"/>
        <w:rPr>
          <w:rFonts w:asciiTheme="majorBidi" w:hAnsiTheme="majorBidi" w:cstheme="majorBidi"/>
          <w:i w:val="0"/>
          <w:iCs w:val="0"/>
          <w:color w:val="0D0D0D" w:themeColor="text1" w:themeTint="F2"/>
          <w:sz w:val="22"/>
          <w:szCs w:val="22"/>
        </w:rPr>
      </w:pPr>
      <w:r w:rsidRPr="004954D1">
        <w:rPr>
          <w:rFonts w:asciiTheme="majorBidi" w:hAnsiTheme="majorBidi" w:cstheme="majorBidi"/>
          <w:i w:val="0"/>
          <w:iCs w:val="0"/>
          <w:color w:val="0D0D0D" w:themeColor="text1" w:themeTint="F2"/>
          <w:sz w:val="22"/>
          <w:szCs w:val="22"/>
        </w:rPr>
        <w:t xml:space="preserve">               </w:t>
      </w:r>
      <w:r w:rsidR="00613C7A" w:rsidRPr="004954D1">
        <w:rPr>
          <w:rFonts w:asciiTheme="majorBidi" w:hAnsiTheme="majorBidi" w:cstheme="majorBidi"/>
          <w:i w:val="0"/>
          <w:iCs w:val="0"/>
          <w:color w:val="0D0D0D" w:themeColor="text1" w:themeTint="F2"/>
          <w:sz w:val="22"/>
          <w:szCs w:val="22"/>
        </w:rPr>
        <w:t xml:space="preserve">Figure S4. Consistency Analysis, Â-values and scaled Â-values for </w:t>
      </w:r>
      <m:oMath>
        <m:r>
          <w:rPr>
            <w:rFonts w:ascii="Cambria Math" w:hAnsi="Cambria Math" w:cstheme="majorBidi"/>
            <w:color w:val="0D0D0D" w:themeColor="text1" w:themeTint="F2"/>
            <w:sz w:val="22"/>
            <w:szCs w:val="22"/>
          </w:rPr>
          <m:t>n=1</m:t>
        </m:r>
      </m:oMath>
      <w:r w:rsidR="00613C7A" w:rsidRPr="004954D1">
        <w:rPr>
          <w:rFonts w:asciiTheme="majorBidi" w:hAnsiTheme="majorBidi" w:cstheme="majorBidi"/>
          <w:i w:val="0"/>
          <w:iCs w:val="0"/>
          <w:color w:val="0D0D0D" w:themeColor="text1" w:themeTint="F2"/>
          <w:sz w:val="22"/>
          <w:szCs w:val="22"/>
        </w:rPr>
        <w:t>.</w:t>
      </w:r>
    </w:p>
    <w:p w14:paraId="4C97DF0E" w14:textId="7FFEEE0E" w:rsidR="00613C7A" w:rsidRPr="004954D1" w:rsidRDefault="00613C7A" w:rsidP="00613C7A">
      <w:pPr>
        <w:autoSpaceDE w:val="0"/>
        <w:autoSpaceDN w:val="0"/>
        <w:adjustRightInd w:val="0"/>
        <w:spacing w:after="0" w:line="276" w:lineRule="auto"/>
        <w:jc w:val="both"/>
        <w:rPr>
          <w:rFonts w:asciiTheme="majorBidi" w:hAnsiTheme="majorBidi" w:cstheme="majorBidi"/>
          <w:sz w:val="24"/>
          <w:szCs w:val="24"/>
        </w:rPr>
      </w:pPr>
    </w:p>
    <w:p w14:paraId="71FF7E0D" w14:textId="47BDF24D" w:rsidR="00A06CD3" w:rsidRPr="004954D1" w:rsidRDefault="00A06CD3" w:rsidP="00613C7A">
      <w:pPr>
        <w:autoSpaceDE w:val="0"/>
        <w:autoSpaceDN w:val="0"/>
        <w:adjustRightInd w:val="0"/>
        <w:spacing w:after="0" w:line="276" w:lineRule="auto"/>
        <w:jc w:val="both"/>
        <w:rPr>
          <w:rFonts w:asciiTheme="majorBidi" w:hAnsiTheme="majorBidi" w:cstheme="majorBidi"/>
          <w:sz w:val="24"/>
          <w:szCs w:val="24"/>
        </w:rPr>
      </w:pPr>
      <w:r w:rsidRPr="004954D1">
        <w:rPr>
          <w:rFonts w:asciiTheme="majorBidi" w:hAnsiTheme="majorBidi" w:cstheme="majorBidi"/>
          <w:noProof/>
        </w:rPr>
        <mc:AlternateContent>
          <mc:Choice Requires="wps">
            <w:drawing>
              <wp:anchor distT="0" distB="0" distL="114300" distR="114300" simplePos="0" relativeHeight="251662336" behindDoc="0" locked="0" layoutInCell="1" allowOverlap="1" wp14:anchorId="551463BB" wp14:editId="07849963">
                <wp:simplePos x="0" y="0"/>
                <wp:positionH relativeFrom="margin">
                  <wp:posOffset>-384810</wp:posOffset>
                </wp:positionH>
                <wp:positionV relativeFrom="paragraph">
                  <wp:posOffset>3021965</wp:posOffset>
                </wp:positionV>
                <wp:extent cx="6095365" cy="325966"/>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5365" cy="325966"/>
                        </a:xfrm>
                        <a:prstGeom prst="rect">
                          <a:avLst/>
                        </a:prstGeom>
                        <a:noFill/>
                      </wps:spPr>
                      <wps:txbx>
                        <w:txbxContent>
                          <w:p w14:paraId="0E262034" w14:textId="4EC6FC32" w:rsidR="00321BCF" w:rsidRPr="00613C7A" w:rsidRDefault="00321BCF" w:rsidP="00613C7A">
                            <w:pPr>
                              <w:pStyle w:val="Caption"/>
                              <w:jc w:val="center"/>
                              <w:rPr>
                                <w:rFonts w:asciiTheme="majorBidi" w:hAnsiTheme="majorBidi" w:cstheme="majorBidi"/>
                                <w:i w:val="0"/>
                                <w:iCs w:val="0"/>
                                <w:color w:val="0D0D0D" w:themeColor="text1" w:themeTint="F2"/>
                                <w:sz w:val="22"/>
                                <w:szCs w:val="22"/>
                              </w:rPr>
                            </w:pPr>
                            <w:r w:rsidRPr="00BE5D7C">
                              <w:rPr>
                                <w:rFonts w:asciiTheme="majorBidi" w:hAnsiTheme="majorBidi" w:cstheme="majorBidi"/>
                                <w:i w:val="0"/>
                                <w:iCs w:val="0"/>
                                <w:color w:val="0D0D0D" w:themeColor="text1" w:themeTint="F2"/>
                                <w:sz w:val="22"/>
                                <w:szCs w:val="22"/>
                              </w:rPr>
                              <w:t>Figure S</w:t>
                            </w:r>
                            <w:r w:rsidR="00613C7A" w:rsidRPr="00BE5D7C">
                              <w:rPr>
                                <w:rFonts w:asciiTheme="majorBidi" w:hAnsiTheme="majorBidi" w:cstheme="majorBidi"/>
                                <w:i w:val="0"/>
                                <w:iCs w:val="0"/>
                                <w:color w:val="0D0D0D" w:themeColor="text1" w:themeTint="F2"/>
                                <w:sz w:val="22"/>
                                <w:szCs w:val="22"/>
                              </w:rPr>
                              <w:t>5</w:t>
                            </w:r>
                            <w:r w:rsidRPr="00BE5D7C">
                              <w:rPr>
                                <w:rFonts w:asciiTheme="majorBidi" w:hAnsiTheme="majorBidi" w:cstheme="majorBidi"/>
                                <w:i w:val="0"/>
                                <w:iCs w:val="0"/>
                                <w:color w:val="0D0D0D" w:themeColor="text1" w:themeTint="F2"/>
                                <w:sz w:val="22"/>
                                <w:szCs w:val="22"/>
                              </w:rPr>
                              <w:t>. Consistency Analysis,</w:t>
                            </w:r>
                            <w:r w:rsidR="00613C7A" w:rsidRPr="00BE5D7C">
                              <w:rPr>
                                <w:rFonts w:asciiTheme="majorBidi" w:hAnsiTheme="majorBidi" w:cstheme="majorBidi"/>
                                <w:i w:val="0"/>
                                <w:iCs w:val="0"/>
                                <w:color w:val="0D0D0D" w:themeColor="text1" w:themeTint="F2"/>
                                <w:sz w:val="22"/>
                                <w:szCs w:val="22"/>
                              </w:rPr>
                              <w:t xml:space="preserve"> Â-values and scaled Â-values </w:t>
                            </w:r>
                            <w:r w:rsidRPr="00BE5D7C">
                              <w:rPr>
                                <w:rFonts w:asciiTheme="majorBidi" w:hAnsiTheme="majorBidi" w:cstheme="majorBidi"/>
                                <w:i w:val="0"/>
                                <w:iCs w:val="0"/>
                                <w:color w:val="0D0D0D" w:themeColor="text1" w:themeTint="F2"/>
                                <w:sz w:val="22"/>
                                <w:szCs w:val="22"/>
                              </w:rPr>
                              <w:t xml:space="preserve">for </w:t>
                            </w:r>
                            <m:oMath>
                              <m:r>
                                <w:rPr>
                                  <w:rFonts w:ascii="Cambria Math" w:hAnsi="Cambria Math" w:cstheme="majorBidi"/>
                                  <w:color w:val="0D0D0D" w:themeColor="text1" w:themeTint="F2"/>
                                  <w:sz w:val="22"/>
                                  <w:szCs w:val="22"/>
                                </w:rPr>
                                <m:t>n=5</m:t>
                              </m:r>
                            </m:oMath>
                            <w:r w:rsidRPr="00BE5D7C">
                              <w:rPr>
                                <w:rFonts w:asciiTheme="majorBidi" w:hAnsiTheme="majorBidi" w:cstheme="majorBidi"/>
                                <w:i w:val="0"/>
                                <w:iCs w:val="0"/>
                                <w:color w:val="0D0D0D" w:themeColor="text1" w:themeTint="F2"/>
                                <w:sz w:val="22"/>
                                <w:szCs w:val="22"/>
                              </w:rPr>
                              <w:t>.</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51463BB" id="Text Box 13" o:spid="_x0000_s1027" type="#_x0000_t202" style="position:absolute;left:0;text-align:left;margin-left:-30.3pt;margin-top:237.95pt;width:479.95pt;height:25.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" filled="f" stroked="f">
                <v:textbox>
                  <w:txbxContent>
                    <w:p w14:paraId="0E262034" w14:textId="4EC6FC32" w:rsidR="00321BCF" w:rsidRPr="00613C7A" w:rsidRDefault="00321BCF" w:rsidP="00613C7A">
                      <w:pPr>
                        <w:pStyle w:val="Caption"/>
                        <w:jc w:val="center"/>
                        <w:rPr>
                          <w:rFonts w:asciiTheme="majorBidi" w:hAnsiTheme="majorBidi" w:cstheme="majorBidi"/>
                          <w:i w:val="0"/>
                          <w:iCs w:val="0"/>
                          <w:color w:val="0D0D0D" w:themeColor="text1" w:themeTint="F2"/>
                          <w:sz w:val="22"/>
                          <w:szCs w:val="22"/>
                        </w:rPr>
                      </w:pPr>
                      <w:r w:rsidRPr="00BE5D7C">
                        <w:rPr>
                          <w:rFonts w:asciiTheme="majorBidi" w:hAnsiTheme="majorBidi" w:cstheme="majorBidi"/>
                          <w:i w:val="0"/>
                          <w:iCs w:val="0"/>
                          <w:color w:val="0D0D0D" w:themeColor="text1" w:themeTint="F2"/>
                          <w:sz w:val="22"/>
                          <w:szCs w:val="22"/>
                        </w:rPr>
                        <w:t>Figure S</w:t>
                      </w:r>
                      <w:r w:rsidR="00613C7A" w:rsidRPr="00BE5D7C">
                        <w:rPr>
                          <w:rFonts w:asciiTheme="majorBidi" w:hAnsiTheme="majorBidi" w:cstheme="majorBidi"/>
                          <w:i w:val="0"/>
                          <w:iCs w:val="0"/>
                          <w:color w:val="0D0D0D" w:themeColor="text1" w:themeTint="F2"/>
                          <w:sz w:val="22"/>
                          <w:szCs w:val="22"/>
                        </w:rPr>
                        <w:t>5</w:t>
                      </w:r>
                      <w:r w:rsidRPr="00BE5D7C">
                        <w:rPr>
                          <w:rFonts w:asciiTheme="majorBidi" w:hAnsiTheme="majorBidi" w:cstheme="majorBidi"/>
                          <w:i w:val="0"/>
                          <w:iCs w:val="0"/>
                          <w:color w:val="0D0D0D" w:themeColor="text1" w:themeTint="F2"/>
                          <w:sz w:val="22"/>
                          <w:szCs w:val="22"/>
                        </w:rPr>
                        <w:t>. Consistency Analysis,</w:t>
                      </w:r>
                      <w:r w:rsidR="00613C7A" w:rsidRPr="00BE5D7C">
                        <w:rPr>
                          <w:rFonts w:asciiTheme="majorBidi" w:hAnsiTheme="majorBidi" w:cstheme="majorBidi"/>
                          <w:i w:val="0"/>
                          <w:iCs w:val="0"/>
                          <w:color w:val="0D0D0D" w:themeColor="text1" w:themeTint="F2"/>
                          <w:sz w:val="22"/>
                          <w:szCs w:val="22"/>
                        </w:rPr>
                        <w:t xml:space="preserve"> Â-values and scaled Â-values </w:t>
                      </w:r>
                      <w:r w:rsidRPr="00BE5D7C">
                        <w:rPr>
                          <w:rFonts w:asciiTheme="majorBidi" w:hAnsiTheme="majorBidi" w:cstheme="majorBidi"/>
                          <w:i w:val="0"/>
                          <w:iCs w:val="0"/>
                          <w:color w:val="0D0D0D" w:themeColor="text1" w:themeTint="F2"/>
                          <w:sz w:val="22"/>
                          <w:szCs w:val="22"/>
                        </w:rPr>
                        <w:t xml:space="preserve">for </w:t>
                      </w:r>
                      <m:oMath>
                        <m:r>
                          <w:rPr>
                            <w:rFonts w:ascii="Cambria Math" w:hAnsi="Cambria Math" w:cstheme="majorBidi"/>
                            <w:color w:val="0D0D0D" w:themeColor="text1" w:themeTint="F2"/>
                            <w:sz w:val="22"/>
                            <w:szCs w:val="22"/>
                          </w:rPr>
                          <m:t>n=5</m:t>
                        </m:r>
                      </m:oMath>
                      <w:r w:rsidRPr="00BE5D7C">
                        <w:rPr>
                          <w:rFonts w:asciiTheme="majorBidi" w:hAnsiTheme="majorBidi" w:cstheme="majorBidi"/>
                          <w:i w:val="0"/>
                          <w:iCs w:val="0"/>
                          <w:color w:val="0D0D0D" w:themeColor="text1" w:themeTint="F2"/>
                          <w:sz w:val="22"/>
                          <w:szCs w:val="22"/>
                        </w:rPr>
                        <w:t>.</w:t>
                      </w:r>
                    </w:p>
                  </w:txbxContent>
                </v:textbox>
                <w10:wrap anchorx="margin"/>
              </v:shape>
            </w:pict>
          </mc:Fallback>
        </mc:AlternateContent>
      </w:r>
      <w:r w:rsidRPr="004954D1">
        <w:rPr>
          <w:rFonts w:asciiTheme="majorBidi" w:hAnsiTheme="majorBidi" w:cstheme="majorBidi"/>
          <w:noProof/>
          <w:sz w:val="24"/>
          <w:szCs w:val="24"/>
        </w:rPr>
        <w:drawing>
          <wp:inline distT="0" distB="0" distL="0" distR="0" wp14:anchorId="7FF32B34" wp14:editId="032F8D58">
            <wp:extent cx="5955030" cy="297561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5030" cy="2975610"/>
                    </a:xfrm>
                    <a:prstGeom prst="rect">
                      <a:avLst/>
                    </a:prstGeom>
                    <a:noFill/>
                    <a:ln>
                      <a:noFill/>
                    </a:ln>
                  </pic:spPr>
                </pic:pic>
              </a:graphicData>
            </a:graphic>
          </wp:inline>
        </w:drawing>
      </w:r>
    </w:p>
    <w:p w14:paraId="3873E600" w14:textId="5868CE44" w:rsidR="00321BCF" w:rsidRPr="004954D1" w:rsidRDefault="00321BCF" w:rsidP="00A06CD3">
      <w:pPr>
        <w:keepNext/>
        <w:autoSpaceDE w:val="0"/>
        <w:autoSpaceDN w:val="0"/>
        <w:adjustRightInd w:val="0"/>
        <w:spacing w:after="0" w:line="276" w:lineRule="auto"/>
        <w:jc w:val="both"/>
        <w:rPr>
          <w:rFonts w:asciiTheme="majorBidi" w:hAnsiTheme="majorBidi" w:cstheme="majorBidi"/>
        </w:rPr>
      </w:pPr>
    </w:p>
    <w:p w14:paraId="57B1D1BC" w14:textId="5D054784" w:rsidR="00321BCF" w:rsidRPr="004954D1" w:rsidRDefault="00321BCF" w:rsidP="00613C7A">
      <w:pPr>
        <w:autoSpaceDE w:val="0"/>
        <w:autoSpaceDN w:val="0"/>
        <w:adjustRightInd w:val="0"/>
        <w:spacing w:after="0" w:line="276" w:lineRule="auto"/>
        <w:jc w:val="both"/>
        <w:rPr>
          <w:rFonts w:asciiTheme="majorBidi" w:hAnsiTheme="majorBidi" w:cstheme="majorBidi"/>
          <w:sz w:val="24"/>
          <w:szCs w:val="24"/>
        </w:rPr>
      </w:pPr>
    </w:p>
    <w:p w14:paraId="2E958119" w14:textId="3886765F" w:rsidR="00A06CD3" w:rsidRPr="004954D1" w:rsidRDefault="00A06CD3" w:rsidP="00613C7A">
      <w:pPr>
        <w:autoSpaceDE w:val="0"/>
        <w:autoSpaceDN w:val="0"/>
        <w:adjustRightInd w:val="0"/>
        <w:spacing w:after="0" w:line="276" w:lineRule="auto"/>
        <w:jc w:val="both"/>
        <w:rPr>
          <w:rFonts w:asciiTheme="majorBidi" w:hAnsiTheme="majorBidi" w:cstheme="majorBidi"/>
          <w:sz w:val="24"/>
          <w:szCs w:val="24"/>
        </w:rPr>
      </w:pPr>
    </w:p>
    <w:p w14:paraId="1977EFA2" w14:textId="2930DA84" w:rsidR="00A06CD3" w:rsidRPr="004954D1" w:rsidRDefault="00A06CD3" w:rsidP="00613C7A">
      <w:pPr>
        <w:autoSpaceDE w:val="0"/>
        <w:autoSpaceDN w:val="0"/>
        <w:adjustRightInd w:val="0"/>
        <w:spacing w:after="0" w:line="276" w:lineRule="auto"/>
        <w:jc w:val="both"/>
        <w:rPr>
          <w:rFonts w:asciiTheme="majorBidi" w:hAnsiTheme="majorBidi" w:cstheme="majorBidi"/>
          <w:sz w:val="24"/>
          <w:szCs w:val="24"/>
        </w:rPr>
      </w:pPr>
    </w:p>
    <w:p w14:paraId="523BCA6D" w14:textId="5AD19495" w:rsidR="00A06CD3" w:rsidRPr="004954D1" w:rsidRDefault="00A06CD3" w:rsidP="00613C7A">
      <w:pPr>
        <w:autoSpaceDE w:val="0"/>
        <w:autoSpaceDN w:val="0"/>
        <w:adjustRightInd w:val="0"/>
        <w:spacing w:after="0" w:line="276" w:lineRule="auto"/>
        <w:jc w:val="both"/>
        <w:rPr>
          <w:rFonts w:asciiTheme="majorBidi" w:hAnsiTheme="majorBidi" w:cstheme="majorBidi"/>
          <w:sz w:val="24"/>
          <w:szCs w:val="24"/>
        </w:rPr>
      </w:pPr>
    </w:p>
    <w:p w14:paraId="004BF9C6" w14:textId="7DB9CC16" w:rsidR="00A06CD3" w:rsidRPr="004954D1" w:rsidRDefault="00A06CD3" w:rsidP="00613C7A">
      <w:pPr>
        <w:autoSpaceDE w:val="0"/>
        <w:autoSpaceDN w:val="0"/>
        <w:adjustRightInd w:val="0"/>
        <w:spacing w:after="0" w:line="276" w:lineRule="auto"/>
        <w:jc w:val="both"/>
        <w:rPr>
          <w:rFonts w:asciiTheme="majorBidi" w:hAnsiTheme="majorBidi" w:cstheme="majorBidi"/>
          <w:sz w:val="24"/>
          <w:szCs w:val="24"/>
        </w:rPr>
      </w:pPr>
    </w:p>
    <w:p w14:paraId="5BD759CF" w14:textId="6F9D3F20" w:rsidR="00A06CD3" w:rsidRPr="004954D1" w:rsidRDefault="00A06CD3" w:rsidP="00613C7A">
      <w:pPr>
        <w:autoSpaceDE w:val="0"/>
        <w:autoSpaceDN w:val="0"/>
        <w:adjustRightInd w:val="0"/>
        <w:spacing w:after="0" w:line="276" w:lineRule="auto"/>
        <w:jc w:val="both"/>
        <w:rPr>
          <w:rFonts w:asciiTheme="majorBidi" w:hAnsiTheme="majorBidi" w:cstheme="majorBidi"/>
          <w:sz w:val="24"/>
          <w:szCs w:val="24"/>
        </w:rPr>
      </w:pPr>
    </w:p>
    <w:p w14:paraId="0A04F591" w14:textId="7A403EE6" w:rsidR="00321BCF" w:rsidRPr="004954D1" w:rsidRDefault="00AE21C9" w:rsidP="00AE21C9">
      <w:pPr>
        <w:autoSpaceDE w:val="0"/>
        <w:autoSpaceDN w:val="0"/>
        <w:adjustRightInd w:val="0"/>
        <w:spacing w:after="0" w:line="276" w:lineRule="auto"/>
        <w:jc w:val="both"/>
        <w:rPr>
          <w:rFonts w:asciiTheme="majorBidi" w:hAnsiTheme="majorBidi" w:cstheme="majorBidi"/>
          <w:sz w:val="24"/>
          <w:szCs w:val="24"/>
        </w:rPr>
      </w:pPr>
      <w:r w:rsidRPr="004954D1">
        <w:rPr>
          <w:rFonts w:asciiTheme="majorBidi" w:hAnsiTheme="majorBidi" w:cstheme="majorBidi"/>
          <w:noProof/>
          <w:sz w:val="24"/>
          <w:szCs w:val="24"/>
        </w:rPr>
        <w:lastRenderedPageBreak/>
        <mc:AlternateContent>
          <mc:Choice Requires="wps">
            <w:drawing>
              <wp:anchor distT="0" distB="0" distL="114300" distR="114300" simplePos="0" relativeHeight="251664384" behindDoc="0" locked="0" layoutInCell="1" allowOverlap="1" wp14:anchorId="442F3416" wp14:editId="42241276">
                <wp:simplePos x="0" y="0"/>
                <wp:positionH relativeFrom="column">
                  <wp:posOffset>-339090</wp:posOffset>
                </wp:positionH>
                <wp:positionV relativeFrom="paragraph">
                  <wp:posOffset>2974975</wp:posOffset>
                </wp:positionV>
                <wp:extent cx="6095365" cy="79502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5365" cy="795020"/>
                        </a:xfrm>
                        <a:prstGeom prst="rect">
                          <a:avLst/>
                        </a:prstGeom>
                        <a:noFill/>
                      </wps:spPr>
                      <wps:txbx>
                        <w:txbxContent>
                          <w:p w14:paraId="56A1ADD6" w14:textId="374CF713" w:rsidR="00321BCF" w:rsidRPr="00613C7A" w:rsidRDefault="00321BCF" w:rsidP="00613C7A">
                            <w:pPr>
                              <w:jc w:val="center"/>
                              <w:rPr>
                                <w:rFonts w:asciiTheme="majorBidi" w:hAnsiTheme="majorBidi" w:cstheme="majorBidi"/>
                                <w:color w:val="0D0D0D" w:themeColor="text1" w:themeTint="F2"/>
                              </w:rPr>
                            </w:pPr>
                            <w:r w:rsidRPr="00BE5D7C">
                              <w:rPr>
                                <w:rFonts w:asciiTheme="majorBidi" w:hAnsiTheme="majorBidi" w:cstheme="majorBidi"/>
                                <w:color w:val="0D0D0D" w:themeColor="text1" w:themeTint="F2"/>
                              </w:rPr>
                              <w:t>Figure S</w:t>
                            </w:r>
                            <w:r w:rsidR="00613C7A" w:rsidRPr="00BE5D7C">
                              <w:rPr>
                                <w:rFonts w:asciiTheme="majorBidi" w:hAnsiTheme="majorBidi" w:cstheme="majorBidi"/>
                                <w:color w:val="0D0D0D" w:themeColor="text1" w:themeTint="F2"/>
                              </w:rPr>
                              <w:t>6</w:t>
                            </w:r>
                            <w:r w:rsidRPr="00BE5D7C">
                              <w:rPr>
                                <w:rFonts w:asciiTheme="majorBidi" w:hAnsiTheme="majorBidi" w:cstheme="majorBidi"/>
                                <w:color w:val="0D0D0D" w:themeColor="text1" w:themeTint="F2"/>
                              </w:rPr>
                              <w:t xml:space="preserve">. Consistency Analysis, </w:t>
                            </w:r>
                            <w:r w:rsidR="00613C7A" w:rsidRPr="00BE5D7C">
                              <w:rPr>
                                <w:rFonts w:asciiTheme="majorBidi" w:hAnsiTheme="majorBidi" w:cstheme="majorBidi"/>
                                <w:color w:val="0D0D0D" w:themeColor="text1" w:themeTint="F2"/>
                              </w:rPr>
                              <w:t xml:space="preserve">Â-values and scaled Â-values </w:t>
                            </w:r>
                            <w:r w:rsidRPr="00BE5D7C">
                              <w:rPr>
                                <w:rFonts w:asciiTheme="majorBidi" w:hAnsiTheme="majorBidi" w:cstheme="majorBidi"/>
                                <w:color w:val="0D0D0D" w:themeColor="text1" w:themeTint="F2"/>
                              </w:rPr>
                              <w:t xml:space="preserve">for </w:t>
                            </w:r>
                            <m:oMath>
                              <m:r>
                                <w:rPr>
                                  <w:rFonts w:ascii="Cambria Math" w:hAnsi="Cambria Math" w:cstheme="majorBidi"/>
                                  <w:color w:val="0D0D0D" w:themeColor="text1" w:themeTint="F2"/>
                                </w:rPr>
                                <m:t>n=50</m:t>
                              </m:r>
                            </m:oMath>
                            <w:r w:rsidRPr="00BE5D7C">
                              <w:rPr>
                                <w:rFonts w:asciiTheme="majorBidi" w:hAnsiTheme="majorBidi" w:cstheme="majorBidi"/>
                                <w:color w:val="0D0D0D" w:themeColor="text1" w:themeTint="F2"/>
                              </w:rPr>
                              <w:t>.</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w14:anchorId="442F3416" id="Text Box 12" o:spid="_x0000_s1028" type="#_x0000_t202" style="position:absolute;left:0;text-align:left;margin-left:-26.7pt;margin-top:234.25pt;width:479.95pt;height:6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" filled="f" stroked="f">
                <v:textbox style="mso-fit-shape-to-text:t">
                  <w:txbxContent>
                    <w:p w14:paraId="56A1ADD6" w14:textId="374CF713" w:rsidR="00321BCF" w:rsidRPr="00613C7A" w:rsidRDefault="00321BCF" w:rsidP="00613C7A">
                      <w:pPr>
                        <w:jc w:val="center"/>
                        <w:rPr>
                          <w:rFonts w:asciiTheme="majorBidi" w:hAnsiTheme="majorBidi" w:cstheme="majorBidi"/>
                          <w:color w:val="0D0D0D" w:themeColor="text1" w:themeTint="F2"/>
                        </w:rPr>
                      </w:pPr>
                      <w:r w:rsidRPr="00BE5D7C">
                        <w:rPr>
                          <w:rFonts w:asciiTheme="majorBidi" w:hAnsiTheme="majorBidi" w:cstheme="majorBidi"/>
                          <w:color w:val="0D0D0D" w:themeColor="text1" w:themeTint="F2"/>
                        </w:rPr>
                        <w:t>Figure S</w:t>
                      </w:r>
                      <w:r w:rsidR="00613C7A" w:rsidRPr="00BE5D7C">
                        <w:rPr>
                          <w:rFonts w:asciiTheme="majorBidi" w:hAnsiTheme="majorBidi" w:cstheme="majorBidi"/>
                          <w:color w:val="0D0D0D" w:themeColor="text1" w:themeTint="F2"/>
                        </w:rPr>
                        <w:t>6</w:t>
                      </w:r>
                      <w:r w:rsidRPr="00BE5D7C">
                        <w:rPr>
                          <w:rFonts w:asciiTheme="majorBidi" w:hAnsiTheme="majorBidi" w:cstheme="majorBidi"/>
                          <w:color w:val="0D0D0D" w:themeColor="text1" w:themeTint="F2"/>
                        </w:rPr>
                        <w:t xml:space="preserve">. Consistency Analysis, </w:t>
                      </w:r>
                      <w:r w:rsidR="00613C7A" w:rsidRPr="00BE5D7C">
                        <w:rPr>
                          <w:rFonts w:asciiTheme="majorBidi" w:hAnsiTheme="majorBidi" w:cstheme="majorBidi"/>
                          <w:color w:val="0D0D0D" w:themeColor="text1" w:themeTint="F2"/>
                        </w:rPr>
                        <w:t xml:space="preserve">Â-values and scaled Â-values </w:t>
                      </w:r>
                      <w:r w:rsidRPr="00BE5D7C">
                        <w:rPr>
                          <w:rFonts w:asciiTheme="majorBidi" w:hAnsiTheme="majorBidi" w:cstheme="majorBidi"/>
                          <w:color w:val="0D0D0D" w:themeColor="text1" w:themeTint="F2"/>
                        </w:rPr>
                        <w:t xml:space="preserve">for </w:t>
                      </w:r>
                      <m:oMath>
                        <m:r>
                          <w:rPr>
                            <w:rFonts w:ascii="Cambria Math" w:hAnsi="Cambria Math" w:cstheme="majorBidi"/>
                            <w:color w:val="0D0D0D" w:themeColor="text1" w:themeTint="F2"/>
                          </w:rPr>
                          <m:t>n=50</m:t>
                        </m:r>
                      </m:oMath>
                      <w:r w:rsidRPr="00BE5D7C">
                        <w:rPr>
                          <w:rFonts w:asciiTheme="majorBidi" w:hAnsiTheme="majorBidi" w:cstheme="majorBidi"/>
                          <w:color w:val="0D0D0D" w:themeColor="text1" w:themeTint="F2"/>
                        </w:rPr>
                        <w:t>.</w:t>
                      </w:r>
                    </w:p>
                  </w:txbxContent>
                </v:textbox>
              </v:shape>
            </w:pict>
          </mc:Fallback>
        </mc:AlternateContent>
      </w:r>
      <w:r w:rsidR="00A06CD3" w:rsidRPr="004954D1">
        <w:rPr>
          <w:rFonts w:asciiTheme="majorBidi" w:hAnsiTheme="majorBidi" w:cstheme="majorBidi"/>
          <w:noProof/>
          <w:sz w:val="24"/>
          <w:szCs w:val="24"/>
        </w:rPr>
        <w:drawing>
          <wp:inline distT="0" distB="0" distL="0" distR="0" wp14:anchorId="2061DE08" wp14:editId="30F59533">
            <wp:extent cx="5955030" cy="297561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5030" cy="2975610"/>
                    </a:xfrm>
                    <a:prstGeom prst="rect">
                      <a:avLst/>
                    </a:prstGeom>
                    <a:noFill/>
                    <a:ln>
                      <a:noFill/>
                    </a:ln>
                  </pic:spPr>
                </pic:pic>
              </a:graphicData>
            </a:graphic>
          </wp:inline>
        </w:drawing>
      </w:r>
    </w:p>
    <w:p w14:paraId="09E0BE33" w14:textId="614A4B86" w:rsidR="00321BCF" w:rsidRPr="004954D1" w:rsidRDefault="00321BCF" w:rsidP="00613C7A">
      <w:pPr>
        <w:autoSpaceDE w:val="0"/>
        <w:autoSpaceDN w:val="0"/>
        <w:adjustRightInd w:val="0"/>
        <w:spacing w:after="0" w:line="276" w:lineRule="auto"/>
        <w:jc w:val="both"/>
        <w:rPr>
          <w:rFonts w:asciiTheme="majorBidi" w:hAnsiTheme="majorBidi" w:cstheme="majorBidi"/>
          <w:sz w:val="24"/>
          <w:szCs w:val="24"/>
        </w:rPr>
      </w:pPr>
    </w:p>
    <w:p w14:paraId="57E1660F" w14:textId="3CCDE1C9" w:rsidR="00321BCF" w:rsidRPr="004954D1" w:rsidRDefault="00321BCF" w:rsidP="00613C7A">
      <w:pPr>
        <w:jc w:val="both"/>
        <w:rPr>
          <w:rFonts w:asciiTheme="majorBidi" w:hAnsiTheme="majorBidi" w:cstheme="majorBidi"/>
        </w:rPr>
      </w:pPr>
    </w:p>
    <w:p w14:paraId="3379668D" w14:textId="29FEF898" w:rsidR="00321BCF" w:rsidRPr="004954D1" w:rsidRDefault="00AE21C9" w:rsidP="00AE21C9">
      <w:pPr>
        <w:jc w:val="both"/>
        <w:rPr>
          <w:rFonts w:asciiTheme="majorBidi" w:hAnsiTheme="majorBidi" w:cstheme="majorBidi"/>
          <w:noProof/>
        </w:rPr>
      </w:pPr>
      <w:r w:rsidRPr="004954D1">
        <w:rPr>
          <w:rFonts w:asciiTheme="majorBidi" w:hAnsiTheme="majorBidi" w:cstheme="majorBidi"/>
          <w:noProof/>
        </w:rPr>
        <mc:AlternateContent>
          <mc:Choice Requires="wps">
            <w:drawing>
              <wp:anchor distT="0" distB="0" distL="114300" distR="114300" simplePos="0" relativeHeight="251666432" behindDoc="0" locked="0" layoutInCell="1" allowOverlap="1" wp14:anchorId="34AB3355" wp14:editId="4A093DFA">
                <wp:simplePos x="0" y="0"/>
                <wp:positionH relativeFrom="margin">
                  <wp:posOffset>-240030</wp:posOffset>
                </wp:positionH>
                <wp:positionV relativeFrom="paragraph">
                  <wp:posOffset>2923540</wp:posOffset>
                </wp:positionV>
                <wp:extent cx="6085840" cy="31432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5840" cy="314325"/>
                        </a:xfrm>
                        <a:prstGeom prst="rect">
                          <a:avLst/>
                        </a:prstGeom>
                        <a:noFill/>
                      </wps:spPr>
                      <wps:txbx>
                        <w:txbxContent>
                          <w:p w14:paraId="27E5F63B" w14:textId="23A995A6" w:rsidR="00613C7A" w:rsidRPr="00613C7A" w:rsidRDefault="00321BCF" w:rsidP="00613C7A">
                            <w:pPr>
                              <w:jc w:val="center"/>
                              <w:rPr>
                                <w:rFonts w:asciiTheme="majorBidi" w:hAnsiTheme="majorBidi" w:cstheme="majorBidi"/>
                                <w:color w:val="0D0D0D" w:themeColor="text1" w:themeTint="F2"/>
                              </w:rPr>
                            </w:pPr>
                            <w:r w:rsidRPr="00BE5D7C">
                              <w:rPr>
                                <w:rFonts w:asciiTheme="majorBidi" w:hAnsiTheme="majorBidi" w:cstheme="majorBidi"/>
                                <w:color w:val="0D0D0D" w:themeColor="text1" w:themeTint="F2"/>
                              </w:rPr>
                              <w:t>Figure S</w:t>
                            </w:r>
                            <w:r w:rsidR="00613C7A" w:rsidRPr="00BE5D7C">
                              <w:rPr>
                                <w:rFonts w:asciiTheme="majorBidi" w:hAnsiTheme="majorBidi" w:cstheme="majorBidi"/>
                                <w:color w:val="0D0D0D" w:themeColor="text1" w:themeTint="F2"/>
                              </w:rPr>
                              <w:t>7</w:t>
                            </w:r>
                            <w:r w:rsidRPr="00BE5D7C">
                              <w:rPr>
                                <w:rFonts w:asciiTheme="majorBidi" w:hAnsiTheme="majorBidi" w:cstheme="majorBidi"/>
                                <w:color w:val="0D0D0D" w:themeColor="text1" w:themeTint="F2"/>
                              </w:rPr>
                              <w:t>. Consistency Analysis,</w:t>
                            </w:r>
                            <w:r w:rsidR="00FF3F65" w:rsidRPr="00BE5D7C">
                              <w:rPr>
                                <w:rFonts w:asciiTheme="majorBidi" w:hAnsiTheme="majorBidi" w:cstheme="majorBidi"/>
                                <w:color w:val="0D0D0D" w:themeColor="text1" w:themeTint="F2"/>
                              </w:rPr>
                              <w:t xml:space="preserve"> Â</w:t>
                            </w:r>
                            <w:r w:rsidR="00613C7A" w:rsidRPr="00BE5D7C">
                              <w:rPr>
                                <w:rFonts w:asciiTheme="majorBidi" w:hAnsiTheme="majorBidi" w:cstheme="majorBidi"/>
                                <w:color w:val="0D0D0D" w:themeColor="text1" w:themeTint="F2"/>
                              </w:rPr>
                              <w:t xml:space="preserve">-values and scaled Â-values </w:t>
                            </w:r>
                            <w:r w:rsidRPr="00BE5D7C">
                              <w:rPr>
                                <w:rFonts w:asciiTheme="majorBidi" w:hAnsiTheme="majorBidi" w:cstheme="majorBidi"/>
                                <w:color w:val="0D0D0D" w:themeColor="text1" w:themeTint="F2"/>
                              </w:rPr>
                              <w:t xml:space="preserve">for </w:t>
                            </w:r>
                            <m:oMath>
                              <m:r>
                                <w:rPr>
                                  <w:rFonts w:ascii="Cambria Math" w:hAnsi="Cambria Math" w:cstheme="majorBidi"/>
                                  <w:color w:val="0D0D0D" w:themeColor="text1" w:themeTint="F2"/>
                                </w:rPr>
                                <m:t>n=100</m:t>
                              </m:r>
                            </m:oMath>
                            <w:r w:rsidRPr="00BE5D7C">
                              <w:rPr>
                                <w:rFonts w:asciiTheme="majorBidi" w:hAnsiTheme="majorBidi" w:cstheme="majorBidi"/>
                                <w:color w:val="0D0D0D" w:themeColor="text1" w:themeTint="F2"/>
                              </w:rPr>
                              <w:t>.</w:t>
                            </w:r>
                          </w:p>
                          <w:p w14:paraId="4A54712D" w14:textId="77777777" w:rsidR="00613C7A" w:rsidRPr="00321BCF" w:rsidRDefault="00613C7A" w:rsidP="00321BCF">
                            <w:pPr>
                              <w:rPr>
                                <w:rFonts w:hAnsi="Calibri"/>
                                <w:color w:val="000000" w:themeColor="text1"/>
                                <w:kern w:val="24"/>
                                <w:sz w:val="36"/>
                                <w:szCs w:val="36"/>
                                <w:lang w:val="en-US"/>
                              </w:rPr>
                            </w:pP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4AB3355" id="Text Box 11" o:spid="_x0000_s1029" type="#_x0000_t202" style="position:absolute;left:0;text-align:left;margin-left:-18.9pt;margin-top:230.2pt;width:479.2pt;height:24.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" filled="f" stroked="f">
                <v:textbox>
                  <w:txbxContent>
                    <w:p w14:paraId="27E5F63B" w14:textId="23A995A6" w:rsidR="00613C7A" w:rsidRPr="00613C7A" w:rsidRDefault="00321BCF" w:rsidP="00613C7A">
                      <w:pPr>
                        <w:jc w:val="center"/>
                        <w:rPr>
                          <w:rFonts w:asciiTheme="majorBidi" w:hAnsiTheme="majorBidi" w:cstheme="majorBidi"/>
                          <w:color w:val="0D0D0D" w:themeColor="text1" w:themeTint="F2"/>
                        </w:rPr>
                      </w:pPr>
                      <w:r w:rsidRPr="00BE5D7C">
                        <w:rPr>
                          <w:rFonts w:asciiTheme="majorBidi" w:hAnsiTheme="majorBidi" w:cstheme="majorBidi"/>
                          <w:color w:val="0D0D0D" w:themeColor="text1" w:themeTint="F2"/>
                        </w:rPr>
                        <w:t>Figure S</w:t>
                      </w:r>
                      <w:r w:rsidR="00613C7A" w:rsidRPr="00BE5D7C">
                        <w:rPr>
                          <w:rFonts w:asciiTheme="majorBidi" w:hAnsiTheme="majorBidi" w:cstheme="majorBidi"/>
                          <w:color w:val="0D0D0D" w:themeColor="text1" w:themeTint="F2"/>
                        </w:rPr>
                        <w:t>7</w:t>
                      </w:r>
                      <w:r w:rsidRPr="00BE5D7C">
                        <w:rPr>
                          <w:rFonts w:asciiTheme="majorBidi" w:hAnsiTheme="majorBidi" w:cstheme="majorBidi"/>
                          <w:color w:val="0D0D0D" w:themeColor="text1" w:themeTint="F2"/>
                        </w:rPr>
                        <w:t>. Consistency Analysis,</w:t>
                      </w:r>
                      <w:r w:rsidR="00FF3F65" w:rsidRPr="00BE5D7C">
                        <w:rPr>
                          <w:rFonts w:asciiTheme="majorBidi" w:hAnsiTheme="majorBidi" w:cstheme="majorBidi"/>
                          <w:color w:val="0D0D0D" w:themeColor="text1" w:themeTint="F2"/>
                        </w:rPr>
                        <w:t xml:space="preserve"> Â</w:t>
                      </w:r>
                      <w:r w:rsidR="00613C7A" w:rsidRPr="00BE5D7C">
                        <w:rPr>
                          <w:rFonts w:asciiTheme="majorBidi" w:hAnsiTheme="majorBidi" w:cstheme="majorBidi"/>
                          <w:color w:val="0D0D0D" w:themeColor="text1" w:themeTint="F2"/>
                        </w:rPr>
                        <w:t xml:space="preserve">-values and scaled Â-values </w:t>
                      </w:r>
                      <w:r w:rsidRPr="00BE5D7C">
                        <w:rPr>
                          <w:rFonts w:asciiTheme="majorBidi" w:hAnsiTheme="majorBidi" w:cstheme="majorBidi"/>
                          <w:color w:val="0D0D0D" w:themeColor="text1" w:themeTint="F2"/>
                        </w:rPr>
                        <w:t xml:space="preserve">for </w:t>
                      </w:r>
                      <m:oMath>
                        <m:r>
                          <w:rPr>
                            <w:rFonts w:ascii="Cambria Math" w:hAnsi="Cambria Math" w:cstheme="majorBidi"/>
                            <w:color w:val="0D0D0D" w:themeColor="text1" w:themeTint="F2"/>
                          </w:rPr>
                          <m:t>n=100</m:t>
                        </m:r>
                      </m:oMath>
                      <w:r w:rsidRPr="00BE5D7C">
                        <w:rPr>
                          <w:rFonts w:asciiTheme="majorBidi" w:hAnsiTheme="majorBidi" w:cstheme="majorBidi"/>
                          <w:color w:val="0D0D0D" w:themeColor="text1" w:themeTint="F2"/>
                        </w:rPr>
                        <w:t>.</w:t>
                      </w:r>
                    </w:p>
                    <w:p w14:paraId="4A54712D" w14:textId="77777777" w:rsidR="00613C7A" w:rsidRPr="00321BCF" w:rsidRDefault="00613C7A" w:rsidP="00321BCF">
                      <w:pPr>
                        <w:rPr>
                          <w:rFonts w:hAnsi="Calibri"/>
                          <w:color w:val="000000" w:themeColor="text1"/>
                          <w:kern w:val="24"/>
                          <w:sz w:val="36"/>
                          <w:szCs w:val="36"/>
                          <w:lang w:val="en-US"/>
                        </w:rPr>
                      </w:pPr>
                    </w:p>
                  </w:txbxContent>
                </v:textbox>
                <w10:wrap anchorx="margin"/>
              </v:shape>
            </w:pict>
          </mc:Fallback>
        </mc:AlternateContent>
      </w:r>
      <w:r w:rsidRPr="004954D1">
        <w:rPr>
          <w:rFonts w:asciiTheme="majorBidi" w:hAnsiTheme="majorBidi" w:cstheme="majorBidi"/>
          <w:noProof/>
        </w:rPr>
        <w:drawing>
          <wp:inline distT="0" distB="0" distL="0" distR="0" wp14:anchorId="7E61AA7D" wp14:editId="204CBDC2">
            <wp:extent cx="5955030" cy="297561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55030" cy="2975610"/>
                    </a:xfrm>
                    <a:prstGeom prst="rect">
                      <a:avLst/>
                    </a:prstGeom>
                    <a:noFill/>
                    <a:ln>
                      <a:noFill/>
                    </a:ln>
                  </pic:spPr>
                </pic:pic>
              </a:graphicData>
            </a:graphic>
          </wp:inline>
        </w:drawing>
      </w:r>
    </w:p>
    <w:p w14:paraId="2A9F2722" w14:textId="77777777" w:rsidR="00613C7A" w:rsidRPr="004954D1" w:rsidRDefault="00613C7A" w:rsidP="00613C7A">
      <w:pPr>
        <w:jc w:val="both"/>
        <w:rPr>
          <w:rFonts w:asciiTheme="majorBidi" w:hAnsiTheme="majorBidi" w:cstheme="majorBidi"/>
        </w:rPr>
      </w:pPr>
    </w:p>
    <w:p w14:paraId="43493C51" w14:textId="6E5C19B1" w:rsidR="00613C7A" w:rsidRPr="004954D1" w:rsidRDefault="00FF3F65" w:rsidP="00613C7A">
      <w:pPr>
        <w:autoSpaceDE w:val="0"/>
        <w:autoSpaceDN w:val="0"/>
        <w:adjustRightInd w:val="0"/>
        <w:spacing w:after="0" w:line="276" w:lineRule="auto"/>
        <w:jc w:val="both"/>
        <w:rPr>
          <w:rFonts w:asciiTheme="majorBidi" w:hAnsiTheme="majorBidi" w:cstheme="majorBidi"/>
          <w:sz w:val="24"/>
          <w:szCs w:val="24"/>
        </w:rPr>
      </w:pPr>
      <w:r w:rsidRPr="004954D1">
        <w:rPr>
          <w:rFonts w:asciiTheme="majorBidi" w:hAnsiTheme="majorBidi" w:cstheme="majorBidi"/>
          <w:sz w:val="24"/>
          <w:szCs w:val="24"/>
        </w:rPr>
        <w:t>The f</w:t>
      </w:r>
      <w:r w:rsidR="00613C7A" w:rsidRPr="004954D1">
        <w:rPr>
          <w:rFonts w:asciiTheme="majorBidi" w:hAnsiTheme="majorBidi" w:cstheme="majorBidi"/>
          <w:sz w:val="24"/>
          <w:szCs w:val="24"/>
        </w:rPr>
        <w:t xml:space="preserve">igures above demonstrated that the minimum distribution size for which the statistical significance is considered small (&lt; 0.56) for both outputs of interest is </w:t>
      </w:r>
      <m:oMath>
        <m:r>
          <w:rPr>
            <w:rFonts w:ascii="Cambria Math" w:hAnsi="Cambria Math" w:cstheme="majorBidi"/>
            <w:sz w:val="24"/>
            <w:szCs w:val="24"/>
          </w:rPr>
          <m:t>n=100</m:t>
        </m:r>
      </m:oMath>
      <w:r w:rsidR="00613C7A" w:rsidRPr="004954D1">
        <w:rPr>
          <w:rFonts w:asciiTheme="majorBidi" w:hAnsiTheme="majorBidi" w:cstheme="majorBidi"/>
          <w:sz w:val="24"/>
          <w:szCs w:val="24"/>
        </w:rPr>
        <w:t>. Therefore, all in-silico results are based on an average obtained from 100 simulation runs</w:t>
      </w:r>
      <w:r w:rsidR="002249C3" w:rsidRPr="004954D1">
        <w:rPr>
          <w:rFonts w:asciiTheme="majorBidi" w:hAnsiTheme="majorBidi" w:cstheme="majorBidi"/>
          <w:sz w:val="24"/>
          <w:szCs w:val="24"/>
        </w:rPr>
        <w:t xml:space="preserve"> in this study</w:t>
      </w:r>
      <w:r w:rsidR="00613C7A" w:rsidRPr="004954D1">
        <w:rPr>
          <w:rFonts w:asciiTheme="majorBidi" w:hAnsiTheme="majorBidi" w:cstheme="majorBidi"/>
          <w:sz w:val="24"/>
          <w:szCs w:val="24"/>
        </w:rPr>
        <w:t xml:space="preserve">. </w:t>
      </w:r>
    </w:p>
    <w:p w14:paraId="6B9BB5B5" w14:textId="2BA6CAC9" w:rsidR="00613C7A" w:rsidRPr="004954D1" w:rsidRDefault="00613C7A" w:rsidP="00613C7A">
      <w:pPr>
        <w:autoSpaceDE w:val="0"/>
        <w:autoSpaceDN w:val="0"/>
        <w:adjustRightInd w:val="0"/>
        <w:spacing w:after="0" w:line="276" w:lineRule="auto"/>
        <w:jc w:val="both"/>
        <w:rPr>
          <w:rFonts w:asciiTheme="majorBidi" w:hAnsiTheme="majorBidi" w:cstheme="majorBidi"/>
          <w:sz w:val="24"/>
          <w:szCs w:val="24"/>
        </w:rPr>
      </w:pPr>
    </w:p>
    <w:p w14:paraId="38BE5311" w14:textId="77777777" w:rsidR="00AE21C9" w:rsidRPr="004954D1" w:rsidRDefault="00AE21C9" w:rsidP="00613C7A">
      <w:pPr>
        <w:autoSpaceDE w:val="0"/>
        <w:autoSpaceDN w:val="0"/>
        <w:adjustRightInd w:val="0"/>
        <w:spacing w:after="0" w:line="276" w:lineRule="auto"/>
        <w:jc w:val="both"/>
        <w:rPr>
          <w:rFonts w:asciiTheme="majorBidi" w:hAnsiTheme="majorBidi" w:cstheme="majorBidi"/>
          <w:sz w:val="24"/>
          <w:szCs w:val="24"/>
        </w:rPr>
      </w:pPr>
    </w:p>
    <w:p w14:paraId="08099077" w14:textId="77777777" w:rsidR="00AF7EAB" w:rsidRPr="004954D1" w:rsidRDefault="00AF7EAB" w:rsidP="00613C7A">
      <w:pPr>
        <w:autoSpaceDE w:val="0"/>
        <w:autoSpaceDN w:val="0"/>
        <w:adjustRightInd w:val="0"/>
        <w:spacing w:after="0" w:line="276" w:lineRule="auto"/>
        <w:jc w:val="both"/>
        <w:rPr>
          <w:rFonts w:asciiTheme="majorBidi" w:hAnsiTheme="majorBidi" w:cstheme="majorBidi"/>
          <w:sz w:val="24"/>
          <w:szCs w:val="24"/>
        </w:rPr>
      </w:pPr>
    </w:p>
    <w:p w14:paraId="6CBA5EFA" w14:textId="77777777" w:rsidR="00210179" w:rsidRDefault="00AF7EAB" w:rsidP="00210179">
      <w:pPr>
        <w:widowControl w:val="0"/>
        <w:autoSpaceDE w:val="0"/>
        <w:autoSpaceDN w:val="0"/>
        <w:adjustRightInd w:val="0"/>
        <w:spacing w:line="240" w:lineRule="auto"/>
        <w:ind w:left="640" w:hanging="640"/>
        <w:rPr>
          <w:rFonts w:asciiTheme="majorBidi" w:hAnsiTheme="majorBidi" w:cstheme="majorBidi"/>
          <w:b/>
          <w:bCs/>
          <w:sz w:val="26"/>
          <w:szCs w:val="26"/>
        </w:rPr>
      </w:pPr>
      <w:r w:rsidRPr="004954D1">
        <w:rPr>
          <w:rFonts w:asciiTheme="majorBidi" w:hAnsiTheme="majorBidi" w:cstheme="majorBidi"/>
          <w:b/>
          <w:bCs/>
          <w:sz w:val="26"/>
          <w:szCs w:val="26"/>
        </w:rPr>
        <w:lastRenderedPageBreak/>
        <w:t>References</w:t>
      </w:r>
    </w:p>
    <w:p w14:paraId="51D015AC" w14:textId="0B159E5B" w:rsidR="003A57D1" w:rsidRPr="003A57D1" w:rsidRDefault="00210179" w:rsidP="003A57D1">
      <w:pPr>
        <w:widowControl w:val="0"/>
        <w:autoSpaceDE w:val="0"/>
        <w:autoSpaceDN w:val="0"/>
        <w:adjustRightInd w:val="0"/>
        <w:spacing w:line="240" w:lineRule="auto"/>
        <w:ind w:left="640" w:hanging="640"/>
        <w:rPr>
          <w:rFonts w:ascii="Times New Roman" w:hAnsi="Times New Roman" w:cs="Times New Roman"/>
          <w:noProof/>
          <w:sz w:val="26"/>
          <w:szCs w:val="24"/>
        </w:rPr>
      </w:pPr>
      <w:r>
        <w:rPr>
          <w:rFonts w:asciiTheme="majorBidi" w:hAnsiTheme="majorBidi" w:cstheme="majorBidi"/>
          <w:b/>
          <w:bCs/>
          <w:sz w:val="26"/>
          <w:szCs w:val="26"/>
        </w:rPr>
        <w:fldChar w:fldCharType="begin" w:fldLock="1"/>
      </w:r>
      <w:r>
        <w:rPr>
          <w:rFonts w:asciiTheme="majorBidi" w:hAnsiTheme="majorBidi" w:cstheme="majorBidi"/>
          <w:b/>
          <w:bCs/>
          <w:sz w:val="26"/>
          <w:szCs w:val="26"/>
        </w:rPr>
        <w:instrText xml:space="preserve">ADDIN Mendeley Bibliography CSL_BIBLIOGRAPHY </w:instrText>
      </w:r>
      <w:r>
        <w:rPr>
          <w:rFonts w:asciiTheme="majorBidi" w:hAnsiTheme="majorBidi" w:cstheme="majorBidi"/>
          <w:b/>
          <w:bCs/>
          <w:sz w:val="26"/>
          <w:szCs w:val="26"/>
        </w:rPr>
        <w:fldChar w:fldCharType="separate"/>
      </w:r>
      <w:r w:rsidR="003A57D1" w:rsidRPr="003A57D1">
        <w:rPr>
          <w:rFonts w:ascii="Times New Roman" w:hAnsi="Times New Roman" w:cs="Times New Roman"/>
          <w:noProof/>
          <w:sz w:val="26"/>
          <w:szCs w:val="24"/>
        </w:rPr>
        <w:t>1.</w:t>
      </w:r>
      <w:r w:rsidR="003A57D1" w:rsidRPr="003A57D1">
        <w:rPr>
          <w:rFonts w:ascii="Times New Roman" w:hAnsi="Times New Roman" w:cs="Times New Roman"/>
          <w:noProof/>
          <w:sz w:val="26"/>
          <w:szCs w:val="24"/>
        </w:rPr>
        <w:tab/>
        <w:t xml:space="preserve">Grimm, V. </w:t>
      </w:r>
      <w:r w:rsidR="003A57D1" w:rsidRPr="003A57D1">
        <w:rPr>
          <w:rFonts w:ascii="Times New Roman" w:hAnsi="Times New Roman" w:cs="Times New Roman"/>
          <w:i/>
          <w:iCs/>
          <w:noProof/>
          <w:sz w:val="26"/>
          <w:szCs w:val="24"/>
        </w:rPr>
        <w:t>et al.</w:t>
      </w:r>
      <w:r w:rsidR="003A57D1" w:rsidRPr="003A57D1">
        <w:rPr>
          <w:rFonts w:ascii="Times New Roman" w:hAnsi="Times New Roman" w:cs="Times New Roman"/>
          <w:noProof/>
          <w:sz w:val="26"/>
          <w:szCs w:val="24"/>
        </w:rPr>
        <w:t xml:space="preserve"> A standard protocol for describing individual-based and agent-based models. </w:t>
      </w:r>
      <w:r w:rsidR="003A57D1" w:rsidRPr="003A57D1">
        <w:rPr>
          <w:rFonts w:ascii="Times New Roman" w:hAnsi="Times New Roman" w:cs="Times New Roman"/>
          <w:i/>
          <w:iCs/>
          <w:noProof/>
          <w:sz w:val="26"/>
          <w:szCs w:val="24"/>
        </w:rPr>
        <w:t>Ecol. Modell.</w:t>
      </w:r>
      <w:r w:rsidR="003A57D1" w:rsidRPr="003A57D1">
        <w:rPr>
          <w:rFonts w:ascii="Times New Roman" w:hAnsi="Times New Roman" w:cs="Times New Roman"/>
          <w:noProof/>
          <w:sz w:val="26"/>
          <w:szCs w:val="24"/>
        </w:rPr>
        <w:t xml:space="preserve"> </w:t>
      </w:r>
      <w:r w:rsidR="003A57D1" w:rsidRPr="003A57D1">
        <w:rPr>
          <w:rFonts w:ascii="Times New Roman" w:hAnsi="Times New Roman" w:cs="Times New Roman"/>
          <w:b/>
          <w:bCs/>
          <w:noProof/>
          <w:sz w:val="26"/>
          <w:szCs w:val="24"/>
        </w:rPr>
        <w:t>198</w:t>
      </w:r>
      <w:r w:rsidR="003A57D1" w:rsidRPr="003A57D1">
        <w:rPr>
          <w:rFonts w:ascii="Times New Roman" w:hAnsi="Times New Roman" w:cs="Times New Roman"/>
          <w:noProof/>
          <w:sz w:val="26"/>
          <w:szCs w:val="24"/>
        </w:rPr>
        <w:t>, 115–126 (2006).</w:t>
      </w:r>
    </w:p>
    <w:p w14:paraId="36DC5A80" w14:textId="77777777" w:rsidR="003A57D1" w:rsidRPr="003A57D1" w:rsidRDefault="003A57D1" w:rsidP="003A57D1">
      <w:pPr>
        <w:widowControl w:val="0"/>
        <w:autoSpaceDE w:val="0"/>
        <w:autoSpaceDN w:val="0"/>
        <w:adjustRightInd w:val="0"/>
        <w:spacing w:line="240" w:lineRule="auto"/>
        <w:ind w:left="640" w:hanging="640"/>
        <w:rPr>
          <w:rFonts w:ascii="Times New Roman" w:hAnsi="Times New Roman" w:cs="Times New Roman"/>
          <w:noProof/>
          <w:sz w:val="26"/>
          <w:szCs w:val="24"/>
        </w:rPr>
      </w:pPr>
      <w:r w:rsidRPr="003A57D1">
        <w:rPr>
          <w:rFonts w:ascii="Times New Roman" w:hAnsi="Times New Roman" w:cs="Times New Roman"/>
          <w:noProof/>
          <w:sz w:val="26"/>
          <w:szCs w:val="24"/>
        </w:rPr>
        <w:t>2.</w:t>
      </w:r>
      <w:r w:rsidRPr="003A57D1">
        <w:rPr>
          <w:rFonts w:ascii="Times New Roman" w:hAnsi="Times New Roman" w:cs="Times New Roman"/>
          <w:noProof/>
          <w:sz w:val="26"/>
          <w:szCs w:val="24"/>
        </w:rPr>
        <w:tab/>
        <w:t xml:space="preserve">Hamis, S., Yates, J., Chaplain, M. A. J. &amp; Powathil, G. G. Targeting Cellular DNA Damage Responses in Cancer: An In Vitro-Calibrated Agent-Based Model Simulating Monolayer and Spheroid Treatment Responses to ATR-Inhibiting Drugs. </w:t>
      </w:r>
      <w:r w:rsidRPr="003A57D1">
        <w:rPr>
          <w:rFonts w:ascii="Times New Roman" w:hAnsi="Times New Roman" w:cs="Times New Roman"/>
          <w:i/>
          <w:iCs/>
          <w:noProof/>
          <w:sz w:val="26"/>
          <w:szCs w:val="24"/>
        </w:rPr>
        <w:t>Bull. Math. Biol.</w:t>
      </w:r>
      <w:r w:rsidRPr="003A57D1">
        <w:rPr>
          <w:rFonts w:ascii="Times New Roman" w:hAnsi="Times New Roman" w:cs="Times New Roman"/>
          <w:noProof/>
          <w:sz w:val="26"/>
          <w:szCs w:val="24"/>
        </w:rPr>
        <w:t xml:space="preserve"> </w:t>
      </w:r>
      <w:r w:rsidRPr="003A57D1">
        <w:rPr>
          <w:rFonts w:ascii="Times New Roman" w:hAnsi="Times New Roman" w:cs="Times New Roman"/>
          <w:b/>
          <w:bCs/>
          <w:noProof/>
          <w:sz w:val="26"/>
          <w:szCs w:val="24"/>
        </w:rPr>
        <w:t>83</w:t>
      </w:r>
      <w:r w:rsidRPr="003A57D1">
        <w:rPr>
          <w:rFonts w:ascii="Times New Roman" w:hAnsi="Times New Roman" w:cs="Times New Roman"/>
          <w:noProof/>
          <w:sz w:val="26"/>
          <w:szCs w:val="24"/>
        </w:rPr>
        <w:t>, 1–21 (2021).</w:t>
      </w:r>
    </w:p>
    <w:p w14:paraId="3E88B35F" w14:textId="77777777" w:rsidR="003A57D1" w:rsidRPr="003A57D1" w:rsidRDefault="003A57D1" w:rsidP="003A57D1">
      <w:pPr>
        <w:widowControl w:val="0"/>
        <w:autoSpaceDE w:val="0"/>
        <w:autoSpaceDN w:val="0"/>
        <w:adjustRightInd w:val="0"/>
        <w:spacing w:line="240" w:lineRule="auto"/>
        <w:ind w:left="640" w:hanging="640"/>
        <w:rPr>
          <w:rFonts w:ascii="Times New Roman" w:hAnsi="Times New Roman" w:cs="Times New Roman"/>
          <w:noProof/>
          <w:sz w:val="26"/>
        </w:rPr>
      </w:pPr>
      <w:r w:rsidRPr="003A57D1">
        <w:rPr>
          <w:rFonts w:ascii="Times New Roman" w:hAnsi="Times New Roman" w:cs="Times New Roman"/>
          <w:noProof/>
          <w:sz w:val="26"/>
          <w:szCs w:val="24"/>
        </w:rPr>
        <w:t>3.</w:t>
      </w:r>
      <w:r w:rsidRPr="003A57D1">
        <w:rPr>
          <w:rFonts w:ascii="Times New Roman" w:hAnsi="Times New Roman" w:cs="Times New Roman"/>
          <w:noProof/>
          <w:sz w:val="26"/>
          <w:szCs w:val="24"/>
        </w:rPr>
        <w:tab/>
        <w:t xml:space="preserve">Hamis, S., Stratiev, S. &amp; Powathil, G. G. Uncertainty and sensitivity analyses methods for agent-based mathematical models: An introductory review. </w:t>
      </w:r>
      <w:r w:rsidRPr="003A57D1">
        <w:rPr>
          <w:rFonts w:ascii="Times New Roman" w:hAnsi="Times New Roman" w:cs="Times New Roman"/>
          <w:i/>
          <w:iCs/>
          <w:noProof/>
          <w:sz w:val="26"/>
          <w:szCs w:val="24"/>
        </w:rPr>
        <w:t>Phys. Cancer, Res. Adv.</w:t>
      </w:r>
      <w:r w:rsidRPr="003A57D1">
        <w:rPr>
          <w:rFonts w:ascii="Times New Roman" w:hAnsi="Times New Roman" w:cs="Times New Roman"/>
          <w:noProof/>
          <w:sz w:val="26"/>
          <w:szCs w:val="24"/>
        </w:rPr>
        <w:t xml:space="preserve"> 1–37 (2020) doi:10.1142/9789811223495_0001.</w:t>
      </w:r>
    </w:p>
    <w:p w14:paraId="08262BB5" w14:textId="4B2045FB" w:rsidR="00AF7EAB" w:rsidRPr="00AF7EAB" w:rsidRDefault="00210179" w:rsidP="00613C7A">
      <w:pPr>
        <w:jc w:val="both"/>
        <w:rPr>
          <w:rFonts w:asciiTheme="majorBidi" w:hAnsiTheme="majorBidi" w:cstheme="majorBidi"/>
          <w:b/>
          <w:bCs/>
          <w:sz w:val="26"/>
          <w:szCs w:val="26"/>
        </w:rPr>
      </w:pPr>
      <w:r>
        <w:rPr>
          <w:rFonts w:asciiTheme="majorBidi" w:hAnsiTheme="majorBidi" w:cstheme="majorBidi"/>
          <w:b/>
          <w:bCs/>
          <w:sz w:val="26"/>
          <w:szCs w:val="26"/>
        </w:rPr>
        <w:fldChar w:fldCharType="end"/>
      </w:r>
    </w:p>
    <w:sectPr w:rsidR="00AF7EAB" w:rsidRPr="00AF7EAB">
      <w:footerReference w:type="defaul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6820B" w14:textId="77777777" w:rsidR="00F763CE" w:rsidRDefault="00F763CE" w:rsidP="00F763CE">
      <w:pPr>
        <w:spacing w:after="0" w:line="240" w:lineRule="auto"/>
      </w:pPr>
      <w:r>
        <w:separator/>
      </w:r>
    </w:p>
  </w:endnote>
  <w:endnote w:type="continuationSeparator" w:id="0">
    <w:p w14:paraId="774F21E7" w14:textId="77777777" w:rsidR="00F763CE" w:rsidRDefault="00F763CE" w:rsidP="00F76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41575"/>
      <w:docPartObj>
        <w:docPartGallery w:val="Page Numbers (Bottom of Page)"/>
        <w:docPartUnique/>
      </w:docPartObj>
    </w:sdtPr>
    <w:sdtEndPr>
      <w:rPr>
        <w:noProof/>
      </w:rPr>
    </w:sdtEndPr>
    <w:sdtContent>
      <w:p w14:paraId="3AAD06BE" w14:textId="24343199" w:rsidR="00F763CE" w:rsidRDefault="00F763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25549B" w14:textId="77777777" w:rsidR="00F763CE" w:rsidRDefault="00F76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533C2" w14:textId="77777777" w:rsidR="00F763CE" w:rsidRDefault="00F763CE" w:rsidP="00F763CE">
      <w:pPr>
        <w:spacing w:after="0" w:line="240" w:lineRule="auto"/>
      </w:pPr>
      <w:r>
        <w:separator/>
      </w:r>
    </w:p>
  </w:footnote>
  <w:footnote w:type="continuationSeparator" w:id="0">
    <w:p w14:paraId="66F5952D" w14:textId="77777777" w:rsidR="00F763CE" w:rsidRDefault="00F763CE" w:rsidP="00F763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824CCA"/>
    <w:multiLevelType w:val="hybridMultilevel"/>
    <w:tmpl w:val="A4BE9D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3153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EwMbQwNDexNDU0MjdQ0lEKTi0uzszPAykwNKkFAB4t/ZEtAAAA"/>
  </w:docVars>
  <w:rsids>
    <w:rsidRoot w:val="00321BCF"/>
    <w:rsid w:val="00012D3C"/>
    <w:rsid w:val="00057211"/>
    <w:rsid w:val="000F0A39"/>
    <w:rsid w:val="001011A5"/>
    <w:rsid w:val="001361DC"/>
    <w:rsid w:val="00141E20"/>
    <w:rsid w:val="001529C5"/>
    <w:rsid w:val="00163196"/>
    <w:rsid w:val="001A5876"/>
    <w:rsid w:val="001E6E59"/>
    <w:rsid w:val="00210179"/>
    <w:rsid w:val="002249C3"/>
    <w:rsid w:val="00295620"/>
    <w:rsid w:val="002D3B70"/>
    <w:rsid w:val="002F0D2B"/>
    <w:rsid w:val="00306DE7"/>
    <w:rsid w:val="00321BCF"/>
    <w:rsid w:val="00356B4E"/>
    <w:rsid w:val="00392716"/>
    <w:rsid w:val="003A57D1"/>
    <w:rsid w:val="003D787D"/>
    <w:rsid w:val="00430F1E"/>
    <w:rsid w:val="00435D69"/>
    <w:rsid w:val="004616C6"/>
    <w:rsid w:val="00483977"/>
    <w:rsid w:val="00494264"/>
    <w:rsid w:val="004954D1"/>
    <w:rsid w:val="004963F2"/>
    <w:rsid w:val="004A49D9"/>
    <w:rsid w:val="004B27AB"/>
    <w:rsid w:val="00545EFB"/>
    <w:rsid w:val="00613C7A"/>
    <w:rsid w:val="006225EF"/>
    <w:rsid w:val="006A7BCD"/>
    <w:rsid w:val="006E7DC0"/>
    <w:rsid w:val="0070444C"/>
    <w:rsid w:val="00766E07"/>
    <w:rsid w:val="007A597B"/>
    <w:rsid w:val="00867D95"/>
    <w:rsid w:val="0088006D"/>
    <w:rsid w:val="008C247E"/>
    <w:rsid w:val="008E25A2"/>
    <w:rsid w:val="009C350F"/>
    <w:rsid w:val="00A06CD3"/>
    <w:rsid w:val="00A60369"/>
    <w:rsid w:val="00AC0BBD"/>
    <w:rsid w:val="00AC7D2E"/>
    <w:rsid w:val="00AD680D"/>
    <w:rsid w:val="00AE21C9"/>
    <w:rsid w:val="00AE6045"/>
    <w:rsid w:val="00AF5EEC"/>
    <w:rsid w:val="00AF7EAB"/>
    <w:rsid w:val="00B04C9C"/>
    <w:rsid w:val="00B05924"/>
    <w:rsid w:val="00B378D4"/>
    <w:rsid w:val="00B61ACB"/>
    <w:rsid w:val="00B67919"/>
    <w:rsid w:val="00BE5D7C"/>
    <w:rsid w:val="00C858EC"/>
    <w:rsid w:val="00CC0AA1"/>
    <w:rsid w:val="00D04795"/>
    <w:rsid w:val="00D10773"/>
    <w:rsid w:val="00D8244A"/>
    <w:rsid w:val="00E10029"/>
    <w:rsid w:val="00E81C25"/>
    <w:rsid w:val="00F55D9A"/>
    <w:rsid w:val="00F763CE"/>
    <w:rsid w:val="00FB3D6B"/>
    <w:rsid w:val="00FB4B4A"/>
    <w:rsid w:val="00FD00FE"/>
    <w:rsid w:val="00FF3F6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BFA9B"/>
  <w15:chartTrackingRefBased/>
  <w15:docId w15:val="{59062FF0-1422-407E-965C-550ED7677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2-Accent2">
    <w:name w:val="Grid Table 2 Accent 2"/>
    <w:basedOn w:val="TableNormal"/>
    <w:uiPriority w:val="47"/>
    <w:rsid w:val="00321BC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basedOn w:val="Normal"/>
    <w:next w:val="Normal"/>
    <w:uiPriority w:val="35"/>
    <w:unhideWhenUsed/>
    <w:qFormat/>
    <w:rsid w:val="00321BCF"/>
    <w:pPr>
      <w:spacing w:after="200" w:line="240" w:lineRule="auto"/>
    </w:pPr>
    <w:rPr>
      <w:i/>
      <w:iCs/>
      <w:color w:val="44546A" w:themeColor="text2"/>
      <w:sz w:val="18"/>
      <w:szCs w:val="18"/>
    </w:rPr>
  </w:style>
  <w:style w:type="paragraph" w:styleId="NormalWeb">
    <w:name w:val="Normal (Web)"/>
    <w:basedOn w:val="Normal"/>
    <w:uiPriority w:val="99"/>
    <w:semiHidden/>
    <w:unhideWhenUsed/>
    <w:rsid w:val="00321BCF"/>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PlaceholderText">
    <w:name w:val="Placeholder Text"/>
    <w:basedOn w:val="DefaultParagraphFont"/>
    <w:uiPriority w:val="99"/>
    <w:semiHidden/>
    <w:rsid w:val="001E6E59"/>
    <w:rPr>
      <w:color w:val="808080"/>
    </w:rPr>
  </w:style>
  <w:style w:type="paragraph" w:styleId="Revision">
    <w:name w:val="Revision"/>
    <w:hidden/>
    <w:uiPriority w:val="99"/>
    <w:semiHidden/>
    <w:rsid w:val="00B04C9C"/>
    <w:pPr>
      <w:spacing w:after="0" w:line="240" w:lineRule="auto"/>
    </w:pPr>
  </w:style>
  <w:style w:type="character" w:styleId="CommentReference">
    <w:name w:val="annotation reference"/>
    <w:basedOn w:val="DefaultParagraphFont"/>
    <w:uiPriority w:val="99"/>
    <w:semiHidden/>
    <w:unhideWhenUsed/>
    <w:rsid w:val="00B04C9C"/>
    <w:rPr>
      <w:sz w:val="16"/>
      <w:szCs w:val="16"/>
    </w:rPr>
  </w:style>
  <w:style w:type="paragraph" w:styleId="CommentText">
    <w:name w:val="annotation text"/>
    <w:basedOn w:val="Normal"/>
    <w:link w:val="CommentTextChar"/>
    <w:uiPriority w:val="99"/>
    <w:semiHidden/>
    <w:unhideWhenUsed/>
    <w:rsid w:val="00B04C9C"/>
    <w:pPr>
      <w:spacing w:line="240" w:lineRule="auto"/>
    </w:pPr>
    <w:rPr>
      <w:sz w:val="20"/>
      <w:szCs w:val="20"/>
    </w:rPr>
  </w:style>
  <w:style w:type="character" w:customStyle="1" w:styleId="CommentTextChar">
    <w:name w:val="Comment Text Char"/>
    <w:basedOn w:val="DefaultParagraphFont"/>
    <w:link w:val="CommentText"/>
    <w:uiPriority w:val="99"/>
    <w:semiHidden/>
    <w:rsid w:val="00B04C9C"/>
    <w:rPr>
      <w:sz w:val="20"/>
      <w:szCs w:val="20"/>
    </w:rPr>
  </w:style>
  <w:style w:type="paragraph" w:styleId="CommentSubject">
    <w:name w:val="annotation subject"/>
    <w:basedOn w:val="CommentText"/>
    <w:next w:val="CommentText"/>
    <w:link w:val="CommentSubjectChar"/>
    <w:uiPriority w:val="99"/>
    <w:semiHidden/>
    <w:unhideWhenUsed/>
    <w:rsid w:val="00B04C9C"/>
    <w:rPr>
      <w:b/>
      <w:bCs/>
    </w:rPr>
  </w:style>
  <w:style w:type="character" w:customStyle="1" w:styleId="CommentSubjectChar">
    <w:name w:val="Comment Subject Char"/>
    <w:basedOn w:val="CommentTextChar"/>
    <w:link w:val="CommentSubject"/>
    <w:uiPriority w:val="99"/>
    <w:semiHidden/>
    <w:rsid w:val="00B04C9C"/>
    <w:rPr>
      <w:b/>
      <w:bCs/>
      <w:sz w:val="20"/>
      <w:szCs w:val="20"/>
    </w:rPr>
  </w:style>
  <w:style w:type="paragraph" w:styleId="PlainText">
    <w:name w:val="Plain Text"/>
    <w:basedOn w:val="Normal"/>
    <w:link w:val="PlainTextChar"/>
    <w:uiPriority w:val="99"/>
    <w:semiHidden/>
    <w:unhideWhenUsed/>
    <w:rsid w:val="003D787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3D787D"/>
    <w:rPr>
      <w:rFonts w:ascii="Calibri" w:hAnsi="Calibri"/>
      <w:szCs w:val="21"/>
    </w:rPr>
  </w:style>
  <w:style w:type="paragraph" w:styleId="Header">
    <w:name w:val="header"/>
    <w:basedOn w:val="Normal"/>
    <w:link w:val="HeaderChar"/>
    <w:uiPriority w:val="99"/>
    <w:unhideWhenUsed/>
    <w:rsid w:val="00F76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3CE"/>
  </w:style>
  <w:style w:type="paragraph" w:styleId="Footer">
    <w:name w:val="footer"/>
    <w:basedOn w:val="Normal"/>
    <w:link w:val="FooterChar"/>
    <w:uiPriority w:val="99"/>
    <w:unhideWhenUsed/>
    <w:rsid w:val="00F76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3CE"/>
  </w:style>
  <w:style w:type="character" w:styleId="Hyperlink">
    <w:name w:val="Hyperlink"/>
    <w:basedOn w:val="DefaultParagraphFont"/>
    <w:uiPriority w:val="99"/>
    <w:semiHidden/>
    <w:unhideWhenUsed/>
    <w:rsid w:val="00A603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54812">
      <w:bodyDiv w:val="1"/>
      <w:marLeft w:val="0"/>
      <w:marRight w:val="0"/>
      <w:marTop w:val="0"/>
      <w:marBottom w:val="0"/>
      <w:divBdr>
        <w:top w:val="none" w:sz="0" w:space="0" w:color="auto"/>
        <w:left w:val="none" w:sz="0" w:space="0" w:color="auto"/>
        <w:bottom w:val="none" w:sz="0" w:space="0" w:color="auto"/>
        <w:right w:val="none" w:sz="0" w:space="0" w:color="auto"/>
      </w:divBdr>
    </w:div>
    <w:div w:id="406878100">
      <w:bodyDiv w:val="1"/>
      <w:marLeft w:val="0"/>
      <w:marRight w:val="0"/>
      <w:marTop w:val="0"/>
      <w:marBottom w:val="0"/>
      <w:divBdr>
        <w:top w:val="none" w:sz="0" w:space="0" w:color="auto"/>
        <w:left w:val="none" w:sz="0" w:space="0" w:color="auto"/>
        <w:bottom w:val="none" w:sz="0" w:space="0" w:color="auto"/>
        <w:right w:val="none" w:sz="0" w:space="0" w:color="auto"/>
      </w:divBdr>
    </w:div>
    <w:div w:id="497312766">
      <w:bodyDiv w:val="1"/>
      <w:marLeft w:val="0"/>
      <w:marRight w:val="0"/>
      <w:marTop w:val="0"/>
      <w:marBottom w:val="0"/>
      <w:divBdr>
        <w:top w:val="none" w:sz="0" w:space="0" w:color="auto"/>
        <w:left w:val="none" w:sz="0" w:space="0" w:color="auto"/>
        <w:bottom w:val="none" w:sz="0" w:space="0" w:color="auto"/>
        <w:right w:val="none" w:sz="0" w:space="0" w:color="auto"/>
      </w:divBdr>
    </w:div>
    <w:div w:id="208359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6.jpeg"/></Relationships>
</file>

<file path=word/activeX/activeX1.xml><?xml version="1.0" encoding="utf-8"?>
<ax:ocx xmlns:ax="http://schemas.microsoft.com/office/2006/activeX" xmlns:r="http://schemas.openxmlformats.org/officeDocument/2006/relationships" ax:classid="{6BF52A52-394A-11D3-B153-00C04F79FAA6}" ax:persistence="persistPropertyBag">
  <ax:ocxPr ax:name="URL" ax:value="C:\Users\dmoha\OneDrive\Desktop\Scientific Reports_revision\The video of cell growth within the hydrogel scaffold in 11 days.wmv"/>
  <ax:ocxPr ax:name="rate" ax:value="1"/>
  <ax:ocxPr ax:name="balance" ax:value="0"/>
  <ax:ocxPr ax:name="currentPosition" ax:value="0"/>
  <ax:ocxPr ax:name="defaultFrame" ax:value=""/>
  <ax:ocxPr ax:name="playCount" ax:value="1"/>
  <ax:ocxPr ax:name="autoStart" ax:value="-1"/>
  <ax:ocxPr ax:name="currentMarker" ax:value="0"/>
  <ax:ocxPr ax:name="invokeURLs" ax:value="-1"/>
  <ax:ocxPr ax:name="baseURL" ax:value=""/>
  <ax:ocxPr ax:name="volume" ax:value="50"/>
  <ax:ocxPr ax:name="mute" ax:value="0"/>
  <ax:ocxPr ax:name="uiMode" ax:value="full"/>
  <ax:ocxPr ax:name="stretchToFit" ax:value="-1"/>
  <ax:ocxPr ax:name="windowlessVideo" ax:value="0"/>
  <ax:ocxPr ax:name="enabled" ax:value="-1"/>
  <ax:ocxPr ax:name="enableContextMenu" ax:value="-1"/>
  <ax:ocxPr ax:name="fullScreen" ax:value="0"/>
  <ax:ocxPr ax:name="SAMIStyle" ax:value=""/>
  <ax:ocxPr ax:name="SAMILang" ax:value=""/>
  <ax:ocxPr ax:name="SAMIFilename" ax:value=""/>
  <ax:ocxPr ax:name="captioningID" ax:value=""/>
  <ax:ocxPr ax:name="enableErrorDialogs" ax:value="0"/>
  <ax:ocxPr ax:name="_cx" ax:value="7228"/>
  <ax:ocxPr ax:name="_cy" ax:value="6689"/>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546B78-39DF-42CC-BDB4-5EED435220AC}">
  <we:reference id="wa104381909" version="1.0.0.2" store="en-001" storeType="OMEX"/>
  <we:alternateReferences>
    <we:reference id="WA104381909" version="1.0.0.2"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51E1A-159A-4710-A113-7B0847D2C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3535</Words>
  <Characters>20153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Dorsa Mohammadrezaei</dc:creator>
  <cp:keywords/>
  <dc:description/>
  <cp:lastModifiedBy>Dorsa Mohammadrezaei</cp:lastModifiedBy>
  <cp:revision>2</cp:revision>
  <dcterms:created xsi:type="dcterms:W3CDTF">2023-01-20T15:38:00Z</dcterms:created>
  <dcterms:modified xsi:type="dcterms:W3CDTF">2023-01-20T15:38:00Z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http://www.zotero.org/styles/biofabrication</vt:lpwstr>
  </property>
  <property fmtid="{D5CDD505-2E9C-101B-9397-08002B2CF9AE}" pid="11" name="Mendeley Recent Style Name 4_1">
    <vt:lpwstr>Biofabrication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Unique User Id_1">
    <vt:lpwstr>a62f17ce-de66-3397-84ec-0c2f78affccc</vt:lpwstr>
  </property>
  <property fmtid="{D5CDD505-2E9C-101B-9397-08002B2CF9AE}" pid="24" name="Mendeley Citation Style_1">
    <vt:lpwstr>http://www.zotero.org/styles/scientific-reports</vt:lpwstr>
  </property>
</Properties>
</file>