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6A4" w:rsidRPr="0071196D" w:rsidRDefault="009866A4" w:rsidP="001732D5">
      <w:pPr>
        <w:spacing w:line="480" w:lineRule="auto"/>
        <w:rPr>
          <w:sz w:val="24"/>
          <w:szCs w:val="24"/>
        </w:rPr>
      </w:pPr>
      <w:bookmarkStart w:id="0" w:name="_GoBack"/>
      <w:r w:rsidRPr="0071196D">
        <w:rPr>
          <w:sz w:val="24"/>
          <w:szCs w:val="24"/>
        </w:rPr>
        <w:t>Green roofs and pollinators</w:t>
      </w:r>
      <w:r w:rsidR="0016472A" w:rsidRPr="0071196D">
        <w:rPr>
          <w:sz w:val="24"/>
          <w:szCs w:val="24"/>
        </w:rPr>
        <w:t>,</w:t>
      </w:r>
      <w:r w:rsidRPr="0071196D">
        <w:rPr>
          <w:sz w:val="24"/>
          <w:szCs w:val="24"/>
        </w:rPr>
        <w:t xml:space="preserve"> useful green spots for some wild bee species (Hymenoptera: </w:t>
      </w:r>
      <w:r w:rsidRPr="00952CFA">
        <w:rPr>
          <w:sz w:val="24"/>
          <w:szCs w:val="24"/>
        </w:rPr>
        <w:t>Anthophila), but not so much for hoverflies (Diptera: Syrphidae).</w:t>
      </w:r>
      <w:r w:rsidRPr="00952CFA">
        <w:rPr>
          <w:b/>
          <w:sz w:val="24"/>
          <w:szCs w:val="24"/>
        </w:rPr>
        <w:t xml:space="preserve"> </w:t>
      </w:r>
      <w:r w:rsidRPr="00952CFA">
        <w:rPr>
          <w:sz w:val="24"/>
          <w:szCs w:val="24"/>
        </w:rPr>
        <w:t>Jeffrey Jacobs, Prof. Dr. Natalie Beenaerts and Prof Dr. Tom Artois</w:t>
      </w:r>
    </w:p>
    <w:p w:rsidR="005235B9" w:rsidRDefault="005235B9" w:rsidP="005235B9">
      <w:pPr>
        <w:spacing w:line="480" w:lineRule="auto"/>
      </w:pPr>
      <w:r>
        <w:t>Appendix</w:t>
      </w:r>
    </w:p>
    <w:p w:rsidR="005235B9" w:rsidRDefault="005235B9" w:rsidP="005235B9">
      <w:pPr>
        <w:spacing w:line="480" w:lineRule="auto"/>
      </w:pPr>
      <w:r>
        <w:rPr>
          <w:noProof/>
          <w:lang w:val="en-IN" w:eastAsia="en-IN"/>
        </w:rPr>
        <w:drawing>
          <wp:inline distT="0" distB="0" distL="0" distR="0" wp14:anchorId="44D2EBFE" wp14:editId="6AB43A80">
            <wp:extent cx="5760720" cy="5417820"/>
            <wp:effectExtent l="0" t="0" r="0" b="0"/>
            <wp:docPr id="4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17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235B9" w:rsidRDefault="005235B9" w:rsidP="005235B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Figure A1: Map of the city of Antwerp and location of the roofs we investigated.</w:t>
      </w:r>
      <w:r w:rsidR="00E7450B">
        <w:rPr>
          <w:sz w:val="24"/>
          <w:szCs w:val="24"/>
        </w:rPr>
        <w:t xml:space="preserve"> (image: Maps data</w:t>
      </w:r>
      <w:r w:rsidR="00E7450B" w:rsidRPr="00C4481B">
        <w:t xml:space="preserve"> ©</w:t>
      </w:r>
      <w:r w:rsidR="00E7450B">
        <w:rPr>
          <w:sz w:val="24"/>
          <w:szCs w:val="24"/>
        </w:rPr>
        <w:t xml:space="preserve">Google, 2022, Antwerp, Belgium. Available at </w:t>
      </w:r>
      <w:r w:rsidR="00E7450B" w:rsidRPr="003956D0">
        <w:rPr>
          <w:sz w:val="24"/>
          <w:szCs w:val="24"/>
        </w:rPr>
        <w:t>https://www.google.be/maps</w:t>
      </w:r>
      <w:r w:rsidR="00E7450B">
        <w:rPr>
          <w:sz w:val="24"/>
          <w:szCs w:val="24"/>
        </w:rPr>
        <w:t>)</w:t>
      </w:r>
    </w:p>
    <w:p w:rsidR="005235B9" w:rsidRDefault="005235B9" w:rsidP="005235B9">
      <w:pPr>
        <w:spacing w:line="480" w:lineRule="auto"/>
        <w:rPr>
          <w:sz w:val="24"/>
          <w:szCs w:val="24"/>
        </w:rPr>
      </w:pPr>
    </w:p>
    <w:p w:rsidR="005235B9" w:rsidRDefault="005235B9" w:rsidP="005235B9">
      <w:pPr>
        <w:spacing w:line="480" w:lineRule="auto"/>
        <w:rPr>
          <w:sz w:val="24"/>
          <w:szCs w:val="24"/>
        </w:rPr>
      </w:pPr>
    </w:p>
    <w:p w:rsidR="00271F93" w:rsidRDefault="00271F93" w:rsidP="005235B9">
      <w:pPr>
        <w:spacing w:line="480" w:lineRule="auto"/>
        <w:rPr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045D8C71" wp14:editId="13E18A85">
            <wp:extent cx="4572000" cy="2743200"/>
            <wp:effectExtent l="0" t="0" r="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5DD54BA-BD29-4CF0-A3AC-DE9220BAD7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235B9" w:rsidRDefault="005235B9" w:rsidP="005235B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Figure A2: Number of wild bee individuals sampled per pan trap-type (colour) during the whole sampling period. </w:t>
      </w:r>
    </w:p>
    <w:p w:rsidR="005235B9" w:rsidRDefault="005235B9" w:rsidP="005235B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Table A1: </w:t>
      </w:r>
      <w:r>
        <w:t>Species found on each roof, (number of individuals per roof).</w:t>
      </w:r>
      <w:bookmarkStart w:id="1" w:name="_heading=h.tyjcwt" w:colFirst="0" w:colLast="0"/>
      <w:bookmarkEnd w:id="1"/>
    </w:p>
    <w:p w:rsidR="00D65B53" w:rsidRDefault="00A354E2" w:rsidP="005235B9">
      <w:pPr>
        <w:spacing w:line="480" w:lineRule="auto"/>
        <w:rPr>
          <w:sz w:val="24"/>
          <w:szCs w:val="24"/>
        </w:rPr>
      </w:pPr>
      <w:r w:rsidRPr="00A354E2">
        <w:rPr>
          <w:noProof/>
          <w:lang w:val="en-IN" w:eastAsia="en-IN"/>
        </w:rPr>
        <w:drawing>
          <wp:inline distT="0" distB="0" distL="0" distR="0">
            <wp:extent cx="5760720" cy="97240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5B9" w:rsidRDefault="005235B9" w:rsidP="005235B9">
      <w:pPr>
        <w:spacing w:line="480" w:lineRule="auto"/>
        <w:rPr>
          <w:sz w:val="24"/>
          <w:szCs w:val="24"/>
        </w:rPr>
      </w:pPr>
    </w:p>
    <w:p w:rsidR="00F521DC" w:rsidRDefault="00F521DC" w:rsidP="005235B9">
      <w:pPr>
        <w:spacing w:line="480" w:lineRule="auto"/>
        <w:rPr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6D7B7805" wp14:editId="34B847C3">
            <wp:extent cx="4572000" cy="2743200"/>
            <wp:effectExtent l="0" t="0" r="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F292E33-7E35-4E47-BF27-866BCCBA602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235B9" w:rsidRDefault="005235B9" w:rsidP="005235B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Figure A3: Effect of green roof’s height on the average (CWM) body size of wild bee species.</w:t>
      </w:r>
    </w:p>
    <w:p w:rsidR="00F521DC" w:rsidRDefault="00824D28" w:rsidP="005235B9">
      <w:pPr>
        <w:spacing w:line="480" w:lineRule="auto"/>
        <w:rPr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5B6D5A4F" wp14:editId="0D2E7307">
            <wp:extent cx="4572000" cy="2743200"/>
            <wp:effectExtent l="0" t="0" r="0" b="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87C4E29-C79B-4B93-B32A-472487CDB4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235B9" w:rsidRDefault="005235B9" w:rsidP="005235B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Figure A4: Effect of green roof’s surface area on the average (CWM) body size of wild bee species.</w:t>
      </w:r>
    </w:p>
    <w:p w:rsidR="005235B9" w:rsidRDefault="005235B9" w:rsidP="005235B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Table A2: overview of the species found on the green roofs with their average body length, social behaviour, flower visit and nesting. </w:t>
      </w:r>
    </w:p>
    <w:tbl>
      <w:tblPr>
        <w:tblW w:w="9056" w:type="dxa"/>
        <w:tblLayout w:type="fixed"/>
        <w:tblLook w:val="0400" w:firstRow="0" w:lastRow="0" w:firstColumn="0" w:lastColumn="0" w:noHBand="0" w:noVBand="1"/>
      </w:tblPr>
      <w:tblGrid>
        <w:gridCol w:w="1281"/>
        <w:gridCol w:w="2421"/>
        <w:gridCol w:w="1373"/>
        <w:gridCol w:w="1290"/>
        <w:gridCol w:w="1081"/>
        <w:gridCol w:w="1610"/>
      </w:tblGrid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Genus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Species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Average body length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Social behaviour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Flower visit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Andrena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barbilabris </w:t>
            </w:r>
            <w:r>
              <w:t>(Kirby, 1802)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7.5mm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Solitary 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 xml:space="preserve">oligolectic 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Andrena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cineraria </w:t>
            </w:r>
            <w:r>
              <w:t>(Linnaeus, 1758)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10mm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Solitary 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Andrena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dorsata </w:t>
            </w:r>
            <w:r>
              <w:t>(Kirby, 1802)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7mm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Andrena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minutula </w:t>
            </w:r>
            <w:r>
              <w:t>(Kirby, 1802)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Solitary 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Andrena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nitida </w:t>
            </w:r>
            <w:r>
              <w:t>(Müller, 1776)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10mm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Solitary 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Anthidium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manicatum </w:t>
            </w:r>
            <w:r>
              <w:t>(Linnaeus, 1758)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10.5mm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Anthophora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quadrimaculata </w:t>
            </w:r>
            <w:r>
              <w:t>(Panzer, 1798)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8mm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Bombus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hortorum </w:t>
            </w:r>
            <w:r>
              <w:t>(Linnaeus, 1761)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14mm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Social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 and 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Bombus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lapidarius </w:t>
            </w:r>
            <w:r>
              <w:t>(Linnaeus, 1758)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12mm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Social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Above-ground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Bombus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pascuorum </w:t>
            </w:r>
            <w:r>
              <w:t>(Scopoli, 1763)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11mm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Social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 and 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Bombus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terrestris-groep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13mm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Social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Bombus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vestalis </w:t>
            </w:r>
            <w:r>
              <w:t>(Geoffroy, 1785)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16mm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Social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 and 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Chelostoma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rapunculi </w:t>
            </w:r>
            <w:r>
              <w:t>(Lepeletier, 1841)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7mm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 xml:space="preserve">Oligolectic 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Above-ground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Coelioxys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rufescens </w:t>
            </w:r>
            <w:r>
              <w:t>(Lepeletier &amp; Serville, 1825)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7mm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Above-ground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Colletes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daviesanus </w:t>
            </w:r>
            <w:r>
              <w:t>(Smith, 1846)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6.5mm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Solitary 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 xml:space="preserve">Oligolectic 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Above-ground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Dasypoda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hirtipes </w:t>
            </w:r>
            <w:r>
              <w:t>(Fabricius, 1793)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10mm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Solitary 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Halictus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rubicundus </w:t>
            </w:r>
            <w:r>
              <w:t>(Christ, 1791)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7.5mm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Primitive Social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Halictus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scabiosae </w:t>
            </w:r>
            <w:r>
              <w:t>(Rossi, 1790)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9mm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Primitive Social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Hylaeus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communis </w:t>
            </w:r>
            <w:r>
              <w:t>(Nylander, 1852)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Above-ground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Hylaeus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hyalinatus</w:t>
            </w:r>
            <w:r>
              <w:t xml:space="preserve"> (Smith, 1842)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4mm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 and 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Hylaeus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pictipes </w:t>
            </w:r>
            <w:r>
              <w:t>(Nylander, 1852)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3.5mm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Above-ground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Lasioglossum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fulvicorne </w:t>
            </w:r>
            <w:r>
              <w:t>(Kirby, 1802)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Lasioglossum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laticeps </w:t>
            </w:r>
            <w:r>
              <w:t>(Schenck, 1870)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Primitive Social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Lasioglossum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leucopus </w:t>
            </w:r>
            <w:r>
              <w:t>(Kirby, 1802)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4mm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Lasioglossum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leucozonium </w:t>
            </w:r>
            <w:r>
              <w:t>(Schranck, 1781)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5.5mm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Lasioglossum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lucidulum </w:t>
            </w:r>
            <w:r>
              <w:t>(Schenck, 1861)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3.5mm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Lasioglossum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minutissimum </w:t>
            </w:r>
            <w:r>
              <w:t>(Kirby, 1802)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3.5mm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Lasioglossum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morio </w:t>
            </w:r>
            <w:r>
              <w:t>(Fabricius, 1793)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4mm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Social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Lasioglossum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nitidulum </w:t>
            </w:r>
            <w:r>
              <w:t>(Fabricius, 1804)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Lasioglossum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pauxillum </w:t>
            </w:r>
            <w:r>
              <w:t>(Schenck, 1853)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4mm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Social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Lasioglossum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semilucens </w:t>
            </w:r>
            <w:r>
              <w:t>(Alfken, 1914)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4mm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Lasioglossum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sexstrigatum </w:t>
            </w:r>
            <w:r>
              <w:t>(Schenck, 1870)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Megachile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centuncularis</w:t>
            </w:r>
            <w:r>
              <w:t xml:space="preserve"> (Linnaeus, 1758)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7.5mm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 and 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Megachile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ericetorum </w:t>
            </w:r>
            <w:r>
              <w:t>(Lepeletier, 1841)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9.5mm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 xml:space="preserve">Oligolectic 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 and 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Megachile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rotundata </w:t>
            </w:r>
            <w:r>
              <w:t>(Fabricius, 1787)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6mm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 and 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Megachile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willughbiella </w:t>
            </w:r>
            <w:r>
              <w:t>(Kirby, 1802)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8.5mm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 and 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Nomada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fabriciana </w:t>
            </w:r>
            <w:r>
              <w:t>(Linnaeus, 1767)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6.5mm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Osmia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bicornis </w:t>
            </w:r>
            <w:r>
              <w:t>(Linnaeus, 1758)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8mm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Above-ground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Osmia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caerulescens </w:t>
            </w:r>
            <w:r>
              <w:t>(Linnaeus, 1758)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6.5mm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Solitary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Polylectic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Above-ground</w:t>
            </w:r>
          </w:p>
        </w:tc>
      </w:tr>
      <w:tr w:rsidR="005235B9" w:rsidTr="006036B9">
        <w:trPr>
          <w:trHeight w:val="315"/>
        </w:trPr>
        <w:tc>
          <w:tcPr>
            <w:tcW w:w="12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Panurgus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calcaratus </w:t>
            </w:r>
            <w:r>
              <w:t>(Kirby, 1802)</w:t>
            </w:r>
          </w:p>
        </w:tc>
        <w:tc>
          <w:tcPr>
            <w:tcW w:w="1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7.5mm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Solitary 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 xml:space="preserve">Oligolectic 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235B9" w:rsidRDefault="005235B9" w:rsidP="006036B9">
            <w:pPr>
              <w:spacing w:after="0" w:line="240" w:lineRule="auto"/>
            </w:pPr>
            <w:r>
              <w:t>Ground-nesting</w:t>
            </w:r>
          </w:p>
        </w:tc>
      </w:tr>
    </w:tbl>
    <w:p w:rsidR="005235B9" w:rsidRDefault="005235B9" w:rsidP="005235B9">
      <w:pPr>
        <w:spacing w:line="480" w:lineRule="auto"/>
        <w:rPr>
          <w:sz w:val="24"/>
          <w:szCs w:val="24"/>
        </w:rPr>
      </w:pPr>
    </w:p>
    <w:p w:rsidR="006036B9" w:rsidRDefault="006036B9" w:rsidP="006036B9">
      <w:r>
        <w:t>Table A3: Overview of the green roofs with their vegetation cover (in bold the species that was dominant on each green roof (% coverage of the total green roof area)). Species that made up less than 1% of the total roof area were excluded from this table</w:t>
      </w:r>
      <w:r w:rsidR="00543D23">
        <w:t xml:space="preserve"> (Average was taken from the two survey moments in June 2020 and June 2021)</w:t>
      </w:r>
      <w:r w:rsidR="00625333">
        <w:t>.</w:t>
      </w:r>
    </w:p>
    <w:tbl>
      <w:tblPr>
        <w:tblW w:w="9480" w:type="dxa"/>
        <w:tblInd w:w="-5" w:type="dxa"/>
        <w:tblLook w:val="04A0" w:firstRow="1" w:lastRow="0" w:firstColumn="1" w:lastColumn="0" w:noHBand="0" w:noVBand="1"/>
      </w:tblPr>
      <w:tblGrid>
        <w:gridCol w:w="960"/>
        <w:gridCol w:w="8520"/>
      </w:tblGrid>
      <w:tr w:rsidR="006036B9" w:rsidRPr="006036B9" w:rsidTr="006036B9">
        <w:trPr>
          <w:trHeight w:val="31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036B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Roof</w:t>
            </w:r>
          </w:p>
        </w:tc>
        <w:tc>
          <w:tcPr>
            <w:tcW w:w="8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036B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Flora</w:t>
            </w:r>
          </w:p>
        </w:tc>
      </w:tr>
      <w:tr w:rsidR="006036B9" w:rsidRPr="006036B9" w:rsidTr="006036B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Arena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C111B8">
              <w:rPr>
                <w:rFonts w:eastAsia="Times New Roman"/>
                <w:b/>
                <w:bCs/>
                <w:i/>
                <w:iCs/>
                <w:color w:val="000000"/>
              </w:rPr>
              <w:t>Sedum hispanicum</w:t>
            </w:r>
            <w:r w:rsidR="009247ED">
              <w:rPr>
                <w:rFonts w:eastAsia="Times New Roman"/>
                <w:b/>
                <w:bCs/>
                <w:i/>
                <w:iCs/>
                <w:color w:val="000000"/>
              </w:rPr>
              <w:t xml:space="preserve"> </w:t>
            </w:r>
            <w:r w:rsidR="009247ED">
              <w:rPr>
                <w:rFonts w:eastAsia="Times New Roman"/>
                <w:bCs/>
                <w:iCs/>
                <w:color w:val="000000"/>
              </w:rPr>
              <w:t>(Linnaeus, 1755)</w:t>
            </w:r>
            <w:r w:rsidRPr="00C111B8">
              <w:rPr>
                <w:rFonts w:eastAsia="Times New Roman"/>
                <w:i/>
                <w:iCs/>
                <w:color w:val="000000"/>
              </w:rPr>
              <w:t xml:space="preserve"> (40%), Sedum spurium</w:t>
            </w:r>
            <w:r w:rsidR="009247ED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9247ED">
              <w:rPr>
                <w:rFonts w:eastAsia="Times New Roman"/>
                <w:iCs/>
                <w:color w:val="000000"/>
              </w:rPr>
              <w:t>(Bieb, 1808)</w:t>
            </w:r>
            <w:r w:rsidRPr="00C111B8">
              <w:rPr>
                <w:rFonts w:eastAsia="Times New Roman"/>
                <w:i/>
                <w:iCs/>
                <w:color w:val="000000"/>
              </w:rPr>
              <w:t>, Sedum album</w:t>
            </w:r>
            <w:r w:rsidR="009247ED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9247ED">
              <w:rPr>
                <w:rFonts w:eastAsia="Times New Roman"/>
                <w:iCs/>
                <w:color w:val="000000"/>
              </w:rPr>
              <w:t>(Linnaeus 1753)</w:t>
            </w:r>
            <w:r w:rsidRPr="006036B9">
              <w:rPr>
                <w:rFonts w:eastAsia="Times New Roman"/>
                <w:i/>
                <w:iCs/>
                <w:color w:val="000000"/>
              </w:rPr>
              <w:t>,</w:t>
            </w:r>
            <w:r w:rsidRPr="006036B9">
              <w:rPr>
                <w:rFonts w:eastAsia="Times New Roman"/>
                <w:color w:val="000000"/>
              </w:rPr>
              <w:t xml:space="preserve"> Bryophyta</w:t>
            </w:r>
          </w:p>
        </w:tc>
      </w:tr>
      <w:tr w:rsidR="006036B9" w:rsidRPr="006036B9" w:rsidTr="006036B9">
        <w:trPr>
          <w:trHeight w:val="8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Atlas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1732D5" w:rsidRDefault="006036B9" w:rsidP="006036B9">
            <w:pPr>
              <w:spacing w:after="0" w:line="240" w:lineRule="auto"/>
              <w:rPr>
                <w:rFonts w:eastAsia="Times New Roman"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spurium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(25%), </w:t>
            </w: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Vulpia myuros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9247ED">
              <w:rPr>
                <w:rFonts w:eastAsia="Times New Roman"/>
                <w:iCs/>
                <w:color w:val="000000"/>
              </w:rPr>
              <w:t xml:space="preserve">(Linnaeus, 1753) </w:t>
            </w:r>
            <w:r w:rsidRPr="006036B9">
              <w:rPr>
                <w:rFonts w:eastAsia="Times New Roman"/>
                <w:i/>
                <w:iCs/>
                <w:color w:val="000000"/>
              </w:rPr>
              <w:t>(25%), Sedum album, Sedum hispanicum, Sedum telephium</w:t>
            </w:r>
            <w:r w:rsidR="009247ED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9247ED">
              <w:rPr>
                <w:rFonts w:eastAsia="Times New Roman"/>
                <w:iCs/>
                <w:color w:val="000000"/>
              </w:rPr>
              <w:t>(Ohba, 1977)</w:t>
            </w:r>
            <w:r w:rsidRPr="006036B9">
              <w:rPr>
                <w:rFonts w:eastAsia="Times New Roman"/>
                <w:i/>
                <w:iCs/>
                <w:color w:val="000000"/>
              </w:rPr>
              <w:t>, Sedum sexangulare</w:t>
            </w:r>
            <w:r w:rsidR="009247ED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9247ED">
              <w:rPr>
                <w:rFonts w:eastAsia="Times New Roman"/>
                <w:iCs/>
                <w:color w:val="000000"/>
              </w:rPr>
              <w:t>(Linnaeus, 1753)</w:t>
            </w:r>
            <w:r w:rsidRPr="006036B9">
              <w:rPr>
                <w:rFonts w:eastAsia="Times New Roman"/>
                <w:i/>
                <w:iCs/>
                <w:color w:val="000000"/>
              </w:rPr>
              <w:t>, Cirsium arvense</w:t>
            </w:r>
            <w:r w:rsidR="009247ED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9247ED">
              <w:rPr>
                <w:rFonts w:eastAsia="Times New Roman"/>
                <w:iCs/>
                <w:color w:val="000000"/>
              </w:rPr>
              <w:t>(Scop, 1772)</w:t>
            </w:r>
            <w:r w:rsidRPr="006036B9">
              <w:rPr>
                <w:rFonts w:eastAsia="Times New Roman"/>
                <w:i/>
                <w:iCs/>
                <w:color w:val="000000"/>
              </w:rPr>
              <w:t>, Equisetum arvense</w:t>
            </w:r>
            <w:r w:rsidR="009247ED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9247ED">
              <w:rPr>
                <w:rFonts w:eastAsia="Times New Roman"/>
                <w:iCs/>
                <w:color w:val="000000"/>
              </w:rPr>
              <w:t>(Linnaeus, 1753)</w:t>
            </w:r>
            <w:r w:rsidRPr="006036B9">
              <w:rPr>
                <w:rFonts w:eastAsia="Times New Roman"/>
                <w:i/>
                <w:iCs/>
                <w:color w:val="000000"/>
              </w:rPr>
              <w:t>, Calamagrostis epigejos</w:t>
            </w:r>
            <w:r w:rsidR="009247ED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9247ED">
              <w:rPr>
                <w:rFonts w:eastAsia="Times New Roman"/>
                <w:iCs/>
                <w:color w:val="000000"/>
              </w:rPr>
              <w:t>(Roth, 1788)</w:t>
            </w:r>
            <w:r w:rsidRPr="006036B9">
              <w:rPr>
                <w:rFonts w:eastAsia="Times New Roman"/>
                <w:i/>
                <w:iCs/>
                <w:color w:val="000000"/>
              </w:rPr>
              <w:t>, Teucrium chamaedrys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(Linnaeus, 1753)</w:t>
            </w:r>
            <w:r w:rsidRPr="006036B9">
              <w:rPr>
                <w:rFonts w:eastAsia="Times New Roman"/>
                <w:i/>
                <w:iCs/>
                <w:color w:val="000000"/>
              </w:rPr>
              <w:t>, Verbascum densiflorum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(Bertol)</w:t>
            </w:r>
            <w:r w:rsidRPr="006036B9">
              <w:rPr>
                <w:rFonts w:eastAsia="Times New Roman"/>
                <w:i/>
                <w:iCs/>
                <w:color w:val="000000"/>
              </w:rPr>
              <w:t>, Thymus pulegioides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(Linnaeus, 1753)</w:t>
            </w:r>
            <w:r w:rsidRPr="006036B9">
              <w:rPr>
                <w:rFonts w:eastAsia="Times New Roman"/>
                <w:i/>
                <w:iCs/>
                <w:color w:val="000000"/>
              </w:rPr>
              <w:t>, Iris spp.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(Tournefort ex L.)</w:t>
            </w:r>
            <w:r w:rsidRPr="006036B9">
              <w:rPr>
                <w:rFonts w:eastAsia="Times New Roman"/>
                <w:i/>
                <w:iCs/>
                <w:color w:val="000000"/>
              </w:rPr>
              <w:t>, Aira praecox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(Linnaeus, 1753)</w:t>
            </w:r>
          </w:p>
        </w:tc>
      </w:tr>
      <w:tr w:rsidR="006036B9" w:rsidRPr="006036B9" w:rsidTr="006036B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 xml:space="preserve">Bell 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1732D5" w:rsidRDefault="006036B9" w:rsidP="006036B9">
            <w:pPr>
              <w:spacing w:after="0" w:line="240" w:lineRule="auto"/>
              <w:rPr>
                <w:rFonts w:eastAsia="Times New Roman"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album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(93%), Sedum spurium, Sedum sexangulare, Senecio inaequidens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(DC, 1838)</w:t>
            </w:r>
            <w:r w:rsidRPr="006036B9">
              <w:rPr>
                <w:rFonts w:eastAsia="Times New Roman"/>
                <w:i/>
                <w:iCs/>
                <w:color w:val="000000"/>
              </w:rPr>
              <w:t>, Geranium robertianum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(Linnaeus)</w:t>
            </w:r>
          </w:p>
        </w:tc>
      </w:tr>
      <w:tr w:rsidR="006036B9" w:rsidRPr="006036B9" w:rsidTr="006036B9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Boek 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1732D5" w:rsidRDefault="006036B9" w:rsidP="006036B9">
            <w:pPr>
              <w:spacing w:after="0" w:line="240" w:lineRule="auto"/>
              <w:rPr>
                <w:rFonts w:eastAsia="Times New Roman"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sexangulare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(40%), Sedum album, Sedum hispanicum, Sedum spurium,  Sedum katschaticum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(Fisch)</w:t>
            </w:r>
            <w:r w:rsidRPr="006036B9">
              <w:rPr>
                <w:rFonts w:eastAsia="Times New Roman"/>
                <w:i/>
                <w:iCs/>
                <w:color w:val="000000"/>
              </w:rPr>
              <w:t>, Sedum rupestre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(PV Health)</w:t>
            </w:r>
            <w:r w:rsidRPr="006036B9">
              <w:rPr>
                <w:rFonts w:eastAsia="Times New Roman"/>
                <w:i/>
                <w:iCs/>
                <w:color w:val="000000"/>
              </w:rPr>
              <w:t>, Dianthus carthusianorum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(Linnaeus)</w:t>
            </w:r>
            <w:r w:rsidRPr="006036B9">
              <w:rPr>
                <w:rFonts w:eastAsia="Times New Roman"/>
                <w:i/>
                <w:iCs/>
                <w:color w:val="000000"/>
              </w:rPr>
              <w:t>, Trifolium arvense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(Linnaeus)</w:t>
            </w:r>
            <w:r w:rsidRPr="006036B9">
              <w:rPr>
                <w:rFonts w:eastAsia="Times New Roman"/>
                <w:i/>
                <w:iCs/>
                <w:color w:val="000000"/>
              </w:rPr>
              <w:t>, Petrorhagia prolifera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(PW Ball &amp; Heywood)</w:t>
            </w:r>
            <w:r w:rsidRPr="006036B9">
              <w:rPr>
                <w:rFonts w:eastAsia="Times New Roman"/>
                <w:i/>
                <w:iCs/>
                <w:color w:val="000000"/>
              </w:rPr>
              <w:t>, Trisetum flavescens</w:t>
            </w:r>
            <w:r w:rsidR="00E64E7A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E64E7A">
              <w:rPr>
                <w:rFonts w:eastAsia="Times New Roman"/>
                <w:iCs/>
                <w:color w:val="000000"/>
              </w:rPr>
              <w:t>(P Beauv)</w:t>
            </w:r>
          </w:p>
        </w:tc>
      </w:tr>
      <w:tr w:rsidR="006036B9" w:rsidRPr="006036B9" w:rsidTr="006036B9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Boek 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hispanicum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(25%), </w:t>
            </w: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spurium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(25%), </w:t>
            </w: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sexangulare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(25%), Sedum album,  Sedum katschaticum, Sedum rupestre, Petrorhagia prolifera, Trifolium arvense,</w:t>
            </w:r>
            <w:r w:rsidRPr="006036B9">
              <w:rPr>
                <w:rFonts w:eastAsia="Times New Roman"/>
                <w:color w:val="000000"/>
              </w:rPr>
              <w:t xml:space="preserve"> Bryophyta</w:t>
            </w:r>
          </w:p>
        </w:tc>
      </w:tr>
      <w:tr w:rsidR="006036B9" w:rsidRPr="006036B9" w:rsidTr="006036B9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Bra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hispanicum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(40%) Sedum album, Sedum rupestre, Sedum spurium, Trifolium arvense, Senecio inaequidens, Vulpia myuros, </w:t>
            </w:r>
            <w:r w:rsidRPr="006036B9">
              <w:rPr>
                <w:rFonts w:eastAsia="Times New Roman"/>
                <w:color w:val="000000"/>
              </w:rPr>
              <w:t>Bryophyta</w:t>
            </w:r>
          </w:p>
        </w:tc>
      </w:tr>
      <w:tr w:rsidR="006036B9" w:rsidRPr="006036B9" w:rsidTr="006036B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Dis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1732D5" w:rsidRDefault="006036B9" w:rsidP="006036B9">
            <w:pPr>
              <w:spacing w:after="0" w:line="240" w:lineRule="auto"/>
              <w:rPr>
                <w:rFonts w:eastAsia="Times New Roman"/>
                <w:i/>
                <w:color w:val="000000"/>
              </w:rPr>
            </w:pPr>
            <w:r w:rsidRPr="001732D5">
              <w:rPr>
                <w:rFonts w:eastAsia="Times New Roman"/>
                <w:b/>
                <w:bCs/>
                <w:i/>
                <w:color w:val="000000"/>
              </w:rPr>
              <w:t>Sedum album</w:t>
            </w:r>
            <w:r w:rsidRPr="001732D5">
              <w:rPr>
                <w:rFonts w:eastAsia="Times New Roman"/>
                <w:i/>
                <w:color w:val="000000"/>
              </w:rPr>
              <w:t xml:space="preserve"> (60%), Sedum Hispanicum, Sedum spurium, Sedum sexangulare, Senecio inaequidens</w:t>
            </w:r>
            <w:r w:rsidR="005D7A29" w:rsidRPr="001732D5">
              <w:rPr>
                <w:rFonts w:eastAsia="Times New Roman"/>
                <w:i/>
                <w:color w:val="000000"/>
              </w:rPr>
              <w:t xml:space="preserve">, </w:t>
            </w:r>
            <w:r w:rsidR="005D7A29" w:rsidRPr="001732D5">
              <w:rPr>
                <w:i/>
              </w:rPr>
              <w:t>Sonchus asper</w:t>
            </w:r>
            <w:r w:rsidR="00A354E2">
              <w:rPr>
                <w:i/>
              </w:rPr>
              <w:t xml:space="preserve"> </w:t>
            </w:r>
            <w:r w:rsidR="00A354E2">
              <w:t>(Hill, 1769)</w:t>
            </w:r>
            <w:r w:rsidR="005D7A29" w:rsidRPr="001732D5">
              <w:rPr>
                <w:rFonts w:asciiTheme="minorHAnsi" w:hAnsiTheme="minorHAnsi" w:cstheme="minorHAnsi"/>
                <w:i/>
              </w:rPr>
              <w:t xml:space="preserve">, </w:t>
            </w:r>
            <w:r w:rsidR="005D7A29" w:rsidRPr="001732D5">
              <w:rPr>
                <w:rFonts w:asciiTheme="minorHAnsi" w:hAnsiTheme="minorHAnsi" w:cstheme="minorHAnsi"/>
                <w:i/>
                <w:color w:val="000000"/>
              </w:rPr>
              <w:t>Trifolium arvense</w:t>
            </w:r>
          </w:p>
        </w:tc>
      </w:tr>
      <w:tr w:rsidR="006036B9" w:rsidRPr="006036B9" w:rsidTr="006036B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Eco 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b/>
                <w:bCs/>
                <w:color w:val="000000"/>
              </w:rPr>
              <w:t>Sedum hispanicum</w:t>
            </w:r>
            <w:r w:rsidRPr="006036B9">
              <w:rPr>
                <w:rFonts w:eastAsia="Times New Roman"/>
                <w:color w:val="000000"/>
              </w:rPr>
              <w:t xml:space="preserve"> (85%), Sedum album, Sedum sexangulare</w:t>
            </w:r>
          </w:p>
        </w:tc>
      </w:tr>
      <w:tr w:rsidR="006036B9" w:rsidRPr="006036B9" w:rsidTr="006036B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Eco 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1732D5" w:rsidRDefault="006036B9" w:rsidP="006036B9">
            <w:pPr>
              <w:spacing w:after="0" w:line="240" w:lineRule="auto"/>
              <w:rPr>
                <w:rFonts w:eastAsia="Times New Roman"/>
                <w:iCs/>
                <w:color w:val="000000"/>
              </w:rPr>
            </w:pPr>
            <w:r w:rsidRPr="001732D5">
              <w:rPr>
                <w:rFonts w:eastAsia="Times New Roman"/>
                <w:b/>
                <w:i/>
                <w:iCs/>
                <w:color w:val="000000"/>
              </w:rPr>
              <w:t>Carex spp</w:t>
            </w:r>
            <w:r w:rsidRPr="006036B9">
              <w:rPr>
                <w:rFonts w:eastAsia="Times New Roman"/>
                <w:i/>
                <w:iCs/>
                <w:color w:val="000000"/>
              </w:rPr>
              <w:t>.</w:t>
            </w:r>
            <w:r w:rsidR="00BA42D4">
              <w:rPr>
                <w:rFonts w:eastAsia="Times New Roman"/>
                <w:i/>
                <w:iCs/>
                <w:color w:val="000000"/>
              </w:rPr>
              <w:t xml:space="preserve"> (50%)</w:t>
            </w:r>
            <w:r w:rsidRPr="006036B9">
              <w:rPr>
                <w:rFonts w:eastAsia="Times New Roman"/>
                <w:i/>
                <w:iCs/>
                <w:color w:val="000000"/>
              </w:rPr>
              <w:t>,</w:t>
            </w:r>
            <w:r w:rsidR="00BA42D4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BA42D4" w:rsidRPr="005D2BDA">
              <w:rPr>
                <w:rFonts w:eastAsia="Times New Roman"/>
                <w:bCs/>
                <w:i/>
                <w:iCs/>
                <w:color w:val="000000"/>
              </w:rPr>
              <w:t>Sedum hispanicum</w:t>
            </w:r>
            <w:r w:rsidR="00BA42D4" w:rsidRPr="00BA42D4">
              <w:rPr>
                <w:rFonts w:eastAsia="Times New Roman"/>
                <w:i/>
                <w:iCs/>
                <w:color w:val="000000"/>
              </w:rPr>
              <w:t>,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Stipa tenuifolia</w:t>
            </w:r>
            <w:r w:rsidR="00A354E2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A354E2">
              <w:rPr>
                <w:rFonts w:eastAsia="Times New Roman"/>
                <w:iCs/>
                <w:color w:val="000000"/>
              </w:rPr>
              <w:t>(Barkworth)</w:t>
            </w:r>
          </w:p>
        </w:tc>
      </w:tr>
      <w:tr w:rsidR="006036B9" w:rsidRPr="006036B9" w:rsidTr="006036B9">
        <w:trPr>
          <w:trHeight w:val="8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Ell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album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(25%), </w:t>
            </w: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spurium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(25%), </w:t>
            </w: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Allium schoenoprasum</w:t>
            </w:r>
            <w:r w:rsidRPr="006036B9">
              <w:rPr>
                <w:rFonts w:eastAsia="Times New Roman"/>
                <w:i/>
                <w:iCs/>
                <w:color w:val="000000"/>
              </w:rPr>
              <w:t>(25%), Sedum sexangulare, Sedum hybridum, Sedum kamtschaticum, Senecio inaequidens, Festuca filiformis</w:t>
            </w:r>
            <w:r w:rsidR="00A354E2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A354E2">
              <w:rPr>
                <w:rFonts w:eastAsia="Times New Roman"/>
                <w:iCs/>
                <w:color w:val="000000"/>
              </w:rPr>
              <w:t>(Pourret)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, Dianthus carthusianorum, </w:t>
            </w:r>
            <w:r w:rsidRPr="006036B9">
              <w:rPr>
                <w:rFonts w:eastAsia="Times New Roman"/>
                <w:color w:val="000000"/>
              </w:rPr>
              <w:t>Bryophyta</w:t>
            </w:r>
          </w:p>
        </w:tc>
      </w:tr>
      <w:tr w:rsidR="006036B9" w:rsidRPr="006036B9" w:rsidTr="006036B9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Hard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hispanicum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(40%), Sedum album, Senecio inaequidens, Digitaria sanguinalis</w:t>
            </w:r>
            <w:r w:rsidR="00A354E2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A354E2">
              <w:rPr>
                <w:rFonts w:eastAsia="Times New Roman"/>
                <w:iCs/>
                <w:color w:val="000000"/>
              </w:rPr>
              <w:t>(Scopoli)</w:t>
            </w:r>
            <w:r w:rsidRPr="006036B9">
              <w:rPr>
                <w:rFonts w:eastAsia="Times New Roman"/>
                <w:i/>
                <w:iCs/>
                <w:color w:val="000000"/>
              </w:rPr>
              <w:t>, Sonchus oleraceus</w:t>
            </w:r>
            <w:r w:rsidR="00A354E2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A354E2">
              <w:rPr>
                <w:rFonts w:eastAsia="Times New Roman"/>
                <w:iCs/>
                <w:color w:val="000000"/>
              </w:rPr>
              <w:t>(Linnaeus, 1753)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, Sedum spurium, Sedum sexangulare, </w:t>
            </w:r>
            <w:r w:rsidRPr="006036B9">
              <w:rPr>
                <w:rFonts w:eastAsia="Times New Roman"/>
                <w:color w:val="000000"/>
              </w:rPr>
              <w:t>Bryophyta</w:t>
            </w:r>
          </w:p>
        </w:tc>
      </w:tr>
      <w:tr w:rsidR="006036B9" w:rsidRPr="006036B9" w:rsidTr="006036B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Iglo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album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(85%), Sedum hispanicum, Sedum spurium, Sedum sexangulare, Sedum katschaticum</w:t>
            </w:r>
          </w:p>
        </w:tc>
      </w:tr>
      <w:tr w:rsidR="006036B9" w:rsidRPr="006036B9" w:rsidTr="006036B9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Mid 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album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(50%), Sedum hispanicum, Sedum spurium, Sedum sexangulare, Sedum hyrbridum, Sedum katschaticum</w:t>
            </w:r>
          </w:p>
        </w:tc>
      </w:tr>
      <w:tr w:rsidR="006036B9" w:rsidRPr="006036B9" w:rsidTr="006036B9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Mid 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album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(80%), Sedum hispanicum, Sedum spurium, Sedum sexangulare, Sedum hyrbridum, Sedum katschaticum, Vulpia myuros</w:t>
            </w:r>
          </w:p>
        </w:tc>
      </w:tr>
      <w:tr w:rsidR="006036B9" w:rsidRPr="006036B9" w:rsidTr="006036B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Onyx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Album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(95%), Sedum hybridum, Sedum spurium</w:t>
            </w:r>
          </w:p>
        </w:tc>
      </w:tr>
      <w:tr w:rsidR="006036B9" w:rsidRPr="006036B9" w:rsidTr="006036B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PM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 xml:space="preserve">Sedum hispanicum </w:t>
            </w:r>
            <w:r w:rsidRPr="006036B9">
              <w:rPr>
                <w:rFonts w:eastAsia="Times New Roman"/>
                <w:i/>
                <w:iCs/>
                <w:color w:val="000000"/>
              </w:rPr>
              <w:t>(75%), Sedum album, Sedum spurium, Sedum acre</w:t>
            </w:r>
            <w:r w:rsidR="00A354E2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A354E2">
              <w:rPr>
                <w:rFonts w:eastAsia="Times New Roman"/>
                <w:iCs/>
                <w:color w:val="000000"/>
              </w:rPr>
              <w:t>(Linnaeus, 1753)</w:t>
            </w:r>
            <w:r w:rsidRPr="006036B9">
              <w:rPr>
                <w:rFonts w:eastAsia="Times New Roman"/>
                <w:i/>
                <w:iCs/>
                <w:color w:val="000000"/>
              </w:rPr>
              <w:t>, Conyza canadensis</w:t>
            </w:r>
            <w:r w:rsidR="00A354E2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A354E2">
              <w:rPr>
                <w:rFonts w:eastAsia="Times New Roman"/>
                <w:iCs/>
                <w:color w:val="000000"/>
              </w:rPr>
              <w:t>(Linnaeus, 1753)medic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, </w:t>
            </w:r>
            <w:r w:rsidRPr="006036B9">
              <w:rPr>
                <w:rFonts w:eastAsia="Times New Roman"/>
                <w:color w:val="000000"/>
              </w:rPr>
              <w:t>Bryophyta</w:t>
            </w:r>
          </w:p>
        </w:tc>
      </w:tr>
      <w:tr w:rsidR="006036B9" w:rsidRPr="006036B9" w:rsidTr="006036B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RPBer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album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(95%), Sedum hispanicum, Sedum spurium, Sedum sexangulare, Sedum katschaticum</w:t>
            </w:r>
          </w:p>
        </w:tc>
      </w:tr>
      <w:tr w:rsidR="006036B9" w:rsidRPr="006036B9" w:rsidTr="006036B9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RPDeu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 xml:space="preserve">Sedum album </w:t>
            </w:r>
            <w:r w:rsidRPr="006036B9">
              <w:rPr>
                <w:rFonts w:eastAsia="Times New Roman"/>
                <w:i/>
                <w:iCs/>
                <w:color w:val="000000"/>
              </w:rPr>
              <w:t>(80%), Sedum hispanicum, Sedum spurium, Sedum sexangulare, Sedum hybridum, Sedum katschaticum</w:t>
            </w:r>
          </w:p>
        </w:tc>
      </w:tr>
      <w:tr w:rsidR="006036B9" w:rsidRPr="006036B9" w:rsidTr="006036B9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RPWil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 xml:space="preserve">Sedum spurium </w:t>
            </w:r>
            <w:r w:rsidRPr="006036B9">
              <w:rPr>
                <w:rFonts w:eastAsia="Times New Roman"/>
                <w:i/>
                <w:iCs/>
                <w:color w:val="000000"/>
              </w:rPr>
              <w:t>(60%)</w:t>
            </w: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 xml:space="preserve">, </w:t>
            </w:r>
            <w:r w:rsidRPr="006036B9">
              <w:rPr>
                <w:rFonts w:eastAsia="Times New Roman"/>
                <w:i/>
                <w:iCs/>
                <w:color w:val="000000"/>
              </w:rPr>
              <w:t>Sedum album, Sedum hispanicum, Sedum sexangulare, Sedum hybridum, Sedum rupestre, Medicago lupulina</w:t>
            </w:r>
            <w:r w:rsidR="00A354E2">
              <w:rPr>
                <w:rFonts w:eastAsia="Times New Roman"/>
                <w:i/>
                <w:iCs/>
                <w:color w:val="000000"/>
              </w:rPr>
              <w:t xml:space="preserve"> </w:t>
            </w:r>
            <w:r w:rsidR="00A354E2">
              <w:rPr>
                <w:rFonts w:eastAsia="Times New Roman"/>
                <w:iCs/>
                <w:color w:val="000000"/>
              </w:rPr>
              <w:t>(Linnaeus, 1753)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, Trifolium arvense, </w:t>
            </w:r>
            <w:r w:rsidRPr="006036B9">
              <w:rPr>
                <w:rFonts w:eastAsia="Times New Roman"/>
                <w:color w:val="000000"/>
              </w:rPr>
              <w:t>Bryophyta</w:t>
            </w:r>
          </w:p>
        </w:tc>
      </w:tr>
      <w:tr w:rsidR="006036B9" w:rsidRPr="006036B9" w:rsidTr="006036B9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036B9">
              <w:rPr>
                <w:rFonts w:eastAsia="Times New Roman"/>
                <w:color w:val="000000"/>
              </w:rPr>
              <w:t>RSL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6B9" w:rsidRPr="006036B9" w:rsidRDefault="006036B9" w:rsidP="006036B9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6036B9">
              <w:rPr>
                <w:rFonts w:eastAsia="Times New Roman"/>
                <w:b/>
                <w:bCs/>
                <w:i/>
                <w:iCs/>
                <w:color w:val="000000"/>
              </w:rPr>
              <w:t>Sedum album</w:t>
            </w:r>
            <w:r w:rsidRPr="006036B9">
              <w:rPr>
                <w:rFonts w:eastAsia="Times New Roman"/>
                <w:i/>
                <w:iCs/>
                <w:color w:val="000000"/>
              </w:rPr>
              <w:t xml:space="preserve"> (60%), Sedum hispanicum, Sedum spurium, Sedum sexangulare, Sedum kamtschaticum, </w:t>
            </w:r>
            <w:r w:rsidRPr="006036B9">
              <w:rPr>
                <w:rFonts w:eastAsia="Times New Roman"/>
                <w:color w:val="000000"/>
              </w:rPr>
              <w:t>Bryophyta</w:t>
            </w:r>
          </w:p>
        </w:tc>
      </w:tr>
    </w:tbl>
    <w:p w:rsidR="006036B9" w:rsidRDefault="006036B9" w:rsidP="006036B9"/>
    <w:p w:rsidR="008D78AC" w:rsidRDefault="008D78AC" w:rsidP="0030762B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27901679" wp14:editId="5DBAED48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230EA08-3CD6-475C-A2AE-04F71D8F73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D78AC" w:rsidRDefault="008D78AC" w:rsidP="008D78AC">
      <w:pPr>
        <w:rPr>
          <w:sz w:val="24"/>
          <w:szCs w:val="24"/>
        </w:rPr>
      </w:pPr>
      <w:r w:rsidRPr="008D78AC">
        <w:rPr>
          <w:sz w:val="24"/>
          <w:szCs w:val="24"/>
        </w:rPr>
        <w:t xml:space="preserve">Figure A5: floristic richness per green roof, y-axis </w:t>
      </w:r>
      <w:r>
        <w:rPr>
          <w:sz w:val="24"/>
          <w:szCs w:val="24"/>
        </w:rPr>
        <w:t xml:space="preserve">shows </w:t>
      </w:r>
      <w:r w:rsidRPr="008D78AC">
        <w:rPr>
          <w:sz w:val="24"/>
          <w:szCs w:val="24"/>
        </w:rPr>
        <w:t xml:space="preserve">the number of </w:t>
      </w:r>
      <w:r w:rsidR="0064298B">
        <w:rPr>
          <w:sz w:val="24"/>
          <w:szCs w:val="24"/>
        </w:rPr>
        <w:t xml:space="preserve">flora </w:t>
      </w:r>
      <w:r w:rsidRPr="008D78AC">
        <w:rPr>
          <w:sz w:val="24"/>
          <w:szCs w:val="24"/>
        </w:rPr>
        <w:t>species and x-axis each green roof sampled during our study.</w:t>
      </w:r>
      <w:r w:rsidR="0064298B">
        <w:rPr>
          <w:sz w:val="24"/>
          <w:szCs w:val="24"/>
        </w:rPr>
        <w:t xml:space="preserve"> First eleven roofs are </w:t>
      </w:r>
      <w:r w:rsidR="0064298B" w:rsidRPr="0030762B">
        <w:rPr>
          <w:i/>
          <w:sz w:val="24"/>
          <w:szCs w:val="24"/>
        </w:rPr>
        <w:t>Sedum</w:t>
      </w:r>
      <w:r w:rsidR="0064298B">
        <w:rPr>
          <w:sz w:val="24"/>
          <w:szCs w:val="24"/>
        </w:rPr>
        <w:t xml:space="preserve"> roofs (Arena, Bell, Eco1, Iglo, Mid1, Mid2, Onyx, PM, RPBer, RPDeu, RSL), last nine roofs are </w:t>
      </w:r>
      <w:r w:rsidR="0064298B" w:rsidRPr="0030762B">
        <w:rPr>
          <w:i/>
          <w:sz w:val="24"/>
          <w:szCs w:val="24"/>
        </w:rPr>
        <w:t>Sedum</w:t>
      </w:r>
      <w:r w:rsidR="0064298B">
        <w:rPr>
          <w:sz w:val="24"/>
          <w:szCs w:val="24"/>
        </w:rPr>
        <w:t>/herbs/grasses roofs (Atlas, Boek1, Boek2, Bra, Dis, Eco2, Ell, Hard, RPWil).</w:t>
      </w:r>
    </w:p>
    <w:p w:rsidR="008D78AC" w:rsidRPr="008D78AC" w:rsidRDefault="008D78AC" w:rsidP="006036B9">
      <w:pPr>
        <w:rPr>
          <w:sz w:val="24"/>
          <w:szCs w:val="24"/>
        </w:rPr>
      </w:pPr>
    </w:p>
    <w:p w:rsidR="006036B9" w:rsidRDefault="00A320E8" w:rsidP="001732D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Table A4: Community weighted means (CWM) per roof for sociality, nesting type, pollen specialisation and body size (mm) over all species.</w:t>
      </w:r>
    </w:p>
    <w:tbl>
      <w:tblPr>
        <w:tblW w:w="6379" w:type="dxa"/>
        <w:tblInd w:w="-5" w:type="dxa"/>
        <w:tblLook w:val="04A0" w:firstRow="1" w:lastRow="0" w:firstColumn="1" w:lastColumn="0" w:noHBand="0" w:noVBand="1"/>
      </w:tblPr>
      <w:tblGrid>
        <w:gridCol w:w="960"/>
        <w:gridCol w:w="982"/>
        <w:gridCol w:w="1744"/>
        <w:gridCol w:w="1459"/>
        <w:gridCol w:w="1518"/>
      </w:tblGrid>
      <w:tr w:rsidR="00FF28AD" w:rsidRPr="00824D28" w:rsidTr="00824D28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824D28">
              <w:rPr>
                <w:rFonts w:eastAsia="Times New Roman"/>
                <w:b/>
                <w:bCs/>
                <w:color w:val="000000"/>
              </w:rPr>
              <w:t>Roof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824D28">
              <w:rPr>
                <w:rFonts w:eastAsia="Times New Roman"/>
                <w:b/>
                <w:bCs/>
                <w:color w:val="000000"/>
              </w:rPr>
              <w:t>Sociality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824D28">
              <w:rPr>
                <w:rFonts w:eastAsia="Times New Roman"/>
                <w:b/>
                <w:bCs/>
                <w:color w:val="000000"/>
              </w:rPr>
              <w:t>Nesting type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824D28">
              <w:rPr>
                <w:rFonts w:eastAsia="Times New Roman"/>
                <w:b/>
                <w:bCs/>
                <w:color w:val="000000"/>
              </w:rPr>
              <w:t>Pollen specialisation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824D28">
              <w:rPr>
                <w:rFonts w:eastAsia="Times New Roman"/>
                <w:b/>
                <w:bCs/>
                <w:color w:val="000000"/>
              </w:rPr>
              <w:t>Body size (mm)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Arena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Solitary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4.76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Atlas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6.44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Bell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4.91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Boek 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7.38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Boek 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7.99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Bra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8.00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 xml:space="preserve">Dis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8.50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Eco 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5.78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Eco 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Solitary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6.56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Ell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9.00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Hard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7.50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Iglo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8.48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Mid 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7.55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Mid 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9.75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Onyx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9.60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PM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7.10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RPBer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Above-ground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4.00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RPDeu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9.11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RPWil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Above-ground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7.63</w:t>
            </w:r>
          </w:p>
        </w:tc>
      </w:tr>
      <w:tr w:rsidR="00824D28" w:rsidRPr="00824D28" w:rsidTr="001732D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RSL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Social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Ground-nesting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Polylectic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D28" w:rsidRPr="00824D28" w:rsidRDefault="00824D28" w:rsidP="00824D28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4D28">
              <w:rPr>
                <w:rFonts w:eastAsia="Times New Roman"/>
                <w:color w:val="000000"/>
              </w:rPr>
              <w:t>7.67</w:t>
            </w:r>
          </w:p>
        </w:tc>
      </w:tr>
    </w:tbl>
    <w:p w:rsidR="00824D28" w:rsidRDefault="00824D28" w:rsidP="005235B9">
      <w:pPr>
        <w:spacing w:line="480" w:lineRule="auto"/>
        <w:rPr>
          <w:sz w:val="24"/>
          <w:szCs w:val="24"/>
        </w:rPr>
      </w:pPr>
    </w:p>
    <w:p w:rsidR="00A320E8" w:rsidRDefault="00A320E8" w:rsidP="00A320E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Table A5: Hoverfly species found on green roofs, with their respective sampling month. </w:t>
      </w:r>
    </w:p>
    <w:tbl>
      <w:tblPr>
        <w:tblStyle w:val="2"/>
        <w:tblW w:w="670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960"/>
        <w:gridCol w:w="1100"/>
        <w:gridCol w:w="3680"/>
        <w:gridCol w:w="960"/>
      </w:tblGrid>
      <w:tr w:rsidR="00A320E8" w:rsidTr="00A54887">
        <w:trPr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Roof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Month-year</w:t>
            </w:r>
          </w:p>
        </w:tc>
        <w:tc>
          <w:tcPr>
            <w:tcW w:w="3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Count</w:t>
            </w:r>
          </w:p>
        </w:tc>
      </w:tr>
      <w:tr w:rsidR="00A320E8" w:rsidTr="00A54887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Atlas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Jun-21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Merodon equestris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(Fabricius, 1794)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320E8" w:rsidTr="00A54887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Atlas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Sep-21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Helophilus pendulus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(Linnaeus, 1758)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320E8" w:rsidTr="00A54887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Atlas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Sep-21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Eristalis sepulcharis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(Linnaeus, 1758)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320E8" w:rsidTr="00A54887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Atlas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Sep-21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Orthonevra brevicornis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(Loew, 1843)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320E8" w:rsidTr="00A54887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Boek 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Jun-20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Melanostoma mellinum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(Linnaeus, 1758)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320E8" w:rsidTr="00A54887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Boek 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Aug-21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Sphaorphoria scripta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(Linnaeus, 1758)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320E8" w:rsidTr="00A54887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Boek 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Aug-21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Episyrphus balteatus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(De Geer, 1776)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320E8" w:rsidTr="00A54887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Jun-21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Sphaorphoria scripta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(Linnaeus, 1758)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320E8" w:rsidTr="00A54887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Iglo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Jul-20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Scaeva pyrastri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(Linnaeus, 1758)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320E8" w:rsidTr="00A54887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Iglo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Aug-21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Episyrphus balteatus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(De Geer, 1776)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320E8" w:rsidTr="00A54887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Jul-21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Sphaorphoria scripta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(Linnaeus, 1758)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20E8" w:rsidRDefault="00A320E8" w:rsidP="00A54887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:rsidR="00A320E8" w:rsidRDefault="00A320E8" w:rsidP="005235B9">
      <w:pPr>
        <w:spacing w:line="480" w:lineRule="auto"/>
        <w:rPr>
          <w:sz w:val="24"/>
          <w:szCs w:val="24"/>
        </w:rPr>
      </w:pPr>
    </w:p>
    <w:p w:rsidR="00C02D4C" w:rsidRPr="00FB2A9C" w:rsidRDefault="00C02D4C" w:rsidP="005235B9">
      <w:pPr>
        <w:spacing w:line="480" w:lineRule="auto"/>
        <w:rPr>
          <w:sz w:val="24"/>
          <w:szCs w:val="24"/>
        </w:rPr>
      </w:pPr>
      <w:r w:rsidRPr="00FB2A9C">
        <w:rPr>
          <w:sz w:val="24"/>
          <w:szCs w:val="24"/>
        </w:rPr>
        <w:t>Ta</w:t>
      </w:r>
      <w:r w:rsidRPr="00FA636A">
        <w:rPr>
          <w:sz w:val="24"/>
          <w:szCs w:val="24"/>
        </w:rPr>
        <w:t>ble</w:t>
      </w:r>
      <w:r w:rsidRPr="003D5790">
        <w:rPr>
          <w:sz w:val="24"/>
          <w:szCs w:val="24"/>
        </w:rPr>
        <w:t xml:space="preserve"> </w:t>
      </w:r>
      <w:r w:rsidRPr="002A70CA">
        <w:rPr>
          <w:sz w:val="24"/>
          <w:szCs w:val="24"/>
        </w:rPr>
        <w:t xml:space="preserve">A6 </w:t>
      </w:r>
      <w:r w:rsidRPr="00460B08">
        <w:rPr>
          <w:sz w:val="24"/>
          <w:szCs w:val="24"/>
        </w:rPr>
        <w:t>Model ou</w:t>
      </w:r>
      <w:r w:rsidRPr="0011584E">
        <w:rPr>
          <w:sz w:val="24"/>
          <w:szCs w:val="24"/>
        </w:rPr>
        <w:t>tpu</w:t>
      </w:r>
      <w:r w:rsidRPr="00543D23">
        <w:rPr>
          <w:sz w:val="24"/>
          <w:szCs w:val="24"/>
        </w:rPr>
        <w:t>ts</w:t>
      </w:r>
      <w:r w:rsidR="00FB2A9C" w:rsidRPr="00543D23">
        <w:rPr>
          <w:sz w:val="24"/>
          <w:szCs w:val="24"/>
        </w:rPr>
        <w:t xml:space="preserve"> </w:t>
      </w:r>
      <w:r w:rsidR="00FB2A9C" w:rsidRPr="001732D5">
        <w:rPr>
          <w:sz w:val="24"/>
          <w:szCs w:val="24"/>
        </w:rPr>
        <w:t>for the generalized linear mixed models</w:t>
      </w:r>
      <w:r w:rsidRPr="00FB2A9C">
        <w:rPr>
          <w:sz w:val="24"/>
          <w:szCs w:val="24"/>
        </w:rPr>
        <w:t xml:space="preserve"> </w:t>
      </w:r>
      <w:r w:rsidR="00FB2A9C" w:rsidRPr="00FB2A9C">
        <w:rPr>
          <w:sz w:val="24"/>
          <w:szCs w:val="24"/>
        </w:rPr>
        <w:t>(</w:t>
      </w:r>
      <w:r w:rsidRPr="00FA636A">
        <w:rPr>
          <w:sz w:val="24"/>
          <w:szCs w:val="24"/>
        </w:rPr>
        <w:t>GLM</w:t>
      </w:r>
      <w:r w:rsidRPr="003D5790">
        <w:rPr>
          <w:sz w:val="24"/>
          <w:szCs w:val="24"/>
        </w:rPr>
        <w:t>M</w:t>
      </w:r>
      <w:r w:rsidRPr="002A70CA">
        <w:rPr>
          <w:sz w:val="24"/>
          <w:szCs w:val="24"/>
        </w:rPr>
        <w:t>’s</w:t>
      </w:r>
      <w:r w:rsidR="00FB2A9C" w:rsidRPr="002A70CA">
        <w:rPr>
          <w:sz w:val="24"/>
          <w:szCs w:val="24"/>
        </w:rPr>
        <w:t>)</w:t>
      </w:r>
      <w:r w:rsidRPr="00460B08">
        <w:rPr>
          <w:sz w:val="24"/>
          <w:szCs w:val="24"/>
        </w:rPr>
        <w:t xml:space="preserve"> </w:t>
      </w:r>
      <w:r w:rsidR="00A23F11" w:rsidRPr="00460B08">
        <w:rPr>
          <w:sz w:val="24"/>
          <w:szCs w:val="24"/>
        </w:rPr>
        <w:t>(for ta</w:t>
      </w:r>
      <w:r w:rsidR="00A23F11" w:rsidRPr="0011584E">
        <w:rPr>
          <w:sz w:val="24"/>
          <w:szCs w:val="24"/>
        </w:rPr>
        <w:t>ble</w:t>
      </w:r>
      <w:r w:rsidR="00A23F11" w:rsidRPr="00543D23">
        <w:rPr>
          <w:sz w:val="24"/>
          <w:szCs w:val="24"/>
        </w:rPr>
        <w:t xml:space="preserve"> 3 and</w:t>
      </w:r>
      <w:r w:rsidR="00A23F11" w:rsidRPr="00E67AA4">
        <w:rPr>
          <w:sz w:val="24"/>
          <w:szCs w:val="24"/>
        </w:rPr>
        <w:t xml:space="preserve"> 4 from the m</w:t>
      </w:r>
      <w:r w:rsidR="00A23F11" w:rsidRPr="00FB2A9C">
        <w:rPr>
          <w:sz w:val="24"/>
          <w:szCs w:val="24"/>
        </w:rPr>
        <w:t>ain text)</w:t>
      </w:r>
      <w:r w:rsidR="00FF28AD" w:rsidRPr="00FB2A9C">
        <w:rPr>
          <w:sz w:val="24"/>
          <w:szCs w:val="24"/>
        </w:rPr>
        <w:t>.</w:t>
      </w:r>
      <w:r w:rsidR="00A23F11" w:rsidRPr="00FB2A9C">
        <w:rPr>
          <w:sz w:val="24"/>
          <w:szCs w:val="24"/>
        </w:rPr>
        <w:t xml:space="preserve"> </w:t>
      </w:r>
      <w:r w:rsidR="00FF28AD" w:rsidRPr="001732D5">
        <w:rPr>
          <w:sz w:val="24"/>
          <w:szCs w:val="24"/>
        </w:rPr>
        <w:t xml:space="preserve">Table shows the estimate, standard error (std. Error), </w:t>
      </w:r>
      <w:r w:rsidR="00BC0266">
        <w:rPr>
          <w:sz w:val="24"/>
          <w:szCs w:val="24"/>
        </w:rPr>
        <w:t>Z</w:t>
      </w:r>
      <w:r w:rsidR="00FF28AD" w:rsidRPr="001732D5">
        <w:rPr>
          <w:sz w:val="24"/>
          <w:szCs w:val="24"/>
        </w:rPr>
        <w:t xml:space="preserve">-value, </w:t>
      </w:r>
      <w:r w:rsidR="00FF28AD" w:rsidRPr="001732D5">
        <w:rPr>
          <w:i/>
          <w:sz w:val="24"/>
          <w:szCs w:val="24"/>
        </w:rPr>
        <w:t>p</w:t>
      </w:r>
      <w:r w:rsidR="00FF28AD" w:rsidRPr="001732D5">
        <w:rPr>
          <w:sz w:val="24"/>
          <w:szCs w:val="24"/>
        </w:rPr>
        <w:t xml:space="preserve">-value, </w:t>
      </w:r>
      <w:r w:rsidR="0011584E">
        <w:rPr>
          <w:sz w:val="24"/>
          <w:szCs w:val="24"/>
        </w:rPr>
        <w:t>r</w:t>
      </w:r>
      <w:r w:rsidR="00FF28AD" w:rsidRPr="001732D5">
        <w:rPr>
          <w:sz w:val="24"/>
          <w:szCs w:val="24"/>
        </w:rPr>
        <w:t>andom effect variance (Standard deviation) and degrees of freedom</w:t>
      </w:r>
      <w:r w:rsidR="00FB2A9C" w:rsidRPr="001732D5">
        <w:rPr>
          <w:sz w:val="24"/>
          <w:szCs w:val="24"/>
        </w:rPr>
        <w:t xml:space="preserve"> (DF)</w:t>
      </w:r>
      <w:r w:rsidR="00FF28AD" w:rsidRPr="001732D5">
        <w:rPr>
          <w:sz w:val="24"/>
          <w:szCs w:val="24"/>
        </w:rPr>
        <w:t>.</w:t>
      </w: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1621"/>
        <w:gridCol w:w="1016"/>
        <w:gridCol w:w="937"/>
        <w:gridCol w:w="937"/>
        <w:gridCol w:w="937"/>
        <w:gridCol w:w="3310"/>
        <w:gridCol w:w="456"/>
      </w:tblGrid>
      <w:tr w:rsidR="00821AA6" w:rsidRPr="00821AA6" w:rsidTr="00821AA6">
        <w:trPr>
          <w:trHeight w:val="288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AA6" w:rsidRPr="0030762B" w:rsidRDefault="00821AA6" w:rsidP="00821AA6">
            <w:pPr>
              <w:spacing w:after="0" w:line="240" w:lineRule="auto"/>
              <w:rPr>
                <w:rFonts w:eastAsia="Times New Roman"/>
                <w:b/>
                <w:i/>
                <w:iCs/>
                <w:color w:val="000000"/>
              </w:rPr>
            </w:pPr>
            <w:r w:rsidRPr="0030762B">
              <w:rPr>
                <w:rFonts w:eastAsia="Times New Roman"/>
                <w:b/>
                <w:i/>
                <w:iCs/>
                <w:color w:val="000000"/>
              </w:rPr>
              <w:t>Table 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30762B" w:rsidRDefault="00821AA6" w:rsidP="00821AA6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</w:rPr>
            </w:pPr>
            <w:r w:rsidRPr="0030762B">
              <w:rPr>
                <w:rFonts w:eastAsia="Times New Roman"/>
                <w:b/>
                <w:color w:val="000000"/>
              </w:rPr>
              <w:t>Estimate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30762B" w:rsidRDefault="00821AA6" w:rsidP="00821AA6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</w:rPr>
            </w:pPr>
            <w:r w:rsidRPr="0030762B">
              <w:rPr>
                <w:rFonts w:eastAsia="Times New Roman"/>
                <w:b/>
                <w:color w:val="000000"/>
              </w:rPr>
              <w:t>std. Error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30762B" w:rsidRDefault="00821AA6" w:rsidP="00821AA6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</w:rPr>
            </w:pPr>
            <w:r w:rsidRPr="0030762B">
              <w:rPr>
                <w:rFonts w:eastAsia="Times New Roman"/>
                <w:b/>
                <w:color w:val="000000"/>
              </w:rPr>
              <w:t>Z-value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30762B" w:rsidRDefault="00821AA6" w:rsidP="00821AA6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</w:rPr>
            </w:pPr>
            <w:r w:rsidRPr="0030762B">
              <w:rPr>
                <w:rFonts w:eastAsia="Times New Roman"/>
                <w:b/>
                <w:color w:val="000000"/>
              </w:rPr>
              <w:t>P-value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AA6" w:rsidRPr="0030762B" w:rsidRDefault="00821AA6" w:rsidP="00821AA6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30762B">
              <w:rPr>
                <w:rFonts w:eastAsia="Times New Roman"/>
                <w:b/>
                <w:color w:val="000000"/>
              </w:rPr>
              <w:t>Random effect variance (with SD)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30762B" w:rsidRDefault="00821AA6" w:rsidP="00821AA6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</w:rPr>
            </w:pPr>
            <w:r w:rsidRPr="0030762B">
              <w:rPr>
                <w:rFonts w:eastAsia="Times New Roman"/>
                <w:b/>
                <w:color w:val="000000"/>
              </w:rPr>
              <w:t>DF</w:t>
            </w:r>
          </w:p>
        </w:tc>
      </w:tr>
      <w:tr w:rsidR="00821AA6" w:rsidRPr="00821AA6" w:rsidTr="00821AA6">
        <w:trPr>
          <w:trHeight w:val="288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AA6" w:rsidRPr="00821AA6" w:rsidRDefault="00821AA6" w:rsidP="00821AA6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821AA6">
              <w:rPr>
                <w:rFonts w:eastAsia="Times New Roman"/>
                <w:i/>
                <w:iCs/>
                <w:color w:val="000000"/>
              </w:rPr>
              <w:t>Abundance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0.042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0.532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0.064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0.842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 xml:space="preserve">0.931 (SD= 0.965) 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13</w:t>
            </w:r>
          </w:p>
        </w:tc>
      </w:tr>
      <w:tr w:rsidR="00821AA6" w:rsidRPr="00821AA6" w:rsidTr="00821AA6">
        <w:trPr>
          <w:trHeight w:val="288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AA6" w:rsidRPr="00821AA6" w:rsidRDefault="00821AA6" w:rsidP="00821AA6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821AA6">
              <w:rPr>
                <w:rFonts w:eastAsia="Times New Roman"/>
                <w:i/>
                <w:iCs/>
                <w:color w:val="000000"/>
              </w:rPr>
              <w:t>Species Richness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1.567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2.214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0.664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0.423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0.248 (SD=0.498)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13</w:t>
            </w:r>
          </w:p>
        </w:tc>
      </w:tr>
      <w:tr w:rsidR="00821AA6" w:rsidRPr="00821AA6" w:rsidTr="00821AA6">
        <w:trPr>
          <w:trHeight w:val="288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AA6" w:rsidRPr="00821AA6" w:rsidRDefault="00821AA6" w:rsidP="00821AA6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821AA6">
              <w:rPr>
                <w:rFonts w:eastAsia="Times New Roman"/>
                <w:i/>
                <w:iCs/>
                <w:color w:val="000000"/>
              </w:rPr>
              <w:t>H'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0.078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0.274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0.105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</w:t>
            </w:r>
            <w:r w:rsidR="00514BE2">
              <w:rPr>
                <w:rFonts w:eastAsia="Times New Roman"/>
                <w:color w:val="000000"/>
              </w:rPr>
              <w:t>8</w:t>
            </w:r>
            <w:r w:rsidRPr="00821AA6"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0.384  (SD= 0.497)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13</w:t>
            </w:r>
          </w:p>
        </w:tc>
      </w:tr>
      <w:tr w:rsidR="00821AA6" w:rsidRPr="00821AA6" w:rsidTr="00821AA6">
        <w:trPr>
          <w:trHeight w:val="288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AA6" w:rsidRPr="00821AA6" w:rsidRDefault="00821AA6" w:rsidP="00821AA6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821AA6">
              <w:rPr>
                <w:rFonts w:eastAsia="Times New Roman"/>
                <w:i/>
                <w:iCs/>
                <w:color w:val="000000"/>
              </w:rPr>
              <w:t>D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0.034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0.063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0.535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0.899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0.218 (SD= 0.381)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13</w:t>
            </w:r>
          </w:p>
        </w:tc>
      </w:tr>
      <w:tr w:rsidR="00821AA6" w:rsidRPr="00821AA6" w:rsidTr="00821AA6">
        <w:trPr>
          <w:trHeight w:val="288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AA6" w:rsidRPr="00821AA6" w:rsidRDefault="00821AA6" w:rsidP="00821AA6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 w:rsidRPr="00821AA6">
              <w:rPr>
                <w:rFonts w:eastAsia="Times New Roman"/>
                <w:i/>
                <w:iCs/>
                <w:color w:val="000000"/>
              </w:rPr>
              <w:t>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0.017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0.046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0.284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0.674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0.021 (SD= 0.125)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AA6" w:rsidRPr="00821AA6" w:rsidRDefault="00821AA6" w:rsidP="00821AA6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21AA6">
              <w:rPr>
                <w:rFonts w:eastAsia="Times New Roman"/>
                <w:color w:val="000000"/>
              </w:rPr>
              <w:t>13</w:t>
            </w:r>
          </w:p>
        </w:tc>
      </w:tr>
    </w:tbl>
    <w:p w:rsidR="00FF28AD" w:rsidRDefault="00FF28AD" w:rsidP="005235B9">
      <w:pPr>
        <w:spacing w:line="480" w:lineRule="auto"/>
        <w:rPr>
          <w:sz w:val="24"/>
          <w:szCs w:val="24"/>
        </w:rPr>
      </w:pP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2127"/>
        <w:gridCol w:w="1016"/>
        <w:gridCol w:w="718"/>
        <w:gridCol w:w="817"/>
        <w:gridCol w:w="851"/>
        <w:gridCol w:w="3260"/>
        <w:gridCol w:w="567"/>
      </w:tblGrid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A114CB" w:rsidRDefault="00A114CB" w:rsidP="00A114C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A114CB">
              <w:rPr>
                <w:rFonts w:eastAsia="Times New Roman"/>
                <w:b/>
                <w:color w:val="000000"/>
              </w:rPr>
              <w:t>Table 4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A114CB" w:rsidRDefault="00A114CB" w:rsidP="00A114CB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A114CB">
              <w:rPr>
                <w:rFonts w:eastAsia="Times New Roman"/>
                <w:b/>
                <w:bCs/>
                <w:color w:val="000000"/>
              </w:rPr>
              <w:t>Estimate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A114CB" w:rsidRDefault="00A114CB" w:rsidP="00A114CB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A114CB">
              <w:rPr>
                <w:rFonts w:eastAsia="Times New Roman"/>
                <w:b/>
                <w:bCs/>
                <w:color w:val="000000"/>
              </w:rPr>
              <w:t>std. Error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A114CB" w:rsidRDefault="00A114CB" w:rsidP="00A114CB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A114CB">
              <w:rPr>
                <w:rFonts w:eastAsia="Times New Roman"/>
                <w:b/>
                <w:bCs/>
                <w:color w:val="000000"/>
              </w:rPr>
              <w:t>Z-value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A114CB" w:rsidRDefault="00A114CB" w:rsidP="00A114CB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A114CB">
              <w:rPr>
                <w:rFonts w:eastAsia="Times New Roman"/>
                <w:b/>
                <w:bCs/>
                <w:color w:val="000000"/>
              </w:rPr>
              <w:t>P-value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A114CB" w:rsidRDefault="00A114CB" w:rsidP="00A114CB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A114CB">
              <w:rPr>
                <w:rFonts w:eastAsia="Times New Roman"/>
                <w:b/>
                <w:bCs/>
                <w:color w:val="000000"/>
              </w:rPr>
              <w:t>Random effect variance (with SD)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A114CB" w:rsidRDefault="00A114CB" w:rsidP="00A114CB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A114CB">
              <w:rPr>
                <w:rFonts w:eastAsia="Times New Roman"/>
                <w:b/>
                <w:bCs/>
                <w:color w:val="000000"/>
              </w:rPr>
              <w:t>DF</w:t>
            </w:r>
          </w:p>
        </w:tc>
      </w:tr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762B">
              <w:rPr>
                <w:rFonts w:eastAsia="Times New Roman"/>
                <w:color w:val="000000"/>
              </w:rPr>
              <w:t>Abundance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 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 </w:t>
            </w:r>
          </w:p>
        </w:tc>
      </w:tr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762B">
              <w:rPr>
                <w:rFonts w:eastAsia="Times New Roman"/>
                <w:color w:val="000000"/>
              </w:rPr>
              <w:t>Age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-0.026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0.068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-0.382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0.603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 xml:space="preserve">0.931 (SD= 0.965)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13</w:t>
            </w:r>
          </w:p>
        </w:tc>
      </w:tr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762B">
              <w:rPr>
                <w:rFonts w:eastAsia="Times New Roman"/>
                <w:color w:val="000000"/>
              </w:rPr>
              <w:t>Height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-0.045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0.043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-1.051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0.293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 xml:space="preserve">0.931 (SD= 0.965)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13</w:t>
            </w:r>
          </w:p>
        </w:tc>
      </w:tr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762B">
              <w:rPr>
                <w:rFonts w:eastAsia="Times New Roman"/>
                <w:color w:val="000000"/>
              </w:rPr>
              <w:t>Surface area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0.016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0.001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0.538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0.591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 xml:space="preserve">0.931 (SD= 0.965)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13</w:t>
            </w:r>
          </w:p>
        </w:tc>
      </w:tr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762B">
              <w:rPr>
                <w:rFonts w:eastAsia="Times New Roman"/>
                <w:color w:val="000000"/>
              </w:rPr>
              <w:t>Proportion grassland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0.002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0.034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0.948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 xml:space="preserve">0.931 (SD= 0.965)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13</w:t>
            </w:r>
          </w:p>
        </w:tc>
      </w:tr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762B">
              <w:rPr>
                <w:rFonts w:eastAsia="Times New Roman"/>
                <w:color w:val="000000"/>
              </w:rPr>
              <w:t>Comparing two years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1.34</w:t>
            </w:r>
            <w:r w:rsidR="00115131" w:rsidRPr="0030762B">
              <w:rPr>
                <w:rFonts w:eastAsia="Times New Roman"/>
                <w:bCs/>
                <w:color w:val="000000"/>
              </w:rPr>
              <w:t>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6.423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0.241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0.786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1.121 (SD= 1.002)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32</w:t>
            </w:r>
          </w:p>
        </w:tc>
      </w:tr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762B">
              <w:rPr>
                <w:rFonts w:eastAsia="Times New Roman"/>
                <w:color w:val="000000"/>
              </w:rPr>
              <w:t>Richness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 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 </w:t>
            </w:r>
          </w:p>
        </w:tc>
      </w:tr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762B">
              <w:rPr>
                <w:rFonts w:eastAsia="Times New Roman"/>
                <w:color w:val="000000"/>
              </w:rPr>
              <w:t>Age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0.583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0.446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1.307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0.246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0.248 (SD=0.498)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13</w:t>
            </w:r>
          </w:p>
        </w:tc>
      </w:tr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762B">
              <w:rPr>
                <w:rFonts w:eastAsia="Times New Roman"/>
                <w:color w:val="000000"/>
              </w:rPr>
              <w:t>Height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-0.023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0.004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-0.525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0.428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0.248 (SD=0.498)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13</w:t>
            </w:r>
          </w:p>
        </w:tc>
      </w:tr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762B">
              <w:rPr>
                <w:rFonts w:eastAsia="Times New Roman"/>
                <w:color w:val="000000"/>
              </w:rPr>
              <w:t>Surface area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-0.003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0.004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-0.809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0.418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0.248 (SD=0.498)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13</w:t>
            </w:r>
          </w:p>
        </w:tc>
      </w:tr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762B">
              <w:rPr>
                <w:rFonts w:eastAsia="Times New Roman"/>
                <w:color w:val="000000"/>
              </w:rPr>
              <w:t>Proportion grassland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0.001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0.004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0.445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0.656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0.248 (SD=0.498)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13</w:t>
            </w:r>
          </w:p>
        </w:tc>
      </w:tr>
      <w:tr w:rsidR="00A114CB" w:rsidRPr="00A114CB" w:rsidTr="00A114CB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762B">
              <w:rPr>
                <w:rFonts w:eastAsia="Times New Roman"/>
                <w:color w:val="000000"/>
              </w:rPr>
              <w:t>Comparing two years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0.046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1.456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0.038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0.964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0.354 (SD=0.687)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4CB" w:rsidRPr="0030762B" w:rsidRDefault="00A114CB" w:rsidP="00A114CB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30762B">
              <w:rPr>
                <w:rFonts w:eastAsia="Times New Roman"/>
                <w:bCs/>
                <w:color w:val="000000"/>
              </w:rPr>
              <w:t>32</w:t>
            </w:r>
          </w:p>
        </w:tc>
      </w:tr>
    </w:tbl>
    <w:p w:rsidR="00C02D4C" w:rsidRDefault="00C02D4C" w:rsidP="005235B9">
      <w:pPr>
        <w:spacing w:line="480" w:lineRule="auto"/>
        <w:rPr>
          <w:sz w:val="24"/>
          <w:szCs w:val="24"/>
        </w:rPr>
      </w:pPr>
    </w:p>
    <w:p w:rsidR="00CC775A" w:rsidRDefault="00CC775A" w:rsidP="005235B9">
      <w:pPr>
        <w:spacing w:line="480" w:lineRule="auto"/>
        <w:rPr>
          <w:sz w:val="24"/>
          <w:szCs w:val="24"/>
        </w:rPr>
      </w:pPr>
    </w:p>
    <w:p w:rsidR="00CC775A" w:rsidRDefault="00CC775A" w:rsidP="005235B9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  <w:lang w:val="en-IN" w:eastAsia="en-IN"/>
        </w:rPr>
        <w:drawing>
          <wp:inline distT="0" distB="0" distL="0" distR="0">
            <wp:extent cx="5753100" cy="46405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75A" w:rsidRDefault="00CC775A" w:rsidP="005235B9">
      <w:pPr>
        <w:spacing w:line="480" w:lineRule="auto"/>
        <w:rPr>
          <w:rFonts w:ascii="Segoe UI" w:hAnsi="Segoe UI" w:cs="Segoe UI"/>
          <w:color w:val="374151"/>
          <w:shd w:val="clear" w:color="auto" w:fill="F7F7F8"/>
        </w:rPr>
      </w:pPr>
      <w:r>
        <w:rPr>
          <w:sz w:val="24"/>
          <w:szCs w:val="24"/>
        </w:rPr>
        <w:t>Figure A</w:t>
      </w:r>
      <w:r w:rsidR="00B14E63">
        <w:rPr>
          <w:sz w:val="24"/>
          <w:szCs w:val="24"/>
        </w:rPr>
        <w:t>6</w:t>
      </w:r>
      <w:r w:rsidRPr="0030762B">
        <w:rPr>
          <w:sz w:val="24"/>
          <w:szCs w:val="24"/>
        </w:rPr>
        <w:t xml:space="preserve">: A satellite image in Google Earth Pro </w:t>
      </w:r>
      <w:r w:rsidR="00642757" w:rsidRPr="0030762B">
        <w:rPr>
          <w:sz w:val="24"/>
          <w:szCs w:val="24"/>
        </w:rPr>
        <w:t>(</w:t>
      </w:r>
      <w:r w:rsidRPr="0030762B">
        <w:rPr>
          <w:sz w:val="24"/>
          <w:szCs w:val="24"/>
        </w:rPr>
        <w:t>green roof PM</w:t>
      </w:r>
      <w:r w:rsidR="00642757" w:rsidRPr="0030762B">
        <w:rPr>
          <w:sz w:val="24"/>
          <w:szCs w:val="24"/>
        </w:rPr>
        <w:t>)</w:t>
      </w:r>
      <w:r w:rsidRPr="0030762B">
        <w:rPr>
          <w:sz w:val="24"/>
          <w:szCs w:val="24"/>
        </w:rPr>
        <w:t xml:space="preserve"> with a radius of 300 meters is shown. The percentage of grassland within this radius was calculated for each</w:t>
      </w:r>
      <w:r w:rsidR="00A54887" w:rsidRPr="0030762B">
        <w:rPr>
          <w:sz w:val="24"/>
          <w:szCs w:val="24"/>
        </w:rPr>
        <w:t xml:space="preserve"> individual</w:t>
      </w:r>
      <w:r w:rsidRPr="0030762B">
        <w:rPr>
          <w:sz w:val="24"/>
          <w:szCs w:val="24"/>
        </w:rPr>
        <w:t xml:space="preserve"> green roof.</w:t>
      </w:r>
      <w:r w:rsidR="00C41DA1" w:rsidRPr="0030762B">
        <w:rPr>
          <w:sz w:val="24"/>
          <w:szCs w:val="24"/>
        </w:rPr>
        <w:t xml:space="preserve"> (</w:t>
      </w:r>
      <w:r w:rsidR="0030762B" w:rsidRPr="00C4481B">
        <w:t>©</w:t>
      </w:r>
      <w:r w:rsidR="00C41DA1" w:rsidRPr="0030762B">
        <w:rPr>
          <w:sz w:val="24"/>
          <w:szCs w:val="24"/>
        </w:rPr>
        <w:t>Google Earth Pro, version 7.3.6.9345, January 6, 2023, Antwerp, Belgium)</w:t>
      </w:r>
    </w:p>
    <w:p w:rsidR="003B6BAB" w:rsidRDefault="003B6BAB" w:rsidP="005235B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Table A7 Overview of the green roofs with their respective percentage of grassland in the surrounding landscape (radius of 300m from the centre of each green roof).</w:t>
      </w:r>
    </w:p>
    <w:tbl>
      <w:tblPr>
        <w:tblW w:w="3402" w:type="dxa"/>
        <w:jc w:val="center"/>
        <w:tblLook w:val="04A0" w:firstRow="1" w:lastRow="0" w:firstColumn="1" w:lastColumn="0" w:noHBand="0" w:noVBand="1"/>
      </w:tblPr>
      <w:tblGrid>
        <w:gridCol w:w="960"/>
        <w:gridCol w:w="2442"/>
      </w:tblGrid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6BAB">
              <w:rPr>
                <w:rFonts w:eastAsia="Times New Roman"/>
                <w:b/>
                <w:bCs/>
                <w:color w:val="000000"/>
              </w:rPr>
              <w:t>Roof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B6BAB">
              <w:rPr>
                <w:rFonts w:eastAsia="Times New Roman"/>
                <w:b/>
                <w:bCs/>
                <w:color w:val="000000"/>
              </w:rPr>
              <w:t>Percentage grassland in a 300m radius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Arena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2.3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Atlas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0.4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Boek 1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2.8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Boek 2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2.8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Bra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2.2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Dis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1.3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Eco 1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0.4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Eco 2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0.4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Ell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3.7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Hard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9.3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Iglo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14.9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Mid 1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23.4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Mid 2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23.2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Onyx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4.4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PM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657DBE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  <w:r w:rsidR="003B6BAB" w:rsidRPr="003B6BAB">
              <w:rPr>
                <w:rFonts w:eastAsia="Times New Roman"/>
                <w:color w:val="000000"/>
              </w:rPr>
              <w:t>.1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RPBer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1.7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RPDeu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1.8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RPWil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11.8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RSL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0.5</w:t>
            </w:r>
          </w:p>
        </w:tc>
      </w:tr>
      <w:tr w:rsidR="003B6BAB" w:rsidRPr="003B6BAB" w:rsidTr="0030762B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Bell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BAB" w:rsidRPr="003B6BAB" w:rsidRDefault="003B6BAB" w:rsidP="003B6BA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3B6BAB">
              <w:rPr>
                <w:rFonts w:eastAsia="Times New Roman"/>
                <w:color w:val="000000"/>
              </w:rPr>
              <w:t>0.7</w:t>
            </w:r>
          </w:p>
        </w:tc>
      </w:tr>
      <w:bookmarkEnd w:id="0"/>
    </w:tbl>
    <w:p w:rsidR="003B6BAB" w:rsidRDefault="003B6BAB" w:rsidP="005235B9">
      <w:pPr>
        <w:spacing w:line="480" w:lineRule="auto"/>
        <w:rPr>
          <w:sz w:val="24"/>
          <w:szCs w:val="24"/>
        </w:rPr>
      </w:pPr>
    </w:p>
    <w:sectPr w:rsidR="003B6BAB" w:rsidSect="00060141">
      <w:headerReference w:type="default" r:id="rId13"/>
      <w:pgSz w:w="11906" w:h="16838"/>
      <w:pgMar w:top="1417" w:right="1417" w:bottom="1417" w:left="1417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C14" w:rsidRDefault="00782C14">
      <w:pPr>
        <w:spacing w:after="0" w:line="240" w:lineRule="auto"/>
      </w:pPr>
      <w:r>
        <w:separator/>
      </w:r>
    </w:p>
  </w:endnote>
  <w:endnote w:type="continuationSeparator" w:id="0">
    <w:p w:rsidR="00782C14" w:rsidRDefault="00782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C14" w:rsidRDefault="00782C14">
      <w:pPr>
        <w:spacing w:after="0" w:line="240" w:lineRule="auto"/>
      </w:pPr>
      <w:r>
        <w:separator/>
      </w:r>
    </w:p>
  </w:footnote>
  <w:footnote w:type="continuationSeparator" w:id="0">
    <w:p w:rsidR="00782C14" w:rsidRDefault="00782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887" w:rsidRDefault="00A548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60141">
      <w:rPr>
        <w:noProof/>
        <w:color w:val="000000"/>
      </w:rPr>
      <w:t>1</w:t>
    </w:r>
    <w:r>
      <w:rPr>
        <w:color w:val="000000"/>
      </w:rPr>
      <w:fldChar w:fldCharType="end"/>
    </w:r>
  </w:p>
  <w:p w:rsidR="00A54887" w:rsidRDefault="00A548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5B9"/>
    <w:rsid w:val="000524F5"/>
    <w:rsid w:val="00060141"/>
    <w:rsid w:val="0009593C"/>
    <w:rsid w:val="00115131"/>
    <w:rsid w:val="0011584E"/>
    <w:rsid w:val="0016472A"/>
    <w:rsid w:val="001732D5"/>
    <w:rsid w:val="001F2B70"/>
    <w:rsid w:val="00271F93"/>
    <w:rsid w:val="002A70CA"/>
    <w:rsid w:val="0030762B"/>
    <w:rsid w:val="003B6BAB"/>
    <w:rsid w:val="003D5790"/>
    <w:rsid w:val="00450480"/>
    <w:rsid w:val="00460B08"/>
    <w:rsid w:val="004646F6"/>
    <w:rsid w:val="005077FA"/>
    <w:rsid w:val="0051177F"/>
    <w:rsid w:val="00514BE2"/>
    <w:rsid w:val="005235B9"/>
    <w:rsid w:val="00543D23"/>
    <w:rsid w:val="005C50CA"/>
    <w:rsid w:val="005D7A29"/>
    <w:rsid w:val="006036B9"/>
    <w:rsid w:val="00625333"/>
    <w:rsid w:val="00642757"/>
    <w:rsid w:val="0064298B"/>
    <w:rsid w:val="00657DBE"/>
    <w:rsid w:val="00667E8F"/>
    <w:rsid w:val="006B7C4F"/>
    <w:rsid w:val="0071196D"/>
    <w:rsid w:val="00782C14"/>
    <w:rsid w:val="00786CBF"/>
    <w:rsid w:val="00821AA6"/>
    <w:rsid w:val="00824D28"/>
    <w:rsid w:val="00856FAD"/>
    <w:rsid w:val="008D78AC"/>
    <w:rsid w:val="009247ED"/>
    <w:rsid w:val="00952CFA"/>
    <w:rsid w:val="0097181E"/>
    <w:rsid w:val="009866A4"/>
    <w:rsid w:val="00A114CB"/>
    <w:rsid w:val="00A23F11"/>
    <w:rsid w:val="00A320E8"/>
    <w:rsid w:val="00A354E2"/>
    <w:rsid w:val="00A54887"/>
    <w:rsid w:val="00AC5FB6"/>
    <w:rsid w:val="00B14E63"/>
    <w:rsid w:val="00B26589"/>
    <w:rsid w:val="00B30AF2"/>
    <w:rsid w:val="00BA42D4"/>
    <w:rsid w:val="00BC0266"/>
    <w:rsid w:val="00C02D4C"/>
    <w:rsid w:val="00C111B8"/>
    <w:rsid w:val="00C112F1"/>
    <w:rsid w:val="00C41DA1"/>
    <w:rsid w:val="00C90662"/>
    <w:rsid w:val="00CC775A"/>
    <w:rsid w:val="00D65B53"/>
    <w:rsid w:val="00D9344A"/>
    <w:rsid w:val="00DD008C"/>
    <w:rsid w:val="00E64E7A"/>
    <w:rsid w:val="00E67AA4"/>
    <w:rsid w:val="00E7450B"/>
    <w:rsid w:val="00EB7C89"/>
    <w:rsid w:val="00F521DC"/>
    <w:rsid w:val="00FA636A"/>
    <w:rsid w:val="00FB2A9C"/>
    <w:rsid w:val="00FF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8E14BD-EAA1-475A-A18C-C8185A66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5B9"/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235B9"/>
  </w:style>
  <w:style w:type="table" w:customStyle="1" w:styleId="3">
    <w:name w:val="3"/>
    <w:basedOn w:val="TableNormal"/>
    <w:rsid w:val="00A320E8"/>
    <w:rPr>
      <w:rFonts w:ascii="Calibri" w:eastAsia="Calibri" w:hAnsi="Calibri" w:cs="Calibri"/>
      <w:lang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">
    <w:name w:val="2"/>
    <w:basedOn w:val="TableNormal"/>
    <w:rsid w:val="00A320E8"/>
    <w:rPr>
      <w:rFonts w:ascii="Calibri" w:eastAsia="Calibri" w:hAnsi="Calibri" w:cs="Calibri"/>
      <w:lang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7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A29"/>
    <w:rPr>
      <w:rFonts w:ascii="Segoe UI" w:eastAsia="Calibr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hart" Target="charts/chart4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footnotes" Target="footnote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ucp10341\Downloads\Wild%20bees%202020%20(1).csv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ucp10341\Desktop\Paper%20pollinators\CWM%20zonder%20api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ucp10341\Desktop\Paper%20pollinators\CWM%20zonder%20api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ucp10341\Desktop\Paper%20pollinators\Histogram%20floristic%20richness%20and%20diversit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Number of indivduals sampled</a:t>
            </a:r>
            <a:r>
              <a:rPr lang="en-GB" baseline="0"/>
              <a:t> per pan trap type</a:t>
            </a:r>
            <a:endParaRPr lang="en-GB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Sheet1!$K$2:$K$5</c:f>
              <c:strCache>
                <c:ptCount val="4"/>
                <c:pt idx="0">
                  <c:v>blue</c:v>
                </c:pt>
                <c:pt idx="1">
                  <c:v>yellow</c:v>
                </c:pt>
                <c:pt idx="2">
                  <c:v>white</c:v>
                </c:pt>
                <c:pt idx="3">
                  <c:v>red</c:v>
                </c:pt>
              </c:strCache>
            </c:strRef>
          </c:cat>
          <c:val>
            <c:numRef>
              <c:f>Sheet1!$L$2:$L$5</c:f>
              <c:numCache>
                <c:formatCode>General</c:formatCode>
                <c:ptCount val="4"/>
                <c:pt idx="0">
                  <c:v>99</c:v>
                </c:pt>
                <c:pt idx="1">
                  <c:v>303</c:v>
                </c:pt>
                <c:pt idx="2">
                  <c:v>113</c:v>
                </c:pt>
                <c:pt idx="3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8E7-48D9-9810-42048FA1E0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75774152"/>
        <c:axId val="375769448"/>
      </c:barChart>
      <c:catAx>
        <c:axId val="375774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5769448"/>
        <c:crosses val="autoZero"/>
        <c:auto val="1"/>
        <c:lblAlgn val="ctr"/>
        <c:lblOffset val="100"/>
        <c:noMultiLvlLbl val="0"/>
      </c:catAx>
      <c:valAx>
        <c:axId val="375769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5774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Body length vs height of the green roof</a:t>
            </a:r>
          </a:p>
        </c:rich>
      </c:tx>
      <c:layout>
        <c:manualLayout>
          <c:xMode val="edge"/>
          <c:yMode val="edge"/>
          <c:x val="0.16853455818022747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'Overview CWM'!$M$1</c:f>
              <c:strCache>
                <c:ptCount val="1"/>
                <c:pt idx="0">
                  <c:v>Height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'Overview CWM'!$L$2:$L$23</c:f>
              <c:numCache>
                <c:formatCode>0.00</c:formatCode>
                <c:ptCount val="22"/>
                <c:pt idx="0">
                  <c:v>4.7640000000000002</c:v>
                </c:pt>
                <c:pt idx="1">
                  <c:v>6.44</c:v>
                </c:pt>
                <c:pt idx="2">
                  <c:v>4.9089999999999998</c:v>
                </c:pt>
                <c:pt idx="3">
                  <c:v>7.3780000000000001</c:v>
                </c:pt>
                <c:pt idx="4">
                  <c:v>7.99</c:v>
                </c:pt>
                <c:pt idx="5">
                  <c:v>8</c:v>
                </c:pt>
                <c:pt idx="6">
                  <c:v>8.5</c:v>
                </c:pt>
                <c:pt idx="7">
                  <c:v>5.7779999999999996</c:v>
                </c:pt>
                <c:pt idx="8">
                  <c:v>6.56</c:v>
                </c:pt>
                <c:pt idx="9">
                  <c:v>9</c:v>
                </c:pt>
                <c:pt idx="10">
                  <c:v>7.5</c:v>
                </c:pt>
                <c:pt idx="11">
                  <c:v>8.48</c:v>
                </c:pt>
                <c:pt idx="12">
                  <c:v>7.5469999999999997</c:v>
                </c:pt>
                <c:pt idx="13">
                  <c:v>9.75</c:v>
                </c:pt>
                <c:pt idx="14">
                  <c:v>9.6</c:v>
                </c:pt>
                <c:pt idx="15">
                  <c:v>7.0970000000000004</c:v>
                </c:pt>
                <c:pt idx="16">
                  <c:v>4</c:v>
                </c:pt>
                <c:pt idx="17">
                  <c:v>9.11</c:v>
                </c:pt>
                <c:pt idx="18">
                  <c:v>7.625</c:v>
                </c:pt>
                <c:pt idx="19">
                  <c:v>7.6669999999999998</c:v>
                </c:pt>
              </c:numCache>
            </c:numRef>
          </c:xVal>
          <c:yVal>
            <c:numRef>
              <c:f>'Overview CWM'!$M$2:$M$23</c:f>
              <c:numCache>
                <c:formatCode>General</c:formatCode>
                <c:ptCount val="22"/>
                <c:pt idx="0">
                  <c:v>6</c:v>
                </c:pt>
                <c:pt idx="1">
                  <c:v>8</c:v>
                </c:pt>
                <c:pt idx="2">
                  <c:v>21</c:v>
                </c:pt>
                <c:pt idx="3">
                  <c:v>5</c:v>
                </c:pt>
                <c:pt idx="4">
                  <c:v>4</c:v>
                </c:pt>
                <c:pt idx="5">
                  <c:v>17</c:v>
                </c:pt>
                <c:pt idx="6">
                  <c:v>9</c:v>
                </c:pt>
                <c:pt idx="7">
                  <c:v>12</c:v>
                </c:pt>
                <c:pt idx="8">
                  <c:v>12</c:v>
                </c:pt>
                <c:pt idx="9">
                  <c:v>9</c:v>
                </c:pt>
                <c:pt idx="10">
                  <c:v>20</c:v>
                </c:pt>
                <c:pt idx="11">
                  <c:v>5</c:v>
                </c:pt>
                <c:pt idx="12">
                  <c:v>10</c:v>
                </c:pt>
                <c:pt idx="13">
                  <c:v>10</c:v>
                </c:pt>
                <c:pt idx="14">
                  <c:v>23</c:v>
                </c:pt>
                <c:pt idx="15">
                  <c:v>15</c:v>
                </c:pt>
                <c:pt idx="16">
                  <c:v>4</c:v>
                </c:pt>
                <c:pt idx="17">
                  <c:v>4</c:v>
                </c:pt>
                <c:pt idx="18">
                  <c:v>4</c:v>
                </c:pt>
                <c:pt idx="19">
                  <c:v>10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003-4EEA-A67E-1F46E0C531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0654072"/>
        <c:axId val="290653680"/>
      </c:scatterChart>
      <c:valAx>
        <c:axId val="2906540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Average</a:t>
                </a:r>
                <a:r>
                  <a:rPr lang="en-GB" baseline="0"/>
                  <a:t> body length</a:t>
                </a:r>
                <a:endParaRPr lang="en-GB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0653680"/>
        <c:crosses val="autoZero"/>
        <c:crossBetween val="midCat"/>
      </c:valAx>
      <c:valAx>
        <c:axId val="290653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Height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065407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Body</a:t>
            </a:r>
            <a:r>
              <a:rPr lang="en-GB" baseline="0"/>
              <a:t> length vs green roof's surface area</a:t>
            </a:r>
            <a:endParaRPr lang="en-GB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'Overview CWM'!$N$1</c:f>
              <c:strCache>
                <c:ptCount val="1"/>
                <c:pt idx="0">
                  <c:v>Surface Area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'Overview CWM'!$L$2:$L$23</c:f>
              <c:numCache>
                <c:formatCode>0.00</c:formatCode>
                <c:ptCount val="22"/>
                <c:pt idx="0">
                  <c:v>4.7640000000000002</c:v>
                </c:pt>
                <c:pt idx="1">
                  <c:v>6.44</c:v>
                </c:pt>
                <c:pt idx="2">
                  <c:v>4.9089999999999998</c:v>
                </c:pt>
                <c:pt idx="3">
                  <c:v>7.3780000000000001</c:v>
                </c:pt>
                <c:pt idx="4">
                  <c:v>7.99</c:v>
                </c:pt>
                <c:pt idx="5">
                  <c:v>8</c:v>
                </c:pt>
                <c:pt idx="6">
                  <c:v>8.5</c:v>
                </c:pt>
                <c:pt idx="7">
                  <c:v>5.7779999999999996</c:v>
                </c:pt>
                <c:pt idx="8">
                  <c:v>6.56</c:v>
                </c:pt>
                <c:pt idx="9">
                  <c:v>9</c:v>
                </c:pt>
                <c:pt idx="10">
                  <c:v>7.5</c:v>
                </c:pt>
                <c:pt idx="11">
                  <c:v>8.48</c:v>
                </c:pt>
                <c:pt idx="12">
                  <c:v>7.5469999999999997</c:v>
                </c:pt>
                <c:pt idx="13">
                  <c:v>9.75</c:v>
                </c:pt>
                <c:pt idx="14">
                  <c:v>9.6</c:v>
                </c:pt>
                <c:pt idx="15">
                  <c:v>7.0970000000000004</c:v>
                </c:pt>
                <c:pt idx="16">
                  <c:v>4</c:v>
                </c:pt>
                <c:pt idx="17">
                  <c:v>9.11</c:v>
                </c:pt>
                <c:pt idx="18">
                  <c:v>7.625</c:v>
                </c:pt>
                <c:pt idx="19">
                  <c:v>7.6669999999999998</c:v>
                </c:pt>
              </c:numCache>
            </c:numRef>
          </c:xVal>
          <c:yVal>
            <c:numRef>
              <c:f>'Overview CWM'!$N$2:$N$23</c:f>
              <c:numCache>
                <c:formatCode>General</c:formatCode>
                <c:ptCount val="22"/>
                <c:pt idx="0">
                  <c:v>72</c:v>
                </c:pt>
                <c:pt idx="1">
                  <c:v>320</c:v>
                </c:pt>
                <c:pt idx="2">
                  <c:v>85</c:v>
                </c:pt>
                <c:pt idx="3">
                  <c:v>108</c:v>
                </c:pt>
                <c:pt idx="4">
                  <c:v>85</c:v>
                </c:pt>
                <c:pt idx="5">
                  <c:v>770</c:v>
                </c:pt>
                <c:pt idx="6">
                  <c:v>320</c:v>
                </c:pt>
                <c:pt idx="7">
                  <c:v>35</c:v>
                </c:pt>
                <c:pt idx="8">
                  <c:v>8</c:v>
                </c:pt>
                <c:pt idx="9">
                  <c:v>312</c:v>
                </c:pt>
                <c:pt idx="10">
                  <c:v>630</c:v>
                </c:pt>
                <c:pt idx="11">
                  <c:v>896</c:v>
                </c:pt>
                <c:pt idx="12">
                  <c:v>260</c:v>
                </c:pt>
                <c:pt idx="13">
                  <c:v>45</c:v>
                </c:pt>
                <c:pt idx="14">
                  <c:v>708</c:v>
                </c:pt>
                <c:pt idx="15">
                  <c:v>84</c:v>
                </c:pt>
                <c:pt idx="16">
                  <c:v>154</c:v>
                </c:pt>
                <c:pt idx="17">
                  <c:v>142</c:v>
                </c:pt>
                <c:pt idx="18">
                  <c:v>164</c:v>
                </c:pt>
                <c:pt idx="19">
                  <c:v>408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8B5D-4F42-859B-B89AE4EA55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0651720"/>
        <c:axId val="290652896"/>
      </c:scatterChart>
      <c:valAx>
        <c:axId val="2906517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CWM</a:t>
                </a:r>
                <a:r>
                  <a:rPr lang="en-GB" baseline="0"/>
                  <a:t> body size (mm)</a:t>
                </a:r>
                <a:endParaRPr lang="en-GB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0652896"/>
        <c:crosses val="autoZero"/>
        <c:crossBetween val="midCat"/>
      </c:valAx>
      <c:valAx>
        <c:axId val="290652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Green roof's surface area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06517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Floristic richness per green</a:t>
            </a:r>
            <a:r>
              <a:rPr lang="en-GB" baseline="0"/>
              <a:t> roof</a:t>
            </a:r>
            <a:endParaRPr lang="en-GB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Floristic Richness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Sheet1!$A$2:$A$24</c:f>
              <c:strCache>
                <c:ptCount val="20"/>
                <c:pt idx="0">
                  <c:v>ARENA</c:v>
                </c:pt>
                <c:pt idx="1">
                  <c:v>BELL</c:v>
                </c:pt>
                <c:pt idx="2">
                  <c:v>ECO1</c:v>
                </c:pt>
                <c:pt idx="3">
                  <c:v>IGLO</c:v>
                </c:pt>
                <c:pt idx="4">
                  <c:v>MID1</c:v>
                </c:pt>
                <c:pt idx="5">
                  <c:v>MID2</c:v>
                </c:pt>
                <c:pt idx="6">
                  <c:v>ONYX</c:v>
                </c:pt>
                <c:pt idx="7">
                  <c:v>PM</c:v>
                </c:pt>
                <c:pt idx="8">
                  <c:v>RPBER</c:v>
                </c:pt>
                <c:pt idx="9">
                  <c:v>RPDEU</c:v>
                </c:pt>
                <c:pt idx="10">
                  <c:v>RSL</c:v>
                </c:pt>
                <c:pt idx="11">
                  <c:v>ATLAS</c:v>
                </c:pt>
                <c:pt idx="12">
                  <c:v>BOEK1</c:v>
                </c:pt>
                <c:pt idx="13">
                  <c:v>BOEK2</c:v>
                </c:pt>
                <c:pt idx="14">
                  <c:v>BRA</c:v>
                </c:pt>
                <c:pt idx="15">
                  <c:v>DIS</c:v>
                </c:pt>
                <c:pt idx="16">
                  <c:v>ECO2</c:v>
                </c:pt>
                <c:pt idx="17">
                  <c:v>ELL</c:v>
                </c:pt>
                <c:pt idx="18">
                  <c:v>HARD</c:v>
                </c:pt>
                <c:pt idx="19">
                  <c:v>RPWIL</c:v>
                </c:pt>
              </c:strCache>
            </c:strRef>
          </c:cat>
          <c:val>
            <c:numRef>
              <c:f>Sheet1!$B$2:$B$24</c:f>
              <c:numCache>
                <c:formatCode>General</c:formatCode>
                <c:ptCount val="23"/>
                <c:pt idx="0">
                  <c:v>7</c:v>
                </c:pt>
                <c:pt idx="1">
                  <c:v>9</c:v>
                </c:pt>
                <c:pt idx="2">
                  <c:v>8</c:v>
                </c:pt>
                <c:pt idx="3">
                  <c:v>9</c:v>
                </c:pt>
                <c:pt idx="4">
                  <c:v>9</c:v>
                </c:pt>
                <c:pt idx="5">
                  <c:v>9</c:v>
                </c:pt>
                <c:pt idx="6">
                  <c:v>10</c:v>
                </c:pt>
                <c:pt idx="7">
                  <c:v>7</c:v>
                </c:pt>
                <c:pt idx="8">
                  <c:v>9</c:v>
                </c:pt>
                <c:pt idx="9">
                  <c:v>8</c:v>
                </c:pt>
                <c:pt idx="10">
                  <c:v>12</c:v>
                </c:pt>
                <c:pt idx="11">
                  <c:v>33</c:v>
                </c:pt>
                <c:pt idx="12">
                  <c:v>22</c:v>
                </c:pt>
                <c:pt idx="13">
                  <c:v>18</c:v>
                </c:pt>
                <c:pt idx="14">
                  <c:v>15</c:v>
                </c:pt>
                <c:pt idx="15">
                  <c:v>16</c:v>
                </c:pt>
                <c:pt idx="16">
                  <c:v>16</c:v>
                </c:pt>
                <c:pt idx="17">
                  <c:v>20</c:v>
                </c:pt>
                <c:pt idx="18">
                  <c:v>21</c:v>
                </c:pt>
                <c:pt idx="19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CFD-4C61-BE02-EB25AC730F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72976544"/>
        <c:axId val="290525144"/>
      </c:barChart>
      <c:catAx>
        <c:axId val="372976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0525144"/>
        <c:crosses val="autoZero"/>
        <c:auto val="1"/>
        <c:lblAlgn val="ctr"/>
        <c:lblOffset val="100"/>
        <c:noMultiLvlLbl val="0"/>
      </c:catAx>
      <c:valAx>
        <c:axId val="290525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2976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1738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JACOBS Jeffrey</dc:creator>
  <cp:keywords/>
  <dc:description/>
  <cp:lastModifiedBy>Gunavathi S.</cp:lastModifiedBy>
  <cp:revision>4</cp:revision>
  <dcterms:created xsi:type="dcterms:W3CDTF">2023-01-10T12:11:00Z</dcterms:created>
  <dcterms:modified xsi:type="dcterms:W3CDTF">2023-01-24T14:49:00Z</dcterms:modified>
</cp:coreProperties>
</file>