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AB126" w14:textId="77777777" w:rsidR="00CE3362" w:rsidRDefault="00CE3362">
      <w:pPr>
        <w:widowControl/>
        <w:jc w:val="center"/>
        <w:rPr>
          <w:rFonts w:ascii="Arial" w:hAnsi="Arial" w:cs="Arial" w:hint="eastAsia"/>
          <w:b/>
          <w:bCs/>
          <w:sz w:val="27"/>
          <w:szCs w:val="28"/>
        </w:rPr>
      </w:pPr>
    </w:p>
    <w:p w14:paraId="63AAD2CC" w14:textId="77777777" w:rsidR="00CE3362" w:rsidRDefault="00CE3362">
      <w:pPr>
        <w:widowControl/>
        <w:jc w:val="center"/>
        <w:rPr>
          <w:rFonts w:ascii="Arial" w:hAnsi="Arial" w:cs="Arial"/>
          <w:b/>
          <w:bCs/>
          <w:sz w:val="27"/>
          <w:szCs w:val="28"/>
        </w:rPr>
      </w:pPr>
    </w:p>
    <w:p w14:paraId="2B65CDB4" w14:textId="77777777" w:rsidR="00CE3362" w:rsidRDefault="00000000">
      <w:pPr>
        <w:widowControl/>
        <w:jc w:val="center"/>
        <w:rPr>
          <w:rFonts w:ascii="Arial" w:hAnsi="Arial" w:cs="Arial"/>
          <w:sz w:val="33"/>
          <w:szCs w:val="34"/>
        </w:rPr>
      </w:pPr>
      <w:r>
        <w:rPr>
          <w:rFonts w:ascii="Arial" w:hAnsi="Arial" w:cs="Arial"/>
          <w:b/>
          <w:bCs/>
          <w:sz w:val="27"/>
          <w:szCs w:val="28"/>
        </w:rPr>
        <w:t>Supporting Information for</w:t>
      </w:r>
    </w:p>
    <w:p w14:paraId="7B9133F3" w14:textId="77777777" w:rsidR="00CE3362" w:rsidRDefault="00CE3362">
      <w:pPr>
        <w:widowControl/>
        <w:jc w:val="center"/>
        <w:rPr>
          <w:rFonts w:ascii="Arial" w:hAnsi="Arial" w:cs="Arial"/>
        </w:rPr>
      </w:pPr>
    </w:p>
    <w:p w14:paraId="0C82EF03" w14:textId="77777777" w:rsidR="00CE3362" w:rsidRDefault="00CE3362">
      <w:pPr>
        <w:widowControl/>
        <w:jc w:val="left"/>
        <w:rPr>
          <w:rFonts w:ascii="Arial" w:hAnsi="Arial" w:cs="Arial"/>
          <w:sz w:val="19"/>
          <w:szCs w:val="20"/>
        </w:rPr>
      </w:pPr>
    </w:p>
    <w:p w14:paraId="1617F1C7" w14:textId="77777777" w:rsidR="00CE3362" w:rsidRDefault="00CE3362">
      <w:pPr>
        <w:widowControl/>
        <w:jc w:val="left"/>
        <w:rPr>
          <w:rFonts w:ascii="Arial" w:hAnsi="Arial" w:cs="Arial"/>
          <w:sz w:val="19"/>
          <w:szCs w:val="20"/>
        </w:rPr>
      </w:pPr>
    </w:p>
    <w:p w14:paraId="2FA30ECD" w14:textId="77777777" w:rsidR="00CE3362" w:rsidRDefault="00CE3362">
      <w:pPr>
        <w:widowControl/>
        <w:jc w:val="left"/>
        <w:rPr>
          <w:rFonts w:ascii="Arial" w:hAnsi="Arial" w:cs="Arial"/>
          <w:sz w:val="19"/>
          <w:szCs w:val="20"/>
        </w:rPr>
      </w:pPr>
    </w:p>
    <w:p w14:paraId="1D7B8818" w14:textId="77777777" w:rsidR="00CE3362" w:rsidRDefault="00000000">
      <w:pPr>
        <w:widowControl/>
        <w:jc w:val="center"/>
        <w:rPr>
          <w:rFonts w:ascii="Times New Roman" w:hAnsi="Times New Roman"/>
          <w:sz w:val="33"/>
          <w:szCs w:val="34"/>
        </w:rPr>
      </w:pPr>
      <w:bookmarkStart w:id="0" w:name="_Hlk55901459"/>
      <w:bookmarkStart w:id="1" w:name="_Toc316638137"/>
      <w:bookmarkStart w:id="2" w:name="_Hlk529990553"/>
      <w:r>
        <w:rPr>
          <w:rFonts w:ascii="Times New Roman" w:hAnsi="Times New Roman"/>
          <w:sz w:val="33"/>
          <w:szCs w:val="34"/>
        </w:rPr>
        <w:t xml:space="preserve">Subduction thermal regime, petrological metamorphism </w:t>
      </w:r>
      <w:bookmarkEnd w:id="0"/>
      <w:bookmarkEnd w:id="1"/>
      <w:bookmarkEnd w:id="2"/>
      <w:r>
        <w:rPr>
          <w:rFonts w:ascii="Times New Roman" w:hAnsi="Times New Roman"/>
          <w:sz w:val="33"/>
          <w:szCs w:val="34"/>
        </w:rPr>
        <w:t xml:space="preserve">and seismicity under </w:t>
      </w:r>
      <w:r>
        <w:rPr>
          <w:rFonts w:ascii="Times New Roman" w:hAnsi="Times New Roman" w:hint="eastAsia"/>
          <w:sz w:val="33"/>
          <w:szCs w:val="34"/>
        </w:rPr>
        <w:t>the</w:t>
      </w:r>
      <w:r>
        <w:rPr>
          <w:rFonts w:ascii="Times New Roman" w:hAnsi="Times New Roman"/>
          <w:sz w:val="33"/>
          <w:szCs w:val="34"/>
        </w:rPr>
        <w:t xml:space="preserve"> Mariana arc</w:t>
      </w:r>
    </w:p>
    <w:p w14:paraId="2720CE59" w14:textId="77777777" w:rsidR="00CE3362" w:rsidRDefault="00CE3362">
      <w:pPr>
        <w:widowControl/>
        <w:jc w:val="left"/>
        <w:rPr>
          <w:rFonts w:ascii="Arial" w:hAnsi="Arial" w:cs="Arial"/>
          <w:sz w:val="19"/>
          <w:szCs w:val="20"/>
        </w:rPr>
      </w:pPr>
    </w:p>
    <w:p w14:paraId="3098E6B4" w14:textId="77777777" w:rsidR="00CE3362" w:rsidRDefault="00CE3362">
      <w:pPr>
        <w:widowControl/>
        <w:jc w:val="left"/>
        <w:rPr>
          <w:rFonts w:ascii="Arial" w:hAnsi="Arial" w:cs="Arial"/>
          <w:sz w:val="19"/>
          <w:szCs w:val="20"/>
        </w:rPr>
      </w:pPr>
    </w:p>
    <w:p w14:paraId="74D74DF8" w14:textId="77777777" w:rsidR="00CE3362" w:rsidRDefault="00CE3362">
      <w:pPr>
        <w:widowControl/>
        <w:jc w:val="left"/>
        <w:rPr>
          <w:rFonts w:ascii="Arial" w:hAnsi="Arial" w:cs="Arial"/>
          <w:sz w:val="19"/>
          <w:szCs w:val="20"/>
        </w:rPr>
      </w:pPr>
    </w:p>
    <w:p w14:paraId="02D72759" w14:textId="77777777" w:rsidR="00CE3362" w:rsidRDefault="00000000">
      <w:pPr>
        <w:spacing w:line="360" w:lineRule="auto"/>
        <w:ind w:firstLineChars="100" w:firstLine="220"/>
        <w:jc w:val="center"/>
        <w:outlineLvl w:val="0"/>
        <w:rPr>
          <w:rFonts w:ascii="TimesNewRomanPS" w:hAnsi="TimesNewRomanPS" w:cs="TimesNewRomanPS"/>
          <w:kern w:val="0"/>
          <w:sz w:val="22"/>
        </w:rPr>
      </w:pPr>
      <w:r>
        <w:rPr>
          <w:rFonts w:ascii="TimesNewRomanPS" w:hAnsi="TimesNewRomanPS" w:cs="TimesNewRomanPS"/>
          <w:kern w:val="0"/>
          <w:sz w:val="22"/>
        </w:rPr>
        <w:t>Rui Qu</w:t>
      </w:r>
      <w:r>
        <w:rPr>
          <w:rFonts w:ascii="TimesNewRomanPS" w:hAnsi="TimesNewRomanPS" w:cs="TimesNewRomanPS"/>
          <w:kern w:val="0"/>
          <w:sz w:val="22"/>
          <w:vertAlign w:val="superscript"/>
        </w:rPr>
        <w:t>1, 2</w:t>
      </w:r>
      <w:r>
        <w:rPr>
          <w:rFonts w:ascii="TimesNewRomanPS" w:hAnsi="TimesNewRomanPS" w:cs="TimesNewRomanPS"/>
          <w:kern w:val="0"/>
          <w:sz w:val="22"/>
        </w:rPr>
        <w:t xml:space="preserve">, </w:t>
      </w:r>
      <w:proofErr w:type="spellStart"/>
      <w:r>
        <w:rPr>
          <w:rFonts w:ascii="TimesNewRomanPS" w:hAnsi="TimesNewRomanPS" w:cs="TimesNewRomanPS"/>
          <w:kern w:val="0"/>
          <w:sz w:val="22"/>
        </w:rPr>
        <w:t>Weiling</w:t>
      </w:r>
      <w:proofErr w:type="spellEnd"/>
      <w:r>
        <w:rPr>
          <w:rFonts w:ascii="TimesNewRomanPS" w:hAnsi="TimesNewRomanPS" w:cs="TimesNewRomanPS"/>
          <w:kern w:val="0"/>
          <w:sz w:val="22"/>
        </w:rPr>
        <w:t xml:space="preserve"> Zhu</w:t>
      </w:r>
      <w:r>
        <w:rPr>
          <w:rFonts w:ascii="TimesNewRomanPS" w:hAnsi="TimesNewRomanPS" w:cs="TimesNewRomanPS"/>
          <w:kern w:val="0"/>
          <w:sz w:val="22"/>
          <w:vertAlign w:val="superscript"/>
        </w:rPr>
        <w:t>1, 2</w:t>
      </w:r>
      <w:r>
        <w:rPr>
          <w:rFonts w:ascii="TimesNewRomanPS" w:hAnsi="TimesNewRomanPS" w:cs="TimesNewRomanPS"/>
          <w:kern w:val="0"/>
          <w:sz w:val="22"/>
        </w:rPr>
        <w:t>, Yingfeng Ji</w:t>
      </w:r>
      <w:r>
        <w:rPr>
          <w:rFonts w:ascii="TimesNewRomanPS" w:hAnsi="TimesNewRomanPS" w:cs="TimesNewRomanPS"/>
          <w:kern w:val="0"/>
          <w:sz w:val="22"/>
          <w:vertAlign w:val="superscript"/>
        </w:rPr>
        <w:t>1, 2</w:t>
      </w:r>
      <w:r>
        <w:rPr>
          <w:rFonts w:ascii="TimesNewRomanPS" w:hAnsi="TimesNewRomanPS" w:cs="TimesNewRomanPS"/>
          <w:kern w:val="0"/>
          <w:sz w:val="22"/>
        </w:rPr>
        <w:t xml:space="preserve">, </w:t>
      </w:r>
      <w:proofErr w:type="spellStart"/>
      <w:r>
        <w:rPr>
          <w:rFonts w:ascii="TimesNewRomanPS" w:hAnsi="TimesNewRomanPS" w:cs="TimesNewRomanPS"/>
          <w:kern w:val="0"/>
          <w:sz w:val="22"/>
        </w:rPr>
        <w:t>Chaodi</w:t>
      </w:r>
      <w:proofErr w:type="spellEnd"/>
      <w:r>
        <w:rPr>
          <w:rFonts w:ascii="TimesNewRomanPS" w:hAnsi="TimesNewRomanPS" w:cs="TimesNewRomanPS"/>
          <w:kern w:val="0"/>
          <w:sz w:val="22"/>
        </w:rPr>
        <w:t xml:space="preserve"> Xie</w:t>
      </w:r>
      <w:r>
        <w:rPr>
          <w:rFonts w:ascii="TimesNewRomanPS" w:hAnsi="TimesNewRomanPS" w:cs="TimesNewRomanPS" w:hint="eastAsia"/>
          <w:kern w:val="0"/>
          <w:sz w:val="22"/>
          <w:vertAlign w:val="superscript"/>
        </w:rPr>
        <w:t>3</w:t>
      </w:r>
      <w:r>
        <w:rPr>
          <w:rFonts w:ascii="TimesNewRomanPS" w:hAnsi="TimesNewRomanPS" w:cs="TimesNewRomanPS"/>
          <w:kern w:val="0"/>
          <w:sz w:val="22"/>
        </w:rPr>
        <w:t>, Deng Zeng</w:t>
      </w:r>
      <w:r>
        <w:rPr>
          <w:rFonts w:ascii="TimesNewRomanPS" w:hAnsi="TimesNewRomanPS" w:cs="TimesNewRomanPS"/>
          <w:kern w:val="0"/>
          <w:sz w:val="22"/>
          <w:vertAlign w:val="superscript"/>
        </w:rPr>
        <w:t>1, 2</w:t>
      </w:r>
      <w:r>
        <w:rPr>
          <w:rFonts w:ascii="TimesNewRomanPS" w:hAnsi="TimesNewRomanPS" w:cs="TimesNewRomanPS"/>
          <w:kern w:val="0"/>
          <w:sz w:val="22"/>
        </w:rPr>
        <w:t>, Fan Zhang</w:t>
      </w:r>
      <w:r>
        <w:rPr>
          <w:rFonts w:ascii="TimesNewRomanPS" w:hAnsi="TimesNewRomanPS" w:cs="TimesNewRomanPS"/>
          <w:kern w:val="0"/>
          <w:sz w:val="22"/>
          <w:vertAlign w:val="superscript"/>
        </w:rPr>
        <w:t>4, 5</w:t>
      </w:r>
    </w:p>
    <w:p w14:paraId="130D2560" w14:textId="77777777" w:rsidR="00CE3362" w:rsidRDefault="00CE3362">
      <w:pPr>
        <w:widowControl/>
        <w:jc w:val="left"/>
        <w:rPr>
          <w:rFonts w:ascii="TimesNewRomanPS" w:hAnsi="TimesNewRomanPS" w:cs="TimesNewRomanPS"/>
          <w:kern w:val="0"/>
          <w:sz w:val="28"/>
          <w:szCs w:val="28"/>
        </w:rPr>
      </w:pPr>
    </w:p>
    <w:p w14:paraId="7A5F9583" w14:textId="77777777" w:rsidR="00CE3362" w:rsidRDefault="00000000">
      <w:pPr>
        <w:pStyle w:val="ac"/>
        <w:widowControl/>
        <w:numPr>
          <w:ilvl w:val="0"/>
          <w:numId w:val="1"/>
        </w:numPr>
        <w:ind w:firstLineChars="0"/>
        <w:rPr>
          <w:rFonts w:ascii="TimesNewRomanPS-Italic" w:hAnsi="TimesNewRomanPS-Italic" w:cs="TimesNewRomanPS-Italic"/>
          <w:i/>
          <w:iCs/>
          <w:sz w:val="22"/>
        </w:rPr>
      </w:pPr>
      <w:r>
        <w:rPr>
          <w:rFonts w:ascii="TimesNewRomanPS-Italic" w:hAnsi="TimesNewRomanPS-Italic" w:cs="TimesNewRomanPS-Italic"/>
          <w:i/>
          <w:iCs/>
          <w:sz w:val="22"/>
        </w:rPr>
        <w:t>State Key Laboratory of Tibetan Plateau Earth System, Environment</w:t>
      </w:r>
      <w:r>
        <w:rPr>
          <w:rFonts w:ascii="TimesNewRomanPS-Italic" w:hAnsi="TimesNewRomanPS-Italic" w:cs="TimesNewRomanPS-Italic" w:hint="eastAsia"/>
          <w:i/>
          <w:iCs/>
          <w:sz w:val="22"/>
        </w:rPr>
        <w:t xml:space="preserve"> and </w:t>
      </w:r>
      <w:r>
        <w:rPr>
          <w:rFonts w:ascii="TimesNewRomanPS-Italic" w:hAnsi="TimesNewRomanPS-Italic" w:cs="TimesNewRomanPS-Italic"/>
          <w:i/>
          <w:iCs/>
          <w:sz w:val="22"/>
        </w:rPr>
        <w:t>Resources (TPES</w:t>
      </w:r>
      <w:r>
        <w:rPr>
          <w:rFonts w:ascii="TimesNewRomanPS-Italic" w:hAnsi="TimesNewRomanPS-Italic" w:cs="TimesNewRomanPS-Italic" w:hint="eastAsia"/>
          <w:i/>
          <w:iCs/>
          <w:sz w:val="22"/>
        </w:rPr>
        <w:t>ER</w:t>
      </w:r>
      <w:r>
        <w:rPr>
          <w:rFonts w:ascii="TimesNewRomanPS-Italic" w:hAnsi="TimesNewRomanPS-Italic" w:cs="TimesNewRomanPS-Italic"/>
          <w:i/>
          <w:iCs/>
          <w:sz w:val="22"/>
        </w:rPr>
        <w:t>), Institute of Tibetan Plateau Research, Chinese Academy of Sciences, Beijing 100101, China</w:t>
      </w:r>
    </w:p>
    <w:p w14:paraId="3FF7B7EE" w14:textId="77777777" w:rsidR="00CE3362" w:rsidRDefault="00000000">
      <w:pPr>
        <w:pStyle w:val="ac"/>
        <w:widowControl/>
        <w:numPr>
          <w:ilvl w:val="0"/>
          <w:numId w:val="1"/>
        </w:numPr>
        <w:ind w:firstLineChars="0"/>
        <w:jc w:val="left"/>
        <w:rPr>
          <w:rFonts w:ascii="TimesNewRomanPS-Italic" w:hAnsi="TimesNewRomanPS-Italic" w:cs="TimesNewRomanPS-Italic"/>
          <w:i/>
          <w:iCs/>
          <w:sz w:val="22"/>
        </w:rPr>
      </w:pPr>
      <w:r>
        <w:rPr>
          <w:rFonts w:ascii="TimesNewRomanPS-Italic" w:hAnsi="TimesNewRomanPS-Italic" w:cs="TimesNewRomanPS-Italic"/>
          <w:i/>
          <w:iCs/>
          <w:sz w:val="22"/>
        </w:rPr>
        <w:t>University of Chinese Academy of Sciences, Beijing 100049, China</w:t>
      </w:r>
    </w:p>
    <w:p w14:paraId="1D57EA53" w14:textId="77777777" w:rsidR="00CE3362" w:rsidRDefault="00000000">
      <w:pPr>
        <w:pStyle w:val="ac"/>
        <w:widowControl/>
        <w:numPr>
          <w:ilvl w:val="0"/>
          <w:numId w:val="1"/>
        </w:numPr>
        <w:ind w:firstLineChars="0"/>
        <w:rPr>
          <w:rFonts w:ascii="TimesNewRomanPS-Italic" w:hAnsi="TimesNewRomanPS-Italic" w:cs="TimesNewRomanPS-Italic"/>
          <w:i/>
          <w:iCs/>
          <w:sz w:val="22"/>
        </w:rPr>
      </w:pPr>
      <w:r>
        <w:rPr>
          <w:rFonts w:ascii="TimesNewRomanPS-Italic" w:hAnsi="TimesNewRomanPS-Italic" w:cs="TimesNewRomanPS-Italic"/>
          <w:i/>
          <w:iCs/>
          <w:sz w:val="22"/>
        </w:rPr>
        <w:t xml:space="preserve">Department of Geophysics, </w:t>
      </w:r>
      <w:r>
        <w:rPr>
          <w:rFonts w:ascii="TimesNewRomanPS-Italic" w:hAnsi="TimesNewRomanPS-Italic" w:cs="TimesNewRomanPS-Italic" w:hint="eastAsia"/>
          <w:i/>
          <w:iCs/>
          <w:sz w:val="22"/>
        </w:rPr>
        <w:t xml:space="preserve">School of Earth Science, </w:t>
      </w:r>
      <w:r>
        <w:rPr>
          <w:rFonts w:ascii="TimesNewRomanPS-Italic" w:hAnsi="TimesNewRomanPS-Italic" w:cs="TimesNewRomanPS-Italic"/>
          <w:i/>
          <w:iCs/>
          <w:sz w:val="22"/>
        </w:rPr>
        <w:t>Yunnan University, Kunming 650091, China</w:t>
      </w:r>
    </w:p>
    <w:p w14:paraId="50C522DB" w14:textId="77777777" w:rsidR="00CE3362" w:rsidRDefault="00000000">
      <w:pPr>
        <w:pStyle w:val="ac"/>
        <w:widowControl/>
        <w:numPr>
          <w:ilvl w:val="0"/>
          <w:numId w:val="1"/>
        </w:numPr>
        <w:ind w:firstLineChars="0"/>
        <w:rPr>
          <w:rFonts w:ascii="TimesNewRomanPS-Italic" w:hAnsi="TimesNewRomanPS-Italic" w:cs="TimesNewRomanPS-Italic"/>
          <w:i/>
          <w:iCs/>
          <w:sz w:val="22"/>
        </w:rPr>
      </w:pPr>
      <w:r>
        <w:rPr>
          <w:rFonts w:ascii="TimesNewRomanPS-Italic" w:hAnsi="TimesNewRomanPS-Italic" w:cs="TimesNewRomanPS-Italic"/>
          <w:i/>
          <w:iCs/>
          <w:sz w:val="22"/>
        </w:rPr>
        <w:t>Key Laboratory of Ocean and Marginal Sea Geology, South China Sea Institute of Oceanology, Innovation Academy of South China Sea Ecology and Environmental Engineering, Chinese Academy of Sciences, Guangzhou 510301, China</w:t>
      </w:r>
    </w:p>
    <w:p w14:paraId="35D707F2" w14:textId="77777777" w:rsidR="00CE3362" w:rsidRDefault="00000000">
      <w:pPr>
        <w:pStyle w:val="ac"/>
        <w:widowControl/>
        <w:numPr>
          <w:ilvl w:val="0"/>
          <w:numId w:val="1"/>
        </w:numPr>
        <w:ind w:firstLineChars="0"/>
        <w:rPr>
          <w:rFonts w:ascii="TimesNewRomanPS-Italic" w:hAnsi="TimesNewRomanPS-Italic" w:cs="TimesNewRomanPS-Italic"/>
          <w:i/>
          <w:iCs/>
          <w:sz w:val="22"/>
        </w:rPr>
      </w:pPr>
      <w:r>
        <w:rPr>
          <w:rFonts w:ascii="TimesNewRomanPS-Italic" w:hAnsi="TimesNewRomanPS-Italic" w:cs="TimesNewRomanPS-Italic"/>
          <w:i/>
          <w:iCs/>
          <w:sz w:val="22"/>
        </w:rPr>
        <w:t>Southern Marine Science and Engineering Guangdong Laboratory, Guangzhou 511458, China</w:t>
      </w:r>
    </w:p>
    <w:p w14:paraId="1558A755" w14:textId="77777777" w:rsidR="00CE3362" w:rsidRDefault="00CE3362">
      <w:pPr>
        <w:widowControl/>
        <w:jc w:val="left"/>
        <w:rPr>
          <w:rFonts w:ascii="Arial" w:hAnsi="Arial" w:cs="Arial"/>
          <w:sz w:val="19"/>
          <w:szCs w:val="20"/>
        </w:rPr>
      </w:pPr>
    </w:p>
    <w:p w14:paraId="0518283F" w14:textId="77777777" w:rsidR="00CE3362" w:rsidRDefault="00CE3362">
      <w:pPr>
        <w:widowControl/>
        <w:jc w:val="left"/>
        <w:rPr>
          <w:rFonts w:ascii="Arial" w:hAnsi="Arial" w:cs="Arial"/>
          <w:sz w:val="19"/>
          <w:szCs w:val="20"/>
        </w:rPr>
      </w:pPr>
    </w:p>
    <w:p w14:paraId="0ACCAD7D" w14:textId="77777777" w:rsidR="00CE3362" w:rsidRDefault="00CE3362">
      <w:pPr>
        <w:widowControl/>
        <w:jc w:val="left"/>
        <w:rPr>
          <w:rFonts w:ascii="Arial" w:hAnsi="Arial" w:cs="Arial"/>
        </w:rPr>
      </w:pPr>
    </w:p>
    <w:p w14:paraId="69285B84" w14:textId="77777777" w:rsidR="00CE3362" w:rsidRDefault="00CE3362">
      <w:pPr>
        <w:widowControl/>
        <w:jc w:val="left"/>
        <w:rPr>
          <w:rFonts w:ascii="Arial" w:hAnsi="Arial" w:cs="Arial"/>
        </w:rPr>
      </w:pPr>
    </w:p>
    <w:p w14:paraId="4C4BBF41" w14:textId="77777777" w:rsidR="00CE3362" w:rsidRDefault="00CE3362">
      <w:pPr>
        <w:widowControl/>
        <w:jc w:val="left"/>
        <w:rPr>
          <w:rFonts w:ascii="Arial" w:hAnsi="Arial" w:cs="Arial"/>
        </w:rPr>
      </w:pPr>
    </w:p>
    <w:p w14:paraId="10F4F476" w14:textId="77777777" w:rsidR="00CE3362" w:rsidRDefault="00CE3362">
      <w:pPr>
        <w:widowControl/>
        <w:jc w:val="left"/>
        <w:rPr>
          <w:rFonts w:ascii="Arial" w:hAnsi="Arial" w:cs="Arial"/>
        </w:rPr>
      </w:pPr>
    </w:p>
    <w:p w14:paraId="20531029" w14:textId="77777777" w:rsidR="00CE3362" w:rsidRDefault="00000000">
      <w:pPr>
        <w:widowControl/>
        <w:jc w:val="left"/>
        <w:rPr>
          <w:rFonts w:ascii="Arial" w:hAnsi="Arial" w:cs="Arial"/>
          <w:b/>
          <w:bCs/>
          <w:sz w:val="23"/>
          <w:szCs w:val="24"/>
        </w:rPr>
      </w:pPr>
      <w:r>
        <w:rPr>
          <w:rFonts w:ascii="Arial" w:hAnsi="Arial" w:cs="Arial"/>
          <w:b/>
          <w:bCs/>
          <w:sz w:val="23"/>
          <w:szCs w:val="24"/>
        </w:rPr>
        <w:t>Contents of this file</w:t>
      </w:r>
    </w:p>
    <w:p w14:paraId="2D9FBEB3" w14:textId="77777777" w:rsidR="00CE3362" w:rsidRDefault="00CE3362">
      <w:pPr>
        <w:widowControl/>
        <w:ind w:firstLine="420"/>
        <w:jc w:val="left"/>
        <w:rPr>
          <w:rFonts w:ascii="Arial" w:hAnsi="Arial" w:cs="Arial"/>
        </w:rPr>
      </w:pPr>
    </w:p>
    <w:p w14:paraId="6463AFA4" w14:textId="77777777" w:rsidR="00CE3362" w:rsidRDefault="00000000">
      <w:pPr>
        <w:widowControl/>
        <w:spacing w:line="360" w:lineRule="auto"/>
        <w:ind w:firstLine="420"/>
        <w:rPr>
          <w:rFonts w:ascii="Times New Roman" w:eastAsia="宋体" w:hAnsi="Times New Roman"/>
          <w:sz w:val="24"/>
        </w:rPr>
      </w:pPr>
      <w:r>
        <w:rPr>
          <w:rFonts w:ascii="Times New Roman" w:eastAsia="宋体" w:hAnsi="Times New Roman"/>
          <w:sz w:val="24"/>
        </w:rPr>
        <w:t>1. Methods and model setting</w:t>
      </w:r>
    </w:p>
    <w:p w14:paraId="5F5625E1" w14:textId="77777777" w:rsidR="00CE3362" w:rsidRDefault="00000000">
      <w:pPr>
        <w:widowControl/>
        <w:spacing w:line="360" w:lineRule="auto"/>
        <w:ind w:firstLine="420"/>
        <w:rPr>
          <w:rFonts w:ascii="Times New Roman" w:eastAsia="宋体" w:hAnsi="Times New Roman"/>
          <w:sz w:val="24"/>
        </w:rPr>
      </w:pPr>
      <w:r>
        <w:rPr>
          <w:rFonts w:ascii="Times New Roman" w:eastAsia="宋体" w:hAnsi="Times New Roman"/>
          <w:sz w:val="24"/>
        </w:rPr>
        <w:t>2. Tables S1-S2</w:t>
      </w:r>
    </w:p>
    <w:p w14:paraId="2788A682" w14:textId="77777777" w:rsidR="00D427EB" w:rsidRDefault="00000000">
      <w:pPr>
        <w:widowControl/>
        <w:spacing w:line="360" w:lineRule="auto"/>
        <w:ind w:firstLine="420"/>
        <w:rPr>
          <w:rFonts w:ascii="Times New Roman" w:eastAsia="宋体" w:hAnsi="Times New Roman"/>
          <w:sz w:val="24"/>
        </w:rPr>
      </w:pPr>
      <w:r>
        <w:rPr>
          <w:rFonts w:ascii="Times New Roman" w:eastAsia="宋体" w:hAnsi="Times New Roman"/>
          <w:sz w:val="24"/>
        </w:rPr>
        <w:t>3. Figures S1-</w:t>
      </w:r>
      <w:r>
        <w:rPr>
          <w:rFonts w:ascii="Times New Roman" w:eastAsia="宋体" w:hAnsi="Times New Roman" w:hint="eastAsia"/>
          <w:sz w:val="24"/>
        </w:rPr>
        <w:t>S</w:t>
      </w:r>
      <w:r>
        <w:rPr>
          <w:rFonts w:ascii="Times New Roman" w:eastAsia="宋体" w:hAnsi="Times New Roman"/>
          <w:sz w:val="24"/>
        </w:rPr>
        <w:t>4</w:t>
      </w:r>
    </w:p>
    <w:p w14:paraId="06F819E2" w14:textId="6B868903" w:rsidR="00CE3362" w:rsidRDefault="00D427EB">
      <w:pPr>
        <w:widowControl/>
        <w:spacing w:line="360" w:lineRule="auto"/>
        <w:ind w:firstLine="420"/>
        <w:rPr>
          <w:rFonts w:ascii="Arial" w:hAnsi="Arial" w:cs="Arial"/>
          <w:b/>
          <w:bCs/>
        </w:rPr>
      </w:pPr>
      <w:r>
        <w:rPr>
          <w:rFonts w:ascii="Times New Roman" w:eastAsia="宋体" w:hAnsi="Times New Roman" w:hint="eastAsia"/>
          <w:sz w:val="24"/>
        </w:rPr>
        <w:t>4</w:t>
      </w:r>
      <w:r>
        <w:rPr>
          <w:rFonts w:ascii="Times New Roman" w:eastAsia="宋体" w:hAnsi="Times New Roman"/>
          <w:sz w:val="24"/>
        </w:rPr>
        <w:t>. References</w:t>
      </w:r>
      <w:r w:rsidR="00000000">
        <w:rPr>
          <w:rFonts w:ascii="Arial" w:hAnsi="Arial" w:cs="Arial"/>
          <w:b/>
          <w:bCs/>
        </w:rPr>
        <w:br w:type="page"/>
      </w:r>
    </w:p>
    <w:p w14:paraId="7705B137" w14:textId="77777777" w:rsidR="00CE3362" w:rsidRDefault="00000000">
      <w:pPr>
        <w:widowControl/>
        <w:numPr>
          <w:ilvl w:val="0"/>
          <w:numId w:val="2"/>
        </w:numPr>
        <w:spacing w:afterLines="100" w:after="240"/>
        <w:ind w:left="357" w:hanging="357"/>
        <w:jc w:val="left"/>
        <w:rPr>
          <w:rFonts w:ascii="Times New Roman" w:eastAsia="宋体" w:hAnsi="Times New Roman"/>
          <w:b/>
          <w:bCs/>
          <w:sz w:val="24"/>
        </w:rPr>
      </w:pPr>
      <w:r>
        <w:rPr>
          <w:rFonts w:ascii="Times New Roman" w:eastAsia="宋体" w:hAnsi="Times New Roman"/>
          <w:b/>
          <w:bCs/>
          <w:sz w:val="24"/>
        </w:rPr>
        <w:lastRenderedPageBreak/>
        <w:t>Method</w:t>
      </w:r>
      <w:r>
        <w:rPr>
          <w:rFonts w:ascii="Times New Roman" w:eastAsia="宋体" w:hAnsi="Times New Roman" w:hint="eastAsia"/>
          <w:b/>
          <w:bCs/>
          <w:sz w:val="24"/>
        </w:rPr>
        <w:t>s</w:t>
      </w:r>
      <w:r>
        <w:rPr>
          <w:rFonts w:ascii="Times New Roman" w:eastAsia="宋体" w:hAnsi="Times New Roman"/>
          <w:b/>
          <w:bCs/>
          <w:sz w:val="24"/>
        </w:rPr>
        <w:t xml:space="preserve"> </w:t>
      </w:r>
      <w:r>
        <w:rPr>
          <w:rFonts w:ascii="Times New Roman" w:eastAsia="宋体" w:hAnsi="Times New Roman" w:hint="eastAsia"/>
          <w:b/>
          <w:bCs/>
          <w:sz w:val="24"/>
        </w:rPr>
        <w:t>and</w:t>
      </w:r>
      <w:r>
        <w:rPr>
          <w:rFonts w:ascii="Times New Roman" w:eastAsia="宋体" w:hAnsi="Times New Roman"/>
          <w:b/>
          <w:bCs/>
          <w:sz w:val="24"/>
        </w:rPr>
        <w:t xml:space="preserve"> model setting</w:t>
      </w:r>
    </w:p>
    <w:p w14:paraId="306C7B13" w14:textId="77777777" w:rsidR="00CE3362" w:rsidRDefault="00000000">
      <w:pPr>
        <w:widowControl/>
        <w:spacing w:line="360" w:lineRule="auto"/>
        <w:ind w:firstLine="420"/>
        <w:rPr>
          <w:rFonts w:ascii="Times New Roman" w:eastAsia="宋体" w:hAnsi="Times New Roman"/>
          <w:sz w:val="24"/>
        </w:rPr>
      </w:pPr>
      <w:r>
        <w:rPr>
          <w:rFonts w:ascii="Times New Roman" w:eastAsia="宋体" w:hAnsi="Times New Roman"/>
          <w:sz w:val="24"/>
        </w:rPr>
        <w:t>Based on the thermomechanical model Stag3</w:t>
      </w:r>
      <w:r>
        <w:rPr>
          <w:rFonts w:ascii="Times New Roman" w:eastAsia="宋体" w:hAnsi="Times New Roman" w:hint="eastAsia"/>
          <w:sz w:val="24"/>
        </w:rPr>
        <w:t>D</w:t>
      </w:r>
      <w:r>
        <w:rPr>
          <w:rFonts w:ascii="Times New Roman" w:eastAsia="宋体" w:hAnsi="Times New Roman"/>
          <w:sz w:val="24"/>
        </w:rPr>
        <w:t xml:space="preserve"> (</w:t>
      </w:r>
      <w:proofErr w:type="spellStart"/>
      <w:r>
        <w:rPr>
          <w:rFonts w:ascii="Times New Roman" w:eastAsia="宋体" w:hAnsi="Times New Roman"/>
          <w:sz w:val="24"/>
        </w:rPr>
        <w:t>Tackley</w:t>
      </w:r>
      <w:proofErr w:type="spellEnd"/>
      <w:r>
        <w:rPr>
          <w:rFonts w:ascii="Times New Roman" w:eastAsia="宋体" w:hAnsi="Times New Roman"/>
          <w:sz w:val="24"/>
        </w:rPr>
        <w:t xml:space="preserve"> and </w:t>
      </w:r>
      <w:proofErr w:type="spellStart"/>
      <w:r>
        <w:rPr>
          <w:rFonts w:ascii="Times New Roman" w:eastAsia="宋体" w:hAnsi="Times New Roman"/>
          <w:sz w:val="24"/>
        </w:rPr>
        <w:t>Xie</w:t>
      </w:r>
      <w:proofErr w:type="spellEnd"/>
      <w:r>
        <w:rPr>
          <w:rFonts w:ascii="Times New Roman" w:eastAsia="宋体" w:hAnsi="Times New Roman"/>
          <w:sz w:val="24"/>
        </w:rPr>
        <w:t xml:space="preserve">, 2003) and the finite difference method (FDM), we investigate the in situ along-strike slab thermal </w:t>
      </w:r>
      <w:r>
        <w:rPr>
          <w:rFonts w:ascii="Times New Roman" w:eastAsia="宋体" w:hAnsi="Times New Roman" w:hint="eastAsia"/>
          <w:sz w:val="24"/>
        </w:rPr>
        <w:t>variation</w:t>
      </w:r>
      <w:r>
        <w:rPr>
          <w:rFonts w:ascii="Times New Roman" w:eastAsia="宋体" w:hAnsi="Times New Roman"/>
          <w:sz w:val="24"/>
        </w:rPr>
        <w:t xml:space="preserve"> in megathrusts and the petrological metamorphic changes in the incoming </w:t>
      </w:r>
      <w:r>
        <w:rPr>
          <w:rFonts w:ascii="Times New Roman" w:eastAsia="宋体" w:hAnsi="Times New Roman" w:hint="eastAsia"/>
          <w:sz w:val="24"/>
        </w:rPr>
        <w:t>oceanic</w:t>
      </w:r>
      <w:r>
        <w:rPr>
          <w:rFonts w:ascii="Times New Roman" w:eastAsia="宋体" w:hAnsi="Times New Roman"/>
          <w:sz w:val="24"/>
        </w:rPr>
        <w:t xml:space="preserve"> lithosphere. An anelastic liquid approximation and the equations of conservation of mass, momentum, and energy are used in this study:</w:t>
      </w:r>
    </w:p>
    <w:p w14:paraId="4CBA578D" w14:textId="77777777" w:rsidR="00CE3362" w:rsidRDefault="00000000">
      <w:pPr>
        <w:widowControl/>
        <w:spacing w:line="360" w:lineRule="auto"/>
        <w:ind w:firstLine="420"/>
        <w:rPr>
          <w:rFonts w:ascii="Times New Roman" w:eastAsia="宋体" w:hAnsi="Times New Roman"/>
          <w:sz w:val="24"/>
        </w:rPr>
      </w:pPr>
      <w:r>
        <w:rPr>
          <w:rFonts w:ascii="Times New Roman" w:eastAsia="宋体" w:hAnsi="Times New Roman"/>
          <w:sz w:val="24"/>
        </w:rPr>
        <w:object w:dxaOrig="1807" w:dyaOrig="299" w14:anchorId="2B99F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pt;height:14.95pt" o:ole="">
            <v:imagedata r:id="rId8" o:title=""/>
          </v:shape>
          <o:OLEObject Type="Embed" ProgID="Equation.3" ShapeID="_x0000_i1025" DrawAspect="Content" ObjectID="_1735757940" r:id="rId9"/>
        </w:object>
      </w:r>
      <w:r>
        <w:rPr>
          <w:rFonts w:ascii="Times New Roman" w:eastAsia="宋体" w:hAnsi="Times New Roman"/>
          <w:sz w:val="24"/>
        </w:rPr>
        <w:t>,</w:t>
      </w:r>
      <w:r>
        <w:rPr>
          <w:rFonts w:ascii="Times New Roman" w:eastAsia="宋体" w:hAnsi="Times New Roman" w:hint="eastAsia"/>
          <w:sz w:val="24"/>
        </w:rPr>
        <w:tab/>
      </w:r>
      <w:r>
        <w:rPr>
          <w:rFonts w:ascii="Times New Roman" w:eastAsia="宋体" w:hAnsi="Times New Roman" w:hint="eastAsia"/>
          <w:sz w:val="24"/>
        </w:rPr>
        <w:tab/>
      </w:r>
      <w:r>
        <w:rPr>
          <w:rFonts w:ascii="Times New Roman" w:eastAsia="宋体" w:hAnsi="Times New Roman" w:hint="eastAsia"/>
          <w:sz w:val="24"/>
        </w:rPr>
        <w:tab/>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t>(1)</w:t>
      </w:r>
    </w:p>
    <w:p w14:paraId="23BD9949" w14:textId="77777777" w:rsidR="00CE3362" w:rsidRDefault="00000000">
      <w:pPr>
        <w:widowControl/>
        <w:spacing w:line="360" w:lineRule="auto"/>
        <w:ind w:firstLine="420"/>
        <w:rPr>
          <w:rFonts w:ascii="Times New Roman" w:eastAsia="宋体" w:hAnsi="Times New Roman"/>
          <w:sz w:val="24"/>
        </w:rPr>
      </w:pPr>
      <w:r>
        <w:rPr>
          <w:rFonts w:ascii="Times New Roman" w:eastAsia="宋体" w:hAnsi="Times New Roman"/>
          <w:sz w:val="24"/>
        </w:rPr>
        <w:object w:dxaOrig="2975" w:dyaOrig="652" w14:anchorId="4D34C7BA">
          <v:shape id="_x0000_i1026" type="#_x0000_t75" style="width:148.7pt;height:32.75pt" o:ole="">
            <v:imagedata r:id="rId10" o:title=""/>
          </v:shape>
          <o:OLEObject Type="Embed" ProgID="Equation.3" ShapeID="_x0000_i1026" DrawAspect="Content" ObjectID="_1735757941" r:id="rId11"/>
        </w:object>
      </w:r>
      <w:r>
        <w:rPr>
          <w:rFonts w:ascii="Times New Roman" w:eastAsia="宋体" w:hAnsi="Times New Roman"/>
          <w:sz w:val="24"/>
        </w:rPr>
        <w:t>,</w:t>
      </w:r>
      <w:r>
        <w:rPr>
          <w:rFonts w:ascii="Times New Roman" w:eastAsia="宋体" w:hAnsi="Times New Roman" w:hint="eastAsia"/>
          <w:sz w:val="24"/>
        </w:rPr>
        <w:tab/>
      </w:r>
      <w:r>
        <w:rPr>
          <w:rFonts w:ascii="Times New Roman" w:eastAsia="宋体" w:hAnsi="Times New Roman" w:hint="eastAsia"/>
          <w:sz w:val="24"/>
        </w:rPr>
        <w:tab/>
      </w:r>
      <w:r>
        <w:rPr>
          <w:rFonts w:ascii="Times New Roman" w:eastAsia="宋体" w:hAnsi="Times New Roman" w:hint="eastAsia"/>
          <w:sz w:val="24"/>
        </w:rPr>
        <w:tab/>
      </w:r>
      <w:r>
        <w:rPr>
          <w:rFonts w:ascii="Times New Roman" w:eastAsia="宋体" w:hAnsi="Times New Roman"/>
          <w:sz w:val="24"/>
        </w:rPr>
        <w:t xml:space="preserve">    </w:t>
      </w:r>
      <w:r>
        <w:rPr>
          <w:rFonts w:ascii="Times New Roman" w:eastAsia="宋体" w:hAnsi="Times New Roman" w:hint="eastAsia"/>
          <w:sz w:val="24"/>
        </w:rPr>
        <w:tab/>
      </w:r>
      <w:r>
        <w:rPr>
          <w:rFonts w:ascii="Times New Roman" w:eastAsia="宋体" w:hAnsi="Times New Roman"/>
          <w:sz w:val="24"/>
        </w:rPr>
        <w:tab/>
      </w:r>
      <w:r>
        <w:rPr>
          <w:rFonts w:ascii="Times New Roman" w:eastAsia="宋体" w:hAnsi="Times New Roman"/>
          <w:sz w:val="24"/>
        </w:rPr>
        <w:tab/>
        <w:t>(2)</w:t>
      </w:r>
    </w:p>
    <w:p w14:paraId="3BAE4FED" w14:textId="77777777" w:rsidR="00CE3362" w:rsidRDefault="00000000">
      <w:pPr>
        <w:widowControl/>
        <w:spacing w:line="360" w:lineRule="auto"/>
        <w:ind w:firstLine="420"/>
        <w:rPr>
          <w:rFonts w:ascii="Times New Roman" w:eastAsia="宋体" w:hAnsi="Times New Roman"/>
          <w:sz w:val="24"/>
        </w:rPr>
      </w:pPr>
      <w:r>
        <w:rPr>
          <w:rFonts w:ascii="Times New Roman" w:eastAsia="宋体" w:hAnsi="Times New Roman"/>
          <w:sz w:val="24"/>
        </w:rPr>
        <w:object w:dxaOrig="4469" w:dyaOrig="598" w14:anchorId="7CDF04B5">
          <v:shape id="_x0000_i1027" type="#_x0000_t75" style="width:223.5pt;height:29.9pt" o:ole="">
            <v:imagedata r:id="rId12" o:title=""/>
          </v:shape>
          <o:OLEObject Type="Embed" ProgID="Equation.3" ShapeID="_x0000_i1027" DrawAspect="Content" ObjectID="_1735757942" r:id="rId13"/>
        </w:object>
      </w:r>
      <w:r>
        <w:rPr>
          <w:rFonts w:ascii="Times New Roman" w:eastAsia="宋体" w:hAnsi="Times New Roman"/>
          <w:sz w:val="24"/>
        </w:rPr>
        <w:t xml:space="preserve">, </w:t>
      </w:r>
      <w:r>
        <w:rPr>
          <w:rFonts w:ascii="Times New Roman" w:eastAsia="宋体" w:hAnsi="Times New Roman" w:hint="eastAsia"/>
          <w:sz w:val="24"/>
        </w:rPr>
        <w:tab/>
      </w:r>
      <w:r>
        <w:rPr>
          <w:rFonts w:ascii="Times New Roman" w:eastAsia="宋体" w:hAnsi="Times New Roman" w:hint="eastAsia"/>
          <w:sz w:val="24"/>
        </w:rPr>
        <w:tab/>
      </w:r>
      <w:r>
        <w:rPr>
          <w:rFonts w:ascii="Times New Roman" w:eastAsia="宋体" w:hAnsi="Times New Roman"/>
          <w:sz w:val="24"/>
        </w:rPr>
        <w:tab/>
        <w:t>(</w:t>
      </w:r>
      <w:r>
        <w:rPr>
          <w:rFonts w:ascii="Times New Roman" w:eastAsia="宋体" w:hAnsi="Times New Roman" w:hint="eastAsia"/>
          <w:sz w:val="24"/>
        </w:rPr>
        <w:t>3</w:t>
      </w:r>
      <w:r>
        <w:rPr>
          <w:rFonts w:ascii="Times New Roman" w:eastAsia="宋体" w:hAnsi="Times New Roman"/>
          <w:sz w:val="24"/>
        </w:rPr>
        <w:t>)</w:t>
      </w:r>
    </w:p>
    <w:p w14:paraId="293CF8BD" w14:textId="77777777" w:rsidR="00CE3362" w:rsidRDefault="00000000">
      <w:pPr>
        <w:widowControl/>
        <w:spacing w:line="360" w:lineRule="auto"/>
        <w:rPr>
          <w:rFonts w:ascii="Times New Roman" w:eastAsia="宋体" w:hAnsi="Times New Roman"/>
          <w:sz w:val="24"/>
        </w:rPr>
      </w:pPr>
      <w:r>
        <w:rPr>
          <w:rFonts w:ascii="Times New Roman" w:eastAsia="宋体" w:hAnsi="Times New Roman"/>
          <w:sz w:val="24"/>
        </w:rPr>
        <w:t xml:space="preserve">where </w:t>
      </w:r>
      <w:r>
        <w:rPr>
          <w:rFonts w:ascii="Times New Roman" w:eastAsia="宋体" w:hAnsi="Times New Roman"/>
          <w:sz w:val="24"/>
        </w:rPr>
        <w:object w:dxaOrig="149" w:dyaOrig="217" w14:anchorId="12C4814D">
          <v:shape id="_x0000_i1028" type="#_x0000_t75" style="width:7.5pt;height:11.2pt" o:ole="">
            <v:imagedata r:id="rId14" o:title=""/>
          </v:shape>
          <o:OLEObject Type="Embed" ProgID="Equation.3" ShapeID="_x0000_i1028" DrawAspect="Content" ObjectID="_1735757943" r:id="rId15"/>
        </w:object>
      </w:r>
      <w:r>
        <w:rPr>
          <w:rFonts w:ascii="Times New Roman" w:eastAsia="宋体" w:hAnsi="Times New Roman"/>
          <w:sz w:val="24"/>
        </w:rPr>
        <w:t xml:space="preserve"> is the pressure deviation from hydrostatic pressure, </w:t>
      </w:r>
      <w:r>
        <w:rPr>
          <w:rFonts w:ascii="Times New Roman" w:eastAsia="宋体" w:hAnsi="Times New Roman"/>
          <w:sz w:val="24"/>
        </w:rPr>
        <w:object w:dxaOrig="299" w:dyaOrig="299" w14:anchorId="17A13008">
          <v:shape id="_x0000_i1029" type="#_x0000_t75" style="width:14.95pt;height:14.95pt" o:ole="">
            <v:imagedata r:id="rId16" o:title=""/>
          </v:shape>
          <o:OLEObject Type="Embed" ProgID="Equation.3" ShapeID="_x0000_i1029" DrawAspect="Content" ObjectID="_1735757944" r:id="rId17"/>
        </w:object>
      </w:r>
      <w:r>
        <w:rPr>
          <w:rFonts w:ascii="Times New Roman" w:eastAsia="宋体" w:hAnsi="Times New Roman"/>
          <w:sz w:val="24"/>
        </w:rPr>
        <w:t xml:space="preserve"> is the reference thermal expansivity,</w:t>
      </w:r>
      <w:r>
        <w:rPr>
          <w:rFonts w:ascii="Times New Roman" w:eastAsia="宋体" w:hAnsi="Times New Roman" w:hint="eastAsia"/>
          <w:sz w:val="24"/>
        </w:rPr>
        <w:t xml:space="preserve"> </w:t>
      </w:r>
      <w:r>
        <w:rPr>
          <w:rFonts w:ascii="Times New Roman" w:eastAsia="宋体" w:hAnsi="Times New Roman"/>
          <w:sz w:val="24"/>
        </w:rPr>
        <w:object w:dxaOrig="217" w:dyaOrig="448" w14:anchorId="1DBC5A35">
          <v:shape id="_x0000_i1030" type="#_x0000_t75" style="width:11.2pt;height:22.45pt" o:ole="">
            <v:imagedata r:id="rId18" o:title=""/>
          </v:shape>
          <o:OLEObject Type="Embed" ProgID="Equation.3" ShapeID="_x0000_i1030" DrawAspect="Content" ObjectID="_1735757945" r:id="rId19"/>
        </w:object>
      </w:r>
      <w:r>
        <w:rPr>
          <w:rFonts w:ascii="Times New Roman" w:eastAsia="宋体" w:hAnsi="Times New Roman"/>
          <w:sz w:val="24"/>
        </w:rPr>
        <w:t xml:space="preserve"> </w:t>
      </w:r>
      <w:r>
        <w:rPr>
          <w:rFonts w:ascii="Times New Roman" w:eastAsia="宋体" w:hAnsi="Times New Roman" w:hint="eastAsia"/>
          <w:sz w:val="24"/>
        </w:rPr>
        <w:t>(</w:t>
      </w:r>
      <w:r>
        <w:rPr>
          <w:rFonts w:ascii="Times New Roman" w:eastAsia="宋体" w:hAnsi="Times New Roman"/>
          <w:sz w:val="24"/>
        </w:rPr>
        <w:object w:dxaOrig="149" w:dyaOrig="217" w14:anchorId="5DDD58AD">
          <v:shape id="_x0000_i1031" type="#_x0000_t75" style="width:7.5pt;height:11.2pt" o:ole="">
            <v:imagedata r:id="rId20" o:title=""/>
          </v:shape>
          <o:OLEObject Type="Embed" ProgID="Equation.3" ShapeID="_x0000_i1031" DrawAspect="Content" ObjectID="_1735757946" r:id="rId21"/>
        </w:object>
      </w:r>
      <w:r>
        <w:rPr>
          <w:rFonts w:ascii="Times New Roman" w:eastAsia="宋体" w:hAnsi="Times New Roman" w:hint="eastAsia"/>
          <w:sz w:val="24"/>
        </w:rPr>
        <w:t>,</w:t>
      </w:r>
      <w:r>
        <w:rPr>
          <w:rFonts w:ascii="Times New Roman" w:eastAsia="宋体" w:hAnsi="Times New Roman"/>
          <w:sz w:val="24"/>
        </w:rPr>
        <w:object w:dxaOrig="149" w:dyaOrig="299" w14:anchorId="0F9FD23F">
          <v:shape id="_x0000_i1032" type="#_x0000_t75" style="width:7.5pt;height:14.95pt" o:ole="">
            <v:imagedata r:id="rId22" o:title=""/>
          </v:shape>
          <o:OLEObject Type="Embed" ProgID="Equation.3" ShapeID="_x0000_i1032" DrawAspect="Content" ObjectID="_1735757947" r:id="rId23"/>
        </w:object>
      </w:r>
      <w:r>
        <w:rPr>
          <w:rFonts w:ascii="Times New Roman" w:eastAsia="宋体" w:hAnsi="Times New Roman" w:hint="eastAsia"/>
          <w:sz w:val="24"/>
        </w:rPr>
        <w:t xml:space="preserve">= 1, 2, 3) </w:t>
      </w:r>
      <w:r>
        <w:rPr>
          <w:rFonts w:ascii="Times New Roman" w:eastAsia="宋体" w:hAnsi="Times New Roman"/>
          <w:sz w:val="24"/>
        </w:rPr>
        <w:t xml:space="preserve">is the stress tensor and </w:t>
      </w:r>
      <w:r>
        <w:rPr>
          <w:rFonts w:ascii="Times New Roman" w:eastAsia="宋体" w:hAnsi="Times New Roman"/>
          <w:sz w:val="24"/>
        </w:rPr>
        <w:object w:dxaOrig="217" w:dyaOrig="299" w14:anchorId="015175DC">
          <v:shape id="_x0000_i1033" type="#_x0000_t75" style="width:11.2pt;height:14.95pt" o:ole="">
            <v:imagedata r:id="rId24" o:title=""/>
          </v:shape>
          <o:OLEObject Type="Embed" ProgID="Equation.3" ShapeID="_x0000_i1033" DrawAspect="Content" ObjectID="_1735757948" r:id="rId25"/>
        </w:object>
      </w:r>
      <w:r>
        <w:rPr>
          <w:rFonts w:ascii="Times New Roman" w:eastAsia="宋体" w:hAnsi="Times New Roman"/>
          <w:sz w:val="24"/>
        </w:rPr>
        <w:t xml:space="preserve"> is the Kronecker delta. The energy equation includes the advection term, thermal diffusion term, viscous dissipation term, adiabatic heating term, and radioactive heating term. The main model parameters are tabulated in Tables S1 and S2.</w:t>
      </w:r>
    </w:p>
    <w:p w14:paraId="231F22A2" w14:textId="77777777" w:rsidR="00CE3362" w:rsidRDefault="00000000">
      <w:pPr>
        <w:widowControl/>
        <w:spacing w:line="360" w:lineRule="auto"/>
        <w:ind w:firstLine="420"/>
        <w:rPr>
          <w:rFonts w:ascii="Times New Roman" w:eastAsia="宋体" w:hAnsi="Times New Roman"/>
          <w:kern w:val="0"/>
          <w:sz w:val="24"/>
          <w:szCs w:val="20"/>
          <w:lang w:eastAsia="en-US"/>
        </w:rPr>
      </w:pPr>
      <w:r>
        <w:rPr>
          <w:rFonts w:ascii="Times New Roman" w:eastAsia="宋体" w:hAnsi="Times New Roman" w:hint="eastAsia"/>
          <w:kern w:val="0"/>
          <w:sz w:val="24"/>
          <w:szCs w:val="20"/>
          <w:lang w:eastAsia="en-US"/>
        </w:rPr>
        <w:t>T</w:t>
      </w:r>
      <w:r>
        <w:rPr>
          <w:rFonts w:ascii="Times New Roman" w:eastAsia="宋体" w:hAnsi="Times New Roman"/>
          <w:kern w:val="0"/>
          <w:sz w:val="24"/>
          <w:szCs w:val="20"/>
          <w:lang w:eastAsia="en-US"/>
        </w:rPr>
        <w:t>he viscous flow law for wet olivine (</w:t>
      </w:r>
      <w:r>
        <w:rPr>
          <w:rFonts w:ascii="Times New Roman" w:eastAsia="宋体" w:hAnsi="Times New Roman" w:hint="eastAsia"/>
          <w:kern w:val="0"/>
          <w:sz w:val="24"/>
          <w:szCs w:val="20"/>
          <w:lang w:eastAsia="en-US"/>
        </w:rPr>
        <w:t>Burkett</w:t>
      </w:r>
      <w:r>
        <w:rPr>
          <w:rFonts w:ascii="Times New Roman" w:eastAsia="宋体" w:hAnsi="Times New Roman"/>
          <w:kern w:val="0"/>
          <w:sz w:val="24"/>
          <w:szCs w:val="20"/>
          <w:lang w:eastAsia="en-US"/>
        </w:rPr>
        <w:t xml:space="preserve"> and</w:t>
      </w:r>
      <w:r>
        <w:rPr>
          <w:rFonts w:ascii="Times New Roman" w:eastAsia="宋体" w:hAnsi="Times New Roman" w:hint="eastAsia"/>
          <w:kern w:val="0"/>
          <w:sz w:val="24"/>
          <w:szCs w:val="20"/>
          <w:lang w:eastAsia="en-US"/>
        </w:rPr>
        <w:t xml:space="preserve"> </w:t>
      </w:r>
      <w:proofErr w:type="spellStart"/>
      <w:r>
        <w:rPr>
          <w:rFonts w:ascii="Times New Roman" w:eastAsia="宋体" w:hAnsi="Times New Roman" w:hint="eastAsia"/>
          <w:kern w:val="0"/>
          <w:sz w:val="24"/>
          <w:szCs w:val="20"/>
          <w:lang w:eastAsia="en-US"/>
        </w:rPr>
        <w:t>Billen</w:t>
      </w:r>
      <w:proofErr w:type="spellEnd"/>
      <w:r>
        <w:rPr>
          <w:rFonts w:ascii="Times New Roman" w:eastAsia="宋体" w:hAnsi="Times New Roman" w:hint="eastAsia"/>
          <w:kern w:val="0"/>
          <w:sz w:val="24"/>
          <w:szCs w:val="20"/>
          <w:lang w:eastAsia="en-US"/>
        </w:rPr>
        <w:t>, 2010</w:t>
      </w:r>
      <w:r>
        <w:rPr>
          <w:rFonts w:ascii="Times New Roman" w:eastAsia="宋体" w:hAnsi="Times New Roman"/>
          <w:kern w:val="0"/>
          <w:sz w:val="24"/>
          <w:szCs w:val="20"/>
          <w:lang w:eastAsia="en-US"/>
        </w:rPr>
        <w:t>) following laboratory experiments</w:t>
      </w:r>
      <w:r>
        <w:rPr>
          <w:rFonts w:ascii="Times New Roman" w:eastAsia="宋体" w:hAnsi="Times New Roman" w:hint="eastAsia"/>
          <w:kern w:val="0"/>
          <w:sz w:val="24"/>
          <w:szCs w:val="20"/>
          <w:lang w:eastAsia="en-US"/>
        </w:rPr>
        <w:t xml:space="preserve"> </w:t>
      </w:r>
      <w:r>
        <w:rPr>
          <w:rFonts w:ascii="Times New Roman" w:eastAsia="宋体" w:hAnsi="Times New Roman"/>
          <w:kern w:val="0"/>
          <w:sz w:val="24"/>
          <w:szCs w:val="20"/>
          <w:lang w:eastAsia="en-US"/>
        </w:rPr>
        <w:t xml:space="preserve">is </w:t>
      </w:r>
      <w:r>
        <w:rPr>
          <w:rFonts w:ascii="Times New Roman" w:eastAsia="宋体" w:hAnsi="Times New Roman" w:hint="eastAsia"/>
          <w:kern w:val="0"/>
          <w:sz w:val="24"/>
          <w:szCs w:val="20"/>
        </w:rPr>
        <w:t>included</w:t>
      </w:r>
      <w:r>
        <w:rPr>
          <w:rFonts w:ascii="Times New Roman" w:eastAsia="宋体" w:hAnsi="Times New Roman"/>
          <w:kern w:val="0"/>
          <w:sz w:val="24"/>
          <w:szCs w:val="20"/>
          <w:lang w:eastAsia="en-US"/>
        </w:rPr>
        <w:t xml:space="preserve"> in this study</w:t>
      </w:r>
      <w:r>
        <w:rPr>
          <w:rFonts w:ascii="Times New Roman" w:eastAsia="宋体" w:hAnsi="Times New Roman" w:hint="eastAsia"/>
          <w:kern w:val="0"/>
          <w:sz w:val="24"/>
          <w:szCs w:val="20"/>
          <w:lang w:eastAsia="en-US"/>
        </w:rPr>
        <w:t>.</w:t>
      </w:r>
      <w:r>
        <w:rPr>
          <w:rFonts w:ascii="Times New Roman" w:eastAsia="宋体" w:hAnsi="Times New Roman"/>
          <w:kern w:val="0"/>
          <w:sz w:val="24"/>
          <w:szCs w:val="20"/>
          <w:lang w:eastAsia="en-US"/>
        </w:rPr>
        <w:t xml:space="preserve"> </w:t>
      </w:r>
      <w:r>
        <w:rPr>
          <w:rFonts w:ascii="Times New Roman" w:eastAsia="宋体" w:hAnsi="Times New Roman" w:hint="eastAsia"/>
          <w:kern w:val="0"/>
          <w:sz w:val="24"/>
          <w:szCs w:val="20"/>
          <w:lang w:eastAsia="en-US"/>
        </w:rPr>
        <w:t>T</w:t>
      </w:r>
      <w:r>
        <w:rPr>
          <w:rFonts w:ascii="Times New Roman" w:eastAsia="宋体" w:hAnsi="Times New Roman"/>
          <w:kern w:val="0"/>
          <w:sz w:val="24"/>
          <w:szCs w:val="20"/>
          <w:lang w:eastAsia="en-US"/>
        </w:rPr>
        <w:t>he deformation of olivine occurs by both diffusion creep (</w:t>
      </w:r>
      <m:oMath>
        <m:r>
          <w:rPr>
            <w:rFonts w:ascii="Cambria Math" w:eastAsia="宋体" w:hAnsi="Cambria Math"/>
            <w:kern w:val="0"/>
            <w:sz w:val="24"/>
            <w:szCs w:val="20"/>
            <w:lang w:eastAsia="en-US"/>
          </w:rPr>
          <m:t>df</m:t>
        </m:r>
      </m:oMath>
      <w:r>
        <w:rPr>
          <w:rFonts w:ascii="Times New Roman" w:eastAsia="宋体" w:hAnsi="Times New Roman"/>
          <w:kern w:val="0"/>
          <w:sz w:val="24"/>
          <w:szCs w:val="20"/>
          <w:lang w:eastAsia="en-US"/>
        </w:rPr>
        <w:t>) and dislocation creep (</w:t>
      </w:r>
      <m:oMath>
        <m:r>
          <w:rPr>
            <w:rFonts w:ascii="Cambria Math" w:eastAsia="宋体" w:hAnsi="Times New Roman"/>
            <w:kern w:val="0"/>
            <w:sz w:val="24"/>
            <w:szCs w:val="20"/>
            <w:lang w:eastAsia="en-US"/>
          </w:rPr>
          <m:t>ds</m:t>
        </m:r>
      </m:oMath>
      <w:r>
        <w:rPr>
          <w:rFonts w:ascii="Times New Roman" w:eastAsia="宋体" w:hAnsi="Times New Roman"/>
          <w:kern w:val="0"/>
          <w:sz w:val="24"/>
          <w:szCs w:val="20"/>
          <w:lang w:eastAsia="en-US"/>
        </w:rPr>
        <w:t>), where each mechanism accommodates a portion of the total strain rate (</w:t>
      </w:r>
      <w:proofErr w:type="spellStart"/>
      <w:r>
        <w:rPr>
          <w:rFonts w:ascii="Times New Roman" w:eastAsia="宋体" w:hAnsi="Times New Roman"/>
          <w:kern w:val="0"/>
          <w:sz w:val="24"/>
          <w:szCs w:val="20"/>
          <w:lang w:eastAsia="en-US"/>
        </w:rPr>
        <w:t>Hirth</w:t>
      </w:r>
      <w:proofErr w:type="spellEnd"/>
      <w:r>
        <w:rPr>
          <w:rFonts w:ascii="Times New Roman" w:eastAsia="宋体" w:hAnsi="Times New Roman"/>
          <w:kern w:val="0"/>
          <w:sz w:val="24"/>
          <w:szCs w:val="20"/>
          <w:lang w:eastAsia="en-US"/>
        </w:rPr>
        <w:t xml:space="preserve"> and </w:t>
      </w:r>
      <w:proofErr w:type="spellStart"/>
      <w:r>
        <w:rPr>
          <w:rFonts w:ascii="Times New Roman" w:eastAsia="宋体" w:hAnsi="Times New Roman"/>
          <w:kern w:val="0"/>
          <w:sz w:val="24"/>
          <w:szCs w:val="20"/>
          <w:lang w:eastAsia="en-US"/>
        </w:rPr>
        <w:t>Kohlstedt</w:t>
      </w:r>
      <w:proofErr w:type="spellEnd"/>
      <w:r>
        <w:rPr>
          <w:rFonts w:ascii="Times New Roman" w:eastAsia="宋体" w:hAnsi="Times New Roman"/>
          <w:kern w:val="0"/>
          <w:sz w:val="24"/>
          <w:szCs w:val="20"/>
          <w:lang w:eastAsia="en-US"/>
        </w:rPr>
        <w:t>, 2003):</w:t>
      </w:r>
    </w:p>
    <w:p w14:paraId="7C806EA0" w14:textId="77777777" w:rsidR="00CE3362" w:rsidRDefault="00000000">
      <w:pPr>
        <w:widowControl/>
        <w:spacing w:line="360" w:lineRule="auto"/>
        <w:ind w:firstLine="420"/>
        <w:rPr>
          <w:rFonts w:ascii="Times New Roman" w:eastAsia="宋体" w:hAnsi="Times New Roman"/>
          <w:kern w:val="0"/>
          <w:sz w:val="24"/>
          <w:szCs w:val="20"/>
          <w:lang w:eastAsia="en-US"/>
        </w:rPr>
      </w:pPr>
      <m:oMath>
        <m:sSub>
          <m:sSubPr>
            <m:ctrlPr>
              <w:rPr>
                <w:rFonts w:ascii="Cambria Math" w:eastAsia="宋体" w:hAnsi="Cambria Math"/>
                <w:kern w:val="0"/>
                <w:sz w:val="24"/>
                <w:szCs w:val="20"/>
                <w:lang w:eastAsia="en-US"/>
              </w:rPr>
            </m:ctrlPr>
          </m:sSubPr>
          <m:e>
            <m:acc>
              <m:accPr>
                <m:chr m:val="̇"/>
                <m:ctrlPr>
                  <w:rPr>
                    <w:rFonts w:ascii="Cambria Math" w:eastAsia="宋体" w:hAnsi="Cambria Math"/>
                    <w:kern w:val="0"/>
                    <w:sz w:val="24"/>
                    <w:szCs w:val="20"/>
                    <w:lang w:eastAsia="en-US"/>
                  </w:rPr>
                </m:ctrlPr>
              </m:accPr>
              <m:e>
                <m:r>
                  <w:rPr>
                    <w:rFonts w:ascii="Cambria Math" w:eastAsia="宋体" w:hAnsi="Cambria Math"/>
                    <w:kern w:val="0"/>
                    <w:sz w:val="24"/>
                    <w:szCs w:val="20"/>
                    <w:lang w:eastAsia="en-US"/>
                  </w:rPr>
                  <m:t>ε</m:t>
                </m:r>
              </m:e>
            </m:acc>
          </m:e>
          <m:sub>
            <m:r>
              <w:rPr>
                <w:rFonts w:ascii="Cambria Math" w:eastAsia="宋体" w:hAnsi="Cambria Math" w:hint="eastAsia"/>
                <w:kern w:val="0"/>
                <w:sz w:val="24"/>
                <w:szCs w:val="20"/>
                <w:lang w:eastAsia="en-US"/>
              </w:rPr>
              <m:t>t</m:t>
            </m:r>
          </m:sub>
        </m:sSub>
        <m:r>
          <m:rPr>
            <m:sty m:val="p"/>
          </m:rPr>
          <w:rPr>
            <w:rFonts w:ascii="Cambria Math" w:eastAsia="宋体" w:hAnsi="Cambria Math" w:hint="eastAsia"/>
            <w:kern w:val="0"/>
            <w:sz w:val="24"/>
            <w:szCs w:val="20"/>
            <w:lang w:eastAsia="en-US"/>
          </w:rPr>
          <m:t>=</m:t>
        </m:r>
        <m:sSub>
          <m:sSubPr>
            <m:ctrlPr>
              <w:rPr>
                <w:rFonts w:ascii="Cambria Math" w:eastAsia="宋体" w:hAnsi="Cambria Math"/>
                <w:kern w:val="0"/>
                <w:sz w:val="24"/>
                <w:szCs w:val="20"/>
                <w:lang w:eastAsia="en-US"/>
              </w:rPr>
            </m:ctrlPr>
          </m:sSubPr>
          <m:e>
            <m:acc>
              <m:accPr>
                <m:chr m:val="̇"/>
                <m:ctrlPr>
                  <w:rPr>
                    <w:rFonts w:ascii="Cambria Math" w:eastAsia="宋体" w:hAnsi="Cambria Math"/>
                    <w:kern w:val="0"/>
                    <w:sz w:val="24"/>
                    <w:szCs w:val="20"/>
                    <w:lang w:eastAsia="en-US"/>
                  </w:rPr>
                </m:ctrlPr>
              </m:accPr>
              <m:e>
                <m:r>
                  <w:rPr>
                    <w:rFonts w:ascii="Cambria Math" w:eastAsia="宋体" w:hAnsi="Cambria Math"/>
                    <w:kern w:val="0"/>
                    <w:sz w:val="24"/>
                    <w:szCs w:val="20"/>
                    <w:lang w:eastAsia="en-US"/>
                  </w:rPr>
                  <m:t>ε</m:t>
                </m:r>
              </m:e>
            </m:acc>
          </m:e>
          <m:sub>
            <m:r>
              <w:rPr>
                <w:rFonts w:ascii="Cambria Math" w:eastAsia="宋体" w:hAnsi="Cambria Math" w:hint="eastAsia"/>
                <w:kern w:val="0"/>
                <w:sz w:val="24"/>
                <w:szCs w:val="20"/>
                <w:lang w:eastAsia="en-US"/>
              </w:rPr>
              <m:t>df</m:t>
            </m:r>
          </m:sub>
        </m:sSub>
        <m:r>
          <m:rPr>
            <m:sty m:val="p"/>
          </m:rPr>
          <w:rPr>
            <w:rFonts w:ascii="Cambria Math" w:eastAsia="宋体" w:hAnsi="Cambria Math"/>
            <w:kern w:val="0"/>
            <w:sz w:val="24"/>
            <w:szCs w:val="20"/>
            <w:lang w:eastAsia="en-US"/>
          </w:rPr>
          <m:t>+</m:t>
        </m:r>
        <m:sSub>
          <m:sSubPr>
            <m:ctrlPr>
              <w:rPr>
                <w:rFonts w:ascii="Cambria Math" w:eastAsia="宋体" w:hAnsi="Cambria Math"/>
                <w:kern w:val="0"/>
                <w:sz w:val="24"/>
                <w:szCs w:val="20"/>
                <w:lang w:eastAsia="en-US"/>
              </w:rPr>
            </m:ctrlPr>
          </m:sSubPr>
          <m:e>
            <m:acc>
              <m:accPr>
                <m:chr m:val="̇"/>
                <m:ctrlPr>
                  <w:rPr>
                    <w:rFonts w:ascii="Cambria Math" w:eastAsia="宋体" w:hAnsi="Cambria Math"/>
                    <w:kern w:val="0"/>
                    <w:sz w:val="24"/>
                    <w:szCs w:val="20"/>
                    <w:lang w:eastAsia="en-US"/>
                  </w:rPr>
                </m:ctrlPr>
              </m:accPr>
              <m:e>
                <m:r>
                  <w:rPr>
                    <w:rFonts w:ascii="Cambria Math" w:eastAsia="宋体" w:hAnsi="Cambria Math"/>
                    <w:kern w:val="0"/>
                    <w:sz w:val="24"/>
                    <w:szCs w:val="20"/>
                    <w:lang w:eastAsia="en-US"/>
                  </w:rPr>
                  <m:t>ε</m:t>
                </m:r>
              </m:e>
            </m:acc>
          </m:e>
          <m:sub>
            <m:r>
              <w:rPr>
                <w:rFonts w:ascii="Cambria Math" w:eastAsia="宋体" w:hAnsi="Cambria Math" w:hint="eastAsia"/>
                <w:kern w:val="0"/>
                <w:sz w:val="24"/>
                <w:szCs w:val="20"/>
                <w:lang w:eastAsia="en-US"/>
              </w:rPr>
              <m:t>d</m:t>
            </m:r>
            <m:r>
              <w:rPr>
                <w:rFonts w:ascii="Cambria Math" w:eastAsia="宋体" w:hAnsi="Cambria Math"/>
                <w:kern w:val="0"/>
                <w:sz w:val="24"/>
                <w:szCs w:val="20"/>
                <w:lang w:eastAsia="en-US"/>
              </w:rPr>
              <m:t>s</m:t>
            </m:r>
          </m:sub>
        </m:sSub>
      </m:oMath>
      <w:r>
        <w:rPr>
          <w:rFonts w:ascii="Times New Roman" w:eastAsia="宋体" w:hAnsi="Times New Roman"/>
          <w:kern w:val="0"/>
          <w:sz w:val="24"/>
          <w:szCs w:val="20"/>
          <w:lang w:eastAsia="en-US"/>
        </w:rPr>
        <w:t>.</w:t>
      </w:r>
      <w:r>
        <w:rPr>
          <w:rFonts w:ascii="Times New Roman" w:eastAsia="宋体" w:hAnsi="Times New Roman"/>
          <w:kern w:val="0"/>
          <w:sz w:val="24"/>
          <w:szCs w:val="20"/>
          <w:lang w:eastAsia="en-US"/>
        </w:rPr>
        <w:tab/>
      </w:r>
      <w:r>
        <w:rPr>
          <w:rFonts w:ascii="Times New Roman" w:eastAsia="宋体" w:hAnsi="Times New Roman"/>
          <w:kern w:val="0"/>
          <w:sz w:val="24"/>
          <w:szCs w:val="20"/>
          <w:lang w:eastAsia="en-US"/>
        </w:rPr>
        <w:tab/>
      </w:r>
      <w:r>
        <w:rPr>
          <w:rFonts w:ascii="Times New Roman" w:eastAsia="宋体" w:hAnsi="Times New Roman"/>
          <w:kern w:val="0"/>
          <w:sz w:val="24"/>
          <w:szCs w:val="20"/>
          <w:lang w:eastAsia="en-US"/>
        </w:rPr>
        <w:tab/>
      </w:r>
      <w:r>
        <w:rPr>
          <w:rFonts w:ascii="Times New Roman" w:eastAsia="宋体" w:hAnsi="Times New Roman"/>
          <w:kern w:val="0"/>
          <w:sz w:val="24"/>
          <w:szCs w:val="20"/>
          <w:lang w:eastAsia="en-US"/>
        </w:rPr>
        <w:tab/>
      </w:r>
      <w:r>
        <w:rPr>
          <w:rFonts w:ascii="Times New Roman" w:eastAsia="宋体" w:hAnsi="Times New Roman"/>
          <w:kern w:val="0"/>
          <w:sz w:val="24"/>
          <w:szCs w:val="20"/>
          <w:lang w:eastAsia="en-US"/>
        </w:rPr>
        <w:tab/>
      </w:r>
      <w:r>
        <w:rPr>
          <w:rFonts w:ascii="Times New Roman" w:eastAsia="宋体" w:hAnsi="Times New Roman"/>
          <w:kern w:val="0"/>
          <w:sz w:val="24"/>
          <w:szCs w:val="20"/>
          <w:lang w:eastAsia="en-US"/>
        </w:rPr>
        <w:tab/>
      </w:r>
      <w:r>
        <w:rPr>
          <w:rFonts w:ascii="Times New Roman" w:eastAsia="宋体" w:hAnsi="Times New Roman"/>
          <w:kern w:val="0"/>
          <w:sz w:val="24"/>
          <w:szCs w:val="20"/>
          <w:lang w:eastAsia="en-US"/>
        </w:rPr>
        <w:tab/>
        <w:t xml:space="preserve">     </w:t>
      </w:r>
      <w:r>
        <w:rPr>
          <w:rFonts w:ascii="Times New Roman" w:eastAsia="宋体" w:hAnsi="Times New Roman" w:hint="eastAsia"/>
          <w:kern w:val="0"/>
          <w:sz w:val="24"/>
          <w:szCs w:val="20"/>
          <w:lang w:eastAsia="en-US"/>
        </w:rPr>
        <w:t>(</w:t>
      </w:r>
      <w:r>
        <w:rPr>
          <w:rFonts w:ascii="Times New Roman" w:eastAsia="宋体" w:hAnsi="Times New Roman"/>
          <w:kern w:val="0"/>
          <w:sz w:val="24"/>
          <w:szCs w:val="20"/>
          <w:lang w:eastAsia="en-US"/>
        </w:rPr>
        <w:t>4</w:t>
      </w:r>
      <w:r>
        <w:rPr>
          <w:rFonts w:ascii="Times New Roman" w:eastAsia="宋体" w:hAnsi="Times New Roman" w:hint="eastAsia"/>
          <w:kern w:val="0"/>
          <w:sz w:val="24"/>
          <w:szCs w:val="20"/>
          <w:lang w:eastAsia="en-US"/>
        </w:rPr>
        <w:t>)</w:t>
      </w:r>
    </w:p>
    <w:p w14:paraId="6620DECB" w14:textId="77777777" w:rsidR="00CE3362" w:rsidRDefault="00000000">
      <w:pPr>
        <w:widowControl/>
        <w:spacing w:line="360" w:lineRule="auto"/>
        <w:ind w:firstLine="420"/>
        <w:rPr>
          <w:rFonts w:ascii="Times New Roman" w:eastAsia="宋体" w:hAnsi="Times New Roman"/>
          <w:sz w:val="24"/>
        </w:rPr>
      </w:pPr>
      <w:r>
        <w:rPr>
          <w:rFonts w:ascii="Times New Roman" w:eastAsia="宋体" w:hAnsi="Times New Roman"/>
          <w:sz w:val="24"/>
        </w:rPr>
        <w:t xml:space="preserve">The composite upper mantle viscosity </w:t>
      </w:r>
      <w:r>
        <w:rPr>
          <w:rFonts w:ascii="Times New Roman" w:eastAsia="宋体" w:hAnsi="Times New Roman" w:hint="eastAsia"/>
          <w:sz w:val="24"/>
        </w:rPr>
        <w:t>under</w:t>
      </w:r>
      <w:r>
        <w:rPr>
          <w:rFonts w:ascii="Times New Roman" w:eastAsia="宋体" w:hAnsi="Times New Roman"/>
          <w:sz w:val="24"/>
        </w:rPr>
        <w:t xml:space="preserve"> a given </w:t>
      </w:r>
      <w:r>
        <w:rPr>
          <w:rFonts w:ascii="Times New Roman" w:eastAsia="宋体" w:hAnsi="Times New Roman" w:hint="eastAsia"/>
          <w:sz w:val="24"/>
        </w:rPr>
        <w:t>condition</w:t>
      </w:r>
      <w:r>
        <w:rPr>
          <w:rFonts w:ascii="Times New Roman" w:eastAsia="宋体" w:hAnsi="Times New Roman"/>
          <w:sz w:val="24"/>
        </w:rPr>
        <w:t xml:space="preserve"> is</w:t>
      </w:r>
    </w:p>
    <w:p w14:paraId="160FF687" w14:textId="77777777" w:rsidR="00CE3362" w:rsidRDefault="00000000">
      <w:pPr>
        <w:widowControl/>
        <w:spacing w:line="360" w:lineRule="auto"/>
        <w:ind w:firstLine="420"/>
        <w:rPr>
          <w:rFonts w:ascii="Times New Roman" w:eastAsia="宋体" w:hAnsi="Times New Roman"/>
          <w:sz w:val="24"/>
        </w:rPr>
      </w:pPr>
      <w:r>
        <w:rPr>
          <w:rFonts w:ascii="Times New Roman" w:eastAsia="宋体" w:hAnsi="Times New Roman"/>
          <w:sz w:val="24"/>
        </w:rPr>
        <w:object w:dxaOrig="1440" w:dyaOrig="652" w14:anchorId="2D232A87">
          <v:shape id="_x0000_i1034" type="#_x0000_t75" style="width:1in;height:32.75pt" o:ole="">
            <v:imagedata r:id="rId26" o:title=""/>
          </v:shape>
          <o:OLEObject Type="Embed" ProgID="Equation.3" ShapeID="_x0000_i1034" DrawAspect="Content" ObjectID="_1735757949" r:id="rId27"/>
        </w:object>
      </w:r>
      <w:proofErr w:type="gramStart"/>
      <w:r>
        <w:rPr>
          <w:rFonts w:ascii="Times New Roman" w:eastAsia="宋体" w:hAnsi="Times New Roman" w:hint="eastAsia"/>
          <w:sz w:val="24"/>
        </w:rPr>
        <w:t xml:space="preserve">, </w:t>
      </w:r>
      <w:r>
        <w:rPr>
          <w:rFonts w:ascii="Times New Roman" w:eastAsia="宋体" w:hAnsi="Times New Roman"/>
          <w:sz w:val="24"/>
        </w:rPr>
        <w:t xml:space="preserve">  </w:t>
      </w:r>
      <w:proofErr w:type="gramEnd"/>
      <w:r>
        <w:rPr>
          <w:rFonts w:ascii="Times New Roman" w:eastAsia="宋体" w:hAnsi="Times New Roman"/>
          <w:sz w:val="24"/>
        </w:rPr>
        <w:t xml:space="preserve">                        </w:t>
      </w:r>
      <w:r>
        <w:rPr>
          <w:rFonts w:ascii="Times New Roman" w:eastAsia="宋体" w:hAnsi="Times New Roman"/>
          <w:sz w:val="24"/>
        </w:rPr>
        <w:tab/>
      </w:r>
      <w:r>
        <w:rPr>
          <w:rFonts w:ascii="Times New Roman" w:eastAsia="宋体" w:hAnsi="Times New Roman"/>
          <w:sz w:val="24"/>
        </w:rPr>
        <w:tab/>
        <w:t xml:space="preserve">     (5)</w:t>
      </w:r>
    </w:p>
    <w:p w14:paraId="7D715847" w14:textId="77777777" w:rsidR="00CE3362" w:rsidRDefault="00000000">
      <w:pPr>
        <w:widowControl/>
        <w:spacing w:line="360" w:lineRule="auto"/>
        <w:rPr>
          <w:rFonts w:ascii="Times New Roman" w:eastAsia="宋体" w:hAnsi="Times New Roman"/>
          <w:sz w:val="24"/>
        </w:rPr>
      </w:pPr>
      <w:r>
        <w:rPr>
          <w:rFonts w:ascii="Times New Roman" w:eastAsia="宋体" w:hAnsi="Times New Roman"/>
          <w:sz w:val="24"/>
        </w:rPr>
        <w:t xml:space="preserve">where </w:t>
      </w:r>
      <w:proofErr w:type="spellStart"/>
      <w:r>
        <w:rPr>
          <w:rFonts w:ascii="Times New Roman" w:eastAsia="宋体" w:hAnsi="Times New Roman"/>
          <w:sz w:val="24"/>
        </w:rPr>
        <w:t>ηdf</w:t>
      </w:r>
      <w:proofErr w:type="spellEnd"/>
      <w:r>
        <w:rPr>
          <w:rFonts w:ascii="Times New Roman" w:eastAsia="宋体" w:hAnsi="Times New Roman"/>
          <w:sz w:val="24"/>
        </w:rPr>
        <w:t xml:space="preserve"> and </w:t>
      </w:r>
      <w:proofErr w:type="spellStart"/>
      <w:r>
        <w:rPr>
          <w:rFonts w:ascii="Times New Roman" w:eastAsia="宋体" w:hAnsi="Times New Roman"/>
          <w:sz w:val="24"/>
        </w:rPr>
        <w:t>ηds</w:t>
      </w:r>
      <w:proofErr w:type="spellEnd"/>
      <w:r>
        <w:rPr>
          <w:rFonts w:ascii="Times New Roman" w:eastAsia="宋体" w:hAnsi="Times New Roman"/>
          <w:sz w:val="24"/>
        </w:rPr>
        <w:t xml:space="preserve"> are the diffusion creep and dislocation creep viscosities for olivine, respectively. The general viscosity law is</w:t>
      </w:r>
    </w:p>
    <w:p w14:paraId="0054A7B0" w14:textId="77777777" w:rsidR="00CE3362" w:rsidRDefault="00000000">
      <w:pPr>
        <w:widowControl/>
        <w:spacing w:line="360" w:lineRule="auto"/>
        <w:ind w:firstLine="420"/>
        <w:rPr>
          <w:rFonts w:ascii="Times New Roman" w:eastAsia="宋体" w:hAnsi="Times New Roman"/>
          <w:sz w:val="24"/>
        </w:rPr>
      </w:pPr>
      <m:oMath>
        <m:sSub>
          <m:sSubPr>
            <m:ctrlPr>
              <w:rPr>
                <w:rFonts w:ascii="Cambria Math" w:eastAsia="宋体" w:hAnsi="Times New Roman"/>
                <w:i/>
                <w:sz w:val="24"/>
              </w:rPr>
            </m:ctrlPr>
          </m:sSubPr>
          <m:e>
            <m:r>
              <w:rPr>
                <w:rFonts w:ascii="Cambria Math" w:eastAsia="宋体" w:hAnsi="Times New Roman"/>
                <w:sz w:val="24"/>
              </w:rPr>
              <m:t>η</m:t>
            </m:r>
          </m:e>
          <m:sub>
            <m:r>
              <w:rPr>
                <w:rFonts w:ascii="Cambria Math" w:eastAsia="宋体" w:hAnsi="Times New Roman"/>
                <w:sz w:val="24"/>
              </w:rPr>
              <m:t>df,ds</m:t>
            </m:r>
          </m:sub>
        </m:sSub>
        <m:r>
          <w:rPr>
            <w:rFonts w:ascii="Cambria Math" w:eastAsia="宋体" w:hAnsi="Times New Roman"/>
            <w:sz w:val="24"/>
          </w:rPr>
          <m:t>=</m:t>
        </m:r>
        <m:sSup>
          <m:sSupPr>
            <m:ctrlPr>
              <w:rPr>
                <w:rFonts w:ascii="Cambria Math" w:eastAsia="宋体" w:hAnsi="Times New Roman"/>
                <w:i/>
                <w:sz w:val="24"/>
              </w:rPr>
            </m:ctrlPr>
          </m:sSupPr>
          <m:e>
            <m:d>
              <m:dPr>
                <m:ctrlPr>
                  <w:rPr>
                    <w:rFonts w:ascii="Cambria Math" w:eastAsia="宋体" w:hAnsi="Times New Roman"/>
                    <w:i/>
                    <w:sz w:val="24"/>
                  </w:rPr>
                </m:ctrlPr>
              </m:dPr>
              <m:e>
                <m:f>
                  <m:fPr>
                    <m:ctrlPr>
                      <w:rPr>
                        <w:rFonts w:ascii="Cambria Math" w:eastAsia="宋体" w:hAnsi="Times New Roman"/>
                        <w:i/>
                        <w:sz w:val="24"/>
                      </w:rPr>
                    </m:ctrlPr>
                  </m:fPr>
                  <m:num>
                    <m:sSup>
                      <m:sSupPr>
                        <m:ctrlPr>
                          <w:rPr>
                            <w:rFonts w:ascii="Cambria Math" w:eastAsia="宋体" w:hAnsi="Times New Roman"/>
                            <w:i/>
                            <w:sz w:val="24"/>
                          </w:rPr>
                        </m:ctrlPr>
                      </m:sSupPr>
                      <m:e>
                        <m:r>
                          <w:rPr>
                            <w:rFonts w:ascii="Cambria Math" w:eastAsia="宋体" w:hAnsi="Times New Roman"/>
                            <w:sz w:val="24"/>
                          </w:rPr>
                          <m:t>d</m:t>
                        </m:r>
                      </m:e>
                      <m:sup>
                        <m:r>
                          <w:rPr>
                            <w:rFonts w:ascii="Cambria Math" w:eastAsia="宋体" w:hAnsi="Times New Roman"/>
                            <w:sz w:val="24"/>
                          </w:rPr>
                          <m:t>p</m:t>
                        </m:r>
                      </m:sup>
                    </m:sSup>
                  </m:num>
                  <m:den>
                    <m:sSub>
                      <m:sSubPr>
                        <m:ctrlPr>
                          <w:rPr>
                            <w:rFonts w:ascii="Cambria Math" w:eastAsia="宋体" w:hAnsi="Times New Roman"/>
                            <w:i/>
                            <w:sz w:val="24"/>
                          </w:rPr>
                        </m:ctrlPr>
                      </m:sSubPr>
                      <m:e>
                        <m:r>
                          <w:rPr>
                            <w:rFonts w:ascii="Cambria Math" w:eastAsia="宋体" w:hAnsi="Times New Roman"/>
                            <w:sz w:val="24"/>
                          </w:rPr>
                          <m:t>A</m:t>
                        </m:r>
                      </m:e>
                      <m:sub>
                        <m:r>
                          <w:rPr>
                            <w:rFonts w:ascii="Cambria Math" w:eastAsia="宋体" w:hAnsi="Times New Roman"/>
                            <w:sz w:val="24"/>
                          </w:rPr>
                          <m:t>0</m:t>
                        </m:r>
                      </m:sub>
                    </m:sSub>
                    <m:sSubSup>
                      <m:sSubSupPr>
                        <m:ctrlPr>
                          <w:rPr>
                            <w:rFonts w:ascii="Cambria Math" w:eastAsia="宋体" w:hAnsi="Times New Roman"/>
                            <w:i/>
                            <w:sz w:val="24"/>
                          </w:rPr>
                        </m:ctrlPr>
                      </m:sSubSupPr>
                      <m:e>
                        <m:r>
                          <w:rPr>
                            <w:rFonts w:ascii="Cambria Math" w:eastAsia="宋体" w:hAnsi="Times New Roman"/>
                            <w:sz w:val="24"/>
                          </w:rPr>
                          <m:t>C</m:t>
                        </m:r>
                      </m:e>
                      <m:sub>
                        <m:r>
                          <w:rPr>
                            <w:rFonts w:ascii="Cambria Math" w:eastAsia="宋体" w:hAnsi="Times New Roman"/>
                            <w:sz w:val="24"/>
                          </w:rPr>
                          <m:t>OH</m:t>
                        </m:r>
                      </m:sub>
                      <m:sup>
                        <m:r>
                          <w:rPr>
                            <w:rFonts w:ascii="Cambria Math" w:eastAsia="宋体" w:hAnsi="Times New Roman"/>
                            <w:sz w:val="24"/>
                          </w:rPr>
                          <m:t>r</m:t>
                        </m:r>
                      </m:sup>
                    </m:sSubSup>
                    <m:ctrlPr>
                      <w:rPr>
                        <w:rFonts w:ascii="Cambria Math" w:eastAsia="宋体" w:hAnsi="Cambria Math"/>
                        <w:i/>
                        <w:sz w:val="24"/>
                      </w:rPr>
                    </m:ctrlPr>
                  </m:den>
                </m:f>
                <m:ctrlPr>
                  <w:rPr>
                    <w:rFonts w:ascii="Cambria Math" w:eastAsia="宋体" w:hAnsi="Cambria Math"/>
                    <w:i/>
                    <w:sz w:val="24"/>
                  </w:rPr>
                </m:ctrlPr>
              </m:e>
            </m:d>
            <m:ctrlPr>
              <w:rPr>
                <w:rFonts w:ascii="Cambria Math" w:eastAsia="宋体" w:hAnsi="Cambria Math"/>
                <w:i/>
                <w:sz w:val="24"/>
              </w:rPr>
            </m:ctrlPr>
          </m:e>
          <m:sup>
            <m:f>
              <m:fPr>
                <m:ctrlPr>
                  <w:rPr>
                    <w:rFonts w:ascii="Cambria Math" w:eastAsia="宋体" w:hAnsi="Times New Roman"/>
                    <w:i/>
                    <w:sz w:val="24"/>
                  </w:rPr>
                </m:ctrlPr>
              </m:fPr>
              <m:num>
                <m:r>
                  <w:rPr>
                    <w:rFonts w:ascii="Cambria Math" w:eastAsia="宋体" w:hAnsi="Times New Roman"/>
                    <w:sz w:val="24"/>
                  </w:rPr>
                  <m:t>1</m:t>
                </m:r>
              </m:num>
              <m:den>
                <m:r>
                  <w:rPr>
                    <w:rFonts w:ascii="Cambria Math" w:eastAsia="宋体" w:hAnsi="Times New Roman"/>
                    <w:sz w:val="24"/>
                  </w:rPr>
                  <m:t>n</m:t>
                </m:r>
              </m:den>
            </m:f>
            <m:ctrlPr>
              <w:rPr>
                <w:rFonts w:ascii="Cambria Math" w:eastAsia="宋体" w:hAnsi="Cambria Math"/>
                <w:i/>
                <w:sz w:val="24"/>
              </w:rPr>
            </m:ctrlPr>
          </m:sup>
        </m:sSup>
        <m:sSubSup>
          <m:sSubSupPr>
            <m:ctrlPr>
              <w:rPr>
                <w:rFonts w:ascii="Cambria Math" w:eastAsia="宋体" w:hAnsi="Times New Roman"/>
                <w:i/>
                <w:sz w:val="24"/>
              </w:rPr>
            </m:ctrlPr>
          </m:sSubSupPr>
          <m:e>
            <m:acc>
              <m:accPr>
                <m:chr m:val="̇"/>
                <m:ctrlPr>
                  <w:rPr>
                    <w:rFonts w:ascii="Cambria Math" w:eastAsia="宋体" w:hAnsi="Times New Roman"/>
                    <w:i/>
                    <w:sz w:val="24"/>
                  </w:rPr>
                </m:ctrlPr>
              </m:accPr>
              <m:e>
                <m:r>
                  <w:rPr>
                    <w:rFonts w:ascii="Cambria Math" w:eastAsia="宋体" w:hAnsi="Times New Roman"/>
                    <w:sz w:val="24"/>
                  </w:rPr>
                  <m:t>ε</m:t>
                </m:r>
              </m:e>
            </m:acc>
          </m:e>
          <m:sub>
            <m:r>
              <w:rPr>
                <w:rFonts w:ascii="Cambria Math" w:eastAsia="宋体" w:hAnsi="Times New Roman"/>
                <w:sz w:val="24"/>
              </w:rPr>
              <m:t>E</m:t>
            </m:r>
          </m:sub>
          <m:sup>
            <m:f>
              <m:fPr>
                <m:ctrlPr>
                  <w:rPr>
                    <w:rFonts w:ascii="Cambria Math" w:eastAsia="宋体" w:hAnsi="Times New Roman"/>
                    <w:i/>
                    <w:sz w:val="24"/>
                  </w:rPr>
                </m:ctrlPr>
              </m:fPr>
              <m:num>
                <m:r>
                  <w:rPr>
                    <w:rFonts w:ascii="Cambria Math" w:eastAsia="宋体" w:hAnsi="Times New Roman"/>
                    <w:sz w:val="24"/>
                  </w:rPr>
                  <m:t>1</m:t>
                </m:r>
                <m:r>
                  <w:rPr>
                    <w:rFonts w:ascii="Cambria Math" w:eastAsia="宋体" w:hAnsi="Times New Roman"/>
                    <w:sz w:val="24"/>
                  </w:rPr>
                  <m:t>-</m:t>
                </m:r>
                <m:r>
                  <w:rPr>
                    <w:rFonts w:ascii="Cambria Math" w:eastAsia="宋体" w:hAnsi="Times New Roman"/>
                    <w:sz w:val="24"/>
                  </w:rPr>
                  <m:t>n</m:t>
                </m:r>
              </m:num>
              <m:den>
                <m:r>
                  <w:rPr>
                    <w:rFonts w:ascii="Cambria Math" w:eastAsia="宋体" w:hAnsi="Times New Roman"/>
                    <w:sz w:val="24"/>
                  </w:rPr>
                  <m:t>n</m:t>
                </m:r>
              </m:den>
            </m:f>
            <m:ctrlPr>
              <w:rPr>
                <w:rFonts w:ascii="Cambria Math" w:eastAsia="宋体" w:hAnsi="Cambria Math"/>
                <w:i/>
                <w:sz w:val="24"/>
              </w:rPr>
            </m:ctrlPr>
          </m:sup>
        </m:sSubSup>
        <m:func>
          <m:funcPr>
            <m:ctrlPr>
              <w:rPr>
                <w:rFonts w:ascii="Cambria Math" w:eastAsia="宋体" w:hAnsi="Times New Roman"/>
                <w:i/>
                <w:sz w:val="24"/>
              </w:rPr>
            </m:ctrlPr>
          </m:funcPr>
          <m:fName>
            <m:r>
              <w:rPr>
                <w:rFonts w:ascii="Cambria Math" w:eastAsia="宋体" w:hAnsi="Times New Roman"/>
                <w:sz w:val="24"/>
              </w:rPr>
              <m:t>exp</m:t>
            </m:r>
          </m:fName>
          <m:e>
            <m:d>
              <m:dPr>
                <m:ctrlPr>
                  <w:rPr>
                    <w:rFonts w:ascii="Cambria Math" w:eastAsia="宋体" w:hAnsi="Times New Roman"/>
                    <w:i/>
                    <w:sz w:val="24"/>
                  </w:rPr>
                </m:ctrlPr>
              </m:dPr>
              <m:e>
                <m:f>
                  <m:fPr>
                    <m:ctrlPr>
                      <w:rPr>
                        <w:rFonts w:ascii="Cambria Math" w:eastAsia="宋体" w:hAnsi="Times New Roman"/>
                        <w:i/>
                        <w:sz w:val="24"/>
                      </w:rPr>
                    </m:ctrlPr>
                  </m:fPr>
                  <m:num>
                    <m:sSub>
                      <m:sSubPr>
                        <m:ctrlPr>
                          <w:rPr>
                            <w:rFonts w:ascii="Cambria Math" w:eastAsia="宋体" w:hAnsi="Times New Roman"/>
                            <w:i/>
                            <w:sz w:val="24"/>
                          </w:rPr>
                        </m:ctrlPr>
                      </m:sSubPr>
                      <m:e>
                        <m:r>
                          <w:rPr>
                            <w:rFonts w:ascii="Cambria Math" w:eastAsia="宋体" w:hAnsi="Times New Roman"/>
                            <w:sz w:val="24"/>
                          </w:rPr>
                          <m:t>E</m:t>
                        </m:r>
                      </m:e>
                      <m:sub>
                        <m:r>
                          <w:rPr>
                            <w:rFonts w:ascii="Cambria Math" w:eastAsia="宋体" w:hAnsi="Times New Roman"/>
                            <w:sz w:val="24"/>
                          </w:rPr>
                          <m:t>0</m:t>
                        </m:r>
                      </m:sub>
                    </m:sSub>
                    <m:r>
                      <w:rPr>
                        <w:rFonts w:ascii="Cambria Math" w:eastAsia="宋体" w:hAnsi="Times New Roman"/>
                        <w:sz w:val="24"/>
                      </w:rPr>
                      <m:t>+</m:t>
                    </m:r>
                    <m:sSub>
                      <m:sSubPr>
                        <m:ctrlPr>
                          <w:rPr>
                            <w:rFonts w:ascii="Cambria Math" w:eastAsia="宋体" w:hAnsi="Times New Roman"/>
                            <w:i/>
                            <w:sz w:val="24"/>
                          </w:rPr>
                        </m:ctrlPr>
                      </m:sSubPr>
                      <m:e>
                        <m:r>
                          <w:rPr>
                            <w:rFonts w:ascii="Cambria Math" w:eastAsia="宋体" w:hAnsi="Times New Roman"/>
                            <w:sz w:val="24"/>
                          </w:rPr>
                          <m:t>P</m:t>
                        </m:r>
                      </m:e>
                      <m:sub>
                        <m:r>
                          <w:rPr>
                            <w:rFonts w:ascii="Cambria Math" w:eastAsia="宋体" w:hAnsi="Times New Roman"/>
                            <w:sz w:val="24"/>
                          </w:rPr>
                          <m:t>l</m:t>
                        </m:r>
                      </m:sub>
                    </m:sSub>
                    <m:sSub>
                      <m:sSubPr>
                        <m:ctrlPr>
                          <w:rPr>
                            <w:rFonts w:ascii="Cambria Math" w:eastAsia="宋体" w:hAnsi="Times New Roman"/>
                            <w:i/>
                            <w:sz w:val="24"/>
                          </w:rPr>
                        </m:ctrlPr>
                      </m:sSubPr>
                      <m:e>
                        <m:r>
                          <w:rPr>
                            <w:rFonts w:ascii="Cambria Math" w:eastAsia="宋体" w:hAnsi="Times New Roman"/>
                            <w:sz w:val="24"/>
                          </w:rPr>
                          <m:t>V</m:t>
                        </m:r>
                      </m:e>
                      <m:sub>
                        <m:r>
                          <w:rPr>
                            <w:rFonts w:ascii="Cambria Math" w:eastAsia="宋体" w:hAnsi="Times New Roman"/>
                            <w:sz w:val="24"/>
                          </w:rPr>
                          <m:t>0</m:t>
                        </m:r>
                      </m:sub>
                    </m:sSub>
                  </m:num>
                  <m:den>
                    <m:sSub>
                      <m:sSubPr>
                        <m:ctrlPr>
                          <w:rPr>
                            <w:rFonts w:ascii="Cambria Math" w:eastAsia="宋体" w:hAnsi="Times New Roman"/>
                            <w:i/>
                            <w:sz w:val="24"/>
                          </w:rPr>
                        </m:ctrlPr>
                      </m:sSubPr>
                      <m:e>
                        <m:r>
                          <w:rPr>
                            <w:rFonts w:ascii="Cambria Math" w:eastAsia="宋体" w:hAnsi="Times New Roman"/>
                            <w:sz w:val="24"/>
                          </w:rPr>
                          <m:t>n</m:t>
                        </m:r>
                      </m:e>
                      <m:sub>
                        <m:r>
                          <w:rPr>
                            <w:rFonts w:ascii="Cambria Math" w:eastAsia="宋体" w:hAnsi="Times New Roman"/>
                            <w:sz w:val="24"/>
                          </w:rPr>
                          <m:t>0</m:t>
                        </m:r>
                      </m:sub>
                    </m:sSub>
                    <m:r>
                      <w:rPr>
                        <w:rFonts w:ascii="Cambria Math" w:eastAsia="宋体" w:hAnsi="Times New Roman"/>
                        <w:sz w:val="24"/>
                      </w:rPr>
                      <m:t>R</m:t>
                    </m:r>
                    <m:sSub>
                      <m:sSubPr>
                        <m:ctrlPr>
                          <w:rPr>
                            <w:rFonts w:ascii="Cambria Math" w:eastAsia="宋体" w:hAnsi="Times New Roman"/>
                            <w:i/>
                            <w:sz w:val="24"/>
                          </w:rPr>
                        </m:ctrlPr>
                      </m:sSubPr>
                      <m:e>
                        <m:r>
                          <w:rPr>
                            <w:rFonts w:ascii="Cambria Math" w:eastAsia="宋体" w:hAnsi="Times New Roman"/>
                            <w:sz w:val="24"/>
                          </w:rPr>
                          <m:t>T</m:t>
                        </m:r>
                      </m:e>
                      <m:sub>
                        <m:r>
                          <w:rPr>
                            <w:rFonts w:ascii="Cambria Math" w:eastAsia="宋体" w:hAnsi="Times New Roman"/>
                            <w:sz w:val="24"/>
                          </w:rPr>
                          <m:t>a</m:t>
                        </m:r>
                      </m:sub>
                    </m:sSub>
                    <m:ctrlPr>
                      <w:rPr>
                        <w:rFonts w:ascii="Cambria Math" w:eastAsia="宋体" w:hAnsi="Cambria Math"/>
                        <w:i/>
                        <w:sz w:val="24"/>
                      </w:rPr>
                    </m:ctrlPr>
                  </m:den>
                </m:f>
                <m:ctrlPr>
                  <w:rPr>
                    <w:rFonts w:ascii="Cambria Math" w:eastAsia="宋体" w:hAnsi="Cambria Math"/>
                    <w:i/>
                    <w:sz w:val="24"/>
                  </w:rPr>
                </m:ctrlPr>
              </m:e>
            </m:d>
            <m:ctrlPr>
              <w:rPr>
                <w:rFonts w:ascii="Cambria Math" w:eastAsia="宋体" w:hAnsi="Cambria Math"/>
                <w:i/>
                <w:sz w:val="24"/>
              </w:rPr>
            </m:ctrlPr>
          </m:e>
        </m:func>
      </m:oMath>
      <w:r>
        <w:rPr>
          <w:rFonts w:ascii="Times New Roman" w:eastAsia="宋体" w:hAnsi="Times New Roman"/>
          <w:sz w:val="24"/>
        </w:rPr>
        <w:t xml:space="preserve">. </w:t>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t xml:space="preserve">     (6)</w:t>
      </w:r>
    </w:p>
    <w:p w14:paraId="4AB1C335" w14:textId="77777777" w:rsidR="00CE3362" w:rsidRDefault="00000000">
      <w:pPr>
        <w:widowControl/>
        <w:spacing w:line="360" w:lineRule="auto"/>
        <w:ind w:firstLine="420"/>
        <w:rPr>
          <w:rFonts w:ascii="Times New Roman" w:eastAsia="宋体" w:hAnsi="Times New Roman"/>
          <w:sz w:val="24"/>
        </w:rPr>
      </w:pPr>
      <w:r>
        <w:rPr>
          <w:rFonts w:ascii="Times New Roman" w:eastAsia="宋体" w:hAnsi="Times New Roman"/>
          <w:sz w:val="24"/>
        </w:rPr>
        <w:t>H</w:t>
      </w:r>
      <w:r>
        <w:rPr>
          <w:rFonts w:ascii="Times New Roman" w:eastAsia="宋体" w:hAnsi="Times New Roman" w:hint="eastAsia"/>
          <w:sz w:val="24"/>
        </w:rPr>
        <w:t>ere</w:t>
      </w:r>
      <w:r>
        <w:rPr>
          <w:rFonts w:ascii="Times New Roman" w:eastAsia="宋体" w:hAnsi="Times New Roman"/>
          <w:sz w:val="24"/>
        </w:rPr>
        <w:t xml:space="preserve">, </w:t>
      </w:r>
      <m:oMath>
        <m:sSub>
          <m:sSubPr>
            <m:ctrlPr>
              <w:rPr>
                <w:rFonts w:ascii="Cambria Math" w:eastAsia="宋体" w:hAnsi="Times New Roman"/>
                <w:i/>
                <w:sz w:val="24"/>
              </w:rPr>
            </m:ctrlPr>
          </m:sSubPr>
          <m:e>
            <m:acc>
              <m:accPr>
                <m:chr m:val="̇"/>
                <m:ctrlPr>
                  <w:rPr>
                    <w:rFonts w:ascii="Cambria Math" w:eastAsia="宋体" w:hAnsi="Times New Roman"/>
                    <w:i/>
                    <w:sz w:val="24"/>
                  </w:rPr>
                </m:ctrlPr>
              </m:accPr>
              <m:e>
                <m:r>
                  <w:rPr>
                    <w:rFonts w:ascii="Cambria Math" w:eastAsia="宋体" w:hAnsi="Times New Roman"/>
                    <w:sz w:val="24"/>
                  </w:rPr>
                  <m:t>ε</m:t>
                </m:r>
              </m:e>
            </m:acc>
          </m:e>
          <m:sub>
            <m:r>
              <w:rPr>
                <w:rFonts w:ascii="Cambria Math" w:eastAsia="宋体" w:hAnsi="Times New Roman"/>
                <w:sz w:val="24"/>
              </w:rPr>
              <m:t>E</m:t>
            </m:r>
          </m:sub>
        </m:sSub>
        <m:r>
          <w:rPr>
            <w:rFonts w:ascii="Cambria Math" w:eastAsia="宋体" w:hAnsi="Times New Roman"/>
            <w:sz w:val="24"/>
          </w:rPr>
          <m:t>=(</m:t>
        </m:r>
        <m:f>
          <m:fPr>
            <m:ctrlPr>
              <w:rPr>
                <w:rFonts w:ascii="Cambria Math" w:eastAsia="宋体" w:hAnsi="Times New Roman"/>
                <w:i/>
                <w:sz w:val="24"/>
              </w:rPr>
            </m:ctrlPr>
          </m:fPr>
          <m:num>
            <m:r>
              <w:rPr>
                <w:rFonts w:ascii="Cambria Math" w:eastAsia="宋体" w:hAnsi="Times New Roman"/>
                <w:sz w:val="24"/>
              </w:rPr>
              <m:t>1</m:t>
            </m:r>
          </m:num>
          <m:den>
            <m:r>
              <w:rPr>
                <w:rFonts w:ascii="Cambria Math" w:eastAsia="宋体" w:hAnsi="Times New Roman"/>
                <w:sz w:val="24"/>
              </w:rPr>
              <m:t>2</m:t>
            </m:r>
          </m:den>
        </m:f>
        <m:sSub>
          <m:sSubPr>
            <m:ctrlPr>
              <w:rPr>
                <w:rFonts w:ascii="Cambria Math" w:eastAsia="宋体" w:hAnsi="Times New Roman"/>
                <w:i/>
                <w:sz w:val="24"/>
              </w:rPr>
            </m:ctrlPr>
          </m:sSubPr>
          <m:e>
            <m:acc>
              <m:accPr>
                <m:chr m:val="̇"/>
                <m:ctrlPr>
                  <w:rPr>
                    <w:rFonts w:ascii="Cambria Math" w:eastAsia="宋体" w:hAnsi="Times New Roman"/>
                    <w:i/>
                    <w:sz w:val="24"/>
                  </w:rPr>
                </m:ctrlPr>
              </m:accPr>
              <m:e>
                <m:r>
                  <w:rPr>
                    <w:rFonts w:ascii="Cambria Math" w:eastAsia="宋体" w:hAnsi="Times New Roman"/>
                    <w:sz w:val="24"/>
                  </w:rPr>
                  <m:t>ε</m:t>
                </m:r>
              </m:e>
            </m:acc>
          </m:e>
          <m:sub>
            <m:r>
              <w:rPr>
                <w:rFonts w:ascii="Cambria Math" w:eastAsia="宋体" w:hAnsi="Times New Roman"/>
                <w:sz w:val="24"/>
              </w:rPr>
              <m:t>ij</m:t>
            </m:r>
          </m:sub>
        </m:sSub>
        <m:sSub>
          <m:sSubPr>
            <m:ctrlPr>
              <w:rPr>
                <w:rFonts w:ascii="Cambria Math" w:eastAsia="宋体" w:hAnsi="Times New Roman"/>
                <w:i/>
                <w:sz w:val="24"/>
              </w:rPr>
            </m:ctrlPr>
          </m:sSubPr>
          <m:e>
            <m:acc>
              <m:accPr>
                <m:chr m:val="̇"/>
                <m:ctrlPr>
                  <w:rPr>
                    <w:rFonts w:ascii="Cambria Math" w:eastAsia="宋体" w:hAnsi="Times New Roman"/>
                    <w:i/>
                    <w:sz w:val="24"/>
                  </w:rPr>
                </m:ctrlPr>
              </m:accPr>
              <m:e>
                <m:r>
                  <w:rPr>
                    <w:rFonts w:ascii="Cambria Math" w:eastAsia="宋体" w:hAnsi="Times New Roman"/>
                    <w:sz w:val="24"/>
                  </w:rPr>
                  <m:t>ε</m:t>
                </m:r>
              </m:e>
            </m:acc>
          </m:e>
          <m:sub>
            <m:r>
              <w:rPr>
                <w:rFonts w:ascii="Cambria Math" w:eastAsia="宋体" w:hAnsi="Times New Roman"/>
                <w:sz w:val="24"/>
              </w:rPr>
              <m:t>ij</m:t>
            </m:r>
          </m:sub>
        </m:sSub>
        <m:sSup>
          <m:sSupPr>
            <m:ctrlPr>
              <w:rPr>
                <w:rFonts w:ascii="Cambria Math" w:eastAsia="宋体" w:hAnsi="Times New Roman"/>
                <w:i/>
                <w:sz w:val="24"/>
              </w:rPr>
            </m:ctrlPr>
          </m:sSupPr>
          <m:e>
            <m:r>
              <w:rPr>
                <w:rFonts w:ascii="Cambria Math" w:eastAsia="宋体" w:hAnsi="Times New Roman"/>
                <w:sz w:val="24"/>
              </w:rPr>
              <m:t>)</m:t>
            </m:r>
          </m:e>
          <m:sup>
            <m:f>
              <m:fPr>
                <m:ctrlPr>
                  <w:rPr>
                    <w:rFonts w:ascii="Cambria Math" w:eastAsia="宋体" w:hAnsi="Times New Roman"/>
                    <w:i/>
                    <w:sz w:val="24"/>
                  </w:rPr>
                </m:ctrlPr>
              </m:fPr>
              <m:num>
                <m:r>
                  <w:rPr>
                    <w:rFonts w:ascii="Cambria Math" w:eastAsia="宋体" w:hAnsi="Times New Roman"/>
                    <w:sz w:val="24"/>
                  </w:rPr>
                  <m:t>1</m:t>
                </m:r>
              </m:num>
              <m:den>
                <m:r>
                  <w:rPr>
                    <w:rFonts w:ascii="Cambria Math" w:eastAsia="宋体" w:hAnsi="Times New Roman"/>
                    <w:sz w:val="24"/>
                  </w:rPr>
                  <m:t>2</m:t>
                </m:r>
              </m:den>
            </m:f>
            <m:ctrlPr>
              <w:rPr>
                <w:rFonts w:ascii="Cambria Math" w:eastAsia="宋体" w:hAnsi="Cambria Math"/>
                <w:i/>
                <w:sz w:val="24"/>
              </w:rPr>
            </m:ctrlPr>
          </m:sup>
        </m:sSup>
      </m:oMath>
      <w:r>
        <w:rPr>
          <w:rFonts w:ascii="Times New Roman" w:eastAsia="宋体" w:hAnsi="Times New Roman"/>
          <w:sz w:val="24"/>
        </w:rPr>
        <w:t xml:space="preserve"> is the square root of the second invariant of the strain rate tensor (e.g., Ranalli, 1995), Ta is the absolute temperature, R is the gas constant, and Pl is </w:t>
      </w:r>
      <w:r>
        <w:rPr>
          <w:rFonts w:ascii="Times New Roman" w:eastAsia="宋体" w:hAnsi="Times New Roman"/>
          <w:sz w:val="24"/>
        </w:rPr>
        <w:lastRenderedPageBreak/>
        <w:t>the lithostatic pressure. The values of the model parameters for the d</w:t>
      </w:r>
      <w:proofErr w:type="spellStart"/>
      <w:r>
        <w:rPr>
          <w:rFonts w:ascii="Times New Roman" w:eastAsia="宋体" w:hAnsi="Times New Roman"/>
          <w:sz w:val="24"/>
        </w:rPr>
        <w:t>iffusion</w:t>
      </w:r>
      <w:proofErr w:type="spellEnd"/>
      <w:r>
        <w:rPr>
          <w:rFonts w:ascii="Times New Roman" w:eastAsia="宋体" w:hAnsi="Times New Roman"/>
          <w:sz w:val="24"/>
        </w:rPr>
        <w:t xml:space="preserve"> and dislocation creep of olivine are tabulated in Table S1. The </w:t>
      </w:r>
      <w:proofErr w:type="spellStart"/>
      <w:r>
        <w:rPr>
          <w:rFonts w:ascii="Times New Roman" w:eastAsia="宋体" w:hAnsi="Times New Roman"/>
          <w:sz w:val="24"/>
        </w:rPr>
        <w:t>trenchward</w:t>
      </w:r>
      <w:proofErr w:type="spellEnd"/>
      <w:r>
        <w:rPr>
          <w:rFonts w:ascii="Times New Roman" w:eastAsia="宋体" w:hAnsi="Times New Roman"/>
          <w:sz w:val="24"/>
        </w:rPr>
        <w:t xml:space="preserve"> thermal structure follows the Global Depth and Heat (GDH1) model (Stein and Stein, 1992; Grose and Afonso, 2013):</w:t>
      </w:r>
    </w:p>
    <w:p w14:paraId="209AB1E8" w14:textId="77777777" w:rsidR="00CE3362" w:rsidRDefault="00000000">
      <w:pPr>
        <w:widowControl/>
        <w:spacing w:line="360" w:lineRule="auto"/>
        <w:ind w:firstLine="420"/>
        <w:rPr>
          <w:rFonts w:ascii="Times New Roman" w:eastAsia="宋体" w:hAnsi="Times New Roman"/>
          <w:sz w:val="24"/>
        </w:rPr>
      </w:pPr>
      <m:oMath>
        <m:r>
          <w:rPr>
            <w:rFonts w:ascii="Cambria Math" w:eastAsia="宋体" w:hAnsi="Times New Roman"/>
            <w:sz w:val="24"/>
          </w:rPr>
          <m:t>T</m:t>
        </m:r>
        <m:r>
          <m:rPr>
            <m:sty m:val="p"/>
          </m:rPr>
          <w:rPr>
            <w:rFonts w:ascii="Cambria Math" w:eastAsia="宋体" w:hAnsi="Times New Roman"/>
            <w:sz w:val="24"/>
          </w:rPr>
          <m:t>(</m:t>
        </m:r>
        <m:r>
          <w:rPr>
            <w:rFonts w:ascii="Cambria Math" w:eastAsia="宋体" w:hAnsi="Times New Roman"/>
            <w:sz w:val="24"/>
          </w:rPr>
          <m:t>z</m:t>
        </m:r>
        <m:r>
          <m:rPr>
            <m:sty m:val="p"/>
          </m:rPr>
          <w:rPr>
            <w:rFonts w:ascii="Cambria Math" w:eastAsia="宋体" w:hAnsi="Times New Roman"/>
            <w:sz w:val="24"/>
          </w:rPr>
          <m:t>,</m:t>
        </m:r>
        <m:sSub>
          <m:sSubPr>
            <m:ctrlPr>
              <w:rPr>
                <w:rFonts w:ascii="Cambria Math" w:eastAsia="宋体" w:hAnsi="Cambria Math"/>
                <w:sz w:val="24"/>
              </w:rPr>
            </m:ctrlPr>
          </m:sSubPr>
          <m:e>
            <m:r>
              <w:rPr>
                <w:rFonts w:ascii="Cambria Math" w:eastAsia="宋体" w:hAnsi="Cambria Math"/>
                <w:sz w:val="24"/>
              </w:rPr>
              <m:t>t</m:t>
            </m:r>
          </m:e>
          <m:sub>
            <m:r>
              <w:rPr>
                <w:rFonts w:ascii="Cambria Math" w:eastAsia="宋体" w:hAnsi="Cambria Math" w:hint="eastAsia"/>
                <w:sz w:val="24"/>
              </w:rPr>
              <m:t>oc</m:t>
            </m:r>
          </m:sub>
        </m:sSub>
        <m:r>
          <m:rPr>
            <m:sty m:val="p"/>
          </m:rPr>
          <w:rPr>
            <w:rFonts w:ascii="Cambria Math" w:eastAsia="宋体" w:hAnsi="Times New Roman"/>
            <w:sz w:val="24"/>
          </w:rPr>
          <m:t>)=</m:t>
        </m:r>
        <m:sSub>
          <m:sSubPr>
            <m:ctrlPr>
              <w:rPr>
                <w:rFonts w:ascii="Cambria Math" w:eastAsia="宋体" w:hAnsi="Cambria Math"/>
                <w:sz w:val="24"/>
              </w:rPr>
            </m:ctrlPr>
          </m:sSubPr>
          <m:e>
            <m:r>
              <w:rPr>
                <w:rFonts w:ascii="Cambria Math" w:eastAsia="宋体" w:hAnsi="Cambria Math"/>
                <w:sz w:val="24"/>
              </w:rPr>
              <m:t>T</m:t>
            </m:r>
          </m:e>
          <m:sub>
            <m:r>
              <w:rPr>
                <w:rFonts w:ascii="Cambria Math" w:eastAsia="宋体" w:hAnsi="Cambria Math"/>
                <w:sz w:val="24"/>
              </w:rPr>
              <m:t>m</m:t>
            </m:r>
          </m:sub>
        </m:sSub>
        <m:d>
          <m:dPr>
            <m:begChr m:val="["/>
            <m:endChr m:val="]"/>
            <m:ctrlPr>
              <w:rPr>
                <w:rFonts w:ascii="Cambria Math" w:eastAsia="宋体" w:hAnsi="Cambria Math"/>
                <w:sz w:val="24"/>
              </w:rPr>
            </m:ctrlPr>
          </m:dPr>
          <m:e>
            <m:f>
              <m:fPr>
                <m:ctrlPr>
                  <w:rPr>
                    <w:rFonts w:ascii="Cambria Math" w:eastAsia="宋体" w:hAnsi="Cambria Math"/>
                    <w:sz w:val="24"/>
                  </w:rPr>
                </m:ctrlPr>
              </m:fPr>
              <m:num>
                <m:r>
                  <w:rPr>
                    <w:rFonts w:ascii="Cambria Math" w:eastAsia="宋体" w:hAnsi="Cambria Math"/>
                    <w:sz w:val="24"/>
                  </w:rPr>
                  <m:t>z</m:t>
                </m:r>
              </m:num>
              <m:den>
                <m:sSub>
                  <m:sSubPr>
                    <m:ctrlPr>
                      <w:rPr>
                        <w:rFonts w:ascii="Cambria Math" w:eastAsia="宋体" w:hAnsi="Cambria Math"/>
                        <w:sz w:val="24"/>
                      </w:rPr>
                    </m:ctrlPr>
                  </m:sSubPr>
                  <m:e>
                    <m:r>
                      <w:rPr>
                        <w:rFonts w:ascii="Cambria Math" w:eastAsia="宋体" w:hAnsi="Cambria Math"/>
                        <w:sz w:val="24"/>
                      </w:rPr>
                      <m:t>d</m:t>
                    </m:r>
                  </m:e>
                  <m:sub>
                    <m:r>
                      <m:rPr>
                        <m:sty m:val="p"/>
                      </m:rPr>
                      <w:rPr>
                        <w:rFonts w:ascii="Cambria Math" w:eastAsia="宋体" w:hAnsi="Cambria Math"/>
                        <w:sz w:val="24"/>
                      </w:rPr>
                      <m:t>0</m:t>
                    </m:r>
                  </m:sub>
                </m:sSub>
              </m:den>
            </m:f>
            <m:r>
              <m:rPr>
                <m:sty m:val="p"/>
              </m:rPr>
              <w:rPr>
                <w:rFonts w:ascii="Cambria Math" w:eastAsia="宋体" w:hAnsi="Cambria Math"/>
                <w:sz w:val="24"/>
              </w:rPr>
              <m:t>+</m:t>
            </m:r>
            <m:f>
              <m:fPr>
                <m:ctrlPr>
                  <w:rPr>
                    <w:rFonts w:ascii="Cambria Math" w:eastAsia="宋体" w:hAnsi="Cambria Math"/>
                    <w:sz w:val="24"/>
                  </w:rPr>
                </m:ctrlPr>
              </m:fPr>
              <m:num>
                <m:r>
                  <m:rPr>
                    <m:sty m:val="p"/>
                  </m:rPr>
                  <w:rPr>
                    <w:rFonts w:ascii="Cambria Math" w:eastAsia="宋体" w:hAnsi="Cambria Math"/>
                    <w:sz w:val="24"/>
                  </w:rPr>
                  <m:t>2</m:t>
                </m:r>
              </m:num>
              <m:den>
                <m:r>
                  <w:rPr>
                    <w:rFonts w:ascii="Cambria Math" w:eastAsia="宋体" w:hAnsi="Cambria Math"/>
                    <w:sz w:val="24"/>
                  </w:rPr>
                  <m:t>π</m:t>
                </m:r>
              </m:den>
            </m:f>
            <m:nary>
              <m:naryPr>
                <m:chr m:val="∑"/>
                <m:limLoc m:val="undOvr"/>
                <m:ctrlPr>
                  <w:rPr>
                    <w:rFonts w:ascii="Cambria Math" w:eastAsia="宋体" w:hAnsi="Cambria Math"/>
                    <w:sz w:val="24"/>
                  </w:rPr>
                </m:ctrlPr>
              </m:naryPr>
              <m:sub>
                <m:r>
                  <w:rPr>
                    <w:rFonts w:ascii="Cambria Math" w:eastAsia="宋体" w:hAnsi="Cambria Math"/>
                    <w:sz w:val="24"/>
                  </w:rPr>
                  <m:t>n</m:t>
                </m:r>
                <m:r>
                  <m:rPr>
                    <m:sty m:val="p"/>
                  </m:rPr>
                  <w:rPr>
                    <w:rFonts w:ascii="Cambria Math" w:eastAsia="宋体" w:hAnsi="Cambria Math"/>
                    <w:sz w:val="24"/>
                  </w:rPr>
                  <m:t>-1</m:t>
                </m:r>
              </m:sub>
              <m:sup>
                <m:r>
                  <m:rPr>
                    <m:sty m:val="p"/>
                  </m:rPr>
                  <w:rPr>
                    <w:rFonts w:ascii="Cambria Math" w:eastAsia="宋体" w:hAnsi="Cambria Math"/>
                    <w:sz w:val="24"/>
                  </w:rPr>
                  <m:t>∞</m:t>
                </m:r>
              </m:sup>
              <m:e>
                <m:f>
                  <m:fPr>
                    <m:ctrlPr>
                      <w:rPr>
                        <w:rFonts w:ascii="Cambria Math" w:eastAsia="宋体" w:hAnsi="Cambria Math"/>
                        <w:sz w:val="24"/>
                      </w:rPr>
                    </m:ctrlPr>
                  </m:fPr>
                  <m:num>
                    <m:r>
                      <m:rPr>
                        <m:sty m:val="p"/>
                      </m:rPr>
                      <w:rPr>
                        <w:rFonts w:ascii="Cambria Math" w:eastAsia="宋体" w:hAnsi="Cambria Math"/>
                        <w:sz w:val="24"/>
                      </w:rPr>
                      <m:t>1</m:t>
                    </m:r>
                  </m:num>
                  <m:den>
                    <m:r>
                      <w:rPr>
                        <w:rFonts w:ascii="Cambria Math" w:eastAsia="宋体" w:hAnsi="Cambria Math"/>
                        <w:sz w:val="24"/>
                      </w:rPr>
                      <m:t>n</m:t>
                    </m:r>
                  </m:den>
                </m:f>
                <m:r>
                  <m:rPr>
                    <m:sty m:val="p"/>
                  </m:rPr>
                  <w:rPr>
                    <w:rFonts w:ascii="Cambria Math" w:eastAsia="宋体" w:hAnsi="Cambria Math"/>
                    <w:sz w:val="24"/>
                  </w:rPr>
                  <m:t>sin⁡(</m:t>
                </m:r>
                <m:f>
                  <m:fPr>
                    <m:ctrlPr>
                      <w:rPr>
                        <w:rFonts w:ascii="Cambria Math" w:eastAsia="宋体" w:hAnsi="Cambria Math"/>
                        <w:sz w:val="24"/>
                      </w:rPr>
                    </m:ctrlPr>
                  </m:fPr>
                  <m:num>
                    <m:r>
                      <w:rPr>
                        <w:rFonts w:ascii="Cambria Math" w:eastAsia="宋体" w:hAnsi="Cambria Math"/>
                        <w:sz w:val="24"/>
                      </w:rPr>
                      <m:t>nπz</m:t>
                    </m:r>
                  </m:num>
                  <m:den>
                    <m:sSub>
                      <m:sSubPr>
                        <m:ctrlPr>
                          <w:rPr>
                            <w:rFonts w:ascii="Cambria Math" w:eastAsia="宋体" w:hAnsi="Cambria Math"/>
                            <w:sz w:val="24"/>
                          </w:rPr>
                        </m:ctrlPr>
                      </m:sSubPr>
                      <m:e>
                        <m:r>
                          <w:rPr>
                            <w:rFonts w:ascii="Cambria Math" w:eastAsia="宋体" w:hAnsi="Cambria Math"/>
                            <w:sz w:val="24"/>
                          </w:rPr>
                          <m:t>d</m:t>
                        </m:r>
                      </m:e>
                      <m:sub>
                        <m:r>
                          <m:rPr>
                            <m:sty m:val="p"/>
                          </m:rPr>
                          <w:rPr>
                            <w:rFonts w:ascii="Cambria Math" w:eastAsia="宋体" w:hAnsi="Cambria Math"/>
                            <w:sz w:val="24"/>
                          </w:rPr>
                          <m:t>0</m:t>
                        </m:r>
                      </m:sub>
                    </m:sSub>
                  </m:den>
                </m:f>
                <m:r>
                  <m:rPr>
                    <m:sty m:val="p"/>
                  </m:rPr>
                  <w:rPr>
                    <w:rFonts w:ascii="Cambria Math" w:eastAsia="宋体" w:hAnsi="Cambria Math"/>
                    <w:sz w:val="24"/>
                  </w:rPr>
                  <m:t>)exp⁡(</m:t>
                </m:r>
                <m:f>
                  <m:fPr>
                    <m:ctrlPr>
                      <w:rPr>
                        <w:rFonts w:ascii="Cambria Math" w:eastAsia="宋体" w:hAnsi="Cambria Math"/>
                        <w:sz w:val="24"/>
                      </w:rPr>
                    </m:ctrlPr>
                  </m:fPr>
                  <m:num>
                    <m:r>
                      <m:rPr>
                        <m:sty m:val="p"/>
                      </m:rPr>
                      <w:rPr>
                        <w:rFonts w:ascii="Cambria Math" w:eastAsia="宋体" w:hAnsi="Cambria Math"/>
                        <w:sz w:val="24"/>
                      </w:rPr>
                      <m:t>-</m:t>
                    </m:r>
                    <m:sSup>
                      <m:sSupPr>
                        <m:ctrlPr>
                          <w:rPr>
                            <w:rFonts w:ascii="Cambria Math" w:eastAsia="宋体" w:hAnsi="Cambria Math"/>
                            <w:sz w:val="24"/>
                          </w:rPr>
                        </m:ctrlPr>
                      </m:sSupPr>
                      <m:e>
                        <m:r>
                          <w:rPr>
                            <w:rFonts w:ascii="Cambria Math" w:eastAsia="宋体" w:hAnsi="Cambria Math"/>
                            <w:sz w:val="24"/>
                          </w:rPr>
                          <m:t>n</m:t>
                        </m:r>
                      </m:e>
                      <m:sup>
                        <m:r>
                          <m:rPr>
                            <m:sty m:val="p"/>
                          </m:rPr>
                          <w:rPr>
                            <w:rFonts w:ascii="Cambria Math" w:eastAsia="宋体" w:hAnsi="Cambria Math"/>
                            <w:sz w:val="24"/>
                          </w:rPr>
                          <m:t>2</m:t>
                        </m:r>
                      </m:sup>
                    </m:sSup>
                    <m:sSup>
                      <m:sSupPr>
                        <m:ctrlPr>
                          <w:rPr>
                            <w:rFonts w:ascii="Cambria Math" w:eastAsia="宋体" w:hAnsi="Cambria Math"/>
                            <w:sz w:val="24"/>
                          </w:rPr>
                        </m:ctrlPr>
                      </m:sSupPr>
                      <m:e>
                        <m:r>
                          <w:rPr>
                            <w:rFonts w:ascii="Cambria Math" w:eastAsia="宋体" w:hAnsi="Cambria Math"/>
                            <w:sz w:val="24"/>
                          </w:rPr>
                          <m:t>π</m:t>
                        </m:r>
                      </m:e>
                      <m:sup>
                        <m:r>
                          <m:rPr>
                            <m:sty m:val="p"/>
                          </m:rPr>
                          <w:rPr>
                            <w:rFonts w:ascii="Cambria Math" w:eastAsia="宋体" w:hAnsi="Cambria Math"/>
                            <w:sz w:val="24"/>
                          </w:rPr>
                          <m:t>2</m:t>
                        </m:r>
                      </m:sup>
                    </m:sSup>
                    <m:sSub>
                      <m:sSubPr>
                        <m:ctrlPr>
                          <w:rPr>
                            <w:rFonts w:ascii="Cambria Math" w:eastAsia="宋体" w:hAnsi="Cambria Math"/>
                            <w:sz w:val="24"/>
                          </w:rPr>
                        </m:ctrlPr>
                      </m:sSubPr>
                      <m:e>
                        <m:r>
                          <w:rPr>
                            <w:rFonts w:ascii="Cambria Math" w:eastAsia="宋体" w:hAnsi="Cambria Math"/>
                            <w:sz w:val="24"/>
                          </w:rPr>
                          <m:t>κt</m:t>
                        </m:r>
                      </m:e>
                      <m:sub>
                        <m:r>
                          <w:rPr>
                            <w:rFonts w:ascii="Cambria Math" w:eastAsia="宋体" w:hAnsi="Cambria Math" w:hint="eastAsia"/>
                            <w:sz w:val="24"/>
                          </w:rPr>
                          <m:t>oc</m:t>
                        </m:r>
                      </m:sub>
                    </m:sSub>
                  </m:num>
                  <m:den>
                    <m:sSup>
                      <m:sSupPr>
                        <m:ctrlPr>
                          <w:rPr>
                            <w:rFonts w:ascii="Cambria Math" w:eastAsia="宋体" w:hAnsi="Cambria Math"/>
                            <w:sz w:val="24"/>
                          </w:rPr>
                        </m:ctrlPr>
                      </m:sSupPr>
                      <m:e>
                        <m:sSub>
                          <m:sSubPr>
                            <m:ctrlPr>
                              <w:rPr>
                                <w:rFonts w:ascii="Cambria Math" w:eastAsia="宋体" w:hAnsi="Cambria Math"/>
                                <w:sz w:val="24"/>
                              </w:rPr>
                            </m:ctrlPr>
                          </m:sSubPr>
                          <m:e>
                            <m:r>
                              <w:rPr>
                                <w:rFonts w:ascii="Cambria Math" w:eastAsia="宋体" w:hAnsi="Cambria Math"/>
                                <w:sz w:val="24"/>
                              </w:rPr>
                              <m:t>d</m:t>
                            </m:r>
                          </m:e>
                          <m:sub>
                            <m:r>
                              <m:rPr>
                                <m:sty m:val="p"/>
                              </m:rPr>
                              <w:rPr>
                                <w:rFonts w:ascii="Cambria Math" w:eastAsia="宋体" w:hAnsi="Cambria Math"/>
                                <w:sz w:val="24"/>
                              </w:rPr>
                              <m:t>0</m:t>
                            </m:r>
                          </m:sub>
                        </m:sSub>
                      </m:e>
                      <m:sup>
                        <m:r>
                          <m:rPr>
                            <m:sty m:val="p"/>
                          </m:rPr>
                          <w:rPr>
                            <w:rFonts w:ascii="Cambria Math" w:eastAsia="宋体" w:hAnsi="Cambria Math"/>
                            <w:sz w:val="24"/>
                          </w:rPr>
                          <m:t>2</m:t>
                        </m:r>
                      </m:sup>
                    </m:sSup>
                  </m:den>
                </m:f>
                <m:r>
                  <m:rPr>
                    <m:sty m:val="p"/>
                  </m:rPr>
                  <w:rPr>
                    <w:rFonts w:ascii="Cambria Math" w:eastAsia="宋体" w:hAnsi="Cambria Math"/>
                    <w:sz w:val="24"/>
                  </w:rPr>
                  <m:t>)</m:t>
                </m:r>
              </m:e>
            </m:nary>
          </m:e>
        </m:d>
      </m:oMath>
      <w:r>
        <w:rPr>
          <w:rFonts w:ascii="Times New Roman" w:eastAsia="宋体" w:hAnsi="Times New Roman"/>
          <w:sz w:val="24"/>
        </w:rPr>
        <w:t xml:space="preserve">   </w:t>
      </w:r>
      <w:r>
        <w:rPr>
          <w:rFonts w:ascii="Times New Roman" w:eastAsia="宋体" w:hAnsi="Times New Roman"/>
          <w:sz w:val="24"/>
        </w:rPr>
        <w:tab/>
        <w:t xml:space="preserve">    </w:t>
      </w:r>
      <w:r>
        <w:rPr>
          <w:rFonts w:ascii="Times New Roman" w:eastAsia="宋体" w:hAnsi="Times New Roman" w:hint="eastAsia"/>
          <w:sz w:val="24"/>
        </w:rPr>
        <w:t>(</w:t>
      </w:r>
      <w:r>
        <w:rPr>
          <w:rFonts w:ascii="Times New Roman" w:eastAsia="宋体" w:hAnsi="Times New Roman"/>
          <w:sz w:val="24"/>
        </w:rPr>
        <w:t>7)</w:t>
      </w:r>
    </w:p>
    <w:p w14:paraId="69A7D77D" w14:textId="77777777" w:rsidR="00CE3362" w:rsidRDefault="00000000">
      <w:pPr>
        <w:widowControl/>
        <w:spacing w:line="360" w:lineRule="auto"/>
        <w:ind w:firstLine="420"/>
        <w:rPr>
          <w:rFonts w:ascii="Times New Roman" w:eastAsia="宋体" w:hAnsi="Times New Roman"/>
          <w:sz w:val="24"/>
        </w:rPr>
      </w:pPr>
      <w:r>
        <w:rPr>
          <w:rFonts w:ascii="Times New Roman" w:eastAsia="宋体" w:hAnsi="Times New Roman"/>
          <w:sz w:val="24"/>
        </w:rPr>
        <w:t xml:space="preserve">The time-dependent thermal boundary condition includes the initialization time. </w:t>
      </w:r>
      <m:oMath>
        <m:r>
          <w:rPr>
            <w:rFonts w:ascii="Cambria Math" w:eastAsia="宋体" w:hAnsi="Times New Roman"/>
            <w:sz w:val="24"/>
          </w:rPr>
          <m:t>T</m:t>
        </m:r>
        <m:r>
          <m:rPr>
            <m:sty m:val="p"/>
          </m:rPr>
          <w:rPr>
            <w:rFonts w:ascii="Cambria Math" w:eastAsia="宋体" w:hAnsi="Times New Roman"/>
            <w:sz w:val="24"/>
          </w:rPr>
          <m:t>(</m:t>
        </m:r>
        <m:r>
          <w:rPr>
            <w:rFonts w:ascii="Cambria Math" w:eastAsia="宋体" w:hAnsi="Times New Roman"/>
            <w:sz w:val="24"/>
          </w:rPr>
          <m:t>z</m:t>
        </m:r>
        <m:r>
          <m:rPr>
            <m:sty m:val="p"/>
          </m:rPr>
          <w:rPr>
            <w:rFonts w:ascii="Cambria Math" w:eastAsia="宋体" w:hAnsi="Times New Roman"/>
            <w:sz w:val="24"/>
          </w:rPr>
          <m:t>,</m:t>
        </m:r>
        <m:sSub>
          <m:sSubPr>
            <m:ctrlPr>
              <w:rPr>
                <w:rFonts w:ascii="Cambria Math" w:eastAsia="宋体" w:hAnsi="Cambria Math"/>
                <w:sz w:val="24"/>
              </w:rPr>
            </m:ctrlPr>
          </m:sSubPr>
          <m:e>
            <m:r>
              <w:rPr>
                <w:rFonts w:ascii="Cambria Math" w:eastAsia="宋体" w:hAnsi="Cambria Math"/>
                <w:sz w:val="24"/>
              </w:rPr>
              <m:t>t</m:t>
            </m:r>
          </m:e>
          <m:sub>
            <m:r>
              <w:rPr>
                <w:rFonts w:ascii="Cambria Math" w:eastAsia="宋体" w:hAnsi="Cambria Math" w:hint="eastAsia"/>
                <w:sz w:val="24"/>
              </w:rPr>
              <m:t>oc</m:t>
            </m:r>
          </m:sub>
        </m:sSub>
        <m:r>
          <m:rPr>
            <m:sty m:val="p"/>
          </m:rPr>
          <w:rPr>
            <w:rFonts w:ascii="Cambria Math" w:eastAsia="宋体" w:hAnsi="Times New Roman"/>
            <w:sz w:val="24"/>
          </w:rPr>
          <m:t>)</m:t>
        </m:r>
      </m:oMath>
      <w:r>
        <w:rPr>
          <w:rFonts w:ascii="Times New Roman" w:eastAsia="宋体" w:hAnsi="Times New Roman" w:hint="eastAsia"/>
          <w:sz w:val="24"/>
        </w:rPr>
        <w:t xml:space="preserve"> </w:t>
      </w:r>
      <w:r>
        <w:rPr>
          <w:rFonts w:ascii="Times New Roman" w:eastAsia="宋体" w:hAnsi="Times New Roman"/>
          <w:sz w:val="24"/>
        </w:rPr>
        <w:t xml:space="preserve">is the temperature at depth z and plate age toc along the trench, Tm is the lithospheric basal temperature, </w:t>
      </w:r>
      <m:oMath>
        <m:r>
          <w:rPr>
            <w:rFonts w:ascii="Cambria Math" w:eastAsia="宋体" w:hAnsi="Cambria Math"/>
            <w:sz w:val="24"/>
          </w:rPr>
          <m:t>κ</m:t>
        </m:r>
      </m:oMath>
      <w:r>
        <w:rPr>
          <w:rFonts w:ascii="Times New Roman" w:eastAsia="宋体" w:hAnsi="Times New Roman" w:hint="eastAsia"/>
          <w:sz w:val="24"/>
        </w:rPr>
        <w:t xml:space="preserve"> </w:t>
      </w:r>
      <w:r>
        <w:rPr>
          <w:rFonts w:ascii="Times New Roman" w:eastAsia="宋体" w:hAnsi="Times New Roman"/>
          <w:sz w:val="24"/>
        </w:rPr>
        <w:t xml:space="preserve">is the thermal diffusivity, and d0 is the adiabatic heating layer </w:t>
      </w:r>
      <w:r>
        <w:rPr>
          <w:rFonts w:ascii="Times New Roman" w:eastAsia="宋体" w:hAnsi="Times New Roman" w:hint="eastAsia"/>
          <w:sz w:val="24"/>
        </w:rPr>
        <w:t>minimum</w:t>
      </w:r>
      <w:r>
        <w:rPr>
          <w:rFonts w:ascii="Times New Roman" w:eastAsia="宋体" w:hAnsi="Times New Roman"/>
          <w:sz w:val="24"/>
        </w:rPr>
        <w:t xml:space="preserve"> depth.</w:t>
      </w:r>
    </w:p>
    <w:p w14:paraId="6702B7D1" w14:textId="77777777" w:rsidR="00CE3362" w:rsidRDefault="00000000">
      <w:pPr>
        <w:widowControl/>
        <w:spacing w:line="360" w:lineRule="auto"/>
        <w:ind w:firstLine="420"/>
        <w:rPr>
          <w:rFonts w:ascii="Times New Roman" w:eastAsia="宋体" w:hAnsi="Times New Roman"/>
          <w:sz w:val="24"/>
        </w:rPr>
      </w:pPr>
      <w:r>
        <w:rPr>
          <w:rFonts w:ascii="Times New Roman" w:eastAsia="宋体" w:hAnsi="Times New Roman"/>
          <w:sz w:val="24"/>
        </w:rPr>
        <w:t>The model involves 3-D geometric data for the incoming plate update</w:t>
      </w:r>
      <w:r>
        <w:rPr>
          <w:rFonts w:ascii="Times New Roman" w:eastAsia="宋体" w:hAnsi="Times New Roman" w:hint="eastAsia"/>
          <w:sz w:val="24"/>
        </w:rPr>
        <w:t>d</w:t>
      </w:r>
      <w:r>
        <w:rPr>
          <w:rFonts w:ascii="Times New Roman" w:eastAsia="宋体" w:hAnsi="Times New Roman"/>
          <w:sz w:val="24"/>
        </w:rPr>
        <w:t xml:space="preserve"> through seismic tomography (Slab2, Hayes et al., 2018) and real subduction velocities from the MORVEL (</w:t>
      </w:r>
      <w:r>
        <w:rPr>
          <w:rFonts w:ascii="Times New Roman" w:eastAsia="宋体" w:hAnsi="Times New Roman" w:hint="eastAsia"/>
          <w:sz w:val="24"/>
        </w:rPr>
        <w:t>Argus</w:t>
      </w:r>
      <w:r>
        <w:rPr>
          <w:rFonts w:ascii="Times New Roman" w:eastAsia="宋体" w:hAnsi="Times New Roman"/>
          <w:sz w:val="24"/>
        </w:rPr>
        <w:t xml:space="preserve"> et al., 2011; </w:t>
      </w:r>
      <w:proofErr w:type="spellStart"/>
      <w:r>
        <w:rPr>
          <w:rFonts w:ascii="Times New Roman" w:eastAsia="宋体" w:hAnsi="Times New Roman"/>
          <w:sz w:val="24"/>
        </w:rPr>
        <w:t>DeMets</w:t>
      </w:r>
      <w:proofErr w:type="spellEnd"/>
      <w:r>
        <w:rPr>
          <w:rFonts w:ascii="Times New Roman" w:eastAsia="宋体" w:hAnsi="Times New Roman"/>
          <w:sz w:val="24"/>
        </w:rPr>
        <w:t xml:space="preserve"> et al., 2010) data sets. The age of the </w:t>
      </w:r>
      <w:r>
        <w:rPr>
          <w:rFonts w:ascii="Times New Roman" w:eastAsia="宋体" w:hAnsi="Times New Roman" w:hint="eastAsia"/>
          <w:sz w:val="24"/>
        </w:rPr>
        <w:t>oceanic</w:t>
      </w:r>
      <w:r>
        <w:rPr>
          <w:rFonts w:ascii="Times New Roman" w:eastAsia="宋体" w:hAnsi="Times New Roman"/>
          <w:sz w:val="24"/>
        </w:rPr>
        <w:t xml:space="preserve"> plate follows the oceanic seafloor age according to </w:t>
      </w:r>
      <w:proofErr w:type="spellStart"/>
      <w:r>
        <w:rPr>
          <w:rFonts w:ascii="Times New Roman" w:eastAsia="宋体" w:hAnsi="Times New Roman"/>
          <w:sz w:val="24"/>
        </w:rPr>
        <w:t>EarthByte</w:t>
      </w:r>
      <w:proofErr w:type="spellEnd"/>
      <w:r>
        <w:rPr>
          <w:rFonts w:ascii="Times New Roman" w:eastAsia="宋体" w:hAnsi="Times New Roman"/>
          <w:sz w:val="24"/>
        </w:rPr>
        <w:t xml:space="preserve"> (Müller et al., 2008) estimated at the </w:t>
      </w:r>
      <w:proofErr w:type="spellStart"/>
      <w:r>
        <w:rPr>
          <w:rFonts w:ascii="Times New Roman" w:eastAsia="宋体" w:hAnsi="Times New Roman"/>
          <w:sz w:val="24"/>
        </w:rPr>
        <w:t>trenchward</w:t>
      </w:r>
      <w:proofErr w:type="spellEnd"/>
      <w:r>
        <w:rPr>
          <w:rFonts w:ascii="Times New Roman" w:eastAsia="宋体" w:hAnsi="Times New Roman"/>
          <w:sz w:val="24"/>
        </w:rPr>
        <w:t xml:space="preserve"> model boundary. The thickness of the incoming plate is estimated </w:t>
      </w:r>
      <w:r>
        <w:rPr>
          <w:rFonts w:ascii="Times New Roman" w:eastAsia="宋体" w:hAnsi="Times New Roman" w:hint="eastAsia"/>
          <w:sz w:val="24"/>
        </w:rPr>
        <w:t>according</w:t>
      </w:r>
      <w:r>
        <w:rPr>
          <w:rFonts w:ascii="Times New Roman" w:eastAsia="宋体" w:hAnsi="Times New Roman"/>
          <w:sz w:val="24"/>
        </w:rPr>
        <w:t xml:space="preserve"> </w:t>
      </w:r>
      <w:r>
        <w:rPr>
          <w:rFonts w:ascii="Times New Roman" w:eastAsia="宋体" w:hAnsi="Times New Roman" w:hint="eastAsia"/>
          <w:sz w:val="24"/>
        </w:rPr>
        <w:t>to</w:t>
      </w:r>
      <w:r>
        <w:rPr>
          <w:rFonts w:ascii="Times New Roman" w:eastAsia="宋体" w:hAnsi="Times New Roman"/>
          <w:sz w:val="24"/>
        </w:rPr>
        <w:t xml:space="preserve"> the plate age (Yoshii, 1975). The incoming oceanic plate is composed of a MORB layer at the top with a thickness of 7 km underlain by an ultramafic rock layer (Hacker et al., 2003). The model dimensions are 1350 km×750 km×400 km (along-arc </w:t>
      </w:r>
      <w:proofErr w:type="spellStart"/>
      <w:r>
        <w:rPr>
          <w:rFonts w:ascii="Times New Roman" w:eastAsia="宋体" w:hAnsi="Times New Roman"/>
          <w:sz w:val="24"/>
        </w:rPr>
        <w:t>length×across-arc</w:t>
      </w:r>
      <w:proofErr w:type="spellEnd"/>
      <w:r>
        <w:rPr>
          <w:rFonts w:ascii="Times New Roman" w:eastAsia="宋体" w:hAnsi="Times New Roman"/>
          <w:sz w:val="24"/>
        </w:rPr>
        <w:t xml:space="preserve"> </w:t>
      </w:r>
      <w:proofErr w:type="spellStart"/>
      <w:r>
        <w:rPr>
          <w:rFonts w:ascii="Times New Roman" w:eastAsia="宋体" w:hAnsi="Times New Roman"/>
          <w:sz w:val="24"/>
        </w:rPr>
        <w:t>length×depth</w:t>
      </w:r>
      <w:proofErr w:type="spellEnd"/>
      <w:r>
        <w:rPr>
          <w:rFonts w:ascii="Times New Roman" w:eastAsia="宋体" w:hAnsi="Times New Roman"/>
          <w:sz w:val="24"/>
        </w:rPr>
        <w:t xml:space="preserve">) and 80×80×100 grids. The temperature boundary condition agrees with the plate cooling model (Grose and </w:t>
      </w:r>
      <w:proofErr w:type="spellStart"/>
      <w:r>
        <w:rPr>
          <w:rFonts w:ascii="Times New Roman" w:eastAsia="宋体" w:hAnsi="Times New Roman"/>
          <w:sz w:val="24"/>
        </w:rPr>
        <w:t>Afonoso</w:t>
      </w:r>
      <w:proofErr w:type="spellEnd"/>
      <w:r>
        <w:rPr>
          <w:rFonts w:ascii="Times New Roman" w:eastAsia="宋体" w:hAnsi="Times New Roman"/>
          <w:sz w:val="24"/>
        </w:rPr>
        <w:t>, 2013). The bottom of the slab and the perpendicular plane are prescribed as adiabatic and permeable, and the top surface is set to be a fixed temperature (0°C) and rigid. The subduction velocities inside a prescribed 3-D constrained volume of the oceanic lithosphere are given based on the kinematic plate subduction modeling method (Ji et al., 2016; Ji et al., 2017c):</w:t>
      </w:r>
    </w:p>
    <w:p w14:paraId="6E52ABDC" w14:textId="77777777" w:rsidR="00CE3362" w:rsidRDefault="00000000">
      <w:pPr>
        <w:widowControl/>
        <w:spacing w:line="360" w:lineRule="auto"/>
        <w:ind w:firstLine="420"/>
        <w:rPr>
          <w:rFonts w:ascii="Times New Roman" w:eastAsia="宋体" w:hAnsi="Times New Roman"/>
          <w:sz w:val="24"/>
        </w:rPr>
      </w:pPr>
      <w:r>
        <w:rPr>
          <w:rFonts w:ascii="Times New Roman" w:eastAsia="宋体" w:hAnsi="Times New Roman"/>
          <w:sz w:val="24"/>
        </w:rPr>
        <w:object w:dxaOrig="8178" w:dyaOrig="937" w14:anchorId="392339F6">
          <v:shape id="_x0000_i1035" type="#_x0000_t75" style="width:408.6pt;height:46.75pt" o:ole="">
            <v:imagedata r:id="rId28" o:title=""/>
          </v:shape>
          <o:OLEObject Type="Embed" ProgID="Equation.3" ShapeID="_x0000_i1035" DrawAspect="Content" ObjectID="_1735757950" r:id="rId29"/>
        </w:object>
      </w:r>
      <w:r>
        <w:rPr>
          <w:rFonts w:ascii="Times New Roman" w:eastAsia="宋体" w:hAnsi="Times New Roman"/>
          <w:sz w:val="24"/>
        </w:rPr>
        <w:t>,</w:t>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t xml:space="preserve"> </w:t>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r>
      <w:r>
        <w:rPr>
          <w:rFonts w:ascii="Times New Roman" w:eastAsia="宋体" w:hAnsi="Times New Roman"/>
          <w:sz w:val="24"/>
        </w:rPr>
        <w:tab/>
      </w:r>
      <w:proofErr w:type="gramStart"/>
      <w:r>
        <w:rPr>
          <w:rFonts w:ascii="Times New Roman" w:eastAsia="宋体" w:hAnsi="Times New Roman"/>
          <w:sz w:val="24"/>
        </w:rPr>
        <w:t xml:space="preserve">   </w:t>
      </w:r>
      <w:r>
        <w:rPr>
          <w:rFonts w:ascii="Times New Roman" w:eastAsia="宋体" w:hAnsi="Times New Roman" w:hint="eastAsia"/>
          <w:sz w:val="24"/>
        </w:rPr>
        <w:t>(</w:t>
      </w:r>
      <w:proofErr w:type="gramEnd"/>
      <w:r>
        <w:rPr>
          <w:rFonts w:ascii="Times New Roman" w:eastAsia="宋体" w:hAnsi="Times New Roman"/>
          <w:sz w:val="24"/>
        </w:rPr>
        <w:t>8)</w:t>
      </w:r>
    </w:p>
    <w:p w14:paraId="7497F614" w14:textId="77777777" w:rsidR="00CE3362" w:rsidRDefault="00000000">
      <w:pPr>
        <w:widowControl/>
        <w:spacing w:line="360" w:lineRule="auto"/>
        <w:ind w:firstLine="420"/>
        <w:rPr>
          <w:rFonts w:ascii="Times New Roman" w:eastAsia="宋体" w:hAnsi="Times New Roman"/>
          <w:sz w:val="24"/>
        </w:rPr>
      </w:pPr>
      <w:r>
        <w:rPr>
          <w:rFonts w:ascii="Times New Roman" w:eastAsia="宋体" w:hAnsi="Times New Roman"/>
          <w:sz w:val="24"/>
        </w:rPr>
        <w:object w:dxaOrig="1372" w:dyaOrig="448" w14:anchorId="17736B33">
          <v:shape id="_x0000_i1036" type="#_x0000_t75" style="width:68.25pt;height:22.45pt" o:ole="">
            <v:imagedata r:id="rId30" o:title=""/>
          </v:shape>
          <o:OLEObject Type="Embed" ProgID="Equation.3" ShapeID="_x0000_i1036" DrawAspect="Content" ObjectID="_1735757951" r:id="rId31"/>
        </w:object>
      </w:r>
      <w:proofErr w:type="gramStart"/>
      <w:r>
        <w:rPr>
          <w:rFonts w:ascii="Times New Roman" w:eastAsia="宋体" w:hAnsi="Times New Roman"/>
          <w:sz w:val="24"/>
        </w:rPr>
        <w:t xml:space="preserve">,   </w:t>
      </w:r>
      <w:proofErr w:type="gramEnd"/>
      <w:r>
        <w:rPr>
          <w:rFonts w:ascii="Times New Roman" w:eastAsia="宋体" w:hAnsi="Times New Roman"/>
          <w:sz w:val="24"/>
        </w:rPr>
        <w:t xml:space="preserve">                               </w:t>
      </w:r>
      <w:r>
        <w:rPr>
          <w:rFonts w:ascii="Times New Roman" w:eastAsia="宋体" w:hAnsi="Times New Roman"/>
          <w:sz w:val="24"/>
        </w:rPr>
        <w:tab/>
        <w:t xml:space="preserve">   </w:t>
      </w:r>
      <w:r>
        <w:rPr>
          <w:rFonts w:ascii="Times New Roman" w:eastAsia="宋体" w:hAnsi="Times New Roman" w:hint="eastAsia"/>
          <w:sz w:val="24"/>
        </w:rPr>
        <w:t>(</w:t>
      </w:r>
      <w:r>
        <w:rPr>
          <w:rFonts w:ascii="Times New Roman" w:eastAsia="宋体" w:hAnsi="Times New Roman"/>
          <w:sz w:val="24"/>
        </w:rPr>
        <w:t>9)</w:t>
      </w:r>
    </w:p>
    <w:p w14:paraId="04C8517C" w14:textId="77777777" w:rsidR="00CE3362" w:rsidRDefault="00000000">
      <w:pPr>
        <w:widowControl/>
        <w:spacing w:line="360" w:lineRule="auto"/>
        <w:ind w:firstLine="420"/>
        <w:rPr>
          <w:rFonts w:ascii="Times New Roman" w:eastAsia="宋体" w:hAnsi="Times New Roman"/>
          <w:sz w:val="24"/>
        </w:rPr>
      </w:pPr>
      <w:r>
        <w:rPr>
          <w:rFonts w:ascii="Times New Roman" w:eastAsia="宋体" w:hAnsi="Times New Roman"/>
          <w:sz w:val="24"/>
        </w:rPr>
        <w:object w:dxaOrig="2880" w:dyaOrig="448" w14:anchorId="41E430A2">
          <v:shape id="_x0000_i1037" type="#_x0000_t75" style="width:2in;height:22.45pt" o:ole="">
            <v:imagedata r:id="rId32" o:title=""/>
          </v:shape>
          <o:OLEObject Type="Embed" ProgID="Equation.3" ShapeID="_x0000_i1037" DrawAspect="Content" ObjectID="_1735757952" r:id="rId33"/>
        </w:object>
      </w:r>
      <w:proofErr w:type="gramStart"/>
      <w:r>
        <w:rPr>
          <w:rFonts w:ascii="Times New Roman" w:eastAsia="宋体" w:hAnsi="Times New Roman"/>
          <w:sz w:val="24"/>
        </w:rPr>
        <w:t xml:space="preserve">,   </w:t>
      </w:r>
      <w:proofErr w:type="gramEnd"/>
      <w:r>
        <w:rPr>
          <w:rFonts w:ascii="Times New Roman" w:eastAsia="宋体" w:hAnsi="Times New Roman"/>
          <w:sz w:val="24"/>
        </w:rPr>
        <w:t xml:space="preserve">                 </w:t>
      </w:r>
      <w:r>
        <w:rPr>
          <w:rFonts w:ascii="Times New Roman" w:eastAsia="宋体" w:hAnsi="Times New Roman"/>
          <w:sz w:val="24"/>
        </w:rPr>
        <w:tab/>
        <w:t xml:space="preserve">   </w:t>
      </w:r>
      <w:r>
        <w:rPr>
          <w:rFonts w:ascii="Times New Roman" w:eastAsia="宋体" w:hAnsi="Times New Roman" w:hint="eastAsia"/>
          <w:sz w:val="24"/>
        </w:rPr>
        <w:t>(</w:t>
      </w:r>
      <w:r>
        <w:rPr>
          <w:rFonts w:ascii="Times New Roman" w:eastAsia="宋体" w:hAnsi="Times New Roman"/>
          <w:sz w:val="24"/>
        </w:rPr>
        <w:t>10)</w:t>
      </w:r>
    </w:p>
    <w:p w14:paraId="13EAAB09" w14:textId="77777777" w:rsidR="00CE3362" w:rsidRDefault="00000000">
      <w:pPr>
        <w:widowControl/>
        <w:spacing w:line="360" w:lineRule="auto"/>
        <w:rPr>
          <w:rFonts w:ascii="Times New Roman" w:eastAsia="宋体" w:hAnsi="Times New Roman"/>
          <w:sz w:val="24"/>
        </w:rPr>
      </w:pPr>
      <w:r>
        <w:rPr>
          <w:rFonts w:ascii="Times New Roman" w:eastAsia="宋体" w:hAnsi="Times New Roman"/>
          <w:sz w:val="24"/>
        </w:rPr>
        <w:lastRenderedPageBreak/>
        <w:t>while</w:t>
      </w:r>
    </w:p>
    <w:p w14:paraId="2CB03975" w14:textId="77777777" w:rsidR="00CE3362" w:rsidRDefault="00000000">
      <w:pPr>
        <w:widowControl/>
        <w:spacing w:line="360" w:lineRule="auto"/>
        <w:ind w:firstLine="420"/>
        <w:rPr>
          <w:rFonts w:ascii="Times New Roman" w:eastAsia="宋体" w:hAnsi="Times New Roman"/>
          <w:sz w:val="24"/>
        </w:rPr>
      </w:pPr>
      <w:r>
        <w:rPr>
          <w:rFonts w:ascii="Times New Roman" w:eastAsia="宋体" w:hAnsi="Times New Roman"/>
          <w:sz w:val="24"/>
        </w:rPr>
        <w:object w:dxaOrig="3872" w:dyaOrig="652" w14:anchorId="6A2A9E07">
          <v:shape id="_x0000_i1038" type="#_x0000_t75" style="width:193.55pt;height:32.75pt" o:ole="">
            <v:imagedata r:id="rId34" o:title=""/>
          </v:shape>
          <o:OLEObject Type="Embed" ProgID="Equation.3" ShapeID="_x0000_i1038" DrawAspect="Content" ObjectID="_1735757953" r:id="rId35"/>
        </w:object>
      </w:r>
      <w:proofErr w:type="gramStart"/>
      <w:r>
        <w:rPr>
          <w:rFonts w:ascii="Times New Roman" w:eastAsia="宋体" w:hAnsi="Times New Roman"/>
          <w:sz w:val="24"/>
        </w:rPr>
        <w:t xml:space="preserve">,   </w:t>
      </w:r>
      <w:proofErr w:type="gramEnd"/>
      <w:r>
        <w:rPr>
          <w:rFonts w:ascii="Times New Roman" w:eastAsia="宋体" w:hAnsi="Times New Roman"/>
          <w:sz w:val="24"/>
        </w:rPr>
        <w:t xml:space="preserve">          </w:t>
      </w:r>
      <w:r>
        <w:rPr>
          <w:rFonts w:ascii="Times New Roman" w:eastAsia="宋体" w:hAnsi="Times New Roman"/>
          <w:sz w:val="24"/>
        </w:rPr>
        <w:tab/>
        <w:t xml:space="preserve">   </w:t>
      </w:r>
      <w:r>
        <w:rPr>
          <w:rFonts w:ascii="Times New Roman" w:eastAsia="宋体" w:hAnsi="Times New Roman" w:hint="eastAsia"/>
          <w:sz w:val="24"/>
        </w:rPr>
        <w:t>(</w:t>
      </w:r>
      <w:r>
        <w:rPr>
          <w:rFonts w:ascii="Times New Roman" w:eastAsia="宋体" w:hAnsi="Times New Roman"/>
          <w:sz w:val="24"/>
        </w:rPr>
        <w:t>11)</w:t>
      </w:r>
    </w:p>
    <w:p w14:paraId="7F991863" w14:textId="77777777" w:rsidR="00CE3362" w:rsidRDefault="00000000">
      <w:pPr>
        <w:widowControl/>
        <w:spacing w:line="360" w:lineRule="auto"/>
        <w:ind w:firstLine="420"/>
        <w:rPr>
          <w:rFonts w:ascii="Times New Roman" w:eastAsia="宋体" w:hAnsi="Times New Roman"/>
          <w:sz w:val="24"/>
        </w:rPr>
      </w:pPr>
      <w:r>
        <w:rPr>
          <w:rFonts w:ascii="Times New Roman" w:eastAsia="宋体" w:hAnsi="Times New Roman"/>
          <w:sz w:val="24"/>
        </w:rPr>
        <w:object w:dxaOrig="7349" w:dyaOrig="652" w14:anchorId="7FFD50F3">
          <v:shape id="_x0000_i1039" type="#_x0000_t75" style="width:367.5pt;height:32.75pt" o:ole="">
            <v:imagedata r:id="rId36" o:title=""/>
          </v:shape>
          <o:OLEObject Type="Embed" ProgID="Equation.3" ShapeID="_x0000_i1039" DrawAspect="Content" ObjectID="_1735757954" r:id="rId37"/>
        </w:object>
      </w:r>
      <w:r>
        <w:rPr>
          <w:rFonts w:ascii="Times New Roman" w:eastAsia="宋体" w:hAnsi="Times New Roman"/>
          <w:sz w:val="24"/>
        </w:rPr>
        <w:t>.</w:t>
      </w:r>
    </w:p>
    <w:p w14:paraId="2F499AD5" w14:textId="77777777" w:rsidR="00CE3362" w:rsidRDefault="00000000">
      <w:pPr>
        <w:widowControl/>
        <w:spacing w:line="360" w:lineRule="auto"/>
        <w:ind w:left="5880" w:firstLineChars="400" w:firstLine="960"/>
        <w:rPr>
          <w:rFonts w:ascii="Times New Roman" w:eastAsia="宋体" w:hAnsi="Times New Roman"/>
          <w:sz w:val="24"/>
        </w:rPr>
      </w:pPr>
      <w:r>
        <w:rPr>
          <w:rFonts w:ascii="Times New Roman" w:eastAsia="宋体" w:hAnsi="Times New Roman" w:hint="eastAsia"/>
          <w:sz w:val="24"/>
        </w:rPr>
        <w:t>(</w:t>
      </w:r>
      <w:r>
        <w:rPr>
          <w:rFonts w:ascii="Times New Roman" w:eastAsia="宋体" w:hAnsi="Times New Roman"/>
          <w:sz w:val="24"/>
        </w:rPr>
        <w:t>12)</w:t>
      </w:r>
    </w:p>
    <w:p w14:paraId="35C5A370" w14:textId="77777777" w:rsidR="00CE3362" w:rsidRDefault="00000000">
      <w:pPr>
        <w:widowControl/>
        <w:spacing w:line="360" w:lineRule="auto"/>
        <w:rPr>
          <w:rFonts w:ascii="Times New Roman" w:eastAsia="宋体" w:hAnsi="Times New Roman"/>
          <w:sz w:val="24"/>
        </w:rPr>
      </w:pPr>
      <w:r>
        <w:rPr>
          <w:rFonts w:ascii="Times New Roman" w:eastAsia="宋体" w:hAnsi="Times New Roman"/>
          <w:sz w:val="24"/>
        </w:rPr>
        <w:t xml:space="preserve">Here, v is the subduction velocity, and Δ is the interval between two neighboring nodes along the axes. </w:t>
      </w:r>
      <w:r>
        <w:rPr>
          <w:rFonts w:ascii="Times New Roman" w:eastAsia="宋体" w:hAnsi="Times New Roman"/>
          <w:sz w:val="24"/>
        </w:rPr>
        <w:object w:dxaOrig="448" w:dyaOrig="312" w14:anchorId="34177563">
          <v:shape id="_x0000_i1040" type="#_x0000_t75" style="width:22.45pt;height:15.9pt" o:ole="">
            <v:imagedata r:id="rId38" o:title=""/>
          </v:shape>
          <o:OLEObject Type="Embed" ProgID="Equation.3" ShapeID="_x0000_i1040" DrawAspect="Content" ObjectID="_1735757955" r:id="rId39"/>
        </w:object>
      </w:r>
      <w:r>
        <w:rPr>
          <w:rFonts w:ascii="Times New Roman" w:eastAsia="宋体" w:hAnsi="Times New Roman" w:hint="eastAsia"/>
          <w:sz w:val="24"/>
        </w:rPr>
        <w:t xml:space="preserve">, </w:t>
      </w:r>
      <w:r>
        <w:rPr>
          <w:rFonts w:ascii="Times New Roman" w:eastAsia="宋体" w:hAnsi="Times New Roman"/>
          <w:sz w:val="24"/>
        </w:rPr>
        <w:object w:dxaOrig="448" w:dyaOrig="312" w14:anchorId="02FF1B3B">
          <v:shape id="_x0000_i1041" type="#_x0000_t75" style="width:22.45pt;height:15.9pt" o:ole="">
            <v:imagedata r:id="rId40" o:title=""/>
          </v:shape>
          <o:OLEObject Type="Embed" ProgID="Equation.3" ShapeID="_x0000_i1041" DrawAspect="Content" ObjectID="_1735757956" r:id="rId41"/>
        </w:object>
      </w:r>
      <w:r>
        <w:rPr>
          <w:rFonts w:ascii="Times New Roman" w:eastAsia="宋体" w:hAnsi="Times New Roman" w:hint="eastAsia"/>
          <w:sz w:val="24"/>
        </w:rPr>
        <w:t xml:space="preserve">, </w:t>
      </w:r>
      <w:r>
        <w:rPr>
          <w:rFonts w:ascii="Times New Roman" w:eastAsia="宋体" w:hAnsi="Times New Roman"/>
          <w:sz w:val="24"/>
        </w:rPr>
        <w:t xml:space="preserve">and </w:t>
      </w:r>
      <w:r>
        <w:rPr>
          <w:rFonts w:ascii="Times New Roman" w:eastAsia="宋体" w:hAnsi="Times New Roman"/>
          <w:sz w:val="24"/>
        </w:rPr>
        <w:object w:dxaOrig="448" w:dyaOrig="312" w14:anchorId="0FC445C2">
          <v:shape id="_x0000_i1042" type="#_x0000_t75" style="width:22.45pt;height:15.9pt" o:ole="">
            <v:imagedata r:id="rId42" o:title=""/>
          </v:shape>
          <o:OLEObject Type="Embed" ProgID="Equation.3" ShapeID="_x0000_i1042" DrawAspect="Content" ObjectID="_1735757957" r:id="rId43"/>
        </w:object>
      </w:r>
      <w:r>
        <w:rPr>
          <w:rFonts w:ascii="Times New Roman" w:eastAsia="宋体" w:hAnsi="Times New Roman"/>
          <w:sz w:val="24"/>
        </w:rPr>
        <w:t xml:space="preserve"> indicate the model lengths along the x, y, and z axes, respectively.</w:t>
      </w:r>
    </w:p>
    <w:p w14:paraId="7A1BD328" w14:textId="77777777" w:rsidR="00CE3362" w:rsidRDefault="00000000">
      <w:pPr>
        <w:widowControl/>
        <w:spacing w:line="360" w:lineRule="auto"/>
        <w:ind w:firstLine="420"/>
        <w:rPr>
          <w:rFonts w:ascii="Times New Roman" w:eastAsia="宋体" w:hAnsi="Times New Roman"/>
          <w:sz w:val="24"/>
        </w:rPr>
      </w:pPr>
      <w:r>
        <w:rPr>
          <w:rFonts w:ascii="Times New Roman" w:eastAsia="宋体" w:hAnsi="Times New Roman"/>
          <w:sz w:val="24"/>
        </w:rPr>
        <w:t xml:space="preserve">Observations of surface heat flow from the Global Heat Flow Database (Pollack et al., 1993) and heat flow values from Curie point depth estimates (Li et al., 2017) are used </w:t>
      </w:r>
      <w:r>
        <w:rPr>
          <w:rFonts w:ascii="Times New Roman" w:eastAsia="宋体" w:hAnsi="Times New Roman" w:hint="eastAsia"/>
          <w:sz w:val="24"/>
        </w:rPr>
        <w:t>to</w:t>
      </w:r>
      <w:r>
        <w:rPr>
          <w:rFonts w:ascii="Times New Roman" w:eastAsia="宋体" w:hAnsi="Times New Roman"/>
          <w:sz w:val="24"/>
        </w:rPr>
        <w:t xml:space="preserve"> </w:t>
      </w:r>
      <w:r>
        <w:rPr>
          <w:rFonts w:ascii="Times New Roman" w:eastAsia="宋体" w:hAnsi="Times New Roman" w:hint="eastAsia"/>
          <w:sz w:val="24"/>
        </w:rPr>
        <w:t>constrain</w:t>
      </w:r>
      <w:r>
        <w:rPr>
          <w:rFonts w:ascii="Times New Roman" w:eastAsia="宋体" w:hAnsi="Times New Roman"/>
          <w:sz w:val="24"/>
        </w:rPr>
        <w:t xml:space="preserve"> </w:t>
      </w:r>
      <w:r>
        <w:rPr>
          <w:rFonts w:ascii="Times New Roman" w:eastAsia="宋体" w:hAnsi="Times New Roman" w:hint="eastAsia"/>
          <w:sz w:val="24"/>
        </w:rPr>
        <w:t>the</w:t>
      </w:r>
      <w:r>
        <w:rPr>
          <w:rFonts w:ascii="Times New Roman" w:eastAsia="宋体" w:hAnsi="Times New Roman"/>
          <w:sz w:val="24"/>
        </w:rPr>
        <w:t xml:space="preserve"> </w:t>
      </w:r>
      <w:r>
        <w:rPr>
          <w:rFonts w:ascii="Times New Roman" w:eastAsia="宋体" w:hAnsi="Times New Roman" w:hint="eastAsia"/>
          <w:sz w:val="24"/>
        </w:rPr>
        <w:t>model</w:t>
      </w:r>
      <w:r>
        <w:rPr>
          <w:rFonts w:ascii="Times New Roman" w:eastAsia="宋体" w:hAnsi="Times New Roman"/>
          <w:sz w:val="24"/>
        </w:rPr>
        <w:t xml:space="preserve"> (Fig. S1). Our model follows the trench temperature boundary of the plate cooling model (Stein and Stein, 1992; Grose and Afonso, 2013). W</w:t>
      </w:r>
      <w:r>
        <w:rPr>
          <w:rFonts w:ascii="Times New Roman" w:eastAsia="宋体" w:hAnsi="Times New Roman" w:hint="eastAsia"/>
          <w:sz w:val="24"/>
        </w:rPr>
        <w:t xml:space="preserve">e prescribe the subduction time to be at least </w:t>
      </w:r>
      <w:r>
        <w:rPr>
          <w:rFonts w:ascii="Times New Roman" w:eastAsia="宋体" w:hAnsi="Times New Roman"/>
          <w:sz w:val="24"/>
        </w:rPr>
        <w:t>20</w:t>
      </w:r>
      <w:r>
        <w:rPr>
          <w:rFonts w:ascii="Times New Roman" w:eastAsia="宋体" w:hAnsi="Times New Roman" w:hint="eastAsia"/>
          <w:sz w:val="24"/>
        </w:rPr>
        <w:t xml:space="preserve"> </w:t>
      </w:r>
      <w:proofErr w:type="spellStart"/>
      <w:r>
        <w:rPr>
          <w:rFonts w:ascii="Times New Roman" w:eastAsia="宋体" w:hAnsi="Times New Roman" w:hint="eastAsia"/>
          <w:sz w:val="24"/>
        </w:rPr>
        <w:t>Myr</w:t>
      </w:r>
      <w:proofErr w:type="spellEnd"/>
      <w:r>
        <w:rPr>
          <w:rFonts w:ascii="Times New Roman" w:eastAsia="宋体" w:hAnsi="Times New Roman" w:hint="eastAsia"/>
          <w:sz w:val="24"/>
        </w:rPr>
        <w:t xml:space="preserve"> to ensure that the model reaches a steady thermal state with a temperature variation &lt; 10</w:t>
      </w:r>
      <w:r>
        <w:rPr>
          <w:rFonts w:ascii="Times New Roman" w:eastAsia="宋体" w:hAnsi="Times New Roman"/>
          <w:sz w:val="24"/>
        </w:rPr>
        <w:t xml:space="preserve">℃ </w:t>
      </w:r>
      <w:r>
        <w:rPr>
          <w:rFonts w:ascii="Times New Roman" w:eastAsia="宋体" w:hAnsi="Times New Roman" w:hint="eastAsia"/>
          <w:sz w:val="24"/>
        </w:rPr>
        <w:t>over time</w:t>
      </w:r>
      <w:r>
        <w:rPr>
          <w:rFonts w:ascii="Times New Roman" w:eastAsia="宋体" w:hAnsi="Times New Roman"/>
          <w:sz w:val="24"/>
        </w:rPr>
        <w:t xml:space="preserve"> with a lapse time of </w:t>
      </w:r>
      <m:oMath>
        <m:r>
          <m:rPr>
            <m:sty m:val="p"/>
          </m:rPr>
          <w:rPr>
            <w:rFonts w:ascii="Cambria Math" w:eastAsia="宋体" w:hAnsi="Cambria Math"/>
            <w:sz w:val="24"/>
          </w:rPr>
          <m:t>≥</m:t>
        </m:r>
      </m:oMath>
      <w:r>
        <w:rPr>
          <w:rFonts w:ascii="Times New Roman" w:eastAsia="宋体" w:hAnsi="Times New Roman"/>
          <w:sz w:val="24"/>
        </w:rPr>
        <w:t xml:space="preserve"> 5 Myr</w:t>
      </w:r>
      <w:r>
        <w:rPr>
          <w:rFonts w:ascii="Times New Roman" w:eastAsia="宋体" w:hAnsi="Times New Roman" w:hint="eastAsia"/>
          <w:sz w:val="24"/>
        </w:rPr>
        <w:t xml:space="preserve">. We tested the resolution and found that the temperature variance was </w:t>
      </w:r>
      <w:r>
        <w:rPr>
          <w:rFonts w:ascii="Times New Roman" w:eastAsia="宋体" w:hAnsi="Times New Roman"/>
          <w:sz w:val="24"/>
        </w:rPr>
        <w:t>&lt; 1% with a maximum temperature variance &lt; 1.9% between meshes of 80 × 80 × 100 and 96 × 96 × 100. We performed sensitivity tests to investigate the robustness of our modeling results and varied the mantle viscosity from 0.5×10</w:t>
      </w:r>
      <w:r>
        <w:rPr>
          <w:rFonts w:ascii="Times New Roman" w:eastAsia="宋体" w:hAnsi="Times New Roman"/>
          <w:sz w:val="24"/>
          <w:vertAlign w:val="superscript"/>
        </w:rPr>
        <w:t>20</w:t>
      </w:r>
      <w:r>
        <w:rPr>
          <w:rFonts w:ascii="Times New Roman" w:eastAsia="宋体" w:hAnsi="Times New Roman"/>
          <w:sz w:val="24"/>
        </w:rPr>
        <w:t xml:space="preserve"> Pa s to 1.5×10</w:t>
      </w:r>
      <w:r>
        <w:rPr>
          <w:rFonts w:ascii="Times New Roman" w:eastAsia="宋体" w:hAnsi="Times New Roman"/>
          <w:sz w:val="24"/>
          <w:vertAlign w:val="superscript"/>
        </w:rPr>
        <w:t>20</w:t>
      </w:r>
      <w:r>
        <w:rPr>
          <w:rFonts w:ascii="Times New Roman" w:eastAsia="宋体" w:hAnsi="Times New Roman"/>
          <w:sz w:val="24"/>
        </w:rPr>
        <w:t xml:space="preserve"> Pa s and the mantle density from 3250 kg/m</w:t>
      </w:r>
      <w:r>
        <w:rPr>
          <w:rFonts w:ascii="Times New Roman" w:eastAsia="宋体" w:hAnsi="Times New Roman"/>
          <w:sz w:val="24"/>
          <w:vertAlign w:val="superscript"/>
        </w:rPr>
        <w:t>3</w:t>
      </w:r>
      <w:r>
        <w:rPr>
          <w:rFonts w:ascii="Times New Roman" w:eastAsia="宋体" w:hAnsi="Times New Roman"/>
          <w:sz w:val="24"/>
        </w:rPr>
        <w:t xml:space="preserve"> to 3350 kg/m</w:t>
      </w:r>
      <w:r>
        <w:rPr>
          <w:rFonts w:ascii="Times New Roman" w:eastAsia="宋体" w:hAnsi="Times New Roman"/>
          <w:sz w:val="24"/>
          <w:vertAlign w:val="superscript"/>
        </w:rPr>
        <w:t>3</w:t>
      </w:r>
      <w:r>
        <w:rPr>
          <w:rFonts w:ascii="Times New Roman" w:eastAsia="宋体" w:hAnsi="Times New Roman"/>
          <w:sz w:val="24"/>
        </w:rPr>
        <w:t>. We present the benchmark model results as deviations from the reference models (ΔT and ΔH</w:t>
      </w:r>
      <w:r>
        <w:rPr>
          <w:rFonts w:ascii="Times New Roman" w:eastAsia="宋体" w:hAnsi="Times New Roman"/>
          <w:sz w:val="24"/>
          <w:vertAlign w:val="subscript"/>
        </w:rPr>
        <w:t>2</w:t>
      </w:r>
      <w:r>
        <w:rPr>
          <w:rFonts w:ascii="Times New Roman" w:eastAsia="宋体" w:hAnsi="Times New Roman"/>
          <w:sz w:val="24"/>
        </w:rPr>
        <w:t>O) and show these results at different depth levels within the oceanic slab. The tests show that mantle density variations (±50 kg/m</w:t>
      </w:r>
      <w:r>
        <w:rPr>
          <w:rFonts w:ascii="Times New Roman" w:eastAsia="宋体" w:hAnsi="Times New Roman"/>
          <w:sz w:val="24"/>
          <w:vertAlign w:val="superscript"/>
        </w:rPr>
        <w:t>3</w:t>
      </w:r>
      <w:r>
        <w:rPr>
          <w:rFonts w:ascii="Times New Roman" w:eastAsia="宋体" w:hAnsi="Times New Roman"/>
          <w:sz w:val="24"/>
        </w:rPr>
        <w:t>) and mantle viscosity variations (±0.5×10</w:t>
      </w:r>
      <w:r>
        <w:rPr>
          <w:rFonts w:ascii="Times New Roman" w:eastAsia="宋体" w:hAnsi="Times New Roman"/>
          <w:sz w:val="24"/>
          <w:vertAlign w:val="superscript"/>
        </w:rPr>
        <w:t xml:space="preserve">20 </w:t>
      </w:r>
      <w:r>
        <w:rPr>
          <w:rFonts w:ascii="Times New Roman" w:eastAsia="宋体" w:hAnsi="Times New Roman"/>
          <w:sz w:val="24"/>
        </w:rPr>
        <w:t>Pa s) induce small temperature variations of &lt;10°C at depth inside the slab. The maximum mantle viscosity at a depth of &lt; 400 km is prescribed to be 7.37×10</w:t>
      </w:r>
      <w:r>
        <w:rPr>
          <w:rFonts w:ascii="Times New Roman" w:eastAsia="宋体" w:hAnsi="Times New Roman"/>
          <w:sz w:val="24"/>
          <w:vertAlign w:val="superscript"/>
        </w:rPr>
        <w:t>20</w:t>
      </w:r>
      <w:r>
        <w:rPr>
          <w:rFonts w:ascii="Times New Roman" w:eastAsia="宋体" w:hAnsi="Times New Roman"/>
          <w:sz w:val="24"/>
        </w:rPr>
        <w:t xml:space="preserve"> (10</w:t>
      </w:r>
      <w:r>
        <w:rPr>
          <w:rFonts w:ascii="Times New Roman" w:eastAsia="宋体" w:hAnsi="Times New Roman"/>
          <w:sz w:val="24"/>
          <w:vertAlign w:val="superscript"/>
        </w:rPr>
        <w:t>20.87</w:t>
      </w:r>
      <w:r>
        <w:rPr>
          <w:rFonts w:ascii="Times New Roman" w:eastAsia="宋体" w:hAnsi="Times New Roman"/>
          <w:sz w:val="24"/>
        </w:rPr>
        <w:t xml:space="preserve">) Pa according </w:t>
      </w:r>
      <w:r>
        <w:rPr>
          <w:rFonts w:ascii="Times New Roman" w:eastAsia="宋体" w:hAnsi="Times New Roman" w:hint="eastAsia"/>
          <w:sz w:val="24"/>
        </w:rPr>
        <w:t>t</w:t>
      </w:r>
      <w:r>
        <w:rPr>
          <w:rFonts w:ascii="Times New Roman" w:eastAsia="宋体" w:hAnsi="Times New Roman"/>
          <w:sz w:val="24"/>
        </w:rPr>
        <w:t>o the VM2 mantle viscosity model (e.g., Peltier, 2011).</w:t>
      </w:r>
      <w:r>
        <w:rPr>
          <w:rFonts w:ascii="Times New Roman" w:hAnsi="Times New Roman"/>
          <w:color w:val="FF0000"/>
          <w:szCs w:val="21"/>
        </w:rPr>
        <w:t xml:space="preserve"> </w:t>
      </w:r>
      <w:r>
        <w:rPr>
          <w:rFonts w:ascii="Times New Roman" w:eastAsia="宋体" w:hAnsi="Times New Roman"/>
          <w:sz w:val="24"/>
        </w:rPr>
        <w:t xml:space="preserve">Considering that the </w:t>
      </w:r>
      <w:r>
        <w:rPr>
          <w:rFonts w:ascii="Times New Roman" w:eastAsia="宋体" w:hAnsi="Times New Roman" w:hint="eastAsia"/>
          <w:sz w:val="24"/>
        </w:rPr>
        <w:t>value</w:t>
      </w:r>
      <w:r>
        <w:rPr>
          <w:rFonts w:ascii="Times New Roman" w:eastAsia="宋体" w:hAnsi="Times New Roman"/>
          <w:sz w:val="24"/>
        </w:rPr>
        <w:t xml:space="preserve">s of the parameters are yet controversial, it better to constrain thermal models in priority based on the observation of the surface heat flow (Fig. S1) and further if </w:t>
      </w:r>
      <w:proofErr w:type="gramStart"/>
      <w:r>
        <w:rPr>
          <w:rFonts w:ascii="Times New Roman" w:eastAsia="宋体" w:hAnsi="Times New Roman"/>
          <w:sz w:val="24"/>
        </w:rPr>
        <w:t>possible</w:t>
      </w:r>
      <w:proofErr w:type="gramEnd"/>
      <w:r>
        <w:rPr>
          <w:rFonts w:ascii="Times New Roman" w:eastAsia="宋体" w:hAnsi="Times New Roman"/>
          <w:sz w:val="24"/>
        </w:rPr>
        <w:t xml:space="preserve"> including the results of </w:t>
      </w:r>
      <w:r>
        <w:rPr>
          <w:rFonts w:ascii="Times New Roman" w:eastAsia="宋体" w:hAnsi="Times New Roman" w:hint="eastAsia"/>
          <w:sz w:val="24"/>
        </w:rPr>
        <w:t>seismic</w:t>
      </w:r>
      <w:r>
        <w:rPr>
          <w:rFonts w:ascii="Times New Roman" w:eastAsia="宋体" w:hAnsi="Times New Roman"/>
          <w:sz w:val="24"/>
        </w:rPr>
        <w:t xml:space="preserve"> </w:t>
      </w:r>
      <w:r>
        <w:rPr>
          <w:rFonts w:ascii="Times New Roman" w:eastAsia="宋体" w:hAnsi="Times New Roman" w:hint="eastAsia"/>
          <w:sz w:val="24"/>
        </w:rPr>
        <w:t>inversion</w:t>
      </w:r>
      <w:r>
        <w:rPr>
          <w:rFonts w:ascii="Times New Roman" w:eastAsia="宋体" w:hAnsi="Times New Roman"/>
          <w:sz w:val="24"/>
        </w:rPr>
        <w:t xml:space="preserve">. </w:t>
      </w:r>
    </w:p>
    <w:p w14:paraId="18808CB6" w14:textId="77777777" w:rsidR="00CE3362" w:rsidRDefault="00000000">
      <w:pPr>
        <w:widowControl/>
        <w:spacing w:line="360" w:lineRule="auto"/>
        <w:ind w:firstLine="420"/>
        <w:rPr>
          <w:rFonts w:ascii="Times New Roman" w:eastAsia="等线" w:hAnsi="Times New Roman"/>
          <w:sz w:val="24"/>
          <w:szCs w:val="24"/>
        </w:rPr>
      </w:pPr>
      <w:r>
        <w:rPr>
          <w:rFonts w:ascii="Times New Roman" w:eastAsia="等线" w:hAnsi="Times New Roman"/>
          <w:sz w:val="24"/>
          <w:szCs w:val="24"/>
        </w:rPr>
        <w:t>Ultramafic mantle rocks such as harzburgite (olivine + orthopyroxene) represent the dominant rock type in mantle wedges and the uppermost oceanic mantle, and depleted lherzolite (</w:t>
      </w:r>
      <w:proofErr w:type="spellStart"/>
      <w:r>
        <w:rPr>
          <w:rFonts w:ascii="Times New Roman" w:eastAsia="等线" w:hAnsi="Times New Roman"/>
          <w:sz w:val="24"/>
          <w:szCs w:val="24"/>
        </w:rPr>
        <w:t>olivine+orthopyroxene+clinopyroxene</w:t>
      </w:r>
      <w:proofErr w:type="spellEnd"/>
      <w:r>
        <w:rPr>
          <w:rFonts w:ascii="Times New Roman" w:eastAsia="等线" w:hAnsi="Times New Roman"/>
          <w:sz w:val="24"/>
          <w:szCs w:val="24"/>
        </w:rPr>
        <w:t xml:space="preserve">) is considered subordinate (Hacker et al., </w:t>
      </w:r>
      <w:r>
        <w:rPr>
          <w:rFonts w:ascii="Times New Roman" w:eastAsia="等线" w:hAnsi="Times New Roman"/>
          <w:sz w:val="24"/>
          <w:szCs w:val="24"/>
        </w:rPr>
        <w:lastRenderedPageBreak/>
        <w:t>2003). Seismological studies support the hypothesis that harzburgite represents the principal rock type in the upper mantle. The observed P wave speeds from White et al. (1992) for the oceanic lower crust and mantle compared with P wave speeds for various rocks at 200 MPa (Hacker et al., 2003) indicate that most oceanic uppermost mantle (suboceanic mantle) velocity measurements are best explained in terms of spinel harzburgite mantle composition. Due to the above reasons, in our petrological modeling approach, harzburgite is assumed to be the dominant ultramafic rock.</w:t>
      </w:r>
    </w:p>
    <w:p w14:paraId="16A2DA3E" w14:textId="77777777" w:rsidR="00CE3362" w:rsidRDefault="00000000">
      <w:pPr>
        <w:widowControl/>
        <w:spacing w:line="360" w:lineRule="auto"/>
        <w:ind w:firstLine="420"/>
        <w:rPr>
          <w:rFonts w:ascii="Times New Roman" w:eastAsia="等线" w:hAnsi="Times New Roman"/>
          <w:sz w:val="24"/>
          <w:szCs w:val="24"/>
        </w:rPr>
      </w:pPr>
      <w:r>
        <w:rPr>
          <w:rFonts w:ascii="Times New Roman" w:eastAsia="等线" w:hAnsi="Times New Roman"/>
          <w:sz w:val="24"/>
          <w:szCs w:val="24"/>
        </w:rPr>
        <w:t>We established a P–T-</w:t>
      </w:r>
      <w:proofErr w:type="spellStart"/>
      <w:r>
        <w:rPr>
          <w:rFonts w:ascii="Times New Roman" w:eastAsia="等线" w:hAnsi="Times New Roman"/>
          <w:sz w:val="24"/>
          <w:szCs w:val="24"/>
        </w:rPr>
        <w:t>wt</w:t>
      </w:r>
      <w:proofErr w:type="spellEnd"/>
      <w:r>
        <w:rPr>
          <w:rFonts w:ascii="Times New Roman" w:eastAsia="等线" w:hAnsi="Times New Roman"/>
          <w:sz w:val="24"/>
          <w:szCs w:val="24"/>
        </w:rPr>
        <w:t xml:space="preserve">%-facies database according to Omori et al. (2009) (MORB) and Hacker et al. (2003) with a P–T grid interval of 0.04 </w:t>
      </w:r>
      <w:proofErr w:type="spellStart"/>
      <w:r>
        <w:rPr>
          <w:rFonts w:ascii="Times New Roman" w:eastAsia="等线" w:hAnsi="Times New Roman"/>
          <w:sz w:val="24"/>
          <w:szCs w:val="24"/>
        </w:rPr>
        <w:t>GPa</w:t>
      </w:r>
      <w:proofErr w:type="spellEnd"/>
      <w:r>
        <w:rPr>
          <w:rFonts w:ascii="Times New Roman" w:eastAsia="等线" w:hAnsi="Times New Roman"/>
          <w:sz w:val="24"/>
          <w:szCs w:val="24"/>
        </w:rPr>
        <w:t xml:space="preserve"> (1.2 km) and 5°C. The temperature and pressure at every P–T grid point are calculated from our 3D thermal model. The pressure (</w:t>
      </w:r>
      <w:proofErr w:type="spellStart"/>
      <w:r>
        <w:rPr>
          <w:rFonts w:ascii="Times New Roman" w:eastAsia="等线" w:hAnsi="Times New Roman"/>
          <w:sz w:val="24"/>
          <w:szCs w:val="24"/>
        </w:rPr>
        <w:t>GPa</w:t>
      </w:r>
      <w:proofErr w:type="spellEnd"/>
      <w:r>
        <w:rPr>
          <w:rFonts w:ascii="Times New Roman" w:eastAsia="等线" w:hAnsi="Times New Roman"/>
          <w:sz w:val="24"/>
          <w:szCs w:val="24"/>
        </w:rPr>
        <w:t>) at every grid point is obtained by converting its depths (km) through preliminary reference earth model (PREM) parameters. Using the temperature and pressure provided by the numerical simulation, we estimate both each facies domain and the corresponding water content (</w:t>
      </w:r>
      <w:proofErr w:type="spellStart"/>
      <w:r>
        <w:rPr>
          <w:rFonts w:ascii="Times New Roman" w:eastAsia="等线" w:hAnsi="Times New Roman"/>
          <w:sz w:val="24"/>
          <w:szCs w:val="24"/>
        </w:rPr>
        <w:t>wt</w:t>
      </w:r>
      <w:proofErr w:type="spellEnd"/>
      <w:r>
        <w:rPr>
          <w:rFonts w:ascii="Times New Roman" w:eastAsia="等线" w:hAnsi="Times New Roman"/>
          <w:sz w:val="24"/>
          <w:szCs w:val="24"/>
        </w:rPr>
        <w:t xml:space="preserve">%) at every grid. Through the interpolation method, we obtain the </w:t>
      </w:r>
      <w:proofErr w:type="spellStart"/>
      <w:r>
        <w:rPr>
          <w:rFonts w:ascii="Times New Roman" w:eastAsia="等线" w:hAnsi="Times New Roman"/>
          <w:sz w:val="24"/>
          <w:szCs w:val="24"/>
        </w:rPr>
        <w:t>intraslab</w:t>
      </w:r>
      <w:proofErr w:type="spellEnd"/>
      <w:r>
        <w:rPr>
          <w:rFonts w:ascii="Times New Roman" w:eastAsia="等线" w:hAnsi="Times New Roman"/>
          <w:sz w:val="24"/>
          <w:szCs w:val="24"/>
        </w:rPr>
        <w:t xml:space="preserve"> water content distribution (</w:t>
      </w:r>
      <w:proofErr w:type="spellStart"/>
      <w:r>
        <w:rPr>
          <w:rFonts w:ascii="Times New Roman" w:eastAsia="等线" w:hAnsi="Times New Roman"/>
          <w:sz w:val="24"/>
          <w:szCs w:val="24"/>
        </w:rPr>
        <w:t>wt</w:t>
      </w:r>
      <w:proofErr w:type="spellEnd"/>
      <w:r>
        <w:rPr>
          <w:rFonts w:ascii="Times New Roman" w:eastAsia="等线" w:hAnsi="Times New Roman"/>
          <w:sz w:val="24"/>
          <w:szCs w:val="24"/>
        </w:rPr>
        <w:t>%) at various depths.</w:t>
      </w:r>
    </w:p>
    <w:p w14:paraId="009B31E0" w14:textId="77777777" w:rsidR="00CE3362" w:rsidRDefault="00000000">
      <w:pPr>
        <w:widowControl/>
        <w:spacing w:line="360" w:lineRule="auto"/>
        <w:ind w:firstLine="420"/>
        <w:rPr>
          <w:rFonts w:ascii="Times New Roman" w:eastAsia="等线" w:hAnsi="Times New Roman"/>
          <w:sz w:val="24"/>
          <w:szCs w:val="24"/>
        </w:rPr>
      </w:pPr>
      <w:r>
        <w:rPr>
          <w:rFonts w:ascii="Times New Roman" w:eastAsia="等线" w:hAnsi="Times New Roman"/>
          <w:sz w:val="24"/>
          <w:szCs w:val="24"/>
        </w:rPr>
        <w:t>To calculate the inner-slab slab dehydration, the result of the 3-D water content at every grid is utilized. Slab dehydration (</w:t>
      </w:r>
      <w:proofErr w:type="spellStart"/>
      <w:r>
        <w:rPr>
          <w:rFonts w:ascii="Times New Roman" w:eastAsia="等线" w:hAnsi="Times New Roman"/>
          <w:sz w:val="24"/>
          <w:szCs w:val="24"/>
        </w:rPr>
        <w:t>wt</w:t>
      </w:r>
      <w:proofErr w:type="spellEnd"/>
      <w:r>
        <w:rPr>
          <w:rFonts w:ascii="Times New Roman" w:eastAsia="等线" w:hAnsi="Times New Roman"/>
          <w:sz w:val="24"/>
          <w:szCs w:val="24"/>
        </w:rPr>
        <w:t>%/km) indicates the change in rock saturation water content (</w:t>
      </w:r>
      <w:proofErr w:type="spellStart"/>
      <w:r>
        <w:rPr>
          <w:rFonts w:ascii="Times New Roman" w:eastAsia="等线" w:hAnsi="Times New Roman"/>
          <w:sz w:val="24"/>
          <w:szCs w:val="24"/>
        </w:rPr>
        <w:t>wt</w:t>
      </w:r>
      <w:proofErr w:type="spellEnd"/>
      <w:r>
        <w:rPr>
          <w:rFonts w:ascii="Times New Roman" w:eastAsia="等线" w:hAnsi="Times New Roman"/>
          <w:sz w:val="24"/>
          <w:szCs w:val="24"/>
        </w:rPr>
        <w:t xml:space="preserve">%) via a distance (km) in the subduction direction between neighboring grids. We prescribe the slab to be divided into &gt;70 layers according to the mesh number, with the layer surface parallel to the plate interface. Then, the water content at a point on a layer surface is calculated from the water content at the grids surrounding this point using an interpolation method. Thus, the water content at each point on every layer surface is obtained. Next, the water content value difference between two neighboring points in the subduction direction is divided by the point distance (which can be derived using the horizontal distance and vertical distance), and then slab dehydration at each point on a layer can be obtained. Based on these steps, the </w:t>
      </w:r>
      <w:proofErr w:type="spellStart"/>
      <w:r>
        <w:rPr>
          <w:rFonts w:ascii="Times New Roman" w:eastAsia="等线" w:hAnsi="Times New Roman"/>
          <w:sz w:val="24"/>
          <w:szCs w:val="24"/>
        </w:rPr>
        <w:t>intraslab</w:t>
      </w:r>
      <w:proofErr w:type="spellEnd"/>
      <w:r>
        <w:rPr>
          <w:rFonts w:ascii="Times New Roman" w:eastAsia="等线" w:hAnsi="Times New Roman"/>
          <w:sz w:val="24"/>
          <w:szCs w:val="24"/>
        </w:rPr>
        <w:t xml:space="preserve"> dehydration distribution is well calculated. Slab minerals vary in saturation at each subduction stage. Thus, slab dehydration (</w:t>
      </w:r>
      <w:proofErr w:type="spellStart"/>
      <w:r>
        <w:rPr>
          <w:rFonts w:ascii="Times New Roman" w:eastAsia="等线" w:hAnsi="Times New Roman"/>
          <w:sz w:val="24"/>
          <w:szCs w:val="24"/>
        </w:rPr>
        <w:t>wt</w:t>
      </w:r>
      <w:proofErr w:type="spellEnd"/>
      <w:r>
        <w:rPr>
          <w:rFonts w:ascii="Times New Roman" w:eastAsia="等线" w:hAnsi="Times New Roman"/>
          <w:sz w:val="24"/>
          <w:szCs w:val="24"/>
        </w:rPr>
        <w:t>%/km) reflects the efficiency of fluid production by crystalline breakdown and fluid relaxation during subduction along the slab geometry.</w:t>
      </w:r>
    </w:p>
    <w:p w14:paraId="5CD51E70" w14:textId="77777777" w:rsidR="00CE3362" w:rsidRDefault="00000000">
      <w:pPr>
        <w:widowControl/>
        <w:spacing w:line="360" w:lineRule="auto"/>
        <w:ind w:firstLine="420"/>
        <w:rPr>
          <w:rFonts w:ascii="Times New Roman" w:eastAsia="等线" w:hAnsi="Times New Roman"/>
          <w:sz w:val="24"/>
          <w:szCs w:val="24"/>
        </w:rPr>
      </w:pPr>
      <w:r>
        <w:rPr>
          <w:rFonts w:ascii="Times New Roman" w:eastAsia="等线" w:hAnsi="Times New Roman" w:hint="eastAsia"/>
          <w:sz w:val="24"/>
          <w:szCs w:val="24"/>
        </w:rPr>
        <w:t>Surface</w:t>
      </w:r>
      <w:r>
        <w:rPr>
          <w:rFonts w:ascii="Times New Roman" w:eastAsia="等线" w:hAnsi="Times New Roman"/>
          <w:sz w:val="24"/>
          <w:szCs w:val="24"/>
        </w:rPr>
        <w:t xml:space="preserve"> heat flow and Curie depth are correlated, following a theoretical thermal conduction relationship (e.g., Li et al., 2011</w:t>
      </w:r>
      <w:r>
        <w:rPr>
          <w:rFonts w:ascii="Times New Roman" w:eastAsia="等线" w:hAnsi="Times New Roman" w:hint="eastAsia"/>
          <w:sz w:val="24"/>
          <w:szCs w:val="24"/>
        </w:rPr>
        <w:t>,</w:t>
      </w:r>
      <w:r>
        <w:rPr>
          <w:rFonts w:ascii="Times New Roman" w:eastAsia="等线" w:hAnsi="Times New Roman"/>
          <w:sz w:val="24"/>
          <w:szCs w:val="24"/>
        </w:rPr>
        <w:t xml:space="preserve"> 2013):</w:t>
      </w:r>
    </w:p>
    <w:p w14:paraId="76FD9423" w14:textId="77777777" w:rsidR="00CE3362" w:rsidRDefault="00000000">
      <w:pPr>
        <w:widowControl/>
        <w:shd w:val="clear" w:color="auto" w:fill="FFFFFF"/>
        <w:spacing w:beforeLines="50" w:before="120" w:beforeAutospacing="1" w:afterLines="50" w:after="120" w:afterAutospacing="1" w:line="360" w:lineRule="auto"/>
        <w:ind w:firstLine="420"/>
        <w:rPr>
          <w:rFonts w:ascii="Times New Roman" w:eastAsia="宋体" w:hAnsi="Times New Roman"/>
          <w:iCs/>
          <w:kern w:val="0"/>
          <w:sz w:val="24"/>
          <w:szCs w:val="24"/>
        </w:rPr>
      </w:pPr>
      <m:oMath>
        <m:sSub>
          <m:sSubPr>
            <m:ctrlPr>
              <w:rPr>
                <w:rFonts w:ascii="Cambria Math" w:eastAsia="宋体" w:hAnsi="Cambria Math"/>
                <w:i/>
                <w:kern w:val="0"/>
                <w:sz w:val="24"/>
                <w:szCs w:val="24"/>
              </w:rPr>
            </m:ctrlPr>
          </m:sSubPr>
          <m:e>
            <m:r>
              <w:rPr>
                <w:rFonts w:ascii="Cambria Math" w:eastAsia="宋体" w:hAnsi="Cambria Math"/>
                <w:kern w:val="0"/>
                <w:sz w:val="24"/>
                <w:szCs w:val="24"/>
              </w:rPr>
              <m:t>Q</m:t>
            </m:r>
          </m:e>
          <m:sub>
            <m:r>
              <w:rPr>
                <w:rFonts w:ascii="Cambria Math" w:eastAsia="宋体" w:hAnsi="Cambria Math"/>
                <w:kern w:val="0"/>
                <w:sz w:val="24"/>
                <w:szCs w:val="24"/>
              </w:rPr>
              <m:t>s</m:t>
            </m:r>
          </m:sub>
        </m:sSub>
        <m:r>
          <w:rPr>
            <w:rFonts w:ascii="Cambria Math" w:eastAsia="宋体" w:hAnsi="Cambria Math"/>
            <w:kern w:val="0"/>
            <w:sz w:val="24"/>
            <w:szCs w:val="24"/>
          </w:rPr>
          <m:t>=K</m:t>
        </m:r>
        <m:f>
          <m:fPr>
            <m:ctrlPr>
              <w:rPr>
                <w:rFonts w:ascii="Cambria Math" w:eastAsia="宋体" w:hAnsi="Cambria Math"/>
                <w:i/>
                <w:kern w:val="0"/>
                <w:sz w:val="24"/>
                <w:szCs w:val="24"/>
              </w:rPr>
            </m:ctrlPr>
          </m:fPr>
          <m:num>
            <m:sSub>
              <m:sSubPr>
                <m:ctrlPr>
                  <w:rPr>
                    <w:rFonts w:ascii="Cambria Math" w:eastAsia="宋体" w:hAnsi="Cambria Math"/>
                    <w:i/>
                    <w:kern w:val="0"/>
                    <w:sz w:val="24"/>
                    <w:szCs w:val="24"/>
                  </w:rPr>
                </m:ctrlPr>
              </m:sSubPr>
              <m:e>
                <m:r>
                  <w:rPr>
                    <w:rFonts w:ascii="Cambria Math" w:eastAsia="宋体" w:hAnsi="Cambria Math"/>
                    <w:kern w:val="0"/>
                    <w:sz w:val="24"/>
                    <w:szCs w:val="24"/>
                  </w:rPr>
                  <m:t>T</m:t>
                </m:r>
              </m:e>
              <m:sub>
                <m:r>
                  <w:rPr>
                    <w:rFonts w:ascii="Cambria Math" w:eastAsia="宋体" w:hAnsi="Cambria Math"/>
                    <w:kern w:val="0"/>
                    <w:sz w:val="24"/>
                    <w:szCs w:val="24"/>
                  </w:rPr>
                  <m:t>c</m:t>
                </m:r>
              </m:sub>
            </m:sSub>
            <m:r>
              <w:rPr>
                <w:rFonts w:ascii="Cambria Math" w:eastAsia="宋体" w:hAnsi="Cambria Math"/>
                <w:kern w:val="0"/>
                <w:sz w:val="24"/>
                <w:szCs w:val="24"/>
              </w:rPr>
              <m:t>-</m:t>
            </m:r>
            <m:sSub>
              <m:sSubPr>
                <m:ctrlPr>
                  <w:rPr>
                    <w:rFonts w:ascii="Cambria Math" w:eastAsia="宋体" w:hAnsi="Cambria Math"/>
                    <w:i/>
                    <w:kern w:val="0"/>
                    <w:sz w:val="24"/>
                    <w:szCs w:val="24"/>
                  </w:rPr>
                </m:ctrlPr>
              </m:sSubPr>
              <m:e>
                <m:r>
                  <w:rPr>
                    <w:rFonts w:ascii="Cambria Math" w:eastAsia="宋体" w:hAnsi="Cambria Math"/>
                    <w:kern w:val="0"/>
                    <w:sz w:val="24"/>
                    <w:szCs w:val="24"/>
                  </w:rPr>
                  <m:t>T</m:t>
                </m:r>
              </m:e>
              <m:sub>
                <m:r>
                  <w:rPr>
                    <w:rFonts w:ascii="Cambria Math" w:eastAsia="宋体" w:hAnsi="Cambria Math"/>
                    <w:kern w:val="0"/>
                    <w:sz w:val="24"/>
                    <w:szCs w:val="24"/>
                  </w:rPr>
                  <m:t>0</m:t>
                </m:r>
              </m:sub>
            </m:sSub>
          </m:num>
          <m:den>
            <m:sSub>
              <m:sSubPr>
                <m:ctrlPr>
                  <w:rPr>
                    <w:rFonts w:ascii="Cambria Math" w:eastAsia="宋体" w:hAnsi="Cambria Math"/>
                    <w:i/>
                    <w:kern w:val="0"/>
                    <w:sz w:val="24"/>
                    <w:szCs w:val="24"/>
                  </w:rPr>
                </m:ctrlPr>
              </m:sSubPr>
              <m:e>
                <m:r>
                  <w:rPr>
                    <w:rFonts w:ascii="Cambria Math" w:eastAsia="宋体" w:hAnsi="Cambria Math"/>
                    <w:kern w:val="0"/>
                    <w:sz w:val="24"/>
                    <w:szCs w:val="24"/>
                  </w:rPr>
                  <m:t>Z</m:t>
                </m:r>
              </m:e>
              <m:sub>
                <m:r>
                  <w:rPr>
                    <w:rFonts w:ascii="Cambria Math" w:eastAsia="宋体" w:hAnsi="Cambria Math"/>
                    <w:kern w:val="0"/>
                    <w:sz w:val="24"/>
                    <w:szCs w:val="24"/>
                  </w:rPr>
                  <m:t>b</m:t>
                </m:r>
              </m:sub>
            </m:sSub>
            <m:r>
              <w:rPr>
                <w:rFonts w:ascii="Cambria Math" w:eastAsia="宋体" w:hAnsi="Cambria Math"/>
                <w:kern w:val="0"/>
                <w:sz w:val="24"/>
                <w:szCs w:val="24"/>
              </w:rPr>
              <m:t>-</m:t>
            </m:r>
            <m:sSub>
              <m:sSubPr>
                <m:ctrlPr>
                  <w:rPr>
                    <w:rFonts w:ascii="Cambria Math" w:eastAsia="宋体" w:hAnsi="Cambria Math"/>
                    <w:i/>
                    <w:kern w:val="0"/>
                    <w:sz w:val="24"/>
                    <w:szCs w:val="24"/>
                  </w:rPr>
                </m:ctrlPr>
              </m:sSubPr>
              <m:e>
                <m:r>
                  <w:rPr>
                    <w:rFonts w:ascii="Cambria Math" w:eastAsia="宋体" w:hAnsi="Cambria Math"/>
                    <w:kern w:val="0"/>
                    <w:sz w:val="24"/>
                    <w:szCs w:val="24"/>
                  </w:rPr>
                  <m:t>Z</m:t>
                </m:r>
              </m:e>
              <m:sub>
                <m:r>
                  <w:rPr>
                    <w:rFonts w:ascii="Cambria Math" w:eastAsia="宋体" w:hAnsi="Cambria Math"/>
                    <w:kern w:val="0"/>
                    <w:sz w:val="24"/>
                    <w:szCs w:val="24"/>
                  </w:rPr>
                  <m:t>s</m:t>
                </m:r>
              </m:sub>
            </m:sSub>
          </m:den>
        </m:f>
        <m:r>
          <w:rPr>
            <w:rFonts w:ascii="Cambria Math" w:eastAsia="宋体" w:hAnsi="Cambria Math"/>
            <w:kern w:val="0"/>
            <w:sz w:val="24"/>
            <w:szCs w:val="24"/>
          </w:rPr>
          <m:t>+</m:t>
        </m:r>
        <m:sSubSup>
          <m:sSubSupPr>
            <m:ctrlPr>
              <w:rPr>
                <w:rFonts w:ascii="Cambria Math" w:eastAsia="宋体" w:hAnsi="Cambria Math"/>
                <w:i/>
                <w:kern w:val="0"/>
                <w:sz w:val="24"/>
                <w:szCs w:val="24"/>
              </w:rPr>
            </m:ctrlPr>
          </m:sSubSupPr>
          <m:e>
            <m:r>
              <w:rPr>
                <w:rFonts w:ascii="Cambria Math" w:eastAsia="宋体" w:hAnsi="Cambria Math"/>
                <w:kern w:val="0"/>
                <w:sz w:val="24"/>
                <w:szCs w:val="24"/>
              </w:rPr>
              <m:t>h</m:t>
            </m:r>
          </m:e>
          <m:sub>
            <m:r>
              <w:rPr>
                <w:rFonts w:ascii="Cambria Math" w:eastAsia="宋体" w:hAnsi="Cambria Math"/>
                <w:kern w:val="0"/>
                <w:sz w:val="24"/>
                <w:szCs w:val="24"/>
              </w:rPr>
              <m:t>r</m:t>
            </m:r>
          </m:sub>
          <m:sup>
            <m:r>
              <w:rPr>
                <w:rFonts w:ascii="Cambria Math" w:eastAsia="宋体" w:hAnsi="Cambria Math"/>
                <w:kern w:val="0"/>
                <w:sz w:val="24"/>
                <w:szCs w:val="24"/>
              </w:rPr>
              <m:t>2</m:t>
            </m:r>
          </m:sup>
        </m:sSubSup>
        <m:sSub>
          <m:sSubPr>
            <m:ctrlPr>
              <w:rPr>
                <w:rFonts w:ascii="Cambria Math" w:eastAsia="宋体" w:hAnsi="Cambria Math"/>
                <w:i/>
                <w:kern w:val="0"/>
                <w:sz w:val="24"/>
                <w:szCs w:val="24"/>
              </w:rPr>
            </m:ctrlPr>
          </m:sSubPr>
          <m:e>
            <m:r>
              <w:rPr>
                <w:rFonts w:ascii="Cambria Math" w:eastAsia="宋体" w:hAnsi="Cambria Math"/>
                <w:kern w:val="0"/>
                <w:sz w:val="24"/>
                <w:szCs w:val="24"/>
              </w:rPr>
              <m:t>H</m:t>
            </m:r>
          </m:e>
          <m:sub>
            <m:r>
              <w:rPr>
                <w:rFonts w:ascii="Cambria Math" w:eastAsia="宋体" w:hAnsi="Cambria Math"/>
                <w:kern w:val="0"/>
                <w:sz w:val="24"/>
                <w:szCs w:val="24"/>
              </w:rPr>
              <m:t>0</m:t>
            </m:r>
          </m:sub>
        </m:sSub>
        <m:f>
          <m:fPr>
            <m:ctrlPr>
              <w:rPr>
                <w:rFonts w:ascii="Cambria Math" w:eastAsia="宋体" w:hAnsi="Cambria Math"/>
                <w:i/>
                <w:kern w:val="0"/>
                <w:sz w:val="24"/>
                <w:szCs w:val="24"/>
              </w:rPr>
            </m:ctrlPr>
          </m:fPr>
          <m:num>
            <m:sSup>
              <m:sSupPr>
                <m:ctrlPr>
                  <w:rPr>
                    <w:rFonts w:ascii="Cambria Math" w:eastAsia="宋体" w:hAnsi="Cambria Math"/>
                    <w:i/>
                    <w:kern w:val="0"/>
                    <w:sz w:val="24"/>
                    <w:szCs w:val="24"/>
                  </w:rPr>
                </m:ctrlPr>
              </m:sSupPr>
              <m:e>
                <m:r>
                  <w:rPr>
                    <w:rFonts w:ascii="Cambria Math" w:eastAsia="宋体" w:hAnsi="Cambria Math"/>
                    <w:kern w:val="0"/>
                    <w:sz w:val="24"/>
                    <w:szCs w:val="24"/>
                  </w:rPr>
                  <m:t>e</m:t>
                </m:r>
              </m:e>
              <m:sup>
                <m:f>
                  <m:fPr>
                    <m:ctrlPr>
                      <w:rPr>
                        <w:rFonts w:ascii="Cambria Math" w:eastAsia="宋体" w:hAnsi="Cambria Math"/>
                        <w:i/>
                        <w:kern w:val="0"/>
                        <w:sz w:val="24"/>
                        <w:szCs w:val="24"/>
                      </w:rPr>
                    </m:ctrlPr>
                  </m:fPr>
                  <m:num>
                    <m:sSub>
                      <m:sSubPr>
                        <m:ctrlPr>
                          <w:rPr>
                            <w:rFonts w:ascii="Cambria Math" w:eastAsia="宋体" w:hAnsi="Cambria Math"/>
                            <w:i/>
                            <w:kern w:val="0"/>
                            <w:sz w:val="24"/>
                            <w:szCs w:val="24"/>
                          </w:rPr>
                        </m:ctrlPr>
                      </m:sSubPr>
                      <m:e>
                        <m:r>
                          <w:rPr>
                            <w:rFonts w:ascii="Cambria Math" w:eastAsia="宋体" w:hAnsi="Cambria Math"/>
                            <w:kern w:val="0"/>
                            <w:sz w:val="24"/>
                            <w:szCs w:val="24"/>
                          </w:rPr>
                          <m:t>-Z</m:t>
                        </m:r>
                      </m:e>
                      <m:sub>
                        <m:r>
                          <w:rPr>
                            <w:rFonts w:ascii="Cambria Math" w:eastAsia="宋体" w:hAnsi="Cambria Math"/>
                            <w:kern w:val="0"/>
                            <w:sz w:val="24"/>
                            <w:szCs w:val="24"/>
                          </w:rPr>
                          <m:t>b</m:t>
                        </m:r>
                      </m:sub>
                    </m:sSub>
                  </m:num>
                  <m:den>
                    <m:sSub>
                      <m:sSubPr>
                        <m:ctrlPr>
                          <w:rPr>
                            <w:rFonts w:ascii="Cambria Math" w:eastAsia="宋体" w:hAnsi="Cambria Math"/>
                            <w:i/>
                            <w:kern w:val="0"/>
                            <w:sz w:val="24"/>
                            <w:szCs w:val="24"/>
                          </w:rPr>
                        </m:ctrlPr>
                      </m:sSubPr>
                      <m:e>
                        <m:r>
                          <w:rPr>
                            <w:rFonts w:ascii="Cambria Math" w:eastAsia="宋体" w:hAnsi="Cambria Math"/>
                            <w:kern w:val="0"/>
                            <w:sz w:val="24"/>
                            <w:szCs w:val="24"/>
                          </w:rPr>
                          <m:t>h</m:t>
                        </m:r>
                      </m:e>
                      <m:sub>
                        <m:r>
                          <w:rPr>
                            <w:rFonts w:ascii="Cambria Math" w:eastAsia="宋体" w:hAnsi="Cambria Math"/>
                            <w:kern w:val="0"/>
                            <w:sz w:val="24"/>
                            <w:szCs w:val="24"/>
                          </w:rPr>
                          <m:t>r</m:t>
                        </m:r>
                      </m:sub>
                    </m:sSub>
                  </m:den>
                </m:f>
              </m:sup>
            </m:sSup>
            <m:r>
              <w:rPr>
                <w:rFonts w:ascii="Cambria Math" w:eastAsia="宋体" w:hAnsi="Cambria Math"/>
                <w:kern w:val="0"/>
                <w:sz w:val="24"/>
                <w:szCs w:val="24"/>
              </w:rPr>
              <m:t>-</m:t>
            </m:r>
            <m:sSup>
              <m:sSupPr>
                <m:ctrlPr>
                  <w:rPr>
                    <w:rFonts w:ascii="Cambria Math" w:eastAsia="宋体" w:hAnsi="Cambria Math"/>
                    <w:i/>
                    <w:kern w:val="0"/>
                    <w:sz w:val="24"/>
                    <w:szCs w:val="24"/>
                  </w:rPr>
                </m:ctrlPr>
              </m:sSupPr>
              <m:e>
                <m:r>
                  <w:rPr>
                    <w:rFonts w:ascii="Cambria Math" w:eastAsia="宋体" w:hAnsi="Cambria Math"/>
                    <w:kern w:val="0"/>
                    <w:sz w:val="24"/>
                    <w:szCs w:val="24"/>
                  </w:rPr>
                  <m:t>e</m:t>
                </m:r>
              </m:e>
              <m:sup>
                <m:f>
                  <m:fPr>
                    <m:ctrlPr>
                      <w:rPr>
                        <w:rFonts w:ascii="Cambria Math" w:eastAsia="宋体" w:hAnsi="Cambria Math"/>
                        <w:i/>
                        <w:kern w:val="0"/>
                        <w:sz w:val="24"/>
                        <w:szCs w:val="24"/>
                      </w:rPr>
                    </m:ctrlPr>
                  </m:fPr>
                  <m:num>
                    <m:r>
                      <w:rPr>
                        <w:rFonts w:ascii="Cambria Math" w:eastAsia="宋体" w:hAnsi="Cambria Math"/>
                        <w:kern w:val="0"/>
                        <w:sz w:val="24"/>
                        <w:szCs w:val="24"/>
                      </w:rPr>
                      <m:t>-</m:t>
                    </m:r>
                    <m:sSub>
                      <m:sSubPr>
                        <m:ctrlPr>
                          <w:rPr>
                            <w:rFonts w:ascii="Cambria Math" w:eastAsia="宋体" w:hAnsi="Cambria Math"/>
                            <w:i/>
                            <w:kern w:val="0"/>
                            <w:sz w:val="24"/>
                            <w:szCs w:val="24"/>
                          </w:rPr>
                        </m:ctrlPr>
                      </m:sSubPr>
                      <m:e>
                        <m:r>
                          <w:rPr>
                            <w:rFonts w:ascii="Cambria Math" w:eastAsia="宋体" w:hAnsi="Cambria Math"/>
                            <w:kern w:val="0"/>
                            <w:sz w:val="24"/>
                            <w:szCs w:val="24"/>
                          </w:rPr>
                          <m:t>Z</m:t>
                        </m:r>
                      </m:e>
                      <m:sub>
                        <m:r>
                          <w:rPr>
                            <w:rFonts w:ascii="Cambria Math" w:eastAsia="宋体" w:hAnsi="Cambria Math"/>
                            <w:kern w:val="0"/>
                            <w:sz w:val="24"/>
                            <w:szCs w:val="24"/>
                          </w:rPr>
                          <m:t>s</m:t>
                        </m:r>
                      </m:sub>
                    </m:sSub>
                  </m:num>
                  <m:den>
                    <m:sSub>
                      <m:sSubPr>
                        <m:ctrlPr>
                          <w:rPr>
                            <w:rFonts w:ascii="Cambria Math" w:eastAsia="宋体" w:hAnsi="Cambria Math"/>
                            <w:i/>
                            <w:kern w:val="0"/>
                            <w:sz w:val="24"/>
                            <w:szCs w:val="24"/>
                          </w:rPr>
                        </m:ctrlPr>
                      </m:sSubPr>
                      <m:e>
                        <m:r>
                          <w:rPr>
                            <w:rFonts w:ascii="Cambria Math" w:eastAsia="宋体" w:hAnsi="Cambria Math"/>
                            <w:kern w:val="0"/>
                            <w:sz w:val="24"/>
                            <w:szCs w:val="24"/>
                          </w:rPr>
                          <m:t>h</m:t>
                        </m:r>
                      </m:e>
                      <m:sub>
                        <m:r>
                          <w:rPr>
                            <w:rFonts w:ascii="Cambria Math" w:eastAsia="宋体" w:hAnsi="Cambria Math"/>
                            <w:kern w:val="0"/>
                            <w:sz w:val="24"/>
                            <w:szCs w:val="24"/>
                          </w:rPr>
                          <m:t>r</m:t>
                        </m:r>
                      </m:sub>
                    </m:sSub>
                  </m:den>
                </m:f>
              </m:sup>
            </m:sSup>
          </m:num>
          <m:den>
            <m:sSub>
              <m:sSubPr>
                <m:ctrlPr>
                  <w:rPr>
                    <w:rFonts w:ascii="Cambria Math" w:eastAsia="宋体" w:hAnsi="Cambria Math"/>
                    <w:i/>
                    <w:kern w:val="0"/>
                    <w:sz w:val="24"/>
                    <w:szCs w:val="24"/>
                  </w:rPr>
                </m:ctrlPr>
              </m:sSubPr>
              <m:e>
                <m:r>
                  <w:rPr>
                    <w:rFonts w:ascii="Cambria Math" w:eastAsia="宋体" w:hAnsi="Cambria Math"/>
                    <w:kern w:val="0"/>
                    <w:sz w:val="24"/>
                    <w:szCs w:val="24"/>
                  </w:rPr>
                  <m:t>Z</m:t>
                </m:r>
              </m:e>
              <m:sub>
                <m:r>
                  <w:rPr>
                    <w:rFonts w:ascii="Cambria Math" w:eastAsia="宋体" w:hAnsi="Cambria Math"/>
                    <w:kern w:val="0"/>
                    <w:sz w:val="24"/>
                    <w:szCs w:val="24"/>
                  </w:rPr>
                  <m:t>b</m:t>
                </m:r>
              </m:sub>
            </m:sSub>
            <m:r>
              <w:rPr>
                <w:rFonts w:ascii="Cambria Math" w:eastAsia="宋体" w:hAnsi="Cambria Math"/>
                <w:kern w:val="0"/>
                <w:sz w:val="24"/>
                <w:szCs w:val="24"/>
              </w:rPr>
              <m:t>-</m:t>
            </m:r>
            <m:sSub>
              <m:sSubPr>
                <m:ctrlPr>
                  <w:rPr>
                    <w:rFonts w:ascii="Cambria Math" w:eastAsia="宋体" w:hAnsi="Cambria Math"/>
                    <w:i/>
                    <w:kern w:val="0"/>
                    <w:sz w:val="24"/>
                    <w:szCs w:val="24"/>
                  </w:rPr>
                </m:ctrlPr>
              </m:sSubPr>
              <m:e>
                <m:r>
                  <w:rPr>
                    <w:rFonts w:ascii="Cambria Math" w:eastAsia="宋体" w:hAnsi="Cambria Math"/>
                    <w:kern w:val="0"/>
                    <w:sz w:val="24"/>
                    <w:szCs w:val="24"/>
                  </w:rPr>
                  <m:t>Z</m:t>
                </m:r>
              </m:e>
              <m:sub>
                <m:r>
                  <w:rPr>
                    <w:rFonts w:ascii="Cambria Math" w:eastAsia="宋体" w:hAnsi="Cambria Math"/>
                    <w:kern w:val="0"/>
                    <w:sz w:val="24"/>
                    <w:szCs w:val="24"/>
                  </w:rPr>
                  <m:t>s</m:t>
                </m:r>
              </m:sub>
            </m:sSub>
          </m:den>
        </m:f>
        <m:r>
          <w:rPr>
            <w:rFonts w:ascii="Cambria Math" w:eastAsia="宋体" w:hAnsi="Cambria Math"/>
            <w:kern w:val="0"/>
            <w:sz w:val="24"/>
            <w:szCs w:val="24"/>
          </w:rPr>
          <m:t>+</m:t>
        </m:r>
        <m:sSub>
          <m:sSubPr>
            <m:ctrlPr>
              <w:rPr>
                <w:rFonts w:ascii="Cambria Math" w:eastAsia="宋体" w:hAnsi="Cambria Math"/>
                <w:i/>
                <w:kern w:val="0"/>
                <w:sz w:val="24"/>
                <w:szCs w:val="24"/>
              </w:rPr>
            </m:ctrlPr>
          </m:sSubPr>
          <m:e>
            <m:r>
              <w:rPr>
                <w:rFonts w:ascii="Cambria Math" w:eastAsia="宋体" w:hAnsi="Cambria Math"/>
                <w:kern w:val="0"/>
                <w:sz w:val="24"/>
                <w:szCs w:val="24"/>
              </w:rPr>
              <m:t>h</m:t>
            </m:r>
          </m:e>
          <m:sub>
            <m:r>
              <w:rPr>
                <w:rFonts w:ascii="Cambria Math" w:eastAsia="宋体" w:hAnsi="Cambria Math"/>
                <w:kern w:val="0"/>
                <w:sz w:val="24"/>
                <w:szCs w:val="24"/>
              </w:rPr>
              <m:t>r</m:t>
            </m:r>
          </m:sub>
        </m:sSub>
        <m:sSub>
          <m:sSubPr>
            <m:ctrlPr>
              <w:rPr>
                <w:rFonts w:ascii="Cambria Math" w:eastAsia="宋体" w:hAnsi="Cambria Math"/>
                <w:i/>
                <w:kern w:val="0"/>
                <w:sz w:val="24"/>
                <w:szCs w:val="24"/>
              </w:rPr>
            </m:ctrlPr>
          </m:sSubPr>
          <m:e>
            <m:r>
              <w:rPr>
                <w:rFonts w:ascii="Cambria Math" w:eastAsia="宋体" w:hAnsi="Cambria Math"/>
                <w:kern w:val="0"/>
                <w:sz w:val="24"/>
                <w:szCs w:val="24"/>
              </w:rPr>
              <m:t>H</m:t>
            </m:r>
          </m:e>
          <m:sub>
            <m:r>
              <w:rPr>
                <w:rFonts w:ascii="Cambria Math" w:eastAsia="宋体" w:hAnsi="Cambria Math"/>
                <w:kern w:val="0"/>
                <w:sz w:val="24"/>
                <w:szCs w:val="24"/>
              </w:rPr>
              <m:t>0</m:t>
            </m:r>
          </m:sub>
        </m:sSub>
        <m:sSup>
          <m:sSupPr>
            <m:ctrlPr>
              <w:rPr>
                <w:rFonts w:ascii="Cambria Math" w:eastAsia="宋体" w:hAnsi="Cambria Math"/>
                <w:i/>
                <w:kern w:val="0"/>
                <w:sz w:val="24"/>
                <w:szCs w:val="24"/>
              </w:rPr>
            </m:ctrlPr>
          </m:sSupPr>
          <m:e>
            <m:r>
              <w:rPr>
                <w:rFonts w:ascii="Cambria Math" w:eastAsia="宋体" w:hAnsi="Cambria Math"/>
                <w:kern w:val="0"/>
                <w:sz w:val="24"/>
                <w:szCs w:val="24"/>
              </w:rPr>
              <m:t>e</m:t>
            </m:r>
          </m:e>
          <m:sup>
            <m:f>
              <m:fPr>
                <m:ctrlPr>
                  <w:rPr>
                    <w:rFonts w:ascii="Cambria Math" w:eastAsia="宋体" w:hAnsi="Cambria Math"/>
                    <w:i/>
                    <w:kern w:val="0"/>
                    <w:sz w:val="24"/>
                    <w:szCs w:val="24"/>
                  </w:rPr>
                </m:ctrlPr>
              </m:fPr>
              <m:num>
                <m:sSub>
                  <m:sSubPr>
                    <m:ctrlPr>
                      <w:rPr>
                        <w:rFonts w:ascii="Cambria Math" w:eastAsia="宋体" w:hAnsi="Cambria Math"/>
                        <w:i/>
                        <w:kern w:val="0"/>
                        <w:sz w:val="24"/>
                        <w:szCs w:val="24"/>
                      </w:rPr>
                    </m:ctrlPr>
                  </m:sSubPr>
                  <m:e>
                    <m:r>
                      <w:rPr>
                        <w:rFonts w:ascii="Cambria Math" w:eastAsia="宋体" w:hAnsi="Cambria Math"/>
                        <w:kern w:val="0"/>
                        <w:sz w:val="24"/>
                        <w:szCs w:val="24"/>
                      </w:rPr>
                      <m:t>-Z</m:t>
                    </m:r>
                  </m:e>
                  <m:sub>
                    <m:r>
                      <w:rPr>
                        <w:rFonts w:ascii="Cambria Math" w:eastAsia="宋体" w:hAnsi="Cambria Math"/>
                        <w:kern w:val="0"/>
                        <w:sz w:val="24"/>
                        <w:szCs w:val="24"/>
                      </w:rPr>
                      <m:t>s</m:t>
                    </m:r>
                  </m:sub>
                </m:sSub>
              </m:num>
              <m:den>
                <m:sSub>
                  <m:sSubPr>
                    <m:ctrlPr>
                      <w:rPr>
                        <w:rFonts w:ascii="Cambria Math" w:eastAsia="宋体" w:hAnsi="Cambria Math"/>
                        <w:i/>
                        <w:kern w:val="0"/>
                        <w:sz w:val="24"/>
                        <w:szCs w:val="24"/>
                      </w:rPr>
                    </m:ctrlPr>
                  </m:sSubPr>
                  <m:e>
                    <m:r>
                      <w:rPr>
                        <w:rFonts w:ascii="Cambria Math" w:eastAsia="宋体" w:hAnsi="Cambria Math"/>
                        <w:kern w:val="0"/>
                        <w:sz w:val="24"/>
                        <w:szCs w:val="24"/>
                      </w:rPr>
                      <m:t>h</m:t>
                    </m:r>
                  </m:e>
                  <m:sub>
                    <m:r>
                      <w:rPr>
                        <w:rFonts w:ascii="Cambria Math" w:eastAsia="宋体" w:hAnsi="Cambria Math"/>
                        <w:kern w:val="0"/>
                        <w:sz w:val="24"/>
                        <w:szCs w:val="24"/>
                      </w:rPr>
                      <m:t>r</m:t>
                    </m:r>
                  </m:sub>
                </m:sSub>
              </m:den>
            </m:f>
          </m:sup>
        </m:sSup>
        <m:r>
          <w:rPr>
            <w:rFonts w:ascii="Cambria Math" w:eastAsia="宋体" w:hAnsi="Cambria Math"/>
            <w:kern w:val="0"/>
            <w:sz w:val="24"/>
            <w:szCs w:val="24"/>
          </w:rPr>
          <m:t xml:space="preserve"> </m:t>
        </m:r>
      </m:oMath>
      <w:r>
        <w:rPr>
          <w:rFonts w:ascii="Times New Roman" w:eastAsia="宋体" w:hAnsi="Times New Roman"/>
          <w:iCs/>
          <w:kern w:val="0"/>
          <w:sz w:val="24"/>
          <w:szCs w:val="24"/>
        </w:rPr>
        <w:t xml:space="preserve">          </w:t>
      </w:r>
      <w:r>
        <w:rPr>
          <w:rFonts w:ascii="Times New Roman" w:eastAsia="宋体" w:hAnsi="Times New Roman"/>
          <w:iCs/>
          <w:kern w:val="0"/>
          <w:sz w:val="24"/>
          <w:szCs w:val="24"/>
        </w:rPr>
        <w:tab/>
        <w:t xml:space="preserve"> </w:t>
      </w:r>
      <w:r>
        <w:rPr>
          <w:rFonts w:ascii="Times New Roman" w:eastAsia="宋体" w:hAnsi="Times New Roman"/>
          <w:sz w:val="24"/>
          <w:szCs w:val="24"/>
        </w:rPr>
        <w:t>(13)</w:t>
      </w:r>
    </w:p>
    <w:p w14:paraId="79290C21" w14:textId="77777777" w:rsidR="00CE3362" w:rsidRDefault="00000000">
      <w:pPr>
        <w:spacing w:line="360" w:lineRule="auto"/>
        <w:rPr>
          <w:rFonts w:ascii="Times New Roman" w:eastAsia="等线" w:hAnsi="Times New Roman"/>
          <w:sz w:val="24"/>
          <w:szCs w:val="24"/>
        </w:rPr>
      </w:pPr>
      <w:r>
        <w:rPr>
          <w:rFonts w:ascii="Times New Roman" w:eastAsia="等线" w:hAnsi="Times New Roman"/>
          <w:sz w:val="24"/>
          <w:szCs w:val="24"/>
        </w:rPr>
        <w:t>where Q</w:t>
      </w:r>
      <w:r>
        <w:rPr>
          <w:rFonts w:ascii="Times New Roman" w:eastAsia="等线" w:hAnsi="Times New Roman"/>
          <w:sz w:val="24"/>
          <w:szCs w:val="24"/>
          <w:vertAlign w:val="subscript"/>
        </w:rPr>
        <w:t>s</w:t>
      </w:r>
      <w:r>
        <w:rPr>
          <w:rFonts w:ascii="Times New Roman" w:eastAsia="等线" w:hAnsi="Times New Roman"/>
          <w:sz w:val="24"/>
          <w:szCs w:val="24"/>
        </w:rPr>
        <w:t> is the surface heat flow, T</w:t>
      </w:r>
      <w:r>
        <w:rPr>
          <w:rFonts w:ascii="Times New Roman" w:eastAsia="等线" w:hAnsi="Times New Roman"/>
          <w:sz w:val="24"/>
          <w:szCs w:val="24"/>
          <w:vertAlign w:val="subscript"/>
        </w:rPr>
        <w:t>c</w:t>
      </w:r>
      <w:r>
        <w:rPr>
          <w:rFonts w:ascii="Times New Roman" w:eastAsia="等线" w:hAnsi="Times New Roman"/>
          <w:sz w:val="24"/>
          <w:szCs w:val="24"/>
        </w:rPr>
        <w:t xml:space="preserve"> is the Curie temperature at the Curie depth </w:t>
      </w:r>
      <w:proofErr w:type="spellStart"/>
      <w:r>
        <w:rPr>
          <w:rFonts w:ascii="Times New Roman" w:eastAsia="等线" w:hAnsi="Times New Roman"/>
          <w:sz w:val="24"/>
          <w:szCs w:val="24"/>
        </w:rPr>
        <w:t>Z</w:t>
      </w:r>
      <w:r>
        <w:rPr>
          <w:rFonts w:ascii="Times New Roman" w:eastAsia="等线" w:hAnsi="Times New Roman"/>
          <w:sz w:val="24"/>
          <w:szCs w:val="24"/>
          <w:vertAlign w:val="subscript"/>
        </w:rPr>
        <w:t>b</w:t>
      </w:r>
      <w:proofErr w:type="spellEnd"/>
      <w:r>
        <w:rPr>
          <w:rFonts w:ascii="Times New Roman" w:eastAsia="等线" w:hAnsi="Times New Roman"/>
          <w:sz w:val="24"/>
          <w:szCs w:val="24"/>
        </w:rPr>
        <w:t>, T</w:t>
      </w:r>
      <w:r>
        <w:rPr>
          <w:rFonts w:ascii="Times New Roman" w:eastAsia="等线" w:hAnsi="Times New Roman"/>
          <w:sz w:val="24"/>
          <w:szCs w:val="24"/>
          <w:vertAlign w:val="subscript"/>
        </w:rPr>
        <w:t>0</w:t>
      </w:r>
      <w:r>
        <w:rPr>
          <w:rFonts w:ascii="Times New Roman" w:eastAsia="等线" w:hAnsi="Times New Roman"/>
          <w:sz w:val="24"/>
          <w:szCs w:val="24"/>
        </w:rPr>
        <w:t> is the temperature at the surface elevation Z</w:t>
      </w:r>
      <w:r>
        <w:rPr>
          <w:rFonts w:ascii="Times New Roman" w:eastAsia="等线" w:hAnsi="Times New Roman"/>
          <w:sz w:val="24"/>
          <w:szCs w:val="24"/>
          <w:vertAlign w:val="subscript"/>
        </w:rPr>
        <w:t>s</w:t>
      </w:r>
      <w:r>
        <w:rPr>
          <w:rFonts w:ascii="Times New Roman" w:eastAsia="等线" w:hAnsi="Times New Roman"/>
          <w:sz w:val="24"/>
          <w:szCs w:val="24"/>
        </w:rPr>
        <w:t>, K is the average thermal conductivity of the magnetic layer (Table S2), H</w:t>
      </w:r>
      <w:r>
        <w:rPr>
          <w:rFonts w:ascii="Times New Roman" w:eastAsia="等线" w:hAnsi="Times New Roman"/>
          <w:sz w:val="24"/>
          <w:szCs w:val="24"/>
          <w:vertAlign w:val="subscript"/>
        </w:rPr>
        <w:t>0</w:t>
      </w:r>
      <w:r>
        <w:rPr>
          <w:rFonts w:ascii="Times New Roman" w:eastAsia="等线" w:hAnsi="Times New Roman"/>
          <w:sz w:val="24"/>
          <w:szCs w:val="24"/>
        </w:rPr>
        <w:t xml:space="preserve"> is the heat production rate at the surface, and </w:t>
      </w:r>
      <w:proofErr w:type="spellStart"/>
      <w:r>
        <w:rPr>
          <w:rFonts w:ascii="Times New Roman" w:eastAsia="等线" w:hAnsi="Times New Roman"/>
          <w:sz w:val="24"/>
          <w:szCs w:val="24"/>
        </w:rPr>
        <w:t>h</w:t>
      </w:r>
      <w:r>
        <w:rPr>
          <w:rFonts w:ascii="Times New Roman" w:eastAsia="等线" w:hAnsi="Times New Roman"/>
          <w:sz w:val="24"/>
          <w:szCs w:val="24"/>
          <w:vertAlign w:val="subscript"/>
        </w:rPr>
        <w:t>r</w:t>
      </w:r>
      <w:proofErr w:type="spellEnd"/>
      <w:r>
        <w:rPr>
          <w:rFonts w:ascii="Times New Roman" w:eastAsia="等线" w:hAnsi="Times New Roman"/>
          <w:sz w:val="24"/>
          <w:szCs w:val="24"/>
        </w:rPr>
        <w:t> is the characteristic drop-off of heat production. The equation shows a nonlinear inverse relationship between heat flow and </w:t>
      </w:r>
      <w:proofErr w:type="spellStart"/>
      <w:r>
        <w:rPr>
          <w:rFonts w:ascii="Times New Roman" w:eastAsia="等线" w:hAnsi="Times New Roman"/>
          <w:sz w:val="24"/>
          <w:szCs w:val="24"/>
        </w:rPr>
        <w:t>Z</w:t>
      </w:r>
      <w:r>
        <w:rPr>
          <w:rFonts w:ascii="Times New Roman" w:eastAsia="等线" w:hAnsi="Times New Roman"/>
          <w:sz w:val="24"/>
          <w:szCs w:val="24"/>
          <w:vertAlign w:val="subscript"/>
        </w:rPr>
        <w:t>b</w:t>
      </w:r>
      <w:proofErr w:type="spellEnd"/>
      <w:r>
        <w:rPr>
          <w:rFonts w:ascii="Times New Roman" w:eastAsia="等线" w:hAnsi="Times New Roman"/>
          <w:sz w:val="24"/>
          <w:szCs w:val="24"/>
        </w:rPr>
        <w:t>. For the oceanic lithosphere, we assume H</w:t>
      </w:r>
      <w:r>
        <w:rPr>
          <w:rFonts w:ascii="Times New Roman" w:eastAsia="等线" w:hAnsi="Times New Roman"/>
          <w:sz w:val="24"/>
          <w:szCs w:val="24"/>
          <w:vertAlign w:val="subscript"/>
        </w:rPr>
        <w:t>0</w:t>
      </w:r>
      <w:r>
        <w:rPr>
          <w:rFonts w:ascii="Times New Roman" w:eastAsia="等线" w:hAnsi="Times New Roman"/>
          <w:sz w:val="24"/>
          <w:szCs w:val="24"/>
        </w:rPr>
        <w:t> = 1.37 </w:t>
      </w:r>
      <w:proofErr w:type="spellStart"/>
      <w:r>
        <w:rPr>
          <w:rFonts w:ascii="Times New Roman" w:eastAsia="等线" w:hAnsi="Times New Roman"/>
          <w:sz w:val="24"/>
          <w:szCs w:val="24"/>
        </w:rPr>
        <w:t>μW</w:t>
      </w:r>
      <w:proofErr w:type="spellEnd"/>
      <w:r>
        <w:rPr>
          <w:rFonts w:ascii="Times New Roman" w:eastAsia="等线" w:hAnsi="Times New Roman"/>
          <w:sz w:val="24"/>
          <w:szCs w:val="24"/>
        </w:rPr>
        <w:t>/m</w:t>
      </w:r>
      <w:r>
        <w:rPr>
          <w:rFonts w:ascii="Times New Roman" w:eastAsia="等线" w:hAnsi="Times New Roman"/>
          <w:sz w:val="24"/>
          <w:szCs w:val="24"/>
          <w:vertAlign w:val="superscript"/>
        </w:rPr>
        <w:t>3</w:t>
      </w:r>
      <w:r>
        <w:rPr>
          <w:rFonts w:ascii="Times New Roman" w:eastAsia="等线" w:hAnsi="Times New Roman"/>
          <w:sz w:val="24"/>
          <w:szCs w:val="24"/>
        </w:rPr>
        <w:t xml:space="preserve">, </w:t>
      </w:r>
      <w:proofErr w:type="spellStart"/>
      <w:r>
        <w:rPr>
          <w:rFonts w:ascii="Times New Roman" w:eastAsia="等线" w:hAnsi="Times New Roman"/>
          <w:sz w:val="24"/>
          <w:szCs w:val="24"/>
        </w:rPr>
        <w:t>h</w:t>
      </w:r>
      <w:r>
        <w:rPr>
          <w:rFonts w:ascii="Times New Roman" w:eastAsia="等线" w:hAnsi="Times New Roman"/>
          <w:sz w:val="24"/>
          <w:szCs w:val="24"/>
          <w:vertAlign w:val="subscript"/>
        </w:rPr>
        <w:t>r</w:t>
      </w:r>
      <w:proofErr w:type="spellEnd"/>
      <w:r>
        <w:rPr>
          <w:rFonts w:ascii="Times New Roman" w:eastAsia="等线" w:hAnsi="Times New Roman"/>
          <w:sz w:val="24"/>
          <w:szCs w:val="24"/>
        </w:rPr>
        <w:t> = 5.0 km, T</w:t>
      </w:r>
      <w:r>
        <w:rPr>
          <w:rFonts w:ascii="Times New Roman" w:eastAsia="等线" w:hAnsi="Times New Roman"/>
          <w:sz w:val="24"/>
          <w:szCs w:val="24"/>
          <w:vertAlign w:val="subscript"/>
        </w:rPr>
        <w:t>c</w:t>
      </w:r>
      <w:r>
        <w:rPr>
          <w:rFonts w:ascii="Times New Roman" w:eastAsia="等线" w:hAnsi="Times New Roman"/>
          <w:sz w:val="24"/>
          <w:szCs w:val="24"/>
        </w:rPr>
        <w:t> = 550 °C, T</w:t>
      </w:r>
      <w:r>
        <w:rPr>
          <w:rFonts w:ascii="Times New Roman" w:eastAsia="等线" w:hAnsi="Times New Roman"/>
          <w:sz w:val="24"/>
          <w:szCs w:val="24"/>
          <w:vertAlign w:val="subscript"/>
        </w:rPr>
        <w:t>0</w:t>
      </w:r>
      <w:r>
        <w:rPr>
          <w:rFonts w:ascii="Times New Roman" w:eastAsia="等线" w:hAnsi="Times New Roman"/>
          <w:sz w:val="24"/>
          <w:szCs w:val="24"/>
        </w:rPr>
        <w:t> = 5 °C, and Z</w:t>
      </w:r>
      <w:r>
        <w:rPr>
          <w:rFonts w:ascii="Times New Roman" w:eastAsia="等线" w:hAnsi="Times New Roman"/>
          <w:sz w:val="24"/>
          <w:szCs w:val="24"/>
          <w:vertAlign w:val="subscript"/>
        </w:rPr>
        <w:t>s</w:t>
      </w:r>
      <w:r>
        <w:rPr>
          <w:rFonts w:ascii="Times New Roman" w:eastAsia="等线" w:hAnsi="Times New Roman"/>
          <w:sz w:val="24"/>
          <w:szCs w:val="24"/>
        </w:rPr>
        <w:t> = 4 km. For continents, we take H</w:t>
      </w:r>
      <w:r>
        <w:rPr>
          <w:rFonts w:ascii="Times New Roman" w:eastAsia="等线" w:hAnsi="Times New Roman"/>
          <w:sz w:val="24"/>
          <w:szCs w:val="24"/>
          <w:vertAlign w:val="subscript"/>
        </w:rPr>
        <w:t>0</w:t>
      </w:r>
      <w:r>
        <w:rPr>
          <w:rFonts w:ascii="Times New Roman" w:eastAsia="等线" w:hAnsi="Times New Roman"/>
          <w:sz w:val="24"/>
          <w:szCs w:val="24"/>
        </w:rPr>
        <w:t> = 2.0 </w:t>
      </w:r>
      <w:proofErr w:type="spellStart"/>
      <w:r>
        <w:rPr>
          <w:rFonts w:ascii="Times New Roman" w:eastAsia="等线" w:hAnsi="Times New Roman"/>
          <w:sz w:val="24"/>
          <w:szCs w:val="24"/>
        </w:rPr>
        <w:t>μW</w:t>
      </w:r>
      <w:proofErr w:type="spellEnd"/>
      <w:r>
        <w:rPr>
          <w:rFonts w:ascii="Times New Roman" w:eastAsia="等线" w:hAnsi="Times New Roman"/>
          <w:sz w:val="24"/>
          <w:szCs w:val="24"/>
        </w:rPr>
        <w:t>/m</w:t>
      </w:r>
      <w:r>
        <w:rPr>
          <w:rFonts w:ascii="Times New Roman" w:eastAsia="等线" w:hAnsi="Times New Roman"/>
          <w:sz w:val="24"/>
          <w:szCs w:val="24"/>
          <w:vertAlign w:val="superscript"/>
        </w:rPr>
        <w:t>3</w:t>
      </w:r>
      <w:r>
        <w:rPr>
          <w:rFonts w:ascii="Times New Roman" w:eastAsia="等线" w:hAnsi="Times New Roman"/>
          <w:sz w:val="24"/>
          <w:szCs w:val="24"/>
        </w:rPr>
        <w:t xml:space="preserve">, </w:t>
      </w:r>
      <w:proofErr w:type="spellStart"/>
      <w:r>
        <w:rPr>
          <w:rFonts w:ascii="Times New Roman" w:eastAsia="等线" w:hAnsi="Times New Roman"/>
          <w:sz w:val="24"/>
          <w:szCs w:val="24"/>
        </w:rPr>
        <w:t>h</w:t>
      </w:r>
      <w:r>
        <w:rPr>
          <w:rFonts w:ascii="Times New Roman" w:eastAsia="等线" w:hAnsi="Times New Roman"/>
          <w:sz w:val="24"/>
          <w:szCs w:val="24"/>
          <w:vertAlign w:val="subscript"/>
        </w:rPr>
        <w:t>r</w:t>
      </w:r>
      <w:proofErr w:type="spellEnd"/>
      <w:r>
        <w:rPr>
          <w:rFonts w:ascii="Times New Roman" w:eastAsia="等线" w:hAnsi="Times New Roman"/>
          <w:sz w:val="24"/>
          <w:szCs w:val="24"/>
        </w:rPr>
        <w:t> = 10.0 km, and Z</w:t>
      </w:r>
      <w:r>
        <w:rPr>
          <w:rFonts w:ascii="Times New Roman" w:eastAsia="等线" w:hAnsi="Times New Roman"/>
          <w:sz w:val="24"/>
          <w:szCs w:val="24"/>
          <w:vertAlign w:val="subscript"/>
        </w:rPr>
        <w:t>s</w:t>
      </w:r>
      <w:r>
        <w:rPr>
          <w:rFonts w:ascii="Times New Roman" w:eastAsia="等线" w:hAnsi="Times New Roman"/>
          <w:sz w:val="24"/>
          <w:szCs w:val="24"/>
        </w:rPr>
        <w:t> = -1 km to account for the larger radioactive contribution (Turcotte and Schubert, 2002). High heat flow measurements tend to correlate with small Curie depths, and vice versa. The continental data can be best fitted with the theoretical curve of an average thermal conductivity K of ~2.5 W/</w:t>
      </w:r>
      <w:proofErr w:type="spellStart"/>
      <w:r>
        <w:rPr>
          <w:rFonts w:ascii="Times New Roman" w:eastAsia="等线" w:hAnsi="Times New Roman"/>
          <w:sz w:val="24"/>
          <w:szCs w:val="24"/>
        </w:rPr>
        <w:t>m°C</w:t>
      </w:r>
      <w:proofErr w:type="spellEnd"/>
      <w:r>
        <w:rPr>
          <w:rFonts w:ascii="Times New Roman" w:eastAsia="等线" w:hAnsi="Times New Roman"/>
          <w:sz w:val="24"/>
          <w:szCs w:val="24"/>
        </w:rPr>
        <w:t>, and most oceanic data are best fitted with an average K = ~2.0 W/</w:t>
      </w:r>
      <w:proofErr w:type="spellStart"/>
      <w:r>
        <w:rPr>
          <w:rFonts w:ascii="Times New Roman" w:eastAsia="等线" w:hAnsi="Times New Roman"/>
          <w:sz w:val="24"/>
          <w:szCs w:val="24"/>
        </w:rPr>
        <w:t>m°C</w:t>
      </w:r>
      <w:proofErr w:type="spellEnd"/>
      <w:r>
        <w:rPr>
          <w:rFonts w:ascii="Times New Roman" w:eastAsia="等线" w:hAnsi="Times New Roman"/>
          <w:sz w:val="24"/>
          <w:szCs w:val="24"/>
        </w:rPr>
        <w:t xml:space="preserve"> (Li et al., 2013). These conductivities are compatible with those of granite and basalt (e.g., Turcotte and Schubert, 2002). The synthetic modeling suggests that the largest error in the estimated Curie depths using the linearized centroid method will not reach 35%, and the uncertainty of the surface heat flow is expected to be &lt;20 </w:t>
      </w:r>
      <w:proofErr w:type="spellStart"/>
      <w:r>
        <w:rPr>
          <w:rFonts w:ascii="Times New Roman" w:eastAsia="等线" w:hAnsi="Times New Roman"/>
          <w:sz w:val="24"/>
          <w:szCs w:val="24"/>
        </w:rPr>
        <w:t>mW</w:t>
      </w:r>
      <w:proofErr w:type="spellEnd"/>
      <w:r>
        <w:rPr>
          <w:rFonts w:ascii="Times New Roman" w:eastAsia="等线" w:hAnsi="Times New Roman"/>
          <w:sz w:val="24"/>
          <w:szCs w:val="24"/>
        </w:rPr>
        <w:t>/m</w:t>
      </w:r>
      <w:r>
        <w:rPr>
          <w:rFonts w:ascii="Times New Roman" w:eastAsia="等线" w:hAnsi="Times New Roman"/>
          <w:sz w:val="24"/>
          <w:szCs w:val="24"/>
          <w:vertAlign w:val="superscript"/>
        </w:rPr>
        <w:t>2</w:t>
      </w:r>
      <w:r>
        <w:rPr>
          <w:rFonts w:ascii="Times New Roman" w:eastAsia="等线" w:hAnsi="Times New Roman"/>
          <w:sz w:val="24"/>
          <w:szCs w:val="24"/>
        </w:rPr>
        <w:t xml:space="preserve"> due to the selected fractal exponent and wavenumber bands for linear regressions and observed surface heat flow in plate convergence zones (e.g., Li et al., 2013, 2017).</w:t>
      </w:r>
    </w:p>
    <w:p w14:paraId="36C35349" w14:textId="77777777" w:rsidR="00CE3362" w:rsidRDefault="00000000">
      <w:pPr>
        <w:widowControl/>
        <w:spacing w:line="360" w:lineRule="auto"/>
        <w:ind w:firstLine="420"/>
        <w:rPr>
          <w:rFonts w:ascii="Times New Roman" w:eastAsia="宋体" w:hAnsi="Times New Roman"/>
          <w:sz w:val="24"/>
        </w:rPr>
      </w:pPr>
      <w:r>
        <w:rPr>
          <w:rFonts w:ascii="Times New Roman" w:eastAsia="宋体" w:hAnsi="Times New Roman"/>
          <w:sz w:val="24"/>
        </w:rPr>
        <w:t>The model settings combine effective simulation methods used in active convergence zones, such as the reconstruction of oceanic-continental cold subduction in eastern Japan (Ji et al., 2017b, 2017c), Hikurangi (</w:t>
      </w:r>
      <w:proofErr w:type="spellStart"/>
      <w:r>
        <w:rPr>
          <w:rFonts w:ascii="Times New Roman" w:eastAsia="宋体" w:hAnsi="Times New Roman"/>
          <w:sz w:val="24"/>
        </w:rPr>
        <w:t>Suenaga</w:t>
      </w:r>
      <w:proofErr w:type="spellEnd"/>
      <w:r>
        <w:rPr>
          <w:rFonts w:ascii="Times New Roman" w:eastAsia="宋体" w:hAnsi="Times New Roman"/>
          <w:sz w:val="24"/>
        </w:rPr>
        <w:t xml:space="preserve"> et al., 2018), and Sumatra (Ji et al., 2021) and warm subduction in southwestern Japan (Ji et al., 2016; Ji and Yoshioka, 2017), Ryukyu (</w:t>
      </w:r>
      <w:proofErr w:type="spellStart"/>
      <w:r>
        <w:rPr>
          <w:rFonts w:ascii="Times New Roman" w:eastAsia="宋体" w:hAnsi="Times New Roman"/>
          <w:sz w:val="24"/>
        </w:rPr>
        <w:t>Suenaga</w:t>
      </w:r>
      <w:proofErr w:type="spellEnd"/>
      <w:r>
        <w:rPr>
          <w:rFonts w:ascii="Times New Roman" w:eastAsia="宋体" w:hAnsi="Times New Roman"/>
          <w:sz w:val="24"/>
        </w:rPr>
        <w:t xml:space="preserve"> et al., 2021), </w:t>
      </w:r>
      <w:r>
        <w:rPr>
          <w:rFonts w:ascii="Times New Roman" w:eastAsia="宋体" w:hAnsi="Times New Roman" w:hint="eastAsia"/>
          <w:sz w:val="24"/>
        </w:rPr>
        <w:t>and</w:t>
      </w:r>
      <w:r>
        <w:rPr>
          <w:rFonts w:ascii="Times New Roman" w:eastAsia="宋体" w:hAnsi="Times New Roman"/>
          <w:sz w:val="24"/>
        </w:rPr>
        <w:t xml:space="preserve"> Cascadia (Ji et al., 2017a). These studies </w:t>
      </w:r>
      <w:r>
        <w:rPr>
          <w:rFonts w:ascii="Times New Roman" w:eastAsia="宋体" w:hAnsi="Times New Roman" w:hint="eastAsia"/>
          <w:sz w:val="24"/>
        </w:rPr>
        <w:t>on</w:t>
      </w:r>
      <w:r>
        <w:rPr>
          <w:rFonts w:ascii="Times New Roman" w:eastAsia="宋体" w:hAnsi="Times New Roman"/>
          <w:sz w:val="24"/>
        </w:rPr>
        <w:t xml:space="preserve"> 3-D </w:t>
      </w:r>
      <w:r>
        <w:rPr>
          <w:rFonts w:ascii="Times New Roman" w:eastAsia="宋体" w:hAnsi="Times New Roman" w:hint="eastAsia"/>
          <w:sz w:val="24"/>
        </w:rPr>
        <w:t>therm</w:t>
      </w:r>
      <w:r>
        <w:rPr>
          <w:rFonts w:ascii="Times New Roman" w:eastAsia="宋体" w:hAnsi="Times New Roman"/>
          <w:sz w:val="24"/>
        </w:rPr>
        <w:t xml:space="preserve">omechanical </w:t>
      </w:r>
      <w:r>
        <w:rPr>
          <w:rFonts w:ascii="Times New Roman" w:eastAsia="宋体" w:hAnsi="Times New Roman" w:hint="eastAsia"/>
          <w:sz w:val="24"/>
        </w:rPr>
        <w:t>model</w:t>
      </w:r>
      <w:r>
        <w:rPr>
          <w:rFonts w:ascii="Times New Roman" w:eastAsia="宋体" w:hAnsi="Times New Roman"/>
          <w:sz w:val="24"/>
        </w:rPr>
        <w:t xml:space="preserve">s </w:t>
      </w:r>
      <w:r>
        <w:rPr>
          <w:rFonts w:ascii="Times New Roman" w:eastAsia="宋体" w:hAnsi="Times New Roman" w:hint="eastAsia"/>
          <w:sz w:val="24"/>
        </w:rPr>
        <w:t>are</w:t>
      </w:r>
      <w:r>
        <w:rPr>
          <w:rFonts w:ascii="Times New Roman" w:eastAsia="宋体" w:hAnsi="Times New Roman"/>
          <w:sz w:val="24"/>
        </w:rPr>
        <w:t xml:space="preserve"> </w:t>
      </w:r>
      <w:r>
        <w:rPr>
          <w:rFonts w:ascii="Times New Roman" w:eastAsia="宋体" w:hAnsi="Times New Roman" w:hint="eastAsia"/>
          <w:sz w:val="24"/>
        </w:rPr>
        <w:t>focused</w:t>
      </w:r>
      <w:r>
        <w:rPr>
          <w:rFonts w:ascii="Times New Roman" w:eastAsia="宋体" w:hAnsi="Times New Roman"/>
          <w:sz w:val="24"/>
        </w:rPr>
        <w:t xml:space="preserve"> </w:t>
      </w:r>
      <w:r>
        <w:rPr>
          <w:rFonts w:ascii="Times New Roman" w:eastAsia="宋体" w:hAnsi="Times New Roman" w:hint="eastAsia"/>
          <w:sz w:val="24"/>
        </w:rPr>
        <w:t>on</w:t>
      </w:r>
      <w:r>
        <w:rPr>
          <w:rFonts w:ascii="Times New Roman" w:eastAsia="宋体" w:hAnsi="Times New Roman"/>
          <w:sz w:val="24"/>
        </w:rPr>
        <w:t xml:space="preserve"> subducted plates with topographically changing dip angles</w:t>
      </w:r>
      <w:r>
        <w:rPr>
          <w:rFonts w:ascii="Times New Roman" w:eastAsia="宋体" w:hAnsi="Times New Roman" w:hint="eastAsia"/>
          <w:sz w:val="24"/>
        </w:rPr>
        <w:t xml:space="preserve"> with comparison with the distribution of subduction zone earthquakes (e.g., Fig. S4 for this study).</w:t>
      </w:r>
      <w:r>
        <w:rPr>
          <w:rFonts w:ascii="Times New Roman" w:eastAsia="宋体" w:hAnsi="Times New Roman"/>
          <w:sz w:val="24"/>
        </w:rPr>
        <w:br w:type="page"/>
      </w:r>
    </w:p>
    <w:p w14:paraId="7E5EF6C0" w14:textId="77777777" w:rsidR="00CE3362" w:rsidRDefault="00000000">
      <w:pPr>
        <w:snapToGrid w:val="0"/>
        <w:spacing w:beforeLines="50" w:before="120" w:line="360" w:lineRule="auto"/>
        <w:rPr>
          <w:rFonts w:ascii="Times New Roman" w:eastAsia="等线" w:hAnsi="Times New Roman"/>
          <w:b/>
          <w:bCs/>
          <w:sz w:val="24"/>
          <w:szCs w:val="24"/>
        </w:rPr>
      </w:pPr>
      <w:r>
        <w:rPr>
          <w:rFonts w:ascii="Times New Roman" w:eastAsia="等线" w:hAnsi="Times New Roman"/>
          <w:b/>
          <w:bCs/>
          <w:sz w:val="24"/>
          <w:szCs w:val="24"/>
        </w:rPr>
        <w:lastRenderedPageBreak/>
        <w:t>Table S1. Main model parameters</w:t>
      </w:r>
    </w:p>
    <w:p w14:paraId="1C2D1EC9" w14:textId="77777777" w:rsidR="00CE3362" w:rsidRDefault="00CE3362">
      <w:pPr>
        <w:widowControl/>
        <w:spacing w:line="360" w:lineRule="auto"/>
        <w:ind w:firstLine="420"/>
        <w:rPr>
          <w:rFonts w:ascii="Times New Roman" w:eastAsia="等线" w:hAnsi="Times New Roman"/>
          <w:sz w:val="24"/>
          <w:szCs w:val="24"/>
          <w:lang w:eastAsia="ja-JP"/>
        </w:rPr>
      </w:pPr>
    </w:p>
    <w:p w14:paraId="0A02C264" w14:textId="77777777" w:rsidR="00CE3362" w:rsidRDefault="00CE3362">
      <w:pPr>
        <w:spacing w:line="160" w:lineRule="exact"/>
        <w:ind w:right="442"/>
        <w:jc w:val="left"/>
        <w:rPr>
          <w:rFonts w:ascii="等线" w:eastAsia="等线" w:hAnsi="等线"/>
          <w:sz w:val="13"/>
        </w:rPr>
      </w:pPr>
    </w:p>
    <w:tbl>
      <w:tblPr>
        <w:tblStyle w:val="a9"/>
        <w:tblW w:w="8139" w:type="dxa"/>
        <w:jc w:val="center"/>
        <w:tblBorders>
          <w:left w:val="none" w:sz="0" w:space="0" w:color="auto"/>
          <w:right w:val="none" w:sz="0" w:space="0" w:color="auto"/>
        </w:tblBorders>
        <w:tblLook w:val="04A0" w:firstRow="1" w:lastRow="0" w:firstColumn="1" w:lastColumn="0" w:noHBand="0" w:noVBand="1"/>
      </w:tblPr>
      <w:tblGrid>
        <w:gridCol w:w="8139"/>
      </w:tblGrid>
      <w:tr w:rsidR="00CE3362" w14:paraId="323CC528" w14:textId="77777777">
        <w:trPr>
          <w:trHeight w:val="614"/>
          <w:jc w:val="center"/>
        </w:trPr>
        <w:tc>
          <w:tcPr>
            <w:tcW w:w="8139" w:type="dxa"/>
            <w:tcBorders>
              <w:left w:val="nil"/>
              <w:bottom w:val="single" w:sz="4" w:space="0" w:color="auto"/>
            </w:tcBorders>
            <w:vAlign w:val="center"/>
          </w:tcPr>
          <w:p w14:paraId="26E820BD" w14:textId="77777777" w:rsidR="00CE3362" w:rsidRDefault="00000000">
            <w:pPr>
              <w:ind w:firstLineChars="200" w:firstLine="400"/>
              <w:rPr>
                <w:rFonts w:ascii="Times New Roman" w:eastAsia="等线" w:hAnsi="Times New Roman"/>
                <w:sz w:val="20"/>
                <w:szCs w:val="20"/>
                <w:lang w:eastAsia="ja-JP"/>
              </w:rPr>
            </w:pPr>
            <w:r>
              <w:rPr>
                <w:rFonts w:ascii="Times New Roman" w:eastAsia="等线" w:hAnsi="Times New Roman"/>
                <w:sz w:val="20"/>
                <w:szCs w:val="20"/>
                <w:lang w:eastAsia="ja-JP"/>
              </w:rPr>
              <w:t xml:space="preserve"> Model Parameters                                   Value          Units</w:t>
            </w:r>
          </w:p>
        </w:tc>
      </w:tr>
      <w:tr w:rsidR="00CE3362" w14:paraId="07171418" w14:textId="77777777">
        <w:trPr>
          <w:trHeight w:val="414"/>
          <w:jc w:val="center"/>
        </w:trPr>
        <w:tc>
          <w:tcPr>
            <w:tcW w:w="8139" w:type="dxa"/>
            <w:tcBorders>
              <w:left w:val="nil"/>
              <w:bottom w:val="nil"/>
            </w:tcBorders>
          </w:tcPr>
          <w:p w14:paraId="606468D8" w14:textId="77777777" w:rsidR="00CE3362" w:rsidRDefault="00000000">
            <w:pPr>
              <w:spacing w:line="276" w:lineRule="auto"/>
              <w:ind w:right="440" w:firstLineChars="300" w:firstLine="600"/>
              <w:jc w:val="left"/>
              <w:rPr>
                <w:rFonts w:ascii="Times New Roman" w:eastAsia="等线" w:hAnsi="Times New Roman"/>
                <w:sz w:val="20"/>
                <w:lang w:eastAsia="ja-JP"/>
              </w:rPr>
            </w:pPr>
            <w:r>
              <w:rPr>
                <w:rFonts w:ascii="Times New Roman" w:eastAsia="等线" w:hAnsi="Times New Roman"/>
                <w:noProof/>
                <w:sz w:val="20"/>
                <w:lang w:eastAsia="ja-JP"/>
              </w:rPr>
              <w:drawing>
                <wp:anchor distT="0" distB="0" distL="114300" distR="114300" simplePos="0" relativeHeight="251660288" behindDoc="0" locked="0" layoutInCell="1" allowOverlap="1" wp14:anchorId="77B4D41B" wp14:editId="6F39FC3A">
                  <wp:simplePos x="0" y="0"/>
                  <wp:positionH relativeFrom="column">
                    <wp:posOffset>7620</wp:posOffset>
                  </wp:positionH>
                  <wp:positionV relativeFrom="paragraph">
                    <wp:posOffset>8255</wp:posOffset>
                  </wp:positionV>
                  <wp:extent cx="199390" cy="231775"/>
                  <wp:effectExtent l="19050" t="0" r="0" b="0"/>
                  <wp:wrapNone/>
                  <wp:docPr id="717" name="図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 name="図 717"/>
                          <pic:cNvPicPr>
                            <a:picLocks noChangeAspect="1" noChangeArrowheads="1"/>
                          </pic:cNvPicPr>
                        </pic:nvPicPr>
                        <pic:blipFill>
                          <a:blip r:embed="rId44" cstate="print"/>
                          <a:stretch>
                            <a:fillRect/>
                          </a:stretch>
                        </pic:blipFill>
                        <pic:spPr>
                          <a:xfrm>
                            <a:off x="0" y="0"/>
                            <a:ext cx="199390" cy="231775"/>
                          </a:xfrm>
                          <a:prstGeom prst="rect">
                            <a:avLst/>
                          </a:prstGeom>
                          <a:noFill/>
                        </pic:spPr>
                      </pic:pic>
                    </a:graphicData>
                  </a:graphic>
                </wp:anchor>
              </w:drawing>
            </w:r>
            <w:r>
              <w:rPr>
                <w:rFonts w:ascii="Times New Roman" w:eastAsia="等线" w:hAnsi="Times New Roman"/>
                <w:sz w:val="20"/>
                <w:lang w:eastAsia="ja-JP"/>
              </w:rPr>
              <w:t>Standard density                                    3300</w:t>
            </w:r>
            <w:r>
              <w:rPr>
                <w:rFonts w:ascii="Times New Roman" w:eastAsia="等线" w:hAnsi="Times New Roman"/>
                <w:kern w:val="0"/>
                <w:sz w:val="16"/>
                <w:szCs w:val="16"/>
                <w:vertAlign w:val="superscript"/>
                <w:lang w:eastAsia="ja-JP"/>
              </w:rPr>
              <w:t>a</w:t>
            </w:r>
            <w:r>
              <w:rPr>
                <w:rFonts w:ascii="Times New Roman" w:eastAsia="等线" w:hAnsi="Times New Roman"/>
                <w:sz w:val="20"/>
                <w:lang w:eastAsia="ja-JP"/>
              </w:rPr>
              <w:t xml:space="preserve">        </w:t>
            </w:r>
            <w:r>
              <w:rPr>
                <w:rFonts w:ascii="Times New Roman" w:eastAsia="等线" w:hAnsi="Times New Roman"/>
                <w:lang w:eastAsia="ja-JP"/>
              </w:rPr>
              <w:t>kg</w:t>
            </w:r>
            <w:r>
              <w:rPr>
                <w:rFonts w:ascii="等线" w:eastAsia="等线" w:hAnsi="等线"/>
                <w:sz w:val="20"/>
                <w:lang w:eastAsia="ja-JP"/>
              </w:rPr>
              <w:t>·</w:t>
            </w:r>
            <w:r>
              <w:rPr>
                <w:rFonts w:ascii="Times New Roman" w:eastAsia="等线" w:hAnsi="Times New Roman"/>
                <w:lang w:eastAsia="ja-JP"/>
              </w:rPr>
              <w:t>m</w:t>
            </w:r>
            <w:r>
              <w:rPr>
                <w:rFonts w:ascii="Times New Roman" w:eastAsia="等线" w:hAnsi="Times New Roman"/>
                <w:vertAlign w:val="superscript"/>
                <w:lang w:eastAsia="ja-JP"/>
              </w:rPr>
              <w:t>-3</w:t>
            </w:r>
          </w:p>
        </w:tc>
      </w:tr>
      <w:tr w:rsidR="00CE3362" w14:paraId="60AC5109" w14:textId="77777777">
        <w:trPr>
          <w:trHeight w:val="414"/>
          <w:jc w:val="center"/>
        </w:trPr>
        <w:tc>
          <w:tcPr>
            <w:tcW w:w="8139" w:type="dxa"/>
            <w:tcBorders>
              <w:top w:val="nil"/>
              <w:left w:val="nil"/>
              <w:bottom w:val="nil"/>
            </w:tcBorders>
          </w:tcPr>
          <w:p w14:paraId="1B6A863B" w14:textId="77777777" w:rsidR="00CE3362" w:rsidRDefault="00000000">
            <w:pPr>
              <w:spacing w:line="276" w:lineRule="auto"/>
              <w:ind w:right="440" w:firstLineChars="300" w:firstLine="600"/>
              <w:jc w:val="left"/>
              <w:rPr>
                <w:rFonts w:ascii="Times New Roman" w:eastAsia="等线" w:hAnsi="Times New Roman"/>
                <w:sz w:val="20"/>
                <w:lang w:eastAsia="ja-JP"/>
              </w:rPr>
            </w:pPr>
            <w:r>
              <w:rPr>
                <w:rFonts w:ascii="Times New Roman" w:eastAsia="等线" w:hAnsi="Times New Roman"/>
                <w:sz w:val="20"/>
                <w:lang w:eastAsia="ja-JP"/>
              </w:rPr>
              <w:object w:dxaOrig="1440" w:dyaOrig="1440" w14:anchorId="1E8E36FB">
                <v:shape id="_x0000_s1043" type="#_x0000_t75" style="position:absolute;left:0;text-align:left;margin-left:1.15pt;margin-top:.65pt;width:16pt;height:18.5pt;z-index:251668480;mso-position-horizontal-relative:text;mso-position-vertical-relative:text;mso-width-relative:page;mso-height-relative:page">
                  <v:imagedata r:id="rId45" o:title=""/>
                </v:shape>
                <o:OLEObject Type="Embed" ProgID="Equation.3" ShapeID="_x0000_s1043" DrawAspect="Content" ObjectID="_1735757965" r:id="rId46"/>
              </w:object>
            </w:r>
            <w:r>
              <w:rPr>
                <w:rFonts w:ascii="Times New Roman" w:eastAsia="等线" w:hAnsi="Times New Roman"/>
                <w:sz w:val="20"/>
                <w:lang w:eastAsia="ja-JP"/>
              </w:rPr>
              <w:t>Standard</w:t>
            </w:r>
            <w:hyperlink r:id="rId47" w:tooltip="查找: coefficient of thermal expansion" w:history="1">
              <w:r>
                <w:rPr>
                  <w:rFonts w:ascii="Times New Roman" w:eastAsia="等线" w:hAnsi="Times New Roman"/>
                  <w:sz w:val="20"/>
                  <w:lang w:eastAsia="ja-JP"/>
                </w:rPr>
                <w:t xml:space="preserve"> thermal expansion</w:t>
              </w:r>
            </w:hyperlink>
            <w:r>
              <w:rPr>
                <w:rFonts w:ascii="Times New Roman" w:eastAsia="等线" w:hAnsi="Times New Roman"/>
                <w:sz w:val="20"/>
                <w:lang w:eastAsia="ja-JP"/>
              </w:rPr>
              <w:t xml:space="preserve">                           3</w:t>
            </w:r>
            <w:r>
              <w:rPr>
                <w:rFonts w:ascii="等线" w:eastAsia="等线" w:hAnsi="等线"/>
                <w:sz w:val="20"/>
                <w:lang w:eastAsia="ja-JP"/>
              </w:rPr>
              <w:t>×</w:t>
            </w:r>
            <w:r>
              <w:rPr>
                <w:rFonts w:ascii="Times New Roman" w:eastAsia="等线" w:hAnsi="Times New Roman"/>
                <w:sz w:val="20"/>
                <w:lang w:eastAsia="ja-JP"/>
              </w:rPr>
              <w:t>10</w:t>
            </w:r>
            <w:r>
              <w:rPr>
                <w:rFonts w:ascii="Times New Roman" w:eastAsia="等线" w:hAnsi="Times New Roman"/>
                <w:sz w:val="20"/>
                <w:vertAlign w:val="superscript"/>
                <w:lang w:eastAsia="ja-JP"/>
              </w:rPr>
              <w:t>-5</w:t>
            </w:r>
            <w:r>
              <w:rPr>
                <w:rFonts w:ascii="Times New Roman" w:eastAsia="等线" w:hAnsi="Times New Roman"/>
                <w:kern w:val="0"/>
                <w:sz w:val="16"/>
                <w:szCs w:val="16"/>
                <w:vertAlign w:val="superscript"/>
                <w:lang w:eastAsia="ja-JP"/>
              </w:rPr>
              <w:t>b</w:t>
            </w:r>
            <w:r>
              <w:rPr>
                <w:rFonts w:ascii="Times New Roman" w:eastAsia="等线" w:hAnsi="Times New Roman"/>
                <w:sz w:val="20"/>
                <w:lang w:eastAsia="ja-JP"/>
              </w:rPr>
              <w:t xml:space="preserve">        </w:t>
            </w:r>
            <w:r>
              <w:rPr>
                <w:rFonts w:ascii="Times New Roman" w:eastAsia="等线" w:hAnsi="Times New Roman"/>
                <w:lang w:eastAsia="ja-JP"/>
              </w:rPr>
              <w:t>K</w:t>
            </w:r>
            <w:r>
              <w:rPr>
                <w:rFonts w:ascii="Times New Roman" w:eastAsia="等线" w:hAnsi="Times New Roman"/>
                <w:vertAlign w:val="superscript"/>
                <w:lang w:eastAsia="ja-JP"/>
              </w:rPr>
              <w:t>-1</w:t>
            </w:r>
          </w:p>
        </w:tc>
      </w:tr>
      <w:tr w:rsidR="00CE3362" w14:paraId="1A79719D" w14:textId="77777777">
        <w:trPr>
          <w:trHeight w:val="425"/>
          <w:jc w:val="center"/>
        </w:trPr>
        <w:tc>
          <w:tcPr>
            <w:tcW w:w="8139" w:type="dxa"/>
            <w:tcBorders>
              <w:top w:val="nil"/>
              <w:left w:val="nil"/>
              <w:bottom w:val="nil"/>
            </w:tcBorders>
          </w:tcPr>
          <w:p w14:paraId="4DADAAAC" w14:textId="77777777" w:rsidR="00CE3362" w:rsidRDefault="00000000">
            <w:pPr>
              <w:spacing w:line="276" w:lineRule="auto"/>
              <w:ind w:right="440" w:firstLineChars="300" w:firstLine="600"/>
              <w:jc w:val="left"/>
              <w:rPr>
                <w:rFonts w:ascii="Times New Roman" w:eastAsia="等线" w:hAnsi="Times New Roman"/>
                <w:sz w:val="20"/>
                <w:lang w:eastAsia="ja-JP"/>
              </w:rPr>
            </w:pPr>
            <w:r>
              <w:rPr>
                <w:rFonts w:ascii="Times New Roman" w:eastAsia="等线" w:hAnsi="Times New Roman"/>
                <w:sz w:val="20"/>
                <w:lang w:eastAsia="ja-JP"/>
              </w:rPr>
              <w:t xml:space="preserve">Standard </w:t>
            </w:r>
            <w:r>
              <w:rPr>
                <w:rFonts w:ascii="Times New Roman" w:eastAsia="等线" w:hAnsi="Times New Roman"/>
                <w:noProof/>
                <w:sz w:val="20"/>
                <w:lang w:eastAsia="ja-JP"/>
              </w:rPr>
              <w:drawing>
                <wp:anchor distT="0" distB="0" distL="114300" distR="114300" simplePos="0" relativeHeight="251662336" behindDoc="0" locked="0" layoutInCell="1" allowOverlap="1" wp14:anchorId="50E0030A" wp14:editId="3CE177E4">
                  <wp:simplePos x="0" y="0"/>
                  <wp:positionH relativeFrom="column">
                    <wp:posOffset>6350</wp:posOffset>
                  </wp:positionH>
                  <wp:positionV relativeFrom="paragraph">
                    <wp:posOffset>41910</wp:posOffset>
                  </wp:positionV>
                  <wp:extent cx="182880" cy="231140"/>
                  <wp:effectExtent l="0" t="0" r="0" b="0"/>
                  <wp:wrapNone/>
                  <wp:docPr id="719" name="図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 name="図 719"/>
                          <pic:cNvPicPr>
                            <a:picLocks noChangeAspect="1" noChangeArrowheads="1"/>
                          </pic:cNvPicPr>
                        </pic:nvPicPr>
                        <pic:blipFill>
                          <a:blip r:embed="rId48" cstate="print"/>
                          <a:stretch>
                            <a:fillRect/>
                          </a:stretch>
                        </pic:blipFill>
                        <pic:spPr>
                          <a:xfrm>
                            <a:off x="0" y="0"/>
                            <a:ext cx="182880" cy="231140"/>
                          </a:xfrm>
                          <a:prstGeom prst="rect">
                            <a:avLst/>
                          </a:prstGeom>
                          <a:noFill/>
                        </pic:spPr>
                      </pic:pic>
                    </a:graphicData>
                  </a:graphic>
                </wp:anchor>
              </w:drawing>
            </w:r>
            <w:r>
              <w:rPr>
                <w:rFonts w:ascii="Times New Roman" w:eastAsia="等线" w:hAnsi="Times New Roman"/>
                <w:sz w:val="20"/>
                <w:lang w:eastAsia="ja-JP"/>
              </w:rPr>
              <w:t xml:space="preserve">temperature                                1600          </w:t>
            </w:r>
            <w:r>
              <w:rPr>
                <w:rFonts w:ascii="Times New Roman" w:eastAsia="等线" w:hAnsi="Times New Roman"/>
                <w:lang w:eastAsia="ja-JP"/>
              </w:rPr>
              <w:t>K</w:t>
            </w:r>
          </w:p>
        </w:tc>
      </w:tr>
      <w:tr w:rsidR="00CE3362" w14:paraId="17C368BD" w14:textId="77777777">
        <w:trPr>
          <w:trHeight w:val="414"/>
          <w:jc w:val="center"/>
        </w:trPr>
        <w:tc>
          <w:tcPr>
            <w:tcW w:w="8139" w:type="dxa"/>
            <w:tcBorders>
              <w:top w:val="nil"/>
              <w:left w:val="nil"/>
              <w:bottom w:val="nil"/>
            </w:tcBorders>
          </w:tcPr>
          <w:p w14:paraId="40084171" w14:textId="77777777" w:rsidR="00CE3362" w:rsidRDefault="00000000">
            <w:pPr>
              <w:spacing w:line="276" w:lineRule="auto"/>
              <w:ind w:right="440" w:firstLineChars="300" w:firstLine="600"/>
              <w:jc w:val="left"/>
              <w:rPr>
                <w:rFonts w:ascii="Times New Roman" w:eastAsia="等线" w:hAnsi="Times New Roman"/>
                <w:sz w:val="20"/>
                <w:lang w:eastAsia="ja-JP"/>
              </w:rPr>
            </w:pPr>
            <w:r>
              <w:rPr>
                <w:rFonts w:ascii="Times New Roman" w:eastAsia="等线" w:hAnsi="Times New Roman"/>
                <w:noProof/>
                <w:sz w:val="20"/>
                <w:lang w:eastAsia="ja-JP"/>
              </w:rPr>
              <w:drawing>
                <wp:anchor distT="0" distB="0" distL="114300" distR="114300" simplePos="0" relativeHeight="251661312" behindDoc="0" locked="0" layoutInCell="1" allowOverlap="1" wp14:anchorId="30C136D4" wp14:editId="7F61240D">
                  <wp:simplePos x="0" y="0"/>
                  <wp:positionH relativeFrom="column">
                    <wp:posOffset>22225</wp:posOffset>
                  </wp:positionH>
                  <wp:positionV relativeFrom="paragraph">
                    <wp:posOffset>41275</wp:posOffset>
                  </wp:positionV>
                  <wp:extent cx="182245" cy="230505"/>
                  <wp:effectExtent l="0" t="0" r="0" b="0"/>
                  <wp:wrapNone/>
                  <wp:docPr id="718" name="図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 name="図 718"/>
                          <pic:cNvPicPr>
                            <a:picLocks noChangeAspect="1" noChangeArrowheads="1"/>
                          </pic:cNvPicPr>
                        </pic:nvPicPr>
                        <pic:blipFill>
                          <a:blip r:embed="rId49" cstate="print"/>
                          <a:stretch>
                            <a:fillRect/>
                          </a:stretch>
                        </pic:blipFill>
                        <pic:spPr>
                          <a:xfrm>
                            <a:off x="0" y="0"/>
                            <a:ext cx="182245" cy="230505"/>
                          </a:xfrm>
                          <a:prstGeom prst="rect">
                            <a:avLst/>
                          </a:prstGeom>
                          <a:noFill/>
                        </pic:spPr>
                      </pic:pic>
                    </a:graphicData>
                  </a:graphic>
                </wp:anchor>
              </w:drawing>
            </w:r>
            <w:r>
              <w:rPr>
                <w:rFonts w:ascii="Times New Roman" w:eastAsia="等线" w:hAnsi="Times New Roman"/>
                <w:sz w:val="20"/>
                <w:lang w:eastAsia="ja-JP"/>
              </w:rPr>
              <w:t>Standard thermal conductivity                          2.9</w:t>
            </w:r>
            <w:r>
              <w:rPr>
                <w:rFonts w:ascii="Times New Roman" w:eastAsia="等线" w:hAnsi="Times New Roman"/>
                <w:kern w:val="0"/>
                <w:sz w:val="16"/>
                <w:szCs w:val="16"/>
                <w:vertAlign w:val="superscript"/>
                <w:lang w:eastAsia="ja-JP"/>
              </w:rPr>
              <w:t>c</w:t>
            </w:r>
            <w:r>
              <w:rPr>
                <w:rFonts w:ascii="Times New Roman" w:eastAsia="等线" w:hAnsi="Times New Roman"/>
                <w:sz w:val="20"/>
                <w:lang w:eastAsia="ja-JP"/>
              </w:rPr>
              <w:t xml:space="preserve">       </w:t>
            </w:r>
            <w:r>
              <w:rPr>
                <w:rFonts w:ascii="Times New Roman" w:eastAsia="等线" w:hAnsi="Times New Roman"/>
                <w:lang w:eastAsia="ja-JP"/>
              </w:rPr>
              <w:t>W</w:t>
            </w:r>
            <w:r>
              <w:rPr>
                <w:rFonts w:ascii="等线" w:eastAsia="等线" w:hAnsi="等线"/>
                <w:sz w:val="20"/>
                <w:lang w:eastAsia="ja-JP"/>
              </w:rPr>
              <w:t>·</w:t>
            </w:r>
            <w:r>
              <w:rPr>
                <w:rFonts w:ascii="Times New Roman" w:eastAsia="等线" w:hAnsi="Times New Roman"/>
                <w:lang w:eastAsia="ja-JP"/>
              </w:rPr>
              <w:t>m</w:t>
            </w:r>
            <w:r>
              <w:rPr>
                <w:rFonts w:ascii="Times New Roman" w:eastAsia="等线" w:hAnsi="Times New Roman"/>
                <w:vertAlign w:val="superscript"/>
                <w:lang w:eastAsia="ja-JP"/>
              </w:rPr>
              <w:t>-1</w:t>
            </w:r>
            <w:r>
              <w:rPr>
                <w:rFonts w:ascii="等线" w:eastAsia="等线" w:hAnsi="等线"/>
                <w:sz w:val="20"/>
                <w:lang w:eastAsia="ja-JP"/>
              </w:rPr>
              <w:t>·</w:t>
            </w:r>
            <w:r>
              <w:rPr>
                <w:rFonts w:ascii="Times New Roman" w:eastAsia="等线" w:hAnsi="Times New Roman"/>
                <w:lang w:eastAsia="ja-JP"/>
              </w:rPr>
              <w:t>K</w:t>
            </w:r>
            <w:r>
              <w:rPr>
                <w:rFonts w:ascii="Times New Roman" w:eastAsia="等线" w:hAnsi="Times New Roman"/>
                <w:vertAlign w:val="superscript"/>
                <w:lang w:eastAsia="ja-JP"/>
              </w:rPr>
              <w:t>-1</w:t>
            </w:r>
          </w:p>
        </w:tc>
      </w:tr>
      <w:tr w:rsidR="00CE3362" w14:paraId="180898BD" w14:textId="77777777">
        <w:trPr>
          <w:trHeight w:val="425"/>
          <w:jc w:val="center"/>
        </w:trPr>
        <w:tc>
          <w:tcPr>
            <w:tcW w:w="8139" w:type="dxa"/>
            <w:tcBorders>
              <w:top w:val="nil"/>
              <w:left w:val="nil"/>
              <w:bottom w:val="nil"/>
            </w:tcBorders>
          </w:tcPr>
          <w:p w14:paraId="3E95E896" w14:textId="77777777" w:rsidR="00CE3362" w:rsidRDefault="00000000">
            <w:pPr>
              <w:spacing w:line="276" w:lineRule="auto"/>
              <w:ind w:right="440" w:firstLineChars="300" w:firstLine="600"/>
              <w:jc w:val="left"/>
              <w:rPr>
                <w:rFonts w:ascii="Times New Roman" w:eastAsia="等线" w:hAnsi="Times New Roman"/>
                <w:sz w:val="20"/>
                <w:lang w:eastAsia="ja-JP"/>
              </w:rPr>
            </w:pPr>
            <w:r>
              <w:rPr>
                <w:rFonts w:ascii="Times New Roman" w:eastAsia="等线" w:hAnsi="Times New Roman"/>
                <w:noProof/>
                <w:sz w:val="20"/>
                <w:lang w:eastAsia="ja-JP"/>
              </w:rPr>
              <w:drawing>
                <wp:anchor distT="0" distB="0" distL="114300" distR="114300" simplePos="0" relativeHeight="251664384" behindDoc="0" locked="0" layoutInCell="1" allowOverlap="1" wp14:anchorId="4CB0FA09" wp14:editId="3C751A17">
                  <wp:simplePos x="0" y="0"/>
                  <wp:positionH relativeFrom="column">
                    <wp:posOffset>6350</wp:posOffset>
                  </wp:positionH>
                  <wp:positionV relativeFrom="paragraph">
                    <wp:posOffset>49530</wp:posOffset>
                  </wp:positionV>
                  <wp:extent cx="232410" cy="165100"/>
                  <wp:effectExtent l="0" t="0" r="0" b="0"/>
                  <wp:wrapNone/>
                  <wp:docPr id="721" name="図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 name="図 721"/>
                          <pic:cNvPicPr>
                            <a:picLocks noChangeAspect="1" noChangeArrowheads="1"/>
                          </pic:cNvPicPr>
                        </pic:nvPicPr>
                        <pic:blipFill>
                          <a:blip r:embed="rId50" cstate="print"/>
                          <a:stretch>
                            <a:fillRect/>
                          </a:stretch>
                        </pic:blipFill>
                        <pic:spPr>
                          <a:xfrm>
                            <a:off x="0" y="0"/>
                            <a:ext cx="232410" cy="165100"/>
                          </a:xfrm>
                          <a:prstGeom prst="rect">
                            <a:avLst/>
                          </a:prstGeom>
                          <a:noFill/>
                        </pic:spPr>
                      </pic:pic>
                    </a:graphicData>
                  </a:graphic>
                </wp:anchor>
              </w:drawing>
            </w:r>
            <w:r>
              <w:rPr>
                <w:rFonts w:ascii="Times New Roman" w:eastAsia="等线" w:hAnsi="Times New Roman"/>
                <w:sz w:val="20"/>
                <w:lang w:eastAsia="ja-JP"/>
              </w:rPr>
              <w:t>Radioactive heat generation rate in the mantle            2.245</w:t>
            </w:r>
            <w:r>
              <w:rPr>
                <w:rFonts w:ascii="等线" w:eastAsia="等线" w:hAnsi="等线"/>
                <w:sz w:val="20"/>
                <w:lang w:eastAsia="ja-JP"/>
              </w:rPr>
              <w:t>×</w:t>
            </w:r>
            <w:r>
              <w:rPr>
                <w:rFonts w:ascii="Times New Roman" w:eastAsia="等线" w:hAnsi="Times New Roman"/>
                <w:sz w:val="20"/>
                <w:lang w:eastAsia="ja-JP"/>
              </w:rPr>
              <w:t>10</w:t>
            </w:r>
            <w:r>
              <w:rPr>
                <w:rFonts w:ascii="Times New Roman" w:eastAsia="等线" w:hAnsi="Times New Roman"/>
                <w:sz w:val="20"/>
                <w:vertAlign w:val="superscript"/>
                <w:lang w:eastAsia="ja-JP"/>
              </w:rPr>
              <w:t>-13</w:t>
            </w:r>
            <w:r>
              <w:rPr>
                <w:rFonts w:ascii="Times New Roman" w:eastAsia="等线" w:hAnsi="Times New Roman"/>
                <w:kern w:val="0"/>
                <w:sz w:val="16"/>
                <w:szCs w:val="16"/>
                <w:vertAlign w:val="superscript"/>
                <w:lang w:eastAsia="ja-JP"/>
              </w:rPr>
              <w:t>a</w:t>
            </w:r>
            <w:r>
              <w:rPr>
                <w:rFonts w:ascii="Times New Roman" w:eastAsia="等线" w:hAnsi="Times New Roman"/>
                <w:sz w:val="20"/>
                <w:lang w:eastAsia="ja-JP"/>
              </w:rPr>
              <w:t xml:space="preserve">   </w:t>
            </w:r>
            <w:r>
              <w:rPr>
                <w:rFonts w:ascii="Times New Roman" w:eastAsia="等线" w:hAnsi="Times New Roman"/>
                <w:lang w:eastAsia="ja-JP"/>
              </w:rPr>
              <w:t>W</w:t>
            </w:r>
            <w:r>
              <w:rPr>
                <w:rFonts w:ascii="等线" w:eastAsia="等线" w:hAnsi="等线"/>
                <w:sz w:val="20"/>
                <w:lang w:eastAsia="ja-JP"/>
              </w:rPr>
              <w:t>·</w:t>
            </w:r>
            <w:r>
              <w:rPr>
                <w:rFonts w:ascii="Times New Roman" w:eastAsia="等线" w:hAnsi="Times New Roman"/>
                <w:lang w:eastAsia="ja-JP"/>
              </w:rPr>
              <w:t>m</w:t>
            </w:r>
            <w:r>
              <w:rPr>
                <w:rFonts w:ascii="Times New Roman" w:eastAsia="等线" w:hAnsi="Times New Roman"/>
                <w:vertAlign w:val="superscript"/>
                <w:lang w:eastAsia="ja-JP"/>
              </w:rPr>
              <w:t>-3</w:t>
            </w:r>
          </w:p>
        </w:tc>
      </w:tr>
      <w:tr w:rsidR="00CE3362" w14:paraId="2F3931DD" w14:textId="77777777">
        <w:trPr>
          <w:trHeight w:val="414"/>
          <w:jc w:val="center"/>
        </w:trPr>
        <w:tc>
          <w:tcPr>
            <w:tcW w:w="8139" w:type="dxa"/>
            <w:tcBorders>
              <w:top w:val="nil"/>
              <w:left w:val="nil"/>
              <w:bottom w:val="nil"/>
            </w:tcBorders>
          </w:tcPr>
          <w:p w14:paraId="1CD840C3" w14:textId="77777777" w:rsidR="00CE3362" w:rsidRDefault="00000000">
            <w:pPr>
              <w:spacing w:line="276" w:lineRule="auto"/>
              <w:ind w:right="440" w:firstLineChars="300" w:firstLine="600"/>
              <w:jc w:val="left"/>
              <w:rPr>
                <w:rFonts w:ascii="Times New Roman" w:eastAsia="等线" w:hAnsi="Times New Roman"/>
                <w:sz w:val="20"/>
                <w:lang w:eastAsia="ja-JP"/>
              </w:rPr>
            </w:pPr>
            <w:r>
              <w:rPr>
                <w:rFonts w:ascii="Times New Roman" w:eastAsia="等线" w:hAnsi="Times New Roman"/>
                <w:noProof/>
                <w:sz w:val="20"/>
                <w:lang w:eastAsia="ja-JP"/>
              </w:rPr>
              <w:drawing>
                <wp:anchor distT="0" distB="0" distL="114300" distR="114300" simplePos="0" relativeHeight="251663360" behindDoc="0" locked="0" layoutInCell="1" allowOverlap="1" wp14:anchorId="7376B0A1" wp14:editId="2B630D3F">
                  <wp:simplePos x="0" y="0"/>
                  <wp:positionH relativeFrom="column">
                    <wp:posOffset>7620</wp:posOffset>
                  </wp:positionH>
                  <wp:positionV relativeFrom="paragraph">
                    <wp:posOffset>15240</wp:posOffset>
                  </wp:positionV>
                  <wp:extent cx="232410" cy="249555"/>
                  <wp:effectExtent l="0" t="0" r="0" b="0"/>
                  <wp:wrapNone/>
                  <wp:docPr id="720" name="図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 name="図 720"/>
                          <pic:cNvPicPr>
                            <a:picLocks noChangeAspect="1" noChangeArrowheads="1"/>
                          </pic:cNvPicPr>
                        </pic:nvPicPr>
                        <pic:blipFill>
                          <a:blip r:embed="rId51" cstate="print"/>
                          <a:stretch>
                            <a:fillRect/>
                          </a:stretch>
                        </pic:blipFill>
                        <pic:spPr>
                          <a:xfrm>
                            <a:off x="0" y="0"/>
                            <a:ext cx="232410" cy="249555"/>
                          </a:xfrm>
                          <a:prstGeom prst="rect">
                            <a:avLst/>
                          </a:prstGeom>
                          <a:noFill/>
                        </pic:spPr>
                      </pic:pic>
                    </a:graphicData>
                  </a:graphic>
                </wp:anchor>
              </w:drawing>
            </w:r>
            <w:r>
              <w:rPr>
                <w:rFonts w:ascii="Times New Roman" w:eastAsia="等线" w:hAnsi="Times New Roman"/>
                <w:sz w:val="20"/>
                <w:lang w:eastAsia="ja-JP"/>
              </w:rPr>
              <w:t>Standard specific heat at constant pressure                1200</w:t>
            </w:r>
            <w:r>
              <w:rPr>
                <w:rFonts w:ascii="Times New Roman" w:eastAsia="等线" w:hAnsi="Times New Roman"/>
                <w:kern w:val="0"/>
                <w:sz w:val="16"/>
                <w:szCs w:val="16"/>
                <w:vertAlign w:val="superscript"/>
                <w:lang w:eastAsia="ja-JP"/>
              </w:rPr>
              <w:t>a</w:t>
            </w:r>
            <w:r>
              <w:rPr>
                <w:rFonts w:ascii="Times New Roman" w:eastAsia="等线" w:hAnsi="Times New Roman"/>
                <w:sz w:val="20"/>
                <w:lang w:eastAsia="ja-JP"/>
              </w:rPr>
              <w:t xml:space="preserve">      </w:t>
            </w:r>
            <w:r>
              <w:rPr>
                <w:rFonts w:ascii="Times New Roman" w:eastAsia="等线" w:hAnsi="Times New Roman"/>
                <w:lang w:eastAsia="ja-JP"/>
              </w:rPr>
              <w:t>J</w:t>
            </w:r>
            <w:r>
              <w:rPr>
                <w:rFonts w:ascii="等线" w:eastAsia="等线" w:hAnsi="等线"/>
                <w:sz w:val="20"/>
                <w:lang w:eastAsia="ja-JP"/>
              </w:rPr>
              <w:t>·</w:t>
            </w:r>
            <w:r>
              <w:rPr>
                <w:rFonts w:ascii="Times New Roman" w:eastAsia="等线" w:hAnsi="Times New Roman"/>
                <w:lang w:eastAsia="ja-JP"/>
              </w:rPr>
              <w:t>kg</w:t>
            </w:r>
            <w:r>
              <w:rPr>
                <w:rFonts w:ascii="Times New Roman" w:eastAsia="等线" w:hAnsi="Times New Roman"/>
                <w:vertAlign w:val="superscript"/>
                <w:lang w:eastAsia="ja-JP"/>
              </w:rPr>
              <w:t>-1</w:t>
            </w:r>
            <w:r>
              <w:rPr>
                <w:rFonts w:ascii="等线" w:eastAsia="等线" w:hAnsi="等线"/>
                <w:sz w:val="20"/>
                <w:lang w:eastAsia="ja-JP"/>
              </w:rPr>
              <w:t>·</w:t>
            </w:r>
            <w:r>
              <w:rPr>
                <w:rFonts w:ascii="Times New Roman" w:eastAsia="等线" w:hAnsi="Times New Roman"/>
                <w:lang w:eastAsia="ja-JP"/>
              </w:rPr>
              <w:t>K</w:t>
            </w:r>
            <w:r>
              <w:rPr>
                <w:rFonts w:ascii="Times New Roman" w:eastAsia="等线" w:hAnsi="Times New Roman"/>
                <w:vertAlign w:val="superscript"/>
                <w:lang w:eastAsia="ja-JP"/>
              </w:rPr>
              <w:t>-1</w:t>
            </w:r>
          </w:p>
        </w:tc>
      </w:tr>
      <w:tr w:rsidR="00CE3362" w14:paraId="2539C162" w14:textId="77777777">
        <w:trPr>
          <w:trHeight w:val="425"/>
          <w:jc w:val="center"/>
        </w:trPr>
        <w:tc>
          <w:tcPr>
            <w:tcW w:w="8139" w:type="dxa"/>
            <w:tcBorders>
              <w:top w:val="nil"/>
              <w:left w:val="nil"/>
              <w:bottom w:val="nil"/>
            </w:tcBorders>
          </w:tcPr>
          <w:p w14:paraId="403AA787" w14:textId="77777777" w:rsidR="00CE3362" w:rsidRDefault="00000000">
            <w:pPr>
              <w:spacing w:line="276" w:lineRule="auto"/>
              <w:ind w:right="440" w:firstLineChars="300" w:firstLine="600"/>
              <w:jc w:val="left"/>
              <w:rPr>
                <w:rFonts w:ascii="Times New Roman" w:eastAsia="等线" w:hAnsi="Times New Roman"/>
                <w:sz w:val="20"/>
                <w:lang w:eastAsia="ja-JP"/>
              </w:rPr>
            </w:pPr>
            <w:r>
              <w:rPr>
                <w:rFonts w:ascii="Times New Roman" w:eastAsia="等线" w:hAnsi="Times New Roman"/>
                <w:sz w:val="20"/>
                <w:lang w:eastAsia="ja-JP"/>
              </w:rPr>
              <w:object w:dxaOrig="1440" w:dyaOrig="1440" w14:anchorId="11FFEE00">
                <v:shape id="_x0000_s1044" type="#_x0000_t75" style="position:absolute;left:0;text-align:left;margin-left:2.4pt;margin-top:2.25pt;width:12.5pt;height:17.1pt;z-index:251665408;mso-position-horizontal-relative:text;mso-position-vertical-relative:text;mso-width-relative:page;mso-height-relative:page">
                  <v:imagedata r:id="rId52" o:title=""/>
                </v:shape>
                <o:OLEObject Type="Embed" ProgID="Equation.3" ShapeID="_x0000_s1044" DrawAspect="Content" ObjectID="_1735757966" r:id="rId53"/>
              </w:object>
            </w:r>
            <w:r>
              <w:rPr>
                <w:rFonts w:ascii="Times New Roman" w:eastAsia="等线" w:hAnsi="Times New Roman"/>
                <w:sz w:val="20"/>
                <w:lang w:eastAsia="ja-JP"/>
              </w:rPr>
              <w:t>Standard thermal diffusivity                           7.6</w:t>
            </w:r>
            <w:r>
              <w:rPr>
                <w:rFonts w:ascii="等线" w:eastAsia="等线" w:hAnsi="等线"/>
                <w:sz w:val="20"/>
                <w:lang w:eastAsia="ja-JP"/>
              </w:rPr>
              <w:t>×</w:t>
            </w:r>
            <w:r>
              <w:rPr>
                <w:rFonts w:ascii="Times New Roman" w:eastAsia="等线" w:hAnsi="Times New Roman"/>
                <w:sz w:val="20"/>
                <w:lang w:eastAsia="ja-JP"/>
              </w:rPr>
              <w:t>10</w:t>
            </w:r>
            <w:r>
              <w:rPr>
                <w:rFonts w:ascii="Times New Roman" w:eastAsia="等线" w:hAnsi="Times New Roman"/>
                <w:sz w:val="20"/>
                <w:vertAlign w:val="superscript"/>
                <w:lang w:eastAsia="ja-JP"/>
              </w:rPr>
              <w:t>-7</w:t>
            </w:r>
            <w:r>
              <w:rPr>
                <w:rFonts w:ascii="Times New Roman" w:eastAsia="等线" w:hAnsi="Times New Roman"/>
                <w:kern w:val="0"/>
                <w:sz w:val="16"/>
                <w:szCs w:val="16"/>
                <w:vertAlign w:val="superscript"/>
                <w:lang w:eastAsia="ja-JP"/>
              </w:rPr>
              <w:t>d</w:t>
            </w:r>
            <w:r>
              <w:rPr>
                <w:rFonts w:ascii="Times New Roman" w:eastAsia="等线" w:hAnsi="Times New Roman"/>
                <w:sz w:val="20"/>
                <w:lang w:eastAsia="ja-JP"/>
              </w:rPr>
              <w:t xml:space="preserve">     </w:t>
            </w:r>
            <w:r>
              <w:rPr>
                <w:rFonts w:ascii="Times New Roman" w:eastAsia="等线" w:hAnsi="Times New Roman"/>
                <w:lang w:eastAsia="ja-JP"/>
              </w:rPr>
              <w:t>m</w:t>
            </w:r>
            <w:r>
              <w:rPr>
                <w:rFonts w:ascii="Times New Roman" w:eastAsia="等线" w:hAnsi="Times New Roman"/>
                <w:vertAlign w:val="superscript"/>
                <w:lang w:eastAsia="ja-JP"/>
              </w:rPr>
              <w:t>2</w:t>
            </w:r>
            <w:r>
              <w:rPr>
                <w:rFonts w:ascii="等线" w:eastAsia="等线" w:hAnsi="等线"/>
                <w:sz w:val="20"/>
                <w:lang w:eastAsia="ja-JP"/>
              </w:rPr>
              <w:t>·</w:t>
            </w:r>
            <w:r>
              <w:rPr>
                <w:rFonts w:ascii="Times New Roman" w:eastAsia="等线" w:hAnsi="Times New Roman"/>
                <w:lang w:eastAsia="ja-JP"/>
              </w:rPr>
              <w:t>s</w:t>
            </w:r>
            <w:r>
              <w:rPr>
                <w:rFonts w:ascii="Times New Roman" w:eastAsia="等线" w:hAnsi="Times New Roman"/>
                <w:vertAlign w:val="superscript"/>
                <w:lang w:eastAsia="ja-JP"/>
              </w:rPr>
              <w:t>-1</w:t>
            </w:r>
          </w:p>
        </w:tc>
      </w:tr>
      <w:tr w:rsidR="00CE3362" w14:paraId="63F45521" w14:textId="77777777">
        <w:trPr>
          <w:trHeight w:val="414"/>
          <w:jc w:val="center"/>
        </w:trPr>
        <w:tc>
          <w:tcPr>
            <w:tcW w:w="8139" w:type="dxa"/>
            <w:tcBorders>
              <w:top w:val="nil"/>
              <w:left w:val="nil"/>
              <w:bottom w:val="nil"/>
            </w:tcBorders>
          </w:tcPr>
          <w:p w14:paraId="33BC9030" w14:textId="77777777" w:rsidR="00CE3362" w:rsidRDefault="00000000">
            <w:pPr>
              <w:spacing w:line="276" w:lineRule="auto"/>
              <w:ind w:right="440" w:firstLineChars="300" w:firstLine="600"/>
              <w:jc w:val="left"/>
              <w:rPr>
                <w:rFonts w:ascii="Times New Roman" w:eastAsia="等线" w:hAnsi="Times New Roman"/>
                <w:sz w:val="20"/>
                <w:lang w:eastAsia="ja-JP"/>
              </w:rPr>
            </w:pPr>
            <w:r>
              <w:rPr>
                <w:rFonts w:ascii="Times New Roman" w:eastAsia="等线" w:hAnsi="Times New Roman"/>
                <w:sz w:val="20"/>
                <w:lang w:eastAsia="ja-JP"/>
              </w:rPr>
              <w:object w:dxaOrig="1440" w:dyaOrig="1440" w14:anchorId="225A2DC0">
                <v:shape id="_x0000_s1045" type="#_x0000_t75" style="position:absolute;left:0;text-align:left;margin-left:1.1pt;margin-top:-.35pt;width:14.05pt;height:17.8pt;z-index:251666432;mso-position-horizontal-relative:text;mso-position-vertical-relative:text;mso-width-relative:page;mso-height-relative:page">
                  <v:imagedata r:id="rId54" o:title=""/>
                </v:shape>
                <o:OLEObject Type="Embed" ProgID="Equation.3" ShapeID="_x0000_s1045" DrawAspect="Content" ObjectID="_1735757967" r:id="rId55"/>
              </w:object>
            </w:r>
            <w:r>
              <w:rPr>
                <w:rFonts w:ascii="Times New Roman" w:eastAsia="等线" w:hAnsi="Times New Roman"/>
                <w:sz w:val="20"/>
                <w:lang w:eastAsia="ja-JP"/>
              </w:rPr>
              <w:t>Standard</w:t>
            </w:r>
            <w:hyperlink r:id="rId56" w:tooltip="查找: coefficient of viscosity" w:history="1">
              <w:r>
                <w:rPr>
                  <w:rFonts w:ascii="Times New Roman" w:eastAsia="等线" w:hAnsi="Times New Roman"/>
                  <w:sz w:val="20"/>
                  <w:lang w:eastAsia="ja-JP"/>
                </w:rPr>
                <w:t xml:space="preserve"> viscosity</w:t>
              </w:r>
            </w:hyperlink>
            <w:r>
              <w:rPr>
                <w:rFonts w:ascii="Times New Roman" w:eastAsia="等线" w:hAnsi="Times New Roman"/>
                <w:sz w:val="20"/>
                <w:lang w:eastAsia="ja-JP"/>
              </w:rPr>
              <w:t xml:space="preserve">                                   1</w:t>
            </w:r>
            <w:r>
              <w:rPr>
                <w:rFonts w:ascii="等线" w:eastAsia="等线" w:hAnsi="等线"/>
                <w:sz w:val="20"/>
                <w:lang w:eastAsia="ja-JP"/>
              </w:rPr>
              <w:t>×</w:t>
            </w:r>
            <w:r>
              <w:rPr>
                <w:rFonts w:ascii="Times New Roman" w:eastAsia="等线" w:hAnsi="Times New Roman"/>
                <w:sz w:val="20"/>
                <w:lang w:eastAsia="ja-JP"/>
              </w:rPr>
              <w:t>10</w:t>
            </w:r>
            <w:r>
              <w:rPr>
                <w:rFonts w:ascii="Times New Roman" w:eastAsia="等线" w:hAnsi="Times New Roman"/>
                <w:sz w:val="20"/>
                <w:vertAlign w:val="superscript"/>
                <w:lang w:eastAsia="ja-JP"/>
              </w:rPr>
              <w:t>20</w:t>
            </w:r>
            <w:r>
              <w:rPr>
                <w:rFonts w:ascii="Times New Roman" w:eastAsia="等线" w:hAnsi="Times New Roman"/>
                <w:kern w:val="0"/>
                <w:sz w:val="16"/>
                <w:szCs w:val="16"/>
                <w:vertAlign w:val="superscript"/>
                <w:lang w:eastAsia="ja-JP"/>
              </w:rPr>
              <w:t>c</w:t>
            </w:r>
            <w:r>
              <w:rPr>
                <w:rFonts w:ascii="Times New Roman" w:eastAsia="等线" w:hAnsi="Times New Roman"/>
                <w:sz w:val="20"/>
                <w:lang w:eastAsia="ja-JP"/>
              </w:rPr>
              <w:t xml:space="preserve">       </w:t>
            </w:r>
            <w:proofErr w:type="spellStart"/>
            <w:r>
              <w:rPr>
                <w:rFonts w:ascii="Times New Roman" w:eastAsia="等线" w:hAnsi="Times New Roman"/>
                <w:sz w:val="20"/>
                <w:lang w:eastAsia="ja-JP"/>
              </w:rPr>
              <w:t>Pa</w:t>
            </w:r>
            <w:r>
              <w:rPr>
                <w:rFonts w:ascii="等线" w:eastAsia="等线" w:hAnsi="等线"/>
                <w:sz w:val="20"/>
                <w:lang w:eastAsia="ja-JP"/>
              </w:rPr>
              <w:t>·</w:t>
            </w:r>
            <w:r>
              <w:rPr>
                <w:rFonts w:ascii="Times New Roman" w:eastAsia="等线" w:hAnsi="Times New Roman"/>
                <w:sz w:val="20"/>
                <w:lang w:eastAsia="ja-JP"/>
              </w:rPr>
              <w:t>s</w:t>
            </w:r>
            <w:proofErr w:type="spellEnd"/>
          </w:p>
        </w:tc>
      </w:tr>
      <w:tr w:rsidR="00CE3362" w14:paraId="627EB795" w14:textId="77777777">
        <w:trPr>
          <w:trHeight w:val="414"/>
          <w:jc w:val="center"/>
        </w:trPr>
        <w:tc>
          <w:tcPr>
            <w:tcW w:w="8139" w:type="dxa"/>
            <w:tcBorders>
              <w:top w:val="nil"/>
              <w:left w:val="nil"/>
              <w:bottom w:val="nil"/>
            </w:tcBorders>
          </w:tcPr>
          <w:p w14:paraId="2F72CF12" w14:textId="77777777" w:rsidR="00CE3362" w:rsidRDefault="00000000">
            <w:pPr>
              <w:spacing w:line="276" w:lineRule="auto"/>
              <w:ind w:right="440" w:firstLineChars="300" w:firstLine="600"/>
              <w:jc w:val="left"/>
              <w:rPr>
                <w:rFonts w:ascii="Times New Roman" w:eastAsia="Yu Mincho" w:hAnsi="Times New Roman"/>
                <w:sz w:val="20"/>
                <w:lang w:eastAsia="ja-JP"/>
              </w:rPr>
            </w:pPr>
            <w:r>
              <w:rPr>
                <w:rFonts w:ascii="Times New Roman" w:eastAsia="宋体" w:hAnsi="Times New Roman"/>
                <w:sz w:val="20"/>
                <w:lang w:eastAsia="ja-JP"/>
              </w:rPr>
              <w:object w:dxaOrig="1440" w:dyaOrig="1440" w14:anchorId="7899D79E">
                <v:shape id="_x0000_s1046" type="#_x0000_t75" style="position:absolute;left:0;text-align:left;margin-left:3.35pt;margin-top:3.9pt;width:10.6pt;height:12.9pt;z-index:251667456;mso-position-horizontal-relative:text;mso-position-vertical-relative:text;mso-width-relative:page;mso-height-relative:page">
                  <v:imagedata r:id="rId57" o:title=""/>
                </v:shape>
                <o:OLEObject Type="Embed" ProgID="Equation.3" ShapeID="_x0000_s1046" DrawAspect="Content" ObjectID="_1735757968" r:id="rId58"/>
              </w:object>
            </w:r>
            <w:r>
              <w:rPr>
                <w:rFonts w:ascii="Times New Roman" w:eastAsia="等线" w:hAnsi="Times New Roman"/>
                <w:sz w:val="20"/>
                <w:lang w:eastAsia="ja-JP"/>
              </w:rPr>
              <w:t>Subduction velocity                                  6.8–8.0</w:t>
            </w:r>
            <w:r>
              <w:rPr>
                <w:rFonts w:ascii="Times New Roman" w:eastAsia="等线" w:hAnsi="Times New Roman"/>
                <w:kern w:val="0"/>
                <w:sz w:val="16"/>
                <w:szCs w:val="16"/>
                <w:vertAlign w:val="superscript"/>
                <w:lang w:eastAsia="ja-JP"/>
              </w:rPr>
              <w:t>e</w:t>
            </w:r>
            <w:r>
              <w:rPr>
                <w:rFonts w:ascii="Times New Roman" w:eastAsia="等线" w:hAnsi="Times New Roman"/>
                <w:sz w:val="20"/>
                <w:lang w:eastAsia="ja-JP"/>
              </w:rPr>
              <w:t xml:space="preserve">     </w:t>
            </w:r>
            <w:r>
              <w:rPr>
                <w:rFonts w:ascii="Times New Roman" w:eastAsia="等线" w:hAnsi="Times New Roman"/>
                <w:lang w:eastAsia="ja-JP"/>
              </w:rPr>
              <w:t>cm</w:t>
            </w:r>
            <w:r>
              <w:rPr>
                <w:rFonts w:ascii="等线" w:eastAsia="等线" w:hAnsi="等线"/>
                <w:sz w:val="20"/>
                <w:lang w:eastAsia="ja-JP"/>
              </w:rPr>
              <w:t>·</w:t>
            </w:r>
            <w:r>
              <w:rPr>
                <w:rFonts w:ascii="Times New Roman" w:eastAsia="等线" w:hAnsi="Times New Roman"/>
                <w:lang w:eastAsia="ja-JP"/>
              </w:rPr>
              <w:t>y</w:t>
            </w:r>
            <w:r>
              <w:rPr>
                <w:rFonts w:ascii="Times New Roman" w:eastAsia="等线" w:hAnsi="Times New Roman"/>
                <w:vertAlign w:val="superscript"/>
                <w:lang w:eastAsia="ja-JP"/>
              </w:rPr>
              <w:t>-1</w:t>
            </w:r>
          </w:p>
        </w:tc>
      </w:tr>
    </w:tbl>
    <w:p w14:paraId="3255CB5C" w14:textId="77777777" w:rsidR="00CE3362" w:rsidRDefault="00CE3362">
      <w:pPr>
        <w:autoSpaceDE w:val="0"/>
        <w:autoSpaceDN w:val="0"/>
        <w:adjustRightInd w:val="0"/>
        <w:snapToGrid w:val="0"/>
        <w:spacing w:line="120" w:lineRule="exact"/>
        <w:ind w:left="357" w:firstLineChars="200" w:firstLine="40"/>
        <w:jc w:val="left"/>
        <w:rPr>
          <w:rFonts w:ascii="Times New Roman" w:eastAsia="等线" w:hAnsi="Times New Roman"/>
          <w:kern w:val="0"/>
          <w:sz w:val="2"/>
          <w:szCs w:val="16"/>
        </w:rPr>
      </w:pPr>
    </w:p>
    <w:tbl>
      <w:tblPr>
        <w:tblW w:w="8138" w:type="dxa"/>
        <w:tblInd w:w="84" w:type="dxa"/>
        <w:tblCellMar>
          <w:left w:w="99" w:type="dxa"/>
          <w:right w:w="99" w:type="dxa"/>
        </w:tblCellMar>
        <w:tblLook w:val="04A0" w:firstRow="1" w:lastRow="0" w:firstColumn="1" w:lastColumn="0" w:noHBand="0" w:noVBand="1"/>
      </w:tblPr>
      <w:tblGrid>
        <w:gridCol w:w="578"/>
        <w:gridCol w:w="4725"/>
        <w:gridCol w:w="1276"/>
        <w:gridCol w:w="1559"/>
      </w:tblGrid>
      <w:tr w:rsidR="00CE3362" w14:paraId="46868F6F" w14:textId="77777777">
        <w:trPr>
          <w:trHeight w:val="762"/>
        </w:trPr>
        <w:tc>
          <w:tcPr>
            <w:tcW w:w="578" w:type="dxa"/>
            <w:tcBorders>
              <w:top w:val="single" w:sz="4" w:space="0" w:color="auto"/>
              <w:left w:val="nil"/>
              <w:bottom w:val="single" w:sz="4" w:space="0" w:color="auto"/>
              <w:right w:val="nil"/>
            </w:tcBorders>
            <w:shd w:val="clear" w:color="auto" w:fill="auto"/>
            <w:noWrap/>
            <w:vAlign w:val="center"/>
          </w:tcPr>
          <w:p w14:paraId="20676868" w14:textId="77777777" w:rsidR="00CE3362" w:rsidRDefault="00CE3362">
            <w:pPr>
              <w:widowControl/>
              <w:jc w:val="center"/>
              <w:rPr>
                <w:rFonts w:ascii="Times New Roman" w:eastAsia="MS PGothic" w:hAnsi="Times New Roman"/>
                <w:kern w:val="0"/>
                <w:szCs w:val="21"/>
              </w:rPr>
            </w:pPr>
          </w:p>
        </w:tc>
        <w:tc>
          <w:tcPr>
            <w:tcW w:w="4725" w:type="dxa"/>
            <w:tcBorders>
              <w:top w:val="single" w:sz="4" w:space="0" w:color="auto"/>
              <w:left w:val="nil"/>
              <w:bottom w:val="single" w:sz="4" w:space="0" w:color="auto"/>
              <w:right w:val="nil"/>
            </w:tcBorders>
            <w:shd w:val="clear" w:color="auto" w:fill="auto"/>
            <w:noWrap/>
            <w:vAlign w:val="center"/>
          </w:tcPr>
          <w:p w14:paraId="3A1D2B68" w14:textId="77777777" w:rsidR="00CE3362" w:rsidRDefault="00CE3362">
            <w:pPr>
              <w:widowControl/>
              <w:jc w:val="left"/>
              <w:rPr>
                <w:rFonts w:ascii="Times New Roman" w:eastAsia="MS PGothic" w:hAnsi="Times New Roman"/>
                <w:kern w:val="0"/>
                <w:szCs w:val="21"/>
              </w:rPr>
            </w:pPr>
          </w:p>
        </w:tc>
        <w:tc>
          <w:tcPr>
            <w:tcW w:w="1276" w:type="dxa"/>
            <w:tcBorders>
              <w:top w:val="single" w:sz="4" w:space="0" w:color="auto"/>
              <w:left w:val="nil"/>
              <w:bottom w:val="single" w:sz="4" w:space="0" w:color="auto"/>
              <w:right w:val="nil"/>
            </w:tcBorders>
            <w:shd w:val="clear" w:color="auto" w:fill="auto"/>
            <w:noWrap/>
            <w:vAlign w:val="center"/>
          </w:tcPr>
          <w:p w14:paraId="0C171584" w14:textId="77777777" w:rsidR="00CE3362" w:rsidRDefault="00000000">
            <w:pPr>
              <w:widowControl/>
              <w:jc w:val="center"/>
              <w:rPr>
                <w:rFonts w:ascii="Times New Roman" w:eastAsia="MS PGothic" w:hAnsi="Times New Roman"/>
                <w:kern w:val="0"/>
                <w:sz w:val="20"/>
                <w:szCs w:val="20"/>
              </w:rPr>
            </w:pPr>
            <w:r>
              <w:rPr>
                <w:rFonts w:ascii="Times New Roman" w:eastAsia="MS PGothic" w:hAnsi="Times New Roman"/>
                <w:kern w:val="0"/>
                <w:sz w:val="20"/>
                <w:szCs w:val="20"/>
              </w:rPr>
              <w:t>Diffusion</w:t>
            </w:r>
          </w:p>
          <w:p w14:paraId="6CA12F88" w14:textId="77777777" w:rsidR="00CE3362" w:rsidRDefault="00000000">
            <w:pPr>
              <w:widowControl/>
              <w:jc w:val="center"/>
              <w:rPr>
                <w:rFonts w:ascii="Times New Roman" w:eastAsia="MS PGothic" w:hAnsi="Times New Roman"/>
                <w:kern w:val="0"/>
                <w:sz w:val="20"/>
                <w:szCs w:val="20"/>
              </w:rPr>
            </w:pPr>
            <w:proofErr w:type="spellStart"/>
            <w:r>
              <w:rPr>
                <w:rFonts w:ascii="Times New Roman" w:eastAsia="MS PGothic" w:hAnsi="Times New Roman"/>
                <w:kern w:val="0"/>
                <w:sz w:val="20"/>
                <w:szCs w:val="20"/>
              </w:rPr>
              <w:t>creep</w:t>
            </w:r>
            <w:r>
              <w:rPr>
                <w:rFonts w:ascii="Times New Roman" w:eastAsia="MS PGothic" w:hAnsi="Times New Roman"/>
                <w:kern w:val="0"/>
                <w:sz w:val="20"/>
                <w:szCs w:val="20"/>
                <w:vertAlign w:val="superscript"/>
              </w:rPr>
              <w:t>f</w:t>
            </w:r>
            <w:proofErr w:type="spellEnd"/>
          </w:p>
        </w:tc>
        <w:tc>
          <w:tcPr>
            <w:tcW w:w="1559" w:type="dxa"/>
            <w:tcBorders>
              <w:top w:val="single" w:sz="4" w:space="0" w:color="auto"/>
              <w:left w:val="nil"/>
              <w:bottom w:val="single" w:sz="4" w:space="0" w:color="auto"/>
              <w:right w:val="nil"/>
            </w:tcBorders>
            <w:shd w:val="clear" w:color="auto" w:fill="auto"/>
            <w:noWrap/>
            <w:vAlign w:val="center"/>
          </w:tcPr>
          <w:p w14:paraId="7EA978A7" w14:textId="77777777" w:rsidR="00CE3362" w:rsidRDefault="00000000">
            <w:pPr>
              <w:widowControl/>
              <w:jc w:val="center"/>
              <w:rPr>
                <w:rFonts w:ascii="Times New Roman" w:eastAsia="MS PGothic" w:hAnsi="Times New Roman"/>
                <w:kern w:val="0"/>
                <w:sz w:val="20"/>
                <w:szCs w:val="20"/>
              </w:rPr>
            </w:pPr>
            <w:r>
              <w:rPr>
                <w:rFonts w:ascii="Times New Roman" w:eastAsia="MS PGothic" w:hAnsi="Times New Roman"/>
                <w:kern w:val="0"/>
                <w:sz w:val="20"/>
                <w:szCs w:val="20"/>
              </w:rPr>
              <w:t xml:space="preserve">Dislocation </w:t>
            </w:r>
            <w:proofErr w:type="spellStart"/>
            <w:r>
              <w:rPr>
                <w:rFonts w:ascii="Times New Roman" w:eastAsia="MS PGothic" w:hAnsi="Times New Roman"/>
                <w:kern w:val="0"/>
                <w:sz w:val="20"/>
                <w:szCs w:val="20"/>
              </w:rPr>
              <w:t>creep</w:t>
            </w:r>
            <w:r>
              <w:rPr>
                <w:rFonts w:ascii="Times New Roman" w:eastAsia="MS PGothic" w:hAnsi="Times New Roman"/>
                <w:kern w:val="0"/>
                <w:sz w:val="20"/>
                <w:szCs w:val="20"/>
                <w:vertAlign w:val="superscript"/>
              </w:rPr>
              <w:t>f</w:t>
            </w:r>
            <w:proofErr w:type="spellEnd"/>
          </w:p>
        </w:tc>
      </w:tr>
      <w:tr w:rsidR="00CE3362" w14:paraId="6391CE18" w14:textId="77777777">
        <w:trPr>
          <w:trHeight w:hRule="exact" w:val="567"/>
        </w:trPr>
        <w:tc>
          <w:tcPr>
            <w:tcW w:w="578" w:type="dxa"/>
            <w:tcBorders>
              <w:top w:val="nil"/>
              <w:left w:val="nil"/>
              <w:bottom w:val="nil"/>
              <w:right w:val="nil"/>
            </w:tcBorders>
            <w:shd w:val="clear" w:color="auto" w:fill="auto"/>
            <w:noWrap/>
            <w:vAlign w:val="center"/>
          </w:tcPr>
          <w:p w14:paraId="33397D67" w14:textId="77777777" w:rsidR="00CE3362" w:rsidRDefault="00000000">
            <w:pPr>
              <w:widowControl/>
              <w:jc w:val="center"/>
              <w:rPr>
                <w:rFonts w:ascii="Times New Roman" w:eastAsia="MS PGothic" w:hAnsi="Times New Roman"/>
                <w:kern w:val="0"/>
                <w:szCs w:val="21"/>
              </w:rPr>
            </w:pPr>
            <w:r>
              <w:rPr>
                <w:rFonts w:ascii="等线" w:eastAsia="等线" w:hAnsi="等线"/>
                <w:position w:val="-12"/>
              </w:rPr>
              <w:object w:dxaOrig="299" w:dyaOrig="312" w14:anchorId="40F1C36E">
                <v:shape id="_x0000_i1047" type="#_x0000_t75" style="width:14.95pt;height:15.9pt" o:ole="">
                  <v:imagedata r:id="rId59" o:title=""/>
                </v:shape>
                <o:OLEObject Type="Embed" ProgID="Equation.3" ShapeID="_x0000_i1047" DrawAspect="Content" ObjectID="_1735757958" r:id="rId60"/>
              </w:object>
            </w:r>
          </w:p>
        </w:tc>
        <w:tc>
          <w:tcPr>
            <w:tcW w:w="4725" w:type="dxa"/>
            <w:tcBorders>
              <w:top w:val="nil"/>
              <w:left w:val="nil"/>
              <w:bottom w:val="nil"/>
              <w:right w:val="nil"/>
            </w:tcBorders>
            <w:shd w:val="clear" w:color="auto" w:fill="auto"/>
            <w:noWrap/>
            <w:vAlign w:val="center"/>
          </w:tcPr>
          <w:p w14:paraId="3F8C975C" w14:textId="77777777" w:rsidR="00CE3362" w:rsidRDefault="00000000">
            <w:pPr>
              <w:widowControl/>
              <w:jc w:val="left"/>
              <w:rPr>
                <w:rFonts w:ascii="Times New Roman" w:eastAsia="MS PGothic" w:hAnsi="Times New Roman"/>
                <w:kern w:val="0"/>
                <w:sz w:val="20"/>
                <w:szCs w:val="20"/>
              </w:rPr>
            </w:pPr>
            <w:r>
              <w:rPr>
                <w:rFonts w:ascii="Times New Roman" w:eastAsia="MS PGothic" w:hAnsi="Times New Roman"/>
                <w:kern w:val="0"/>
                <w:sz w:val="20"/>
                <w:szCs w:val="20"/>
              </w:rPr>
              <w:t>Stress exponent</w:t>
            </w:r>
          </w:p>
        </w:tc>
        <w:tc>
          <w:tcPr>
            <w:tcW w:w="1276" w:type="dxa"/>
            <w:tcBorders>
              <w:top w:val="nil"/>
              <w:left w:val="nil"/>
              <w:bottom w:val="nil"/>
              <w:right w:val="nil"/>
            </w:tcBorders>
            <w:shd w:val="clear" w:color="auto" w:fill="auto"/>
            <w:noWrap/>
            <w:vAlign w:val="center"/>
          </w:tcPr>
          <w:p w14:paraId="0F976E14" w14:textId="77777777" w:rsidR="00CE3362" w:rsidRDefault="00000000">
            <w:pPr>
              <w:widowControl/>
              <w:jc w:val="center"/>
              <w:rPr>
                <w:rFonts w:ascii="Times New Roman" w:eastAsia="MS PGothic" w:hAnsi="Times New Roman"/>
                <w:kern w:val="0"/>
                <w:sz w:val="20"/>
                <w:szCs w:val="20"/>
              </w:rPr>
            </w:pPr>
            <w:r>
              <w:rPr>
                <w:rFonts w:ascii="Times New Roman" w:eastAsia="MS PGothic" w:hAnsi="Times New Roman"/>
                <w:kern w:val="0"/>
                <w:sz w:val="20"/>
                <w:szCs w:val="20"/>
              </w:rPr>
              <w:t>1.0</w:t>
            </w:r>
          </w:p>
        </w:tc>
        <w:tc>
          <w:tcPr>
            <w:tcW w:w="1559" w:type="dxa"/>
            <w:tcBorders>
              <w:top w:val="nil"/>
              <w:left w:val="nil"/>
              <w:bottom w:val="nil"/>
              <w:right w:val="nil"/>
            </w:tcBorders>
            <w:shd w:val="clear" w:color="auto" w:fill="auto"/>
            <w:noWrap/>
            <w:vAlign w:val="center"/>
          </w:tcPr>
          <w:p w14:paraId="3F66BDF2" w14:textId="77777777" w:rsidR="00CE3362" w:rsidRDefault="00000000">
            <w:pPr>
              <w:widowControl/>
              <w:jc w:val="center"/>
              <w:rPr>
                <w:rFonts w:ascii="Times New Roman" w:eastAsia="MS PGothic" w:hAnsi="Times New Roman"/>
                <w:kern w:val="0"/>
                <w:sz w:val="20"/>
                <w:szCs w:val="20"/>
              </w:rPr>
            </w:pPr>
            <w:r>
              <w:rPr>
                <w:rFonts w:ascii="Times New Roman" w:eastAsia="MS PGothic" w:hAnsi="Times New Roman"/>
                <w:kern w:val="0"/>
                <w:sz w:val="20"/>
                <w:szCs w:val="20"/>
              </w:rPr>
              <w:t>3.5</w:t>
            </w:r>
          </w:p>
        </w:tc>
      </w:tr>
      <w:tr w:rsidR="00CE3362" w14:paraId="56E0B867" w14:textId="77777777">
        <w:trPr>
          <w:trHeight w:hRule="exact" w:val="567"/>
        </w:trPr>
        <w:tc>
          <w:tcPr>
            <w:tcW w:w="578" w:type="dxa"/>
            <w:tcBorders>
              <w:top w:val="nil"/>
              <w:left w:val="nil"/>
              <w:bottom w:val="nil"/>
              <w:right w:val="nil"/>
            </w:tcBorders>
            <w:shd w:val="clear" w:color="auto" w:fill="auto"/>
            <w:noWrap/>
            <w:vAlign w:val="center"/>
          </w:tcPr>
          <w:p w14:paraId="6B9C5F1C" w14:textId="77777777" w:rsidR="00CE3362" w:rsidRDefault="00000000">
            <w:pPr>
              <w:widowControl/>
              <w:jc w:val="center"/>
              <w:rPr>
                <w:rFonts w:ascii="Times New Roman" w:eastAsia="MS PGothic" w:hAnsi="Times New Roman"/>
                <w:kern w:val="0"/>
                <w:szCs w:val="21"/>
              </w:rPr>
            </w:pPr>
            <w:r>
              <w:rPr>
                <w:rFonts w:ascii="等线" w:eastAsia="等线" w:hAnsi="等线"/>
                <w:position w:val="-12"/>
              </w:rPr>
              <w:object w:dxaOrig="299" w:dyaOrig="312" w14:anchorId="15E336B2">
                <v:shape id="_x0000_i1048" type="#_x0000_t75" style="width:14.95pt;height:15.9pt" o:ole="">
                  <v:imagedata r:id="rId61" o:title=""/>
                </v:shape>
                <o:OLEObject Type="Embed" ProgID="Equation.3" ShapeID="_x0000_i1048" DrawAspect="Content" ObjectID="_1735757959" r:id="rId62"/>
              </w:object>
            </w:r>
          </w:p>
        </w:tc>
        <w:tc>
          <w:tcPr>
            <w:tcW w:w="4725" w:type="dxa"/>
            <w:tcBorders>
              <w:top w:val="nil"/>
              <w:left w:val="nil"/>
              <w:bottom w:val="nil"/>
              <w:right w:val="nil"/>
            </w:tcBorders>
            <w:shd w:val="clear" w:color="auto" w:fill="auto"/>
            <w:noWrap/>
            <w:vAlign w:val="center"/>
          </w:tcPr>
          <w:p w14:paraId="68F9A0B1" w14:textId="77777777" w:rsidR="00CE3362" w:rsidRDefault="00000000">
            <w:pPr>
              <w:widowControl/>
              <w:jc w:val="left"/>
              <w:rPr>
                <w:rFonts w:ascii="Times New Roman" w:eastAsia="MS PGothic" w:hAnsi="Times New Roman"/>
                <w:kern w:val="0"/>
                <w:sz w:val="20"/>
                <w:szCs w:val="20"/>
              </w:rPr>
            </w:pPr>
            <w:r>
              <w:rPr>
                <w:rFonts w:ascii="Times New Roman" w:eastAsia="MS PGothic" w:hAnsi="Times New Roman"/>
                <w:kern w:val="0"/>
                <w:sz w:val="20"/>
                <w:szCs w:val="20"/>
              </w:rPr>
              <w:t>Preexponential factor</w:t>
            </w:r>
          </w:p>
        </w:tc>
        <w:tc>
          <w:tcPr>
            <w:tcW w:w="1276" w:type="dxa"/>
            <w:tcBorders>
              <w:top w:val="nil"/>
              <w:left w:val="nil"/>
              <w:bottom w:val="nil"/>
              <w:right w:val="nil"/>
            </w:tcBorders>
            <w:shd w:val="clear" w:color="auto" w:fill="auto"/>
            <w:noWrap/>
            <w:vAlign w:val="center"/>
          </w:tcPr>
          <w:p w14:paraId="4B969951" w14:textId="77777777" w:rsidR="00CE3362" w:rsidRDefault="00000000">
            <w:pPr>
              <w:widowControl/>
              <w:jc w:val="center"/>
              <w:rPr>
                <w:rFonts w:ascii="Times New Roman" w:eastAsia="MS PGothic" w:hAnsi="Times New Roman"/>
                <w:kern w:val="0"/>
                <w:sz w:val="20"/>
                <w:szCs w:val="20"/>
              </w:rPr>
            </w:pPr>
            <w:r>
              <w:rPr>
                <w:rFonts w:ascii="Times New Roman" w:eastAsia="MS PGothic" w:hAnsi="Times New Roman"/>
                <w:kern w:val="0"/>
                <w:sz w:val="20"/>
                <w:szCs w:val="20"/>
              </w:rPr>
              <w:t>1.0</w:t>
            </w:r>
          </w:p>
        </w:tc>
        <w:tc>
          <w:tcPr>
            <w:tcW w:w="1559" w:type="dxa"/>
            <w:tcBorders>
              <w:top w:val="nil"/>
              <w:left w:val="nil"/>
              <w:bottom w:val="nil"/>
              <w:right w:val="nil"/>
            </w:tcBorders>
            <w:shd w:val="clear" w:color="auto" w:fill="auto"/>
            <w:noWrap/>
            <w:vAlign w:val="center"/>
          </w:tcPr>
          <w:p w14:paraId="6B848B4B" w14:textId="77777777" w:rsidR="00CE3362" w:rsidRDefault="00000000">
            <w:pPr>
              <w:widowControl/>
              <w:jc w:val="center"/>
              <w:rPr>
                <w:rFonts w:ascii="Times New Roman" w:eastAsia="MS PGothic" w:hAnsi="Times New Roman"/>
                <w:kern w:val="0"/>
                <w:sz w:val="20"/>
                <w:szCs w:val="20"/>
              </w:rPr>
            </w:pPr>
            <w:r>
              <w:rPr>
                <w:rFonts w:ascii="Times New Roman" w:eastAsia="MS PGothic" w:hAnsi="Times New Roman"/>
                <w:kern w:val="0"/>
                <w:sz w:val="20"/>
                <w:szCs w:val="20"/>
              </w:rPr>
              <w:t>9.0×10</w:t>
            </w:r>
            <w:r>
              <w:rPr>
                <w:rFonts w:ascii="Times New Roman" w:eastAsia="MS PGothic" w:hAnsi="Times New Roman"/>
                <w:kern w:val="0"/>
                <w:sz w:val="20"/>
                <w:szCs w:val="20"/>
                <w:vertAlign w:val="superscript"/>
              </w:rPr>
              <w:t>-20</w:t>
            </w:r>
          </w:p>
        </w:tc>
      </w:tr>
      <w:tr w:rsidR="00CE3362" w14:paraId="600799E4" w14:textId="77777777">
        <w:trPr>
          <w:trHeight w:hRule="exact" w:val="567"/>
        </w:trPr>
        <w:tc>
          <w:tcPr>
            <w:tcW w:w="578" w:type="dxa"/>
            <w:tcBorders>
              <w:top w:val="nil"/>
              <w:left w:val="nil"/>
              <w:right w:val="nil"/>
            </w:tcBorders>
            <w:shd w:val="clear" w:color="auto" w:fill="auto"/>
            <w:noWrap/>
            <w:vAlign w:val="center"/>
          </w:tcPr>
          <w:p w14:paraId="060F2083" w14:textId="77777777" w:rsidR="00CE3362" w:rsidRDefault="00000000">
            <w:pPr>
              <w:widowControl/>
              <w:jc w:val="center"/>
              <w:rPr>
                <w:rFonts w:ascii="Times New Roman" w:eastAsia="MS PGothic" w:hAnsi="Times New Roman"/>
                <w:kern w:val="0"/>
                <w:szCs w:val="21"/>
              </w:rPr>
            </w:pPr>
            <w:r>
              <w:rPr>
                <w:rFonts w:ascii="等线" w:eastAsia="等线" w:hAnsi="等线"/>
                <w:position w:val="-12"/>
              </w:rPr>
              <w:object w:dxaOrig="312" w:dyaOrig="299" w14:anchorId="48B5F513">
                <v:shape id="_x0000_i1049" type="#_x0000_t75" style="width:15.9pt;height:14.95pt" o:ole="">
                  <v:imagedata r:id="rId63" o:title=""/>
                </v:shape>
                <o:OLEObject Type="Embed" ProgID="Equation.3" ShapeID="_x0000_i1049" DrawAspect="Content" ObjectID="_1735757960" r:id="rId64"/>
              </w:object>
            </w:r>
          </w:p>
        </w:tc>
        <w:tc>
          <w:tcPr>
            <w:tcW w:w="4725" w:type="dxa"/>
            <w:tcBorders>
              <w:top w:val="nil"/>
              <w:left w:val="nil"/>
              <w:right w:val="nil"/>
            </w:tcBorders>
            <w:shd w:val="clear" w:color="auto" w:fill="auto"/>
            <w:noWrap/>
            <w:vAlign w:val="center"/>
          </w:tcPr>
          <w:p w14:paraId="0D5EF3F2" w14:textId="77777777" w:rsidR="00CE3362" w:rsidRDefault="00000000">
            <w:pPr>
              <w:widowControl/>
              <w:jc w:val="left"/>
              <w:rPr>
                <w:rFonts w:ascii="Times New Roman" w:eastAsia="MS PGothic" w:hAnsi="Times New Roman"/>
                <w:kern w:val="0"/>
                <w:sz w:val="20"/>
                <w:szCs w:val="20"/>
              </w:rPr>
            </w:pPr>
            <w:r>
              <w:rPr>
                <w:rFonts w:ascii="Times New Roman" w:eastAsia="MS PGothic" w:hAnsi="Times New Roman"/>
                <w:kern w:val="0"/>
                <w:sz w:val="20"/>
                <w:szCs w:val="20"/>
              </w:rPr>
              <w:t>OH concentration (H/10</w:t>
            </w:r>
            <w:r>
              <w:rPr>
                <w:rFonts w:ascii="Times New Roman" w:eastAsia="MS PGothic" w:hAnsi="Times New Roman"/>
                <w:kern w:val="0"/>
                <w:sz w:val="20"/>
                <w:szCs w:val="20"/>
                <w:vertAlign w:val="superscript"/>
              </w:rPr>
              <w:t xml:space="preserve">6 </w:t>
            </w:r>
            <w:r>
              <w:rPr>
                <w:rFonts w:ascii="Times New Roman" w:eastAsia="MS PGothic" w:hAnsi="Times New Roman"/>
                <w:kern w:val="0"/>
                <w:sz w:val="20"/>
                <w:szCs w:val="20"/>
              </w:rPr>
              <w:t>Si)</w:t>
            </w:r>
          </w:p>
        </w:tc>
        <w:tc>
          <w:tcPr>
            <w:tcW w:w="1276" w:type="dxa"/>
            <w:tcBorders>
              <w:top w:val="nil"/>
              <w:left w:val="nil"/>
              <w:right w:val="nil"/>
            </w:tcBorders>
            <w:shd w:val="clear" w:color="auto" w:fill="auto"/>
            <w:noWrap/>
            <w:vAlign w:val="center"/>
          </w:tcPr>
          <w:p w14:paraId="0EC140CA" w14:textId="77777777" w:rsidR="00CE3362" w:rsidRDefault="00000000">
            <w:pPr>
              <w:widowControl/>
              <w:jc w:val="center"/>
              <w:rPr>
                <w:rFonts w:ascii="Times New Roman" w:eastAsia="MS PGothic" w:hAnsi="Times New Roman"/>
                <w:kern w:val="0"/>
                <w:sz w:val="20"/>
                <w:szCs w:val="20"/>
              </w:rPr>
            </w:pPr>
            <w:r>
              <w:rPr>
                <w:rFonts w:ascii="Times New Roman" w:eastAsia="MS PGothic" w:hAnsi="Times New Roman"/>
                <w:kern w:val="0"/>
                <w:sz w:val="20"/>
                <w:szCs w:val="20"/>
              </w:rPr>
              <w:t>1000</w:t>
            </w:r>
          </w:p>
        </w:tc>
        <w:tc>
          <w:tcPr>
            <w:tcW w:w="1559" w:type="dxa"/>
            <w:tcBorders>
              <w:top w:val="nil"/>
              <w:left w:val="nil"/>
              <w:right w:val="nil"/>
            </w:tcBorders>
            <w:shd w:val="clear" w:color="auto" w:fill="auto"/>
            <w:noWrap/>
            <w:vAlign w:val="center"/>
          </w:tcPr>
          <w:p w14:paraId="26DF4FDD" w14:textId="77777777" w:rsidR="00CE3362" w:rsidRDefault="00000000">
            <w:pPr>
              <w:widowControl/>
              <w:jc w:val="center"/>
              <w:rPr>
                <w:rFonts w:ascii="Times New Roman" w:eastAsia="MS PGothic" w:hAnsi="Times New Roman"/>
                <w:kern w:val="0"/>
                <w:sz w:val="20"/>
                <w:szCs w:val="20"/>
              </w:rPr>
            </w:pPr>
            <w:r>
              <w:rPr>
                <w:rFonts w:ascii="Times New Roman" w:eastAsia="MS PGothic" w:hAnsi="Times New Roman"/>
                <w:kern w:val="0"/>
                <w:sz w:val="20"/>
                <w:szCs w:val="20"/>
              </w:rPr>
              <w:t>1000</w:t>
            </w:r>
          </w:p>
        </w:tc>
      </w:tr>
      <w:tr w:rsidR="00CE3362" w14:paraId="4A00C526" w14:textId="77777777">
        <w:trPr>
          <w:trHeight w:hRule="exact" w:val="454"/>
        </w:trPr>
        <w:tc>
          <w:tcPr>
            <w:tcW w:w="578" w:type="dxa"/>
            <w:tcBorders>
              <w:top w:val="nil"/>
              <w:left w:val="nil"/>
              <w:bottom w:val="nil"/>
              <w:right w:val="nil"/>
            </w:tcBorders>
            <w:shd w:val="clear" w:color="auto" w:fill="auto"/>
            <w:noWrap/>
            <w:vAlign w:val="center"/>
          </w:tcPr>
          <w:p w14:paraId="1EA79A0B" w14:textId="77777777" w:rsidR="00CE3362" w:rsidRDefault="00000000">
            <w:pPr>
              <w:widowControl/>
              <w:jc w:val="center"/>
              <w:rPr>
                <w:rFonts w:ascii="Times New Roman" w:eastAsia="MS PGothic" w:hAnsi="Times New Roman"/>
                <w:kern w:val="0"/>
                <w:szCs w:val="21"/>
              </w:rPr>
            </w:pPr>
            <w:r>
              <w:rPr>
                <w:rFonts w:ascii="等线" w:eastAsia="等线" w:hAnsi="等线"/>
                <w:position w:val="-4"/>
              </w:rPr>
              <w:object w:dxaOrig="149" w:dyaOrig="217" w14:anchorId="0787AC67">
                <v:shape id="_x0000_i1050" type="#_x0000_t75" style="width:7.5pt;height:11.2pt" o:ole="">
                  <v:imagedata r:id="rId65" o:title=""/>
                </v:shape>
                <o:OLEObject Type="Embed" ProgID="Equation.3" ShapeID="_x0000_i1050" DrawAspect="Content" ObjectID="_1735757961" r:id="rId66"/>
              </w:object>
            </w:r>
          </w:p>
        </w:tc>
        <w:tc>
          <w:tcPr>
            <w:tcW w:w="4725" w:type="dxa"/>
            <w:tcBorders>
              <w:top w:val="nil"/>
              <w:left w:val="nil"/>
              <w:bottom w:val="nil"/>
              <w:right w:val="nil"/>
            </w:tcBorders>
            <w:shd w:val="clear" w:color="auto" w:fill="auto"/>
            <w:noWrap/>
            <w:vAlign w:val="center"/>
          </w:tcPr>
          <w:p w14:paraId="1ECD6626" w14:textId="77777777" w:rsidR="00CE3362" w:rsidRDefault="00000000">
            <w:pPr>
              <w:widowControl/>
              <w:jc w:val="left"/>
              <w:rPr>
                <w:rFonts w:ascii="Times New Roman" w:eastAsia="MS PGothic" w:hAnsi="Times New Roman"/>
                <w:kern w:val="0"/>
                <w:sz w:val="20"/>
                <w:szCs w:val="20"/>
              </w:rPr>
            </w:pPr>
            <w:r>
              <w:rPr>
                <w:rFonts w:ascii="Times New Roman" w:eastAsia="MS PGothic" w:hAnsi="Times New Roman"/>
                <w:kern w:val="0"/>
                <w:sz w:val="20"/>
                <w:szCs w:val="20"/>
              </w:rPr>
              <w:t>C</w:t>
            </w:r>
            <w:r>
              <w:rPr>
                <w:rFonts w:ascii="Times New Roman" w:eastAsia="MS PGothic" w:hAnsi="Times New Roman"/>
                <w:kern w:val="0"/>
                <w:sz w:val="20"/>
                <w:szCs w:val="20"/>
                <w:vertAlign w:val="subscript"/>
              </w:rPr>
              <w:t>OH</w:t>
            </w:r>
            <w:r>
              <w:rPr>
                <w:rFonts w:ascii="Times New Roman" w:eastAsia="MS PGothic" w:hAnsi="Times New Roman"/>
                <w:kern w:val="0"/>
                <w:sz w:val="20"/>
                <w:szCs w:val="20"/>
              </w:rPr>
              <w:t xml:space="preserve"> exponent</w:t>
            </w:r>
          </w:p>
        </w:tc>
        <w:tc>
          <w:tcPr>
            <w:tcW w:w="1276" w:type="dxa"/>
            <w:tcBorders>
              <w:top w:val="nil"/>
              <w:left w:val="nil"/>
              <w:bottom w:val="nil"/>
              <w:right w:val="nil"/>
            </w:tcBorders>
            <w:shd w:val="clear" w:color="auto" w:fill="auto"/>
            <w:noWrap/>
            <w:vAlign w:val="center"/>
          </w:tcPr>
          <w:p w14:paraId="48D48497" w14:textId="77777777" w:rsidR="00CE3362" w:rsidRDefault="00000000">
            <w:pPr>
              <w:widowControl/>
              <w:jc w:val="center"/>
              <w:rPr>
                <w:rFonts w:ascii="Times New Roman" w:eastAsia="MS PGothic" w:hAnsi="Times New Roman"/>
                <w:kern w:val="0"/>
                <w:sz w:val="20"/>
                <w:szCs w:val="20"/>
              </w:rPr>
            </w:pPr>
            <w:r>
              <w:rPr>
                <w:rFonts w:ascii="Times New Roman" w:eastAsia="MS PGothic" w:hAnsi="Times New Roman"/>
                <w:kern w:val="0"/>
                <w:sz w:val="20"/>
                <w:szCs w:val="20"/>
              </w:rPr>
              <w:t>1.0</w:t>
            </w:r>
          </w:p>
        </w:tc>
        <w:tc>
          <w:tcPr>
            <w:tcW w:w="1559" w:type="dxa"/>
            <w:tcBorders>
              <w:top w:val="nil"/>
              <w:left w:val="nil"/>
              <w:bottom w:val="nil"/>
              <w:right w:val="nil"/>
            </w:tcBorders>
            <w:shd w:val="clear" w:color="auto" w:fill="auto"/>
            <w:noWrap/>
            <w:vAlign w:val="center"/>
          </w:tcPr>
          <w:p w14:paraId="1BEF64F5" w14:textId="77777777" w:rsidR="00CE3362" w:rsidRDefault="00000000">
            <w:pPr>
              <w:widowControl/>
              <w:jc w:val="center"/>
              <w:rPr>
                <w:rFonts w:ascii="Times New Roman" w:eastAsia="MS PGothic" w:hAnsi="Times New Roman"/>
                <w:kern w:val="0"/>
                <w:sz w:val="20"/>
                <w:szCs w:val="20"/>
              </w:rPr>
            </w:pPr>
            <w:r>
              <w:rPr>
                <w:rFonts w:ascii="Times New Roman" w:eastAsia="MS PGothic" w:hAnsi="Times New Roman"/>
                <w:kern w:val="0"/>
                <w:sz w:val="20"/>
                <w:szCs w:val="20"/>
              </w:rPr>
              <w:t>1.2</w:t>
            </w:r>
          </w:p>
        </w:tc>
      </w:tr>
      <w:tr w:rsidR="00CE3362" w14:paraId="4A15E38C" w14:textId="77777777">
        <w:trPr>
          <w:trHeight w:hRule="exact" w:val="454"/>
        </w:trPr>
        <w:tc>
          <w:tcPr>
            <w:tcW w:w="578" w:type="dxa"/>
            <w:tcBorders>
              <w:top w:val="nil"/>
              <w:left w:val="nil"/>
              <w:bottom w:val="nil"/>
              <w:right w:val="nil"/>
            </w:tcBorders>
            <w:shd w:val="clear" w:color="auto" w:fill="auto"/>
            <w:noWrap/>
            <w:vAlign w:val="center"/>
          </w:tcPr>
          <w:p w14:paraId="1A981AD9" w14:textId="77777777" w:rsidR="00CE3362" w:rsidRDefault="00000000">
            <w:pPr>
              <w:widowControl/>
              <w:jc w:val="center"/>
              <w:rPr>
                <w:rFonts w:ascii="等线" w:eastAsia="等线" w:hAnsi="等线"/>
              </w:rPr>
            </w:pPr>
            <w:r>
              <w:rPr>
                <w:rFonts w:ascii="等线" w:eastAsia="等线" w:hAnsi="等线"/>
                <w:position w:val="-12"/>
              </w:rPr>
              <w:object w:dxaOrig="299" w:dyaOrig="312" w14:anchorId="7AED9E5E">
                <v:shape id="_x0000_i1051" type="#_x0000_t75" style="width:14.95pt;height:15.9pt" o:ole="">
                  <v:imagedata r:id="rId67" o:title=""/>
                </v:shape>
                <o:OLEObject Type="Embed" ProgID="Equation.3" ShapeID="_x0000_i1051" DrawAspect="Content" ObjectID="_1735757962" r:id="rId68"/>
              </w:object>
            </w:r>
          </w:p>
        </w:tc>
        <w:tc>
          <w:tcPr>
            <w:tcW w:w="4725" w:type="dxa"/>
            <w:tcBorders>
              <w:top w:val="nil"/>
              <w:left w:val="nil"/>
              <w:bottom w:val="nil"/>
              <w:right w:val="nil"/>
            </w:tcBorders>
            <w:shd w:val="clear" w:color="auto" w:fill="auto"/>
            <w:noWrap/>
            <w:vAlign w:val="center"/>
          </w:tcPr>
          <w:p w14:paraId="584ABAB7" w14:textId="77777777" w:rsidR="00CE3362" w:rsidRDefault="00000000">
            <w:pPr>
              <w:widowControl/>
              <w:jc w:val="left"/>
              <w:rPr>
                <w:rFonts w:ascii="Times New Roman" w:eastAsia="MS PGothic" w:hAnsi="Times New Roman"/>
                <w:kern w:val="0"/>
                <w:sz w:val="20"/>
                <w:szCs w:val="20"/>
              </w:rPr>
            </w:pPr>
            <w:r>
              <w:rPr>
                <w:rFonts w:ascii="Times New Roman" w:eastAsia="MS PGothic" w:hAnsi="Times New Roman"/>
                <w:kern w:val="0"/>
                <w:sz w:val="20"/>
                <w:szCs w:val="20"/>
              </w:rPr>
              <w:t>Activation energy (kJ/mol)</w:t>
            </w:r>
          </w:p>
        </w:tc>
        <w:tc>
          <w:tcPr>
            <w:tcW w:w="1276" w:type="dxa"/>
            <w:tcBorders>
              <w:top w:val="nil"/>
              <w:left w:val="nil"/>
              <w:bottom w:val="nil"/>
              <w:right w:val="nil"/>
            </w:tcBorders>
            <w:shd w:val="clear" w:color="auto" w:fill="auto"/>
            <w:noWrap/>
            <w:vAlign w:val="center"/>
          </w:tcPr>
          <w:p w14:paraId="45E9EE0C" w14:textId="77777777" w:rsidR="00CE3362" w:rsidRDefault="00000000">
            <w:pPr>
              <w:widowControl/>
              <w:jc w:val="center"/>
              <w:rPr>
                <w:rFonts w:ascii="Times New Roman" w:eastAsia="MS PGothic" w:hAnsi="Times New Roman"/>
                <w:kern w:val="0"/>
                <w:sz w:val="20"/>
                <w:szCs w:val="20"/>
              </w:rPr>
            </w:pPr>
            <w:r>
              <w:rPr>
                <w:rFonts w:ascii="Times New Roman" w:eastAsia="MS PGothic" w:hAnsi="Times New Roman"/>
                <w:kern w:val="0"/>
                <w:sz w:val="20"/>
                <w:szCs w:val="20"/>
              </w:rPr>
              <w:t>335</w:t>
            </w:r>
          </w:p>
        </w:tc>
        <w:tc>
          <w:tcPr>
            <w:tcW w:w="1559" w:type="dxa"/>
            <w:tcBorders>
              <w:top w:val="nil"/>
              <w:left w:val="nil"/>
              <w:bottom w:val="nil"/>
              <w:right w:val="nil"/>
            </w:tcBorders>
            <w:shd w:val="clear" w:color="auto" w:fill="auto"/>
            <w:noWrap/>
            <w:vAlign w:val="center"/>
          </w:tcPr>
          <w:p w14:paraId="3A5E2DF5" w14:textId="77777777" w:rsidR="00CE3362" w:rsidRDefault="00000000">
            <w:pPr>
              <w:widowControl/>
              <w:jc w:val="center"/>
              <w:rPr>
                <w:rFonts w:ascii="Times New Roman" w:eastAsia="MS PGothic" w:hAnsi="Times New Roman"/>
                <w:kern w:val="0"/>
                <w:sz w:val="20"/>
                <w:szCs w:val="20"/>
              </w:rPr>
            </w:pPr>
            <w:r>
              <w:rPr>
                <w:rFonts w:ascii="Times New Roman" w:eastAsia="MS PGothic" w:hAnsi="Times New Roman"/>
                <w:kern w:val="0"/>
                <w:sz w:val="20"/>
                <w:szCs w:val="20"/>
              </w:rPr>
              <w:t>480</w:t>
            </w:r>
          </w:p>
        </w:tc>
      </w:tr>
      <w:tr w:rsidR="00CE3362" w14:paraId="12A21DD6" w14:textId="77777777">
        <w:trPr>
          <w:trHeight w:hRule="exact" w:val="454"/>
        </w:trPr>
        <w:tc>
          <w:tcPr>
            <w:tcW w:w="578" w:type="dxa"/>
            <w:tcBorders>
              <w:top w:val="nil"/>
              <w:left w:val="nil"/>
              <w:right w:val="nil"/>
            </w:tcBorders>
            <w:shd w:val="clear" w:color="auto" w:fill="auto"/>
            <w:noWrap/>
            <w:vAlign w:val="center"/>
          </w:tcPr>
          <w:p w14:paraId="44C76001" w14:textId="77777777" w:rsidR="00CE3362" w:rsidRDefault="00000000">
            <w:pPr>
              <w:widowControl/>
              <w:jc w:val="center"/>
              <w:rPr>
                <w:rFonts w:ascii="等线" w:eastAsia="等线" w:hAnsi="等线"/>
              </w:rPr>
            </w:pPr>
            <w:r>
              <w:rPr>
                <w:rFonts w:ascii="等线" w:eastAsia="等线" w:hAnsi="等线"/>
                <w:position w:val="-12"/>
              </w:rPr>
              <w:object w:dxaOrig="299" w:dyaOrig="312" w14:anchorId="08E169C6">
                <v:shape id="_x0000_i1052" type="#_x0000_t75" style="width:14.95pt;height:15.9pt" o:ole="">
                  <v:imagedata r:id="rId69" o:title=""/>
                </v:shape>
                <o:OLEObject Type="Embed" ProgID="Equation.3" ShapeID="_x0000_i1052" DrawAspect="Content" ObjectID="_1735757963" r:id="rId70"/>
              </w:object>
            </w:r>
          </w:p>
        </w:tc>
        <w:tc>
          <w:tcPr>
            <w:tcW w:w="4725" w:type="dxa"/>
            <w:tcBorders>
              <w:top w:val="nil"/>
              <w:left w:val="nil"/>
              <w:right w:val="nil"/>
            </w:tcBorders>
            <w:shd w:val="clear" w:color="auto" w:fill="auto"/>
            <w:noWrap/>
            <w:vAlign w:val="center"/>
          </w:tcPr>
          <w:p w14:paraId="2FBAE0A7" w14:textId="77777777" w:rsidR="00CE3362" w:rsidRDefault="00000000">
            <w:pPr>
              <w:widowControl/>
              <w:jc w:val="left"/>
              <w:rPr>
                <w:rFonts w:ascii="Times New Roman" w:eastAsia="MS PGothic" w:hAnsi="Times New Roman"/>
                <w:kern w:val="0"/>
                <w:sz w:val="20"/>
                <w:szCs w:val="20"/>
              </w:rPr>
            </w:pPr>
            <w:r>
              <w:rPr>
                <w:rFonts w:ascii="Times New Roman" w:eastAsia="MS PGothic" w:hAnsi="Times New Roman"/>
                <w:kern w:val="0"/>
                <w:sz w:val="20"/>
                <w:szCs w:val="20"/>
              </w:rPr>
              <w:t>Activation volume (m</w:t>
            </w:r>
            <w:r>
              <w:rPr>
                <w:rFonts w:ascii="Times New Roman" w:eastAsia="MS PGothic" w:hAnsi="Times New Roman"/>
                <w:kern w:val="0"/>
                <w:sz w:val="20"/>
                <w:szCs w:val="20"/>
                <w:vertAlign w:val="superscript"/>
              </w:rPr>
              <w:t>3</w:t>
            </w:r>
            <w:r>
              <w:rPr>
                <w:rFonts w:ascii="Times New Roman" w:eastAsia="MS PGothic" w:hAnsi="Times New Roman"/>
                <w:kern w:val="0"/>
                <w:sz w:val="20"/>
                <w:szCs w:val="20"/>
              </w:rPr>
              <w:t>/mol)</w:t>
            </w:r>
          </w:p>
        </w:tc>
        <w:tc>
          <w:tcPr>
            <w:tcW w:w="1276" w:type="dxa"/>
            <w:tcBorders>
              <w:top w:val="nil"/>
              <w:left w:val="nil"/>
              <w:right w:val="nil"/>
            </w:tcBorders>
            <w:shd w:val="clear" w:color="auto" w:fill="auto"/>
            <w:noWrap/>
            <w:vAlign w:val="center"/>
          </w:tcPr>
          <w:p w14:paraId="2F493BCA" w14:textId="77777777" w:rsidR="00CE3362" w:rsidRDefault="00CE3362">
            <w:pPr>
              <w:widowControl/>
              <w:jc w:val="center"/>
              <w:rPr>
                <w:rFonts w:ascii="Times New Roman" w:eastAsia="MS PGothic" w:hAnsi="Times New Roman"/>
                <w:kern w:val="0"/>
                <w:sz w:val="20"/>
                <w:szCs w:val="20"/>
              </w:rPr>
            </w:pPr>
          </w:p>
        </w:tc>
        <w:tc>
          <w:tcPr>
            <w:tcW w:w="1559" w:type="dxa"/>
            <w:tcBorders>
              <w:top w:val="nil"/>
              <w:left w:val="nil"/>
              <w:right w:val="nil"/>
            </w:tcBorders>
            <w:shd w:val="clear" w:color="auto" w:fill="auto"/>
            <w:noWrap/>
            <w:vAlign w:val="center"/>
          </w:tcPr>
          <w:p w14:paraId="2787750C" w14:textId="77777777" w:rsidR="00CE3362" w:rsidRDefault="00CE3362">
            <w:pPr>
              <w:widowControl/>
              <w:jc w:val="center"/>
              <w:rPr>
                <w:rFonts w:ascii="Times New Roman" w:eastAsia="MS PGothic" w:hAnsi="Times New Roman"/>
                <w:kern w:val="0"/>
                <w:sz w:val="20"/>
                <w:szCs w:val="20"/>
              </w:rPr>
            </w:pPr>
          </w:p>
        </w:tc>
      </w:tr>
      <w:tr w:rsidR="00CE3362" w14:paraId="6FFF0810" w14:textId="77777777">
        <w:trPr>
          <w:trHeight w:val="397"/>
        </w:trPr>
        <w:tc>
          <w:tcPr>
            <w:tcW w:w="578" w:type="dxa"/>
            <w:tcBorders>
              <w:left w:val="nil"/>
              <w:right w:val="nil"/>
            </w:tcBorders>
            <w:shd w:val="clear" w:color="auto" w:fill="auto"/>
            <w:noWrap/>
            <w:vAlign w:val="center"/>
          </w:tcPr>
          <w:p w14:paraId="705F515D" w14:textId="77777777" w:rsidR="00CE3362" w:rsidRDefault="00CE3362">
            <w:pPr>
              <w:widowControl/>
              <w:jc w:val="center"/>
              <w:rPr>
                <w:rFonts w:ascii="等线" w:eastAsia="等线" w:hAnsi="等线"/>
              </w:rPr>
            </w:pPr>
          </w:p>
        </w:tc>
        <w:tc>
          <w:tcPr>
            <w:tcW w:w="4725" w:type="dxa"/>
            <w:tcBorders>
              <w:left w:val="nil"/>
              <w:right w:val="nil"/>
            </w:tcBorders>
            <w:shd w:val="clear" w:color="auto" w:fill="auto"/>
            <w:noWrap/>
            <w:vAlign w:val="center"/>
          </w:tcPr>
          <w:p w14:paraId="13C14696" w14:textId="77777777" w:rsidR="00CE3362" w:rsidRDefault="00000000">
            <w:pPr>
              <w:widowControl/>
              <w:jc w:val="left"/>
              <w:rPr>
                <w:rFonts w:ascii="Times New Roman" w:eastAsia="MS PGothic" w:hAnsi="Times New Roman"/>
                <w:kern w:val="0"/>
                <w:sz w:val="20"/>
                <w:szCs w:val="20"/>
              </w:rPr>
            </w:pPr>
            <w:r>
              <w:rPr>
                <w:rFonts w:ascii="Times New Roman" w:eastAsia="MS PGothic" w:hAnsi="Times New Roman"/>
                <w:kern w:val="0"/>
                <w:sz w:val="20"/>
                <w:szCs w:val="20"/>
              </w:rPr>
              <w:t>Upper mantle</w:t>
            </w:r>
          </w:p>
        </w:tc>
        <w:tc>
          <w:tcPr>
            <w:tcW w:w="1276" w:type="dxa"/>
            <w:tcBorders>
              <w:left w:val="nil"/>
              <w:right w:val="nil"/>
            </w:tcBorders>
            <w:shd w:val="clear" w:color="auto" w:fill="auto"/>
            <w:noWrap/>
            <w:vAlign w:val="center"/>
          </w:tcPr>
          <w:p w14:paraId="78BDAE3F" w14:textId="77777777" w:rsidR="00CE3362" w:rsidRDefault="00000000">
            <w:pPr>
              <w:widowControl/>
              <w:jc w:val="center"/>
              <w:rPr>
                <w:rFonts w:ascii="Times New Roman" w:eastAsia="MS PGothic" w:hAnsi="Times New Roman"/>
                <w:kern w:val="0"/>
                <w:sz w:val="20"/>
                <w:szCs w:val="20"/>
              </w:rPr>
            </w:pPr>
            <w:r>
              <w:rPr>
                <w:rFonts w:ascii="Times New Roman" w:eastAsia="MS PGothic" w:hAnsi="Times New Roman"/>
                <w:kern w:val="0"/>
                <w:sz w:val="20"/>
                <w:szCs w:val="20"/>
              </w:rPr>
              <w:t>4.0×10</w:t>
            </w:r>
            <w:r>
              <w:rPr>
                <w:rFonts w:ascii="Times New Roman" w:eastAsia="MS PGothic" w:hAnsi="Times New Roman"/>
                <w:kern w:val="0"/>
                <w:sz w:val="20"/>
                <w:szCs w:val="20"/>
                <w:vertAlign w:val="superscript"/>
              </w:rPr>
              <w:t>--6</w:t>
            </w:r>
          </w:p>
        </w:tc>
        <w:tc>
          <w:tcPr>
            <w:tcW w:w="1559" w:type="dxa"/>
            <w:tcBorders>
              <w:left w:val="nil"/>
              <w:right w:val="nil"/>
            </w:tcBorders>
            <w:shd w:val="clear" w:color="auto" w:fill="auto"/>
            <w:noWrap/>
            <w:vAlign w:val="center"/>
          </w:tcPr>
          <w:p w14:paraId="1FD2AB36" w14:textId="77777777" w:rsidR="00CE3362" w:rsidRDefault="00000000">
            <w:pPr>
              <w:widowControl/>
              <w:jc w:val="center"/>
              <w:rPr>
                <w:rFonts w:ascii="Times New Roman" w:eastAsia="MS PGothic" w:hAnsi="Times New Roman"/>
                <w:kern w:val="0"/>
                <w:sz w:val="20"/>
                <w:szCs w:val="20"/>
              </w:rPr>
            </w:pPr>
            <w:r>
              <w:rPr>
                <w:rFonts w:ascii="Times New Roman" w:eastAsia="MS PGothic" w:hAnsi="Times New Roman"/>
                <w:kern w:val="0"/>
                <w:sz w:val="20"/>
                <w:szCs w:val="20"/>
              </w:rPr>
              <w:t>11.0×10</w:t>
            </w:r>
            <w:r>
              <w:rPr>
                <w:rFonts w:ascii="Times New Roman" w:eastAsia="MS PGothic" w:hAnsi="Times New Roman"/>
                <w:kern w:val="0"/>
                <w:sz w:val="20"/>
                <w:szCs w:val="20"/>
                <w:vertAlign w:val="superscript"/>
              </w:rPr>
              <w:t>--6</w:t>
            </w:r>
          </w:p>
        </w:tc>
      </w:tr>
      <w:tr w:rsidR="00CE3362" w14:paraId="1AF57835" w14:textId="77777777">
        <w:trPr>
          <w:trHeight w:val="397"/>
        </w:trPr>
        <w:tc>
          <w:tcPr>
            <w:tcW w:w="578" w:type="dxa"/>
            <w:tcBorders>
              <w:top w:val="nil"/>
              <w:left w:val="nil"/>
              <w:right w:val="nil"/>
            </w:tcBorders>
            <w:shd w:val="clear" w:color="auto" w:fill="auto"/>
            <w:noWrap/>
            <w:vAlign w:val="center"/>
          </w:tcPr>
          <w:p w14:paraId="25E538AA" w14:textId="77777777" w:rsidR="00CE3362" w:rsidRDefault="00CE3362">
            <w:pPr>
              <w:widowControl/>
              <w:jc w:val="center"/>
              <w:rPr>
                <w:rFonts w:ascii="等线" w:eastAsia="等线" w:hAnsi="等线"/>
              </w:rPr>
            </w:pPr>
          </w:p>
        </w:tc>
        <w:tc>
          <w:tcPr>
            <w:tcW w:w="4725" w:type="dxa"/>
            <w:tcBorders>
              <w:top w:val="nil"/>
              <w:left w:val="nil"/>
              <w:right w:val="nil"/>
            </w:tcBorders>
            <w:shd w:val="clear" w:color="auto" w:fill="auto"/>
            <w:noWrap/>
            <w:vAlign w:val="center"/>
          </w:tcPr>
          <w:p w14:paraId="65BB8621" w14:textId="77777777" w:rsidR="00CE3362" w:rsidRDefault="00000000">
            <w:pPr>
              <w:widowControl/>
              <w:jc w:val="left"/>
              <w:rPr>
                <w:rFonts w:ascii="Times New Roman" w:eastAsia="MS PGothic" w:hAnsi="Times New Roman"/>
                <w:kern w:val="0"/>
                <w:sz w:val="20"/>
                <w:szCs w:val="20"/>
              </w:rPr>
            </w:pPr>
            <w:r>
              <w:rPr>
                <w:rFonts w:ascii="Times New Roman" w:eastAsia="MS PGothic" w:hAnsi="Times New Roman"/>
                <w:kern w:val="0"/>
                <w:sz w:val="20"/>
                <w:szCs w:val="20"/>
              </w:rPr>
              <w:t>Lower mantle</w:t>
            </w:r>
          </w:p>
        </w:tc>
        <w:tc>
          <w:tcPr>
            <w:tcW w:w="1276" w:type="dxa"/>
            <w:tcBorders>
              <w:top w:val="nil"/>
              <w:left w:val="nil"/>
              <w:right w:val="nil"/>
            </w:tcBorders>
            <w:shd w:val="clear" w:color="auto" w:fill="auto"/>
            <w:noWrap/>
            <w:vAlign w:val="center"/>
          </w:tcPr>
          <w:p w14:paraId="66159EEA" w14:textId="77777777" w:rsidR="00CE3362" w:rsidRDefault="00000000">
            <w:pPr>
              <w:widowControl/>
              <w:jc w:val="center"/>
              <w:rPr>
                <w:rFonts w:ascii="Times New Roman" w:eastAsia="MS PGothic" w:hAnsi="Times New Roman"/>
                <w:kern w:val="0"/>
                <w:sz w:val="20"/>
                <w:szCs w:val="20"/>
              </w:rPr>
            </w:pPr>
            <w:r>
              <w:rPr>
                <w:rFonts w:ascii="Times New Roman" w:eastAsia="MS PGothic" w:hAnsi="Times New Roman"/>
                <w:kern w:val="0"/>
                <w:sz w:val="20"/>
                <w:szCs w:val="20"/>
              </w:rPr>
              <w:t>1.5×10</w:t>
            </w:r>
            <w:r>
              <w:rPr>
                <w:rFonts w:ascii="Times New Roman" w:eastAsia="MS PGothic" w:hAnsi="Times New Roman"/>
                <w:kern w:val="0"/>
                <w:sz w:val="20"/>
                <w:szCs w:val="20"/>
                <w:vertAlign w:val="superscript"/>
              </w:rPr>
              <w:t>--6</w:t>
            </w:r>
          </w:p>
        </w:tc>
        <w:tc>
          <w:tcPr>
            <w:tcW w:w="1559" w:type="dxa"/>
            <w:tcBorders>
              <w:top w:val="nil"/>
              <w:left w:val="nil"/>
              <w:right w:val="nil"/>
            </w:tcBorders>
            <w:shd w:val="clear" w:color="auto" w:fill="auto"/>
            <w:noWrap/>
            <w:vAlign w:val="center"/>
          </w:tcPr>
          <w:p w14:paraId="667E6BAB" w14:textId="77777777" w:rsidR="00CE3362" w:rsidRDefault="00000000">
            <w:pPr>
              <w:widowControl/>
              <w:jc w:val="center"/>
              <w:rPr>
                <w:rFonts w:ascii="Times New Roman" w:eastAsia="MS PGothic" w:hAnsi="Times New Roman"/>
                <w:kern w:val="0"/>
                <w:sz w:val="20"/>
                <w:szCs w:val="20"/>
              </w:rPr>
            </w:pPr>
            <w:r>
              <w:rPr>
                <w:rFonts w:ascii="Times New Roman" w:eastAsia="MS PGothic" w:hAnsi="Times New Roman"/>
                <w:kern w:val="0"/>
                <w:sz w:val="20"/>
                <w:szCs w:val="20"/>
              </w:rPr>
              <w:t>-</w:t>
            </w:r>
          </w:p>
        </w:tc>
      </w:tr>
      <w:tr w:rsidR="00CE3362" w14:paraId="5B9DD49A" w14:textId="77777777">
        <w:trPr>
          <w:trHeight w:val="397"/>
        </w:trPr>
        <w:tc>
          <w:tcPr>
            <w:tcW w:w="578" w:type="dxa"/>
            <w:tcBorders>
              <w:top w:val="nil"/>
              <w:left w:val="nil"/>
              <w:right w:val="nil"/>
            </w:tcBorders>
            <w:shd w:val="clear" w:color="auto" w:fill="auto"/>
            <w:noWrap/>
            <w:vAlign w:val="center"/>
          </w:tcPr>
          <w:p w14:paraId="5611511C" w14:textId="77777777" w:rsidR="00CE3362" w:rsidRDefault="00000000">
            <w:pPr>
              <w:widowControl/>
              <w:jc w:val="center"/>
              <w:rPr>
                <w:rFonts w:ascii="等线" w:eastAsia="等线" w:hAnsi="等线"/>
              </w:rPr>
            </w:pPr>
            <w:r>
              <w:rPr>
                <w:rFonts w:ascii="等线" w:eastAsia="等线" w:hAnsi="等线"/>
                <w:position w:val="-6"/>
              </w:rPr>
              <w:object w:dxaOrig="217" w:dyaOrig="299" w14:anchorId="4AA37A84">
                <v:shape id="_x0000_i1053" type="#_x0000_t75" style="width:11.2pt;height:14.95pt" o:ole="">
                  <v:imagedata r:id="rId71" o:title=""/>
                </v:shape>
                <o:OLEObject Type="Embed" ProgID="Equation.3" ShapeID="_x0000_i1053" DrawAspect="Content" ObjectID="_1735757964" r:id="rId72"/>
              </w:object>
            </w:r>
          </w:p>
        </w:tc>
        <w:tc>
          <w:tcPr>
            <w:tcW w:w="4725" w:type="dxa"/>
            <w:tcBorders>
              <w:top w:val="nil"/>
              <w:left w:val="nil"/>
              <w:right w:val="nil"/>
            </w:tcBorders>
            <w:shd w:val="clear" w:color="auto" w:fill="auto"/>
            <w:noWrap/>
            <w:vAlign w:val="center"/>
          </w:tcPr>
          <w:p w14:paraId="7161806D" w14:textId="77777777" w:rsidR="00CE3362" w:rsidRDefault="00000000">
            <w:pPr>
              <w:widowControl/>
              <w:jc w:val="left"/>
              <w:rPr>
                <w:rFonts w:ascii="Times New Roman" w:eastAsia="MS PGothic" w:hAnsi="Times New Roman"/>
                <w:kern w:val="0"/>
                <w:sz w:val="20"/>
                <w:szCs w:val="20"/>
              </w:rPr>
            </w:pPr>
            <w:r>
              <w:rPr>
                <w:rFonts w:ascii="Times New Roman" w:eastAsia="MS PGothic" w:hAnsi="Times New Roman"/>
                <w:kern w:val="0"/>
                <w:sz w:val="20"/>
                <w:szCs w:val="20"/>
              </w:rPr>
              <w:t>Grain size (</w:t>
            </w:r>
            <w:proofErr w:type="spellStart"/>
            <w:r>
              <w:rPr>
                <w:rFonts w:ascii="Times New Roman" w:eastAsia="MS PGothic" w:hAnsi="Times New Roman"/>
                <w:kern w:val="0"/>
                <w:sz w:val="20"/>
                <w:szCs w:val="20"/>
              </w:rPr>
              <w:t>μm</w:t>
            </w:r>
            <w:proofErr w:type="spellEnd"/>
            <w:r>
              <w:rPr>
                <w:rFonts w:ascii="Times New Roman" w:eastAsia="MS PGothic" w:hAnsi="Times New Roman"/>
                <w:kern w:val="0"/>
                <w:sz w:val="20"/>
                <w:szCs w:val="20"/>
              </w:rPr>
              <w:t>)</w:t>
            </w:r>
          </w:p>
        </w:tc>
        <w:tc>
          <w:tcPr>
            <w:tcW w:w="1276" w:type="dxa"/>
            <w:tcBorders>
              <w:top w:val="nil"/>
              <w:left w:val="nil"/>
              <w:right w:val="nil"/>
            </w:tcBorders>
            <w:shd w:val="clear" w:color="auto" w:fill="auto"/>
            <w:noWrap/>
            <w:vAlign w:val="center"/>
          </w:tcPr>
          <w:p w14:paraId="4488CCF5" w14:textId="77777777" w:rsidR="00CE3362" w:rsidRDefault="00CE3362">
            <w:pPr>
              <w:widowControl/>
              <w:jc w:val="center"/>
              <w:rPr>
                <w:rFonts w:ascii="Times New Roman" w:eastAsia="MS PGothic" w:hAnsi="Times New Roman"/>
                <w:kern w:val="0"/>
                <w:sz w:val="20"/>
                <w:szCs w:val="20"/>
              </w:rPr>
            </w:pPr>
          </w:p>
        </w:tc>
        <w:tc>
          <w:tcPr>
            <w:tcW w:w="1559" w:type="dxa"/>
            <w:tcBorders>
              <w:top w:val="nil"/>
              <w:left w:val="nil"/>
              <w:right w:val="nil"/>
            </w:tcBorders>
            <w:shd w:val="clear" w:color="auto" w:fill="auto"/>
            <w:noWrap/>
            <w:vAlign w:val="center"/>
          </w:tcPr>
          <w:p w14:paraId="4F2BBA7B" w14:textId="77777777" w:rsidR="00CE3362" w:rsidRDefault="00CE3362">
            <w:pPr>
              <w:widowControl/>
              <w:jc w:val="center"/>
              <w:rPr>
                <w:rFonts w:ascii="Times New Roman" w:eastAsia="MS PGothic" w:hAnsi="Times New Roman"/>
                <w:kern w:val="0"/>
                <w:sz w:val="20"/>
                <w:szCs w:val="20"/>
              </w:rPr>
            </w:pPr>
          </w:p>
        </w:tc>
      </w:tr>
      <w:tr w:rsidR="00CE3362" w14:paraId="5081E552" w14:textId="77777777">
        <w:trPr>
          <w:trHeight w:val="397"/>
        </w:trPr>
        <w:tc>
          <w:tcPr>
            <w:tcW w:w="578" w:type="dxa"/>
            <w:tcBorders>
              <w:top w:val="nil"/>
              <w:left w:val="nil"/>
              <w:right w:val="nil"/>
            </w:tcBorders>
            <w:shd w:val="clear" w:color="auto" w:fill="auto"/>
            <w:noWrap/>
            <w:vAlign w:val="center"/>
          </w:tcPr>
          <w:p w14:paraId="50F20291" w14:textId="77777777" w:rsidR="00CE3362" w:rsidRDefault="00CE3362">
            <w:pPr>
              <w:widowControl/>
              <w:jc w:val="center"/>
              <w:rPr>
                <w:rFonts w:ascii="等线" w:eastAsia="等线" w:hAnsi="等线"/>
              </w:rPr>
            </w:pPr>
          </w:p>
        </w:tc>
        <w:tc>
          <w:tcPr>
            <w:tcW w:w="4725" w:type="dxa"/>
            <w:tcBorders>
              <w:top w:val="nil"/>
              <w:left w:val="nil"/>
              <w:right w:val="nil"/>
            </w:tcBorders>
            <w:shd w:val="clear" w:color="auto" w:fill="auto"/>
            <w:noWrap/>
            <w:vAlign w:val="center"/>
          </w:tcPr>
          <w:p w14:paraId="6F5960B8" w14:textId="77777777" w:rsidR="00CE3362" w:rsidRDefault="00000000">
            <w:pPr>
              <w:widowControl/>
              <w:jc w:val="left"/>
              <w:rPr>
                <w:rFonts w:ascii="Times New Roman" w:eastAsia="MS PGothic" w:hAnsi="Times New Roman"/>
                <w:kern w:val="0"/>
                <w:sz w:val="20"/>
                <w:szCs w:val="20"/>
              </w:rPr>
            </w:pPr>
            <w:r>
              <w:rPr>
                <w:rFonts w:ascii="Times New Roman" w:eastAsia="MS PGothic" w:hAnsi="Times New Roman"/>
                <w:kern w:val="0"/>
                <w:sz w:val="20"/>
                <w:szCs w:val="20"/>
              </w:rPr>
              <w:t>Upper mantle</w:t>
            </w:r>
          </w:p>
        </w:tc>
        <w:tc>
          <w:tcPr>
            <w:tcW w:w="1276" w:type="dxa"/>
            <w:tcBorders>
              <w:top w:val="nil"/>
              <w:left w:val="nil"/>
              <w:right w:val="nil"/>
            </w:tcBorders>
            <w:shd w:val="clear" w:color="auto" w:fill="auto"/>
            <w:noWrap/>
            <w:vAlign w:val="center"/>
          </w:tcPr>
          <w:p w14:paraId="52E07033" w14:textId="77777777" w:rsidR="00CE3362" w:rsidRDefault="00000000">
            <w:pPr>
              <w:widowControl/>
              <w:jc w:val="center"/>
              <w:rPr>
                <w:rFonts w:ascii="Times New Roman" w:eastAsia="MS PGothic" w:hAnsi="Times New Roman"/>
                <w:kern w:val="0"/>
                <w:sz w:val="20"/>
                <w:szCs w:val="20"/>
              </w:rPr>
            </w:pPr>
            <w:r>
              <w:rPr>
                <w:rFonts w:ascii="Times New Roman" w:eastAsia="MS PGothic" w:hAnsi="Times New Roman"/>
                <w:kern w:val="0"/>
                <w:sz w:val="20"/>
                <w:szCs w:val="20"/>
              </w:rPr>
              <w:t>10,000</w:t>
            </w:r>
          </w:p>
        </w:tc>
        <w:tc>
          <w:tcPr>
            <w:tcW w:w="1559" w:type="dxa"/>
            <w:tcBorders>
              <w:top w:val="nil"/>
              <w:left w:val="nil"/>
              <w:right w:val="nil"/>
            </w:tcBorders>
            <w:shd w:val="clear" w:color="auto" w:fill="auto"/>
            <w:noWrap/>
            <w:vAlign w:val="center"/>
          </w:tcPr>
          <w:p w14:paraId="073D2A06" w14:textId="77777777" w:rsidR="00CE3362" w:rsidRDefault="00000000">
            <w:pPr>
              <w:widowControl/>
              <w:jc w:val="center"/>
              <w:rPr>
                <w:rFonts w:ascii="Times New Roman" w:eastAsia="MS PGothic" w:hAnsi="Times New Roman"/>
                <w:kern w:val="0"/>
                <w:sz w:val="20"/>
                <w:szCs w:val="20"/>
              </w:rPr>
            </w:pPr>
            <w:r>
              <w:rPr>
                <w:rFonts w:ascii="Times New Roman" w:eastAsia="MS PGothic" w:hAnsi="Times New Roman"/>
                <w:kern w:val="0"/>
                <w:sz w:val="20"/>
                <w:szCs w:val="20"/>
              </w:rPr>
              <w:t>-</w:t>
            </w:r>
          </w:p>
        </w:tc>
      </w:tr>
      <w:tr w:rsidR="00CE3362" w14:paraId="329B6678" w14:textId="77777777">
        <w:trPr>
          <w:trHeight w:val="510"/>
        </w:trPr>
        <w:tc>
          <w:tcPr>
            <w:tcW w:w="578" w:type="dxa"/>
            <w:tcBorders>
              <w:top w:val="nil"/>
              <w:left w:val="nil"/>
              <w:bottom w:val="single" w:sz="4" w:space="0" w:color="auto"/>
              <w:right w:val="nil"/>
            </w:tcBorders>
            <w:shd w:val="clear" w:color="auto" w:fill="auto"/>
            <w:noWrap/>
            <w:vAlign w:val="center"/>
          </w:tcPr>
          <w:p w14:paraId="22475D06" w14:textId="77777777" w:rsidR="00CE3362" w:rsidRDefault="00CE3362">
            <w:pPr>
              <w:widowControl/>
              <w:jc w:val="center"/>
              <w:rPr>
                <w:rFonts w:ascii="等线" w:eastAsia="等线" w:hAnsi="等线"/>
              </w:rPr>
            </w:pPr>
          </w:p>
        </w:tc>
        <w:tc>
          <w:tcPr>
            <w:tcW w:w="4725" w:type="dxa"/>
            <w:tcBorders>
              <w:top w:val="nil"/>
              <w:left w:val="nil"/>
              <w:bottom w:val="single" w:sz="4" w:space="0" w:color="auto"/>
              <w:right w:val="nil"/>
            </w:tcBorders>
            <w:shd w:val="clear" w:color="auto" w:fill="auto"/>
            <w:noWrap/>
            <w:vAlign w:val="center"/>
          </w:tcPr>
          <w:p w14:paraId="26C867AD" w14:textId="77777777" w:rsidR="00CE3362" w:rsidRDefault="00000000">
            <w:pPr>
              <w:widowControl/>
              <w:jc w:val="left"/>
              <w:rPr>
                <w:rFonts w:ascii="Times New Roman" w:eastAsia="MS PGothic" w:hAnsi="Times New Roman"/>
                <w:kern w:val="0"/>
                <w:sz w:val="20"/>
                <w:szCs w:val="20"/>
              </w:rPr>
            </w:pPr>
            <w:r>
              <w:rPr>
                <w:rFonts w:ascii="Times New Roman" w:eastAsia="MS PGothic" w:hAnsi="Times New Roman"/>
                <w:kern w:val="0"/>
                <w:sz w:val="20"/>
                <w:szCs w:val="20"/>
              </w:rPr>
              <w:t>Lower mantle</w:t>
            </w:r>
          </w:p>
        </w:tc>
        <w:tc>
          <w:tcPr>
            <w:tcW w:w="1276" w:type="dxa"/>
            <w:tcBorders>
              <w:top w:val="nil"/>
              <w:left w:val="nil"/>
              <w:bottom w:val="single" w:sz="4" w:space="0" w:color="auto"/>
              <w:right w:val="nil"/>
            </w:tcBorders>
            <w:shd w:val="clear" w:color="auto" w:fill="auto"/>
            <w:noWrap/>
            <w:vAlign w:val="center"/>
          </w:tcPr>
          <w:p w14:paraId="713E3009" w14:textId="77777777" w:rsidR="00CE3362" w:rsidRDefault="00000000">
            <w:pPr>
              <w:widowControl/>
              <w:jc w:val="center"/>
              <w:rPr>
                <w:rFonts w:ascii="Times New Roman" w:eastAsia="MS PGothic" w:hAnsi="Times New Roman"/>
                <w:kern w:val="0"/>
                <w:sz w:val="20"/>
                <w:szCs w:val="20"/>
              </w:rPr>
            </w:pPr>
            <w:r>
              <w:rPr>
                <w:rFonts w:ascii="Times New Roman" w:eastAsia="MS PGothic" w:hAnsi="Times New Roman"/>
                <w:kern w:val="0"/>
                <w:sz w:val="20"/>
                <w:szCs w:val="20"/>
              </w:rPr>
              <w:t>40,000</w:t>
            </w:r>
          </w:p>
        </w:tc>
        <w:tc>
          <w:tcPr>
            <w:tcW w:w="1559" w:type="dxa"/>
            <w:tcBorders>
              <w:top w:val="nil"/>
              <w:left w:val="nil"/>
              <w:bottom w:val="single" w:sz="4" w:space="0" w:color="auto"/>
              <w:right w:val="nil"/>
            </w:tcBorders>
            <w:shd w:val="clear" w:color="auto" w:fill="auto"/>
            <w:noWrap/>
            <w:vAlign w:val="center"/>
          </w:tcPr>
          <w:p w14:paraId="79C5C174" w14:textId="77777777" w:rsidR="00CE3362" w:rsidRDefault="00000000">
            <w:pPr>
              <w:widowControl/>
              <w:jc w:val="center"/>
              <w:rPr>
                <w:rFonts w:ascii="Times New Roman" w:eastAsia="MS PGothic" w:hAnsi="Times New Roman"/>
                <w:kern w:val="0"/>
                <w:sz w:val="20"/>
                <w:szCs w:val="20"/>
              </w:rPr>
            </w:pPr>
            <w:r>
              <w:rPr>
                <w:rFonts w:ascii="Times New Roman" w:eastAsia="MS PGothic" w:hAnsi="Times New Roman"/>
                <w:kern w:val="0"/>
                <w:sz w:val="20"/>
                <w:szCs w:val="20"/>
              </w:rPr>
              <w:t>-</w:t>
            </w:r>
          </w:p>
        </w:tc>
      </w:tr>
    </w:tbl>
    <w:p w14:paraId="0EB6CFA8" w14:textId="77777777" w:rsidR="00CE3362" w:rsidRDefault="00000000">
      <w:pPr>
        <w:autoSpaceDE w:val="0"/>
        <w:autoSpaceDN w:val="0"/>
        <w:adjustRightInd w:val="0"/>
        <w:spacing w:beforeLines="50" w:before="120" w:line="276" w:lineRule="auto"/>
        <w:ind w:firstLineChars="100" w:firstLine="160"/>
        <w:rPr>
          <w:rFonts w:ascii="Times New Roman" w:eastAsia="等线" w:hAnsi="Times New Roman"/>
          <w:kern w:val="0"/>
          <w:sz w:val="16"/>
          <w:szCs w:val="16"/>
        </w:rPr>
      </w:pPr>
      <w:r>
        <w:rPr>
          <w:rFonts w:ascii="Times New Roman" w:eastAsia="等线" w:hAnsi="Times New Roman"/>
          <w:kern w:val="0"/>
          <w:sz w:val="16"/>
          <w:szCs w:val="16"/>
          <w:vertAlign w:val="superscript"/>
        </w:rPr>
        <w:t xml:space="preserve">a </w:t>
      </w:r>
      <w:r>
        <w:rPr>
          <w:rFonts w:ascii="Times New Roman" w:eastAsia="等线" w:hAnsi="Times New Roman"/>
          <w:kern w:val="0"/>
          <w:sz w:val="16"/>
          <w:szCs w:val="16"/>
        </w:rPr>
        <w:t xml:space="preserve">Wang et al. (1995) </w:t>
      </w:r>
      <w:r>
        <w:rPr>
          <w:rFonts w:ascii="Times New Roman" w:eastAsia="等线" w:hAnsi="Times New Roman"/>
          <w:kern w:val="0"/>
          <w:sz w:val="16"/>
          <w:szCs w:val="16"/>
          <w:vertAlign w:val="superscript"/>
        </w:rPr>
        <w:t xml:space="preserve">b </w:t>
      </w:r>
      <w:proofErr w:type="spellStart"/>
      <w:r>
        <w:rPr>
          <w:rFonts w:ascii="Times New Roman" w:eastAsia="等线" w:hAnsi="Times New Roman"/>
          <w:kern w:val="0"/>
          <w:sz w:val="16"/>
          <w:szCs w:val="16"/>
        </w:rPr>
        <w:t>Iwamori</w:t>
      </w:r>
      <w:proofErr w:type="spellEnd"/>
      <w:r>
        <w:rPr>
          <w:rFonts w:ascii="Times New Roman" w:eastAsia="等线" w:hAnsi="Times New Roman"/>
          <w:kern w:val="0"/>
          <w:sz w:val="16"/>
          <w:szCs w:val="16"/>
        </w:rPr>
        <w:t xml:space="preserve"> (1997) </w:t>
      </w:r>
      <w:r>
        <w:rPr>
          <w:rFonts w:ascii="Times New Roman" w:eastAsia="等线" w:hAnsi="Times New Roman"/>
          <w:kern w:val="0"/>
          <w:sz w:val="16"/>
          <w:szCs w:val="16"/>
          <w:vertAlign w:val="superscript"/>
        </w:rPr>
        <w:t xml:space="preserve">c </w:t>
      </w:r>
      <w:r>
        <w:rPr>
          <w:rFonts w:ascii="Times New Roman" w:eastAsia="等线" w:hAnsi="Times New Roman"/>
          <w:kern w:val="0"/>
          <w:sz w:val="16"/>
          <w:szCs w:val="16"/>
        </w:rPr>
        <w:t xml:space="preserve">Christensen (1996) </w:t>
      </w:r>
      <w:r>
        <w:rPr>
          <w:rFonts w:ascii="Times New Roman" w:eastAsia="等线" w:hAnsi="Times New Roman"/>
          <w:kern w:val="0"/>
          <w:sz w:val="16"/>
          <w:szCs w:val="16"/>
          <w:vertAlign w:val="superscript"/>
        </w:rPr>
        <w:t xml:space="preserve">d </w:t>
      </w:r>
      <w:r>
        <w:rPr>
          <w:rFonts w:ascii="Times New Roman" w:eastAsia="等线" w:hAnsi="Times New Roman"/>
          <w:kern w:val="0"/>
          <w:sz w:val="16"/>
          <w:szCs w:val="16"/>
        </w:rPr>
        <w:t>Yoshioka and Murakami (2007)</w:t>
      </w:r>
    </w:p>
    <w:p w14:paraId="16490D24" w14:textId="77777777" w:rsidR="00CE3362" w:rsidRDefault="00000000">
      <w:pPr>
        <w:autoSpaceDE w:val="0"/>
        <w:autoSpaceDN w:val="0"/>
        <w:adjustRightInd w:val="0"/>
        <w:spacing w:line="276" w:lineRule="auto"/>
        <w:ind w:firstLineChars="100" w:firstLine="160"/>
        <w:rPr>
          <w:rFonts w:ascii="Times New Roman" w:eastAsia="宋体" w:hAnsi="Times New Roman"/>
          <w:b/>
          <w:bCs/>
          <w:sz w:val="24"/>
        </w:rPr>
      </w:pPr>
      <w:r>
        <w:rPr>
          <w:rFonts w:ascii="Times New Roman" w:eastAsia="等线" w:hAnsi="Times New Roman"/>
          <w:kern w:val="0"/>
          <w:sz w:val="16"/>
          <w:szCs w:val="16"/>
          <w:vertAlign w:val="superscript"/>
        </w:rPr>
        <w:t xml:space="preserve">e </w:t>
      </w:r>
      <w:r>
        <w:rPr>
          <w:rFonts w:ascii="Times New Roman" w:eastAsia="等线" w:hAnsi="Times New Roman"/>
          <w:kern w:val="0"/>
          <w:sz w:val="16"/>
          <w:szCs w:val="16"/>
        </w:rPr>
        <w:t xml:space="preserve">Argus et al. (2011) </w:t>
      </w:r>
      <w:r>
        <w:rPr>
          <w:rFonts w:ascii="Times New Roman" w:eastAsia="等线" w:hAnsi="Times New Roman"/>
          <w:kern w:val="0"/>
          <w:sz w:val="16"/>
          <w:szCs w:val="16"/>
          <w:vertAlign w:val="superscript"/>
        </w:rPr>
        <w:t xml:space="preserve">f </w:t>
      </w:r>
      <w:proofErr w:type="spellStart"/>
      <w:r>
        <w:rPr>
          <w:rFonts w:ascii="Times New Roman" w:eastAsia="等线" w:hAnsi="Times New Roman"/>
          <w:kern w:val="0"/>
          <w:sz w:val="16"/>
          <w:szCs w:val="16"/>
        </w:rPr>
        <w:t>Hirth</w:t>
      </w:r>
      <w:proofErr w:type="spellEnd"/>
      <w:r>
        <w:rPr>
          <w:rFonts w:ascii="Times New Roman" w:eastAsia="等线" w:hAnsi="Times New Roman"/>
          <w:kern w:val="0"/>
          <w:sz w:val="16"/>
          <w:szCs w:val="16"/>
        </w:rPr>
        <w:t xml:space="preserve"> and </w:t>
      </w:r>
      <w:proofErr w:type="spellStart"/>
      <w:r>
        <w:rPr>
          <w:rFonts w:ascii="Times New Roman" w:eastAsia="等线" w:hAnsi="Times New Roman"/>
          <w:kern w:val="0"/>
          <w:sz w:val="16"/>
          <w:szCs w:val="16"/>
        </w:rPr>
        <w:t>Kohlstedt</w:t>
      </w:r>
      <w:proofErr w:type="spellEnd"/>
      <w:r>
        <w:rPr>
          <w:rFonts w:ascii="Times New Roman" w:eastAsia="等线" w:hAnsi="Times New Roman"/>
          <w:kern w:val="0"/>
          <w:sz w:val="16"/>
          <w:szCs w:val="16"/>
        </w:rPr>
        <w:t xml:space="preserve"> (2003)</w:t>
      </w:r>
      <w:r>
        <w:rPr>
          <w:rFonts w:ascii="Times New Roman" w:eastAsia="宋体" w:hAnsi="Times New Roman"/>
          <w:b/>
          <w:bCs/>
          <w:sz w:val="24"/>
        </w:rPr>
        <w:br w:type="page"/>
      </w:r>
    </w:p>
    <w:p w14:paraId="0B89DEE5" w14:textId="77777777" w:rsidR="00CE3362" w:rsidRDefault="00000000">
      <w:pPr>
        <w:widowControl/>
        <w:spacing w:line="360" w:lineRule="auto"/>
        <w:rPr>
          <w:rFonts w:ascii="Times New Roman" w:eastAsia="等线" w:hAnsi="Times New Roman"/>
          <w:b/>
          <w:bCs/>
          <w:sz w:val="24"/>
          <w:szCs w:val="24"/>
          <w:lang w:eastAsia="ja-JP"/>
        </w:rPr>
      </w:pPr>
      <w:r>
        <w:rPr>
          <w:rFonts w:ascii="Times New Roman" w:eastAsia="等线" w:hAnsi="Times New Roman"/>
          <w:b/>
          <w:bCs/>
          <w:sz w:val="24"/>
          <w:szCs w:val="24"/>
          <w:lang w:eastAsia="ja-JP"/>
        </w:rPr>
        <w:lastRenderedPageBreak/>
        <w:t xml:space="preserve">Table S2 </w:t>
      </w:r>
      <w:r>
        <w:rPr>
          <w:rFonts w:ascii="Times New Roman" w:eastAsia="等线" w:hAnsi="Times New Roman"/>
          <w:b/>
          <w:bCs/>
          <w:sz w:val="24"/>
          <w:szCs w:val="24"/>
        </w:rPr>
        <w:t>P</w:t>
      </w:r>
      <w:r>
        <w:rPr>
          <w:rFonts w:ascii="Times New Roman" w:eastAsia="等线" w:hAnsi="Times New Roman"/>
          <w:b/>
          <w:bCs/>
          <w:sz w:val="24"/>
          <w:szCs w:val="24"/>
          <w:lang w:eastAsia="ja-JP"/>
        </w:rPr>
        <w:t xml:space="preserve">arameters for </w:t>
      </w:r>
      <w:r>
        <w:rPr>
          <w:rFonts w:ascii="Times New Roman" w:eastAsia="等线" w:hAnsi="Times New Roman" w:hint="eastAsia"/>
          <w:b/>
          <w:bCs/>
          <w:sz w:val="24"/>
          <w:szCs w:val="24"/>
        </w:rPr>
        <w:t>model</w:t>
      </w:r>
      <w:r>
        <w:rPr>
          <w:rFonts w:ascii="Times New Roman" w:eastAsia="等线" w:hAnsi="Times New Roman"/>
          <w:b/>
          <w:bCs/>
          <w:sz w:val="24"/>
          <w:szCs w:val="24"/>
          <w:lang w:eastAsia="ja-JP"/>
        </w:rPr>
        <w:t xml:space="preserve"> domains</w:t>
      </w:r>
    </w:p>
    <w:p w14:paraId="4338AF3D" w14:textId="77777777" w:rsidR="00CE3362" w:rsidRDefault="00CE3362">
      <w:pPr>
        <w:rPr>
          <w:rFonts w:ascii="等线" w:eastAsia="等线" w:hAnsi="等线"/>
          <w:szCs w:val="24"/>
        </w:rPr>
      </w:pPr>
    </w:p>
    <w:tbl>
      <w:tblPr>
        <w:tblW w:w="5191" w:type="pct"/>
        <w:jc w:val="center"/>
        <w:tblCellMar>
          <w:left w:w="99" w:type="dxa"/>
          <w:right w:w="99" w:type="dxa"/>
        </w:tblCellMar>
        <w:tblLook w:val="04A0" w:firstRow="1" w:lastRow="0" w:firstColumn="1" w:lastColumn="0" w:noHBand="0" w:noVBand="1"/>
      </w:tblPr>
      <w:tblGrid>
        <w:gridCol w:w="2218"/>
        <w:gridCol w:w="1381"/>
        <w:gridCol w:w="1397"/>
        <w:gridCol w:w="1371"/>
        <w:gridCol w:w="1265"/>
        <w:gridCol w:w="1338"/>
      </w:tblGrid>
      <w:tr w:rsidR="00CE3362" w14:paraId="02BED57C" w14:textId="77777777">
        <w:trPr>
          <w:trHeight w:val="611"/>
          <w:jc w:val="center"/>
        </w:trPr>
        <w:tc>
          <w:tcPr>
            <w:tcW w:w="1236" w:type="pct"/>
            <w:tcBorders>
              <w:top w:val="single" w:sz="4" w:space="0" w:color="auto"/>
              <w:left w:val="nil"/>
              <w:bottom w:val="single" w:sz="4" w:space="0" w:color="auto"/>
              <w:right w:val="nil"/>
            </w:tcBorders>
            <w:vAlign w:val="center"/>
          </w:tcPr>
          <w:p w14:paraId="70A78BE7" w14:textId="77777777" w:rsidR="00CE3362" w:rsidRDefault="00000000">
            <w:pPr>
              <w:jc w:val="center"/>
              <w:rPr>
                <w:rFonts w:ascii="Times New Roman" w:eastAsia="MS PGothic" w:hAnsi="Times New Roman"/>
                <w:szCs w:val="24"/>
              </w:rPr>
            </w:pPr>
            <w:r>
              <w:rPr>
                <w:rFonts w:ascii="Times New Roman" w:eastAsia="MS PGothic" w:hAnsi="Times New Roman"/>
                <w:szCs w:val="24"/>
              </w:rPr>
              <w:t>Domains</w:t>
            </w:r>
          </w:p>
        </w:tc>
        <w:tc>
          <w:tcPr>
            <w:tcW w:w="769" w:type="pct"/>
            <w:tcBorders>
              <w:top w:val="single" w:sz="4" w:space="0" w:color="auto"/>
              <w:left w:val="nil"/>
              <w:bottom w:val="single" w:sz="4" w:space="0" w:color="auto"/>
              <w:right w:val="nil"/>
            </w:tcBorders>
            <w:vAlign w:val="center"/>
          </w:tcPr>
          <w:p w14:paraId="66AF0777" w14:textId="77777777" w:rsidR="00CE3362" w:rsidRDefault="00000000">
            <w:pPr>
              <w:jc w:val="center"/>
              <w:rPr>
                <w:rFonts w:ascii="Times New Roman" w:eastAsia="MS PGothic" w:hAnsi="Times New Roman"/>
                <w:szCs w:val="24"/>
              </w:rPr>
            </w:pPr>
            <w:r>
              <w:rPr>
                <w:rFonts w:ascii="Times New Roman" w:eastAsia="MS PGothic" w:hAnsi="Times New Roman"/>
                <w:szCs w:val="24"/>
              </w:rPr>
              <w:t>Upper crust</w:t>
            </w:r>
          </w:p>
        </w:tc>
        <w:tc>
          <w:tcPr>
            <w:tcW w:w="778" w:type="pct"/>
            <w:tcBorders>
              <w:top w:val="single" w:sz="4" w:space="0" w:color="auto"/>
              <w:left w:val="nil"/>
              <w:bottom w:val="single" w:sz="4" w:space="0" w:color="auto"/>
              <w:right w:val="nil"/>
            </w:tcBorders>
            <w:vAlign w:val="center"/>
          </w:tcPr>
          <w:p w14:paraId="63BE4575" w14:textId="77777777" w:rsidR="00CE3362" w:rsidRDefault="00000000">
            <w:pPr>
              <w:jc w:val="center"/>
              <w:rPr>
                <w:rFonts w:ascii="Times New Roman" w:eastAsia="MS PGothic" w:hAnsi="Times New Roman"/>
                <w:szCs w:val="24"/>
              </w:rPr>
            </w:pPr>
            <w:r>
              <w:rPr>
                <w:rFonts w:ascii="Times New Roman" w:eastAsia="MS PGothic" w:hAnsi="Times New Roman"/>
                <w:szCs w:val="24"/>
              </w:rPr>
              <w:t>Lower crust</w:t>
            </w:r>
          </w:p>
        </w:tc>
        <w:tc>
          <w:tcPr>
            <w:tcW w:w="764" w:type="pct"/>
            <w:tcBorders>
              <w:top w:val="single" w:sz="4" w:space="0" w:color="auto"/>
              <w:left w:val="nil"/>
              <w:bottom w:val="single" w:sz="4" w:space="0" w:color="auto"/>
              <w:right w:val="nil"/>
            </w:tcBorders>
            <w:vAlign w:val="center"/>
          </w:tcPr>
          <w:p w14:paraId="157B828E" w14:textId="77777777" w:rsidR="00CE3362" w:rsidRDefault="00000000">
            <w:pPr>
              <w:jc w:val="center"/>
              <w:rPr>
                <w:rFonts w:ascii="Times New Roman" w:eastAsia="MS PGothic" w:hAnsi="Times New Roman"/>
                <w:szCs w:val="24"/>
              </w:rPr>
            </w:pPr>
            <w:r>
              <w:rPr>
                <w:rFonts w:ascii="Times New Roman" w:eastAsia="MS PGothic" w:hAnsi="Times New Roman"/>
                <w:szCs w:val="24"/>
              </w:rPr>
              <w:t>Slab</w:t>
            </w:r>
          </w:p>
        </w:tc>
        <w:tc>
          <w:tcPr>
            <w:tcW w:w="705" w:type="pct"/>
            <w:tcBorders>
              <w:top w:val="single" w:sz="4" w:space="0" w:color="auto"/>
              <w:left w:val="nil"/>
              <w:bottom w:val="single" w:sz="4" w:space="0" w:color="auto"/>
              <w:right w:val="nil"/>
            </w:tcBorders>
            <w:vAlign w:val="center"/>
          </w:tcPr>
          <w:p w14:paraId="3E4C4E63" w14:textId="77777777" w:rsidR="00CE3362" w:rsidRDefault="00000000">
            <w:pPr>
              <w:jc w:val="center"/>
              <w:rPr>
                <w:rFonts w:ascii="Times New Roman" w:eastAsia="MS PGothic" w:hAnsi="Times New Roman"/>
                <w:szCs w:val="24"/>
              </w:rPr>
            </w:pPr>
            <w:r>
              <w:rPr>
                <w:rFonts w:ascii="Times New Roman" w:eastAsia="MS PGothic" w:hAnsi="Times New Roman"/>
                <w:szCs w:val="24"/>
              </w:rPr>
              <w:t>Mantle</w:t>
            </w:r>
          </w:p>
        </w:tc>
        <w:tc>
          <w:tcPr>
            <w:tcW w:w="746" w:type="pct"/>
            <w:tcBorders>
              <w:top w:val="single" w:sz="4" w:space="0" w:color="auto"/>
              <w:left w:val="nil"/>
              <w:bottom w:val="single" w:sz="4" w:space="0" w:color="auto"/>
              <w:right w:val="nil"/>
            </w:tcBorders>
            <w:vAlign w:val="center"/>
          </w:tcPr>
          <w:p w14:paraId="10680CC7" w14:textId="77777777" w:rsidR="00CE3362" w:rsidRDefault="00000000">
            <w:pPr>
              <w:spacing w:line="240" w:lineRule="exact"/>
              <w:jc w:val="center"/>
              <w:rPr>
                <w:rFonts w:ascii="Times New Roman" w:eastAsia="MS PGothic" w:hAnsi="Times New Roman"/>
                <w:szCs w:val="24"/>
              </w:rPr>
            </w:pPr>
            <w:r>
              <w:rPr>
                <w:rFonts w:ascii="Times New Roman" w:eastAsia="MS PGothic" w:hAnsi="Times New Roman"/>
                <w:szCs w:val="24"/>
              </w:rPr>
              <w:t>Accretionary prism</w:t>
            </w:r>
          </w:p>
        </w:tc>
      </w:tr>
      <w:tr w:rsidR="00CE3362" w14:paraId="479C1389" w14:textId="77777777">
        <w:trPr>
          <w:trHeight w:val="680"/>
          <w:jc w:val="center"/>
        </w:trPr>
        <w:tc>
          <w:tcPr>
            <w:tcW w:w="1236" w:type="pct"/>
            <w:tcBorders>
              <w:top w:val="single" w:sz="4" w:space="0" w:color="auto"/>
              <w:left w:val="nil"/>
              <w:bottom w:val="nil"/>
              <w:right w:val="nil"/>
            </w:tcBorders>
            <w:vAlign w:val="center"/>
          </w:tcPr>
          <w:p w14:paraId="6E10A972" w14:textId="77777777" w:rsidR="00CE3362" w:rsidRDefault="00000000">
            <w:pPr>
              <w:jc w:val="center"/>
              <w:rPr>
                <w:rFonts w:ascii="Times New Roman" w:eastAsia="MS PGothic" w:hAnsi="Times New Roman"/>
                <w:szCs w:val="24"/>
              </w:rPr>
            </w:pPr>
            <w:r>
              <w:rPr>
                <w:rFonts w:ascii="Times New Roman" w:eastAsia="MS PGothic" w:hAnsi="Times New Roman"/>
                <w:szCs w:val="24"/>
              </w:rPr>
              <w:t>Density (kg/m</w:t>
            </w:r>
            <w:r>
              <w:rPr>
                <w:rFonts w:ascii="Times New Roman" w:eastAsia="MS PGothic" w:hAnsi="Times New Roman"/>
                <w:szCs w:val="24"/>
                <w:vertAlign w:val="superscript"/>
              </w:rPr>
              <w:t>3</w:t>
            </w:r>
            <w:r>
              <w:rPr>
                <w:rFonts w:ascii="Times New Roman" w:eastAsia="MS PGothic" w:hAnsi="Times New Roman"/>
                <w:szCs w:val="24"/>
              </w:rPr>
              <w:t>)</w:t>
            </w:r>
          </w:p>
        </w:tc>
        <w:tc>
          <w:tcPr>
            <w:tcW w:w="769" w:type="pct"/>
            <w:tcBorders>
              <w:top w:val="single" w:sz="4" w:space="0" w:color="auto"/>
              <w:left w:val="nil"/>
              <w:bottom w:val="nil"/>
              <w:right w:val="nil"/>
            </w:tcBorders>
            <w:vAlign w:val="center"/>
          </w:tcPr>
          <w:p w14:paraId="10416B7D" w14:textId="77777777" w:rsidR="00CE3362" w:rsidRDefault="00000000">
            <w:pPr>
              <w:jc w:val="center"/>
              <w:rPr>
                <w:rFonts w:ascii="Times New Roman" w:eastAsia="MS PGothic" w:hAnsi="Times New Roman"/>
                <w:szCs w:val="24"/>
              </w:rPr>
            </w:pPr>
            <w:r>
              <w:rPr>
                <w:rFonts w:ascii="Times New Roman" w:eastAsia="MS PGothic" w:hAnsi="Times New Roman"/>
                <w:szCs w:val="24"/>
              </w:rPr>
              <w:t>2600</w:t>
            </w:r>
          </w:p>
        </w:tc>
        <w:tc>
          <w:tcPr>
            <w:tcW w:w="778" w:type="pct"/>
            <w:tcBorders>
              <w:top w:val="single" w:sz="4" w:space="0" w:color="auto"/>
              <w:left w:val="nil"/>
              <w:bottom w:val="nil"/>
              <w:right w:val="nil"/>
            </w:tcBorders>
            <w:vAlign w:val="center"/>
          </w:tcPr>
          <w:p w14:paraId="38C54233" w14:textId="77777777" w:rsidR="00CE3362" w:rsidRDefault="00000000">
            <w:pPr>
              <w:jc w:val="center"/>
              <w:rPr>
                <w:rFonts w:ascii="Times New Roman" w:eastAsia="MS PGothic" w:hAnsi="Times New Roman"/>
                <w:szCs w:val="24"/>
              </w:rPr>
            </w:pPr>
            <w:r>
              <w:rPr>
                <w:rFonts w:ascii="Times New Roman" w:eastAsia="MS PGothic" w:hAnsi="Times New Roman"/>
                <w:szCs w:val="24"/>
              </w:rPr>
              <w:t>2900</w:t>
            </w:r>
          </w:p>
        </w:tc>
        <w:tc>
          <w:tcPr>
            <w:tcW w:w="764" w:type="pct"/>
            <w:tcBorders>
              <w:top w:val="single" w:sz="4" w:space="0" w:color="auto"/>
              <w:left w:val="nil"/>
              <w:bottom w:val="nil"/>
              <w:right w:val="nil"/>
            </w:tcBorders>
            <w:vAlign w:val="center"/>
          </w:tcPr>
          <w:p w14:paraId="02896351" w14:textId="77777777" w:rsidR="00CE3362" w:rsidRDefault="00000000">
            <w:pPr>
              <w:jc w:val="center"/>
              <w:rPr>
                <w:rFonts w:ascii="Times New Roman" w:eastAsia="MS PGothic" w:hAnsi="Times New Roman"/>
                <w:szCs w:val="24"/>
              </w:rPr>
            </w:pPr>
            <w:r>
              <w:rPr>
                <w:rFonts w:ascii="Times New Roman" w:eastAsia="MS PGothic" w:hAnsi="Times New Roman"/>
                <w:szCs w:val="24"/>
              </w:rPr>
              <w:t>3300</w:t>
            </w:r>
          </w:p>
        </w:tc>
        <w:tc>
          <w:tcPr>
            <w:tcW w:w="705" w:type="pct"/>
            <w:tcBorders>
              <w:top w:val="single" w:sz="4" w:space="0" w:color="auto"/>
              <w:left w:val="nil"/>
              <w:bottom w:val="nil"/>
              <w:right w:val="nil"/>
            </w:tcBorders>
            <w:vAlign w:val="center"/>
          </w:tcPr>
          <w:p w14:paraId="6BB3C429" w14:textId="77777777" w:rsidR="00CE3362" w:rsidRDefault="00000000">
            <w:pPr>
              <w:jc w:val="center"/>
              <w:rPr>
                <w:rFonts w:ascii="Times New Roman" w:eastAsia="MS PGothic" w:hAnsi="Times New Roman"/>
                <w:szCs w:val="24"/>
              </w:rPr>
            </w:pPr>
            <w:r>
              <w:rPr>
                <w:rFonts w:ascii="Times New Roman" w:eastAsia="MS PGothic" w:hAnsi="Times New Roman"/>
                <w:szCs w:val="24"/>
              </w:rPr>
              <w:t>3300</w:t>
            </w:r>
          </w:p>
        </w:tc>
        <w:tc>
          <w:tcPr>
            <w:tcW w:w="746" w:type="pct"/>
            <w:tcBorders>
              <w:top w:val="single" w:sz="4" w:space="0" w:color="auto"/>
              <w:left w:val="nil"/>
              <w:bottom w:val="nil"/>
              <w:right w:val="nil"/>
            </w:tcBorders>
            <w:vAlign w:val="center"/>
          </w:tcPr>
          <w:p w14:paraId="6A793967" w14:textId="77777777" w:rsidR="00CE3362" w:rsidRDefault="00000000">
            <w:pPr>
              <w:jc w:val="center"/>
              <w:rPr>
                <w:rFonts w:ascii="Times New Roman" w:eastAsia="MS PGothic" w:hAnsi="Times New Roman"/>
                <w:szCs w:val="24"/>
              </w:rPr>
            </w:pPr>
            <w:r>
              <w:rPr>
                <w:rFonts w:ascii="Times New Roman" w:eastAsia="MS PGothic" w:hAnsi="Times New Roman"/>
                <w:szCs w:val="24"/>
              </w:rPr>
              <w:t>2600</w:t>
            </w:r>
          </w:p>
        </w:tc>
      </w:tr>
      <w:tr w:rsidR="00CE3362" w14:paraId="43DCA6DF" w14:textId="77777777">
        <w:trPr>
          <w:trHeight w:val="680"/>
          <w:jc w:val="center"/>
        </w:trPr>
        <w:tc>
          <w:tcPr>
            <w:tcW w:w="1236" w:type="pct"/>
            <w:vAlign w:val="center"/>
          </w:tcPr>
          <w:p w14:paraId="49A656EB" w14:textId="77777777" w:rsidR="00CE3362" w:rsidRDefault="00000000">
            <w:pPr>
              <w:jc w:val="center"/>
              <w:rPr>
                <w:rFonts w:ascii="Times New Roman" w:eastAsia="MS PGothic" w:hAnsi="Times New Roman"/>
                <w:szCs w:val="24"/>
              </w:rPr>
            </w:pPr>
            <w:r>
              <w:rPr>
                <w:rFonts w:ascii="Times New Roman" w:eastAsia="等线" w:hAnsi="Times New Roman"/>
                <w:szCs w:val="24"/>
                <w:shd w:val="clear" w:color="auto" w:fill="FFFFFF"/>
              </w:rPr>
              <w:t>Viscosity (</w:t>
            </w:r>
            <w:proofErr w:type="spellStart"/>
            <w:r>
              <w:rPr>
                <w:rFonts w:ascii="Times New Roman" w:eastAsia="等线" w:hAnsi="Times New Roman"/>
                <w:szCs w:val="24"/>
                <w:shd w:val="clear" w:color="auto" w:fill="FFFFFF"/>
              </w:rPr>
              <w:t>Pa·s</w:t>
            </w:r>
            <w:proofErr w:type="spellEnd"/>
            <w:r>
              <w:rPr>
                <w:rFonts w:ascii="Times New Roman" w:eastAsia="等线" w:hAnsi="Times New Roman"/>
                <w:szCs w:val="24"/>
                <w:shd w:val="clear" w:color="auto" w:fill="FFFFFF"/>
              </w:rPr>
              <w:t>)</w:t>
            </w:r>
          </w:p>
        </w:tc>
        <w:tc>
          <w:tcPr>
            <w:tcW w:w="769" w:type="pct"/>
            <w:vAlign w:val="center"/>
          </w:tcPr>
          <w:p w14:paraId="0D6161A5" w14:textId="77777777" w:rsidR="00CE3362" w:rsidRDefault="00000000">
            <w:pPr>
              <w:jc w:val="center"/>
              <w:rPr>
                <w:rFonts w:ascii="Times New Roman" w:eastAsia="MS PGothic" w:hAnsi="Times New Roman"/>
                <w:szCs w:val="24"/>
              </w:rPr>
            </w:pPr>
            <w:r>
              <w:rPr>
                <w:rFonts w:ascii="Times New Roman" w:eastAsia="等线" w:hAnsi="Times New Roman"/>
                <w:szCs w:val="24"/>
                <w:shd w:val="clear" w:color="auto" w:fill="FFFFFF"/>
              </w:rPr>
              <w:t>1</w:t>
            </w:r>
            <w:r>
              <w:rPr>
                <w:rFonts w:ascii="Times New Roman" w:eastAsia="MS PGothic" w:hAnsi="Times New Roman"/>
                <w:szCs w:val="24"/>
              </w:rPr>
              <w:t>×10</w:t>
            </w:r>
            <w:r>
              <w:rPr>
                <w:rFonts w:ascii="Times New Roman" w:eastAsia="MS PGothic" w:hAnsi="Times New Roman"/>
                <w:szCs w:val="24"/>
                <w:vertAlign w:val="superscript"/>
              </w:rPr>
              <w:t>20</w:t>
            </w:r>
          </w:p>
        </w:tc>
        <w:tc>
          <w:tcPr>
            <w:tcW w:w="778" w:type="pct"/>
            <w:vAlign w:val="center"/>
          </w:tcPr>
          <w:p w14:paraId="6BEBBC79" w14:textId="77777777" w:rsidR="00CE3362" w:rsidRDefault="00000000">
            <w:pPr>
              <w:jc w:val="center"/>
              <w:rPr>
                <w:rFonts w:ascii="Times New Roman" w:eastAsia="MS PGothic" w:hAnsi="Times New Roman"/>
                <w:szCs w:val="24"/>
              </w:rPr>
            </w:pPr>
            <w:r>
              <w:rPr>
                <w:rFonts w:ascii="Times New Roman" w:eastAsia="等线" w:hAnsi="Times New Roman"/>
                <w:szCs w:val="24"/>
                <w:shd w:val="clear" w:color="auto" w:fill="FFFFFF"/>
              </w:rPr>
              <w:t>1</w:t>
            </w:r>
            <w:r>
              <w:rPr>
                <w:rFonts w:ascii="Times New Roman" w:eastAsia="MS PGothic" w:hAnsi="Times New Roman"/>
                <w:szCs w:val="24"/>
              </w:rPr>
              <w:t>×10</w:t>
            </w:r>
            <w:r>
              <w:rPr>
                <w:rFonts w:ascii="Times New Roman" w:eastAsia="MS PGothic" w:hAnsi="Times New Roman"/>
                <w:szCs w:val="24"/>
                <w:vertAlign w:val="superscript"/>
              </w:rPr>
              <w:t>20</w:t>
            </w:r>
          </w:p>
        </w:tc>
        <w:tc>
          <w:tcPr>
            <w:tcW w:w="764" w:type="pct"/>
            <w:vAlign w:val="center"/>
          </w:tcPr>
          <w:p w14:paraId="4DAA5D60" w14:textId="77777777" w:rsidR="00CE3362" w:rsidRDefault="00000000">
            <w:pPr>
              <w:jc w:val="center"/>
              <w:rPr>
                <w:rFonts w:ascii="Times New Roman" w:eastAsia="MS PGothic" w:hAnsi="Times New Roman"/>
                <w:szCs w:val="24"/>
              </w:rPr>
            </w:pPr>
            <w:r>
              <w:rPr>
                <w:rFonts w:ascii="Times New Roman" w:eastAsia="等线" w:hAnsi="Times New Roman"/>
                <w:szCs w:val="24"/>
                <w:shd w:val="clear" w:color="auto" w:fill="FFFFFF"/>
              </w:rPr>
              <w:t>1</w:t>
            </w:r>
            <w:r>
              <w:rPr>
                <w:rFonts w:ascii="Times New Roman" w:eastAsia="MS PGothic" w:hAnsi="Times New Roman"/>
                <w:szCs w:val="24"/>
              </w:rPr>
              <w:t>×10</w:t>
            </w:r>
            <w:r>
              <w:rPr>
                <w:rFonts w:ascii="Times New Roman" w:eastAsia="MS PGothic" w:hAnsi="Times New Roman"/>
                <w:szCs w:val="24"/>
                <w:vertAlign w:val="superscript"/>
              </w:rPr>
              <w:t>20</w:t>
            </w:r>
          </w:p>
        </w:tc>
        <w:tc>
          <w:tcPr>
            <w:tcW w:w="705" w:type="pct"/>
            <w:vAlign w:val="center"/>
          </w:tcPr>
          <w:p w14:paraId="1BCD099D" w14:textId="77777777" w:rsidR="00CE3362" w:rsidRDefault="00000000">
            <w:pPr>
              <w:jc w:val="center"/>
              <w:rPr>
                <w:rFonts w:ascii="Times New Roman" w:eastAsia="宋体" w:hAnsi="Times New Roman"/>
                <w:szCs w:val="24"/>
                <w:shd w:val="clear" w:color="auto" w:fill="FFFFFF"/>
              </w:rPr>
            </w:pPr>
            <w:r>
              <w:rPr>
                <w:rFonts w:ascii="Times New Roman" w:eastAsia="等线" w:hAnsi="Times New Roman"/>
                <w:szCs w:val="24"/>
                <w:shd w:val="clear" w:color="auto" w:fill="FFFFFF"/>
              </w:rPr>
              <w:t>1</w:t>
            </w:r>
            <w:r>
              <w:rPr>
                <w:rFonts w:ascii="Times New Roman" w:eastAsia="MS PGothic" w:hAnsi="Times New Roman"/>
                <w:szCs w:val="24"/>
              </w:rPr>
              <w:t>×10</w:t>
            </w:r>
            <w:r>
              <w:rPr>
                <w:rFonts w:ascii="Times New Roman" w:eastAsia="MS PGothic" w:hAnsi="Times New Roman"/>
                <w:szCs w:val="24"/>
                <w:vertAlign w:val="superscript"/>
              </w:rPr>
              <w:t>20</w:t>
            </w:r>
          </w:p>
        </w:tc>
        <w:tc>
          <w:tcPr>
            <w:tcW w:w="746" w:type="pct"/>
            <w:vAlign w:val="center"/>
          </w:tcPr>
          <w:p w14:paraId="23F6886E" w14:textId="77777777" w:rsidR="00CE3362" w:rsidRDefault="00000000">
            <w:pPr>
              <w:jc w:val="center"/>
              <w:rPr>
                <w:rFonts w:ascii="Times New Roman" w:eastAsia="MS PGothic" w:hAnsi="Times New Roman"/>
                <w:szCs w:val="24"/>
              </w:rPr>
            </w:pPr>
            <w:r>
              <w:rPr>
                <w:rFonts w:ascii="Times New Roman" w:eastAsia="等线" w:hAnsi="Times New Roman"/>
                <w:szCs w:val="24"/>
                <w:shd w:val="clear" w:color="auto" w:fill="FFFFFF"/>
              </w:rPr>
              <w:t>1</w:t>
            </w:r>
            <w:r>
              <w:rPr>
                <w:rFonts w:ascii="Times New Roman" w:eastAsia="MS PGothic" w:hAnsi="Times New Roman"/>
                <w:szCs w:val="24"/>
              </w:rPr>
              <w:t>×10</w:t>
            </w:r>
            <w:r>
              <w:rPr>
                <w:rFonts w:ascii="Times New Roman" w:eastAsia="MS PGothic" w:hAnsi="Times New Roman"/>
                <w:szCs w:val="24"/>
                <w:vertAlign w:val="superscript"/>
              </w:rPr>
              <w:t>20</w:t>
            </w:r>
          </w:p>
        </w:tc>
      </w:tr>
      <w:tr w:rsidR="00CE3362" w14:paraId="00E57E02" w14:textId="77777777">
        <w:trPr>
          <w:trHeight w:val="113"/>
          <w:jc w:val="center"/>
        </w:trPr>
        <w:tc>
          <w:tcPr>
            <w:tcW w:w="1236" w:type="pct"/>
            <w:vAlign w:val="center"/>
          </w:tcPr>
          <w:p w14:paraId="02FA9AB9" w14:textId="77777777" w:rsidR="00CE3362" w:rsidRDefault="00000000">
            <w:pPr>
              <w:jc w:val="center"/>
              <w:rPr>
                <w:rFonts w:ascii="Times New Roman" w:eastAsia="宋体" w:hAnsi="Times New Roman"/>
                <w:szCs w:val="24"/>
                <w:shd w:val="clear" w:color="auto" w:fill="FFFFFF"/>
              </w:rPr>
            </w:pPr>
            <w:r>
              <w:rPr>
                <w:rFonts w:ascii="Times New Roman" w:eastAsia="等线" w:hAnsi="Times New Roman"/>
                <w:szCs w:val="24"/>
                <w:shd w:val="clear" w:color="auto" w:fill="FFFFFF"/>
              </w:rPr>
              <w:t>Radioactive heat (</w:t>
            </w:r>
            <w:r>
              <w:rPr>
                <w:rFonts w:ascii="Times New Roman" w:eastAsia="等线" w:hAnsi="Times New Roman"/>
                <w:szCs w:val="24"/>
              </w:rPr>
              <w:t>W/m</w:t>
            </w:r>
            <w:r>
              <w:rPr>
                <w:rFonts w:ascii="Times New Roman" w:eastAsia="等线" w:hAnsi="Times New Roman"/>
                <w:szCs w:val="24"/>
                <w:vertAlign w:val="superscript"/>
              </w:rPr>
              <w:t>3</w:t>
            </w:r>
            <w:r>
              <w:rPr>
                <w:rFonts w:ascii="Times New Roman" w:eastAsia="等线" w:hAnsi="Times New Roman"/>
                <w:szCs w:val="24"/>
                <w:shd w:val="clear" w:color="auto" w:fill="FFFFFF"/>
              </w:rPr>
              <w:t>)</w:t>
            </w:r>
          </w:p>
        </w:tc>
        <w:tc>
          <w:tcPr>
            <w:tcW w:w="769" w:type="pct"/>
            <w:vAlign w:val="center"/>
          </w:tcPr>
          <w:p w14:paraId="630E5949" w14:textId="77777777" w:rsidR="00CE3362" w:rsidRDefault="00000000">
            <w:pPr>
              <w:jc w:val="center"/>
              <w:rPr>
                <w:rFonts w:ascii="Times New Roman" w:eastAsia="等线" w:hAnsi="Times New Roman"/>
                <w:szCs w:val="24"/>
                <w:shd w:val="clear" w:color="auto" w:fill="FFFFFF"/>
              </w:rPr>
            </w:pPr>
            <w:r>
              <w:rPr>
                <w:rFonts w:ascii="Times New Roman" w:eastAsia="MS PGothic" w:hAnsi="Times New Roman"/>
                <w:szCs w:val="24"/>
              </w:rPr>
              <w:t>7.3e</w:t>
            </w:r>
            <w:r>
              <w:rPr>
                <w:rFonts w:ascii="Times New Roman" w:eastAsia="MS PGothic" w:hAnsi="Times New Roman"/>
                <w:szCs w:val="24"/>
                <w:vertAlign w:val="superscript"/>
              </w:rPr>
              <w:t>-10</w:t>
            </w:r>
          </w:p>
        </w:tc>
        <w:tc>
          <w:tcPr>
            <w:tcW w:w="778" w:type="pct"/>
            <w:vAlign w:val="center"/>
          </w:tcPr>
          <w:p w14:paraId="38843A90" w14:textId="77777777" w:rsidR="00CE3362" w:rsidRDefault="00000000">
            <w:pPr>
              <w:jc w:val="center"/>
              <w:rPr>
                <w:rFonts w:ascii="Times New Roman" w:eastAsia="等线" w:hAnsi="Times New Roman"/>
                <w:szCs w:val="24"/>
                <w:shd w:val="clear" w:color="auto" w:fill="FFFFFF"/>
              </w:rPr>
            </w:pPr>
            <w:r>
              <w:rPr>
                <w:rFonts w:ascii="Times New Roman" w:eastAsia="MS PGothic" w:hAnsi="Times New Roman"/>
                <w:szCs w:val="24"/>
              </w:rPr>
              <w:t>1.4e</w:t>
            </w:r>
            <w:r>
              <w:rPr>
                <w:rFonts w:ascii="Times New Roman" w:eastAsia="MS PGothic" w:hAnsi="Times New Roman"/>
                <w:szCs w:val="24"/>
                <w:vertAlign w:val="superscript"/>
              </w:rPr>
              <w:t>-10</w:t>
            </w:r>
          </w:p>
        </w:tc>
        <w:tc>
          <w:tcPr>
            <w:tcW w:w="764" w:type="pct"/>
            <w:vAlign w:val="center"/>
          </w:tcPr>
          <w:p w14:paraId="43C76627" w14:textId="77777777" w:rsidR="00CE3362" w:rsidRDefault="00000000">
            <w:pPr>
              <w:jc w:val="center"/>
              <w:rPr>
                <w:rFonts w:ascii="Times New Roman" w:eastAsia="等线" w:hAnsi="Times New Roman"/>
                <w:szCs w:val="24"/>
                <w:shd w:val="clear" w:color="auto" w:fill="FFFFFF"/>
              </w:rPr>
            </w:pPr>
            <w:r>
              <w:rPr>
                <w:rFonts w:ascii="Times New Roman" w:eastAsia="MS PGothic" w:hAnsi="Times New Roman"/>
                <w:szCs w:val="24"/>
              </w:rPr>
              <w:t>2.245</w:t>
            </w:r>
            <w:r>
              <w:rPr>
                <w:rFonts w:ascii="Times New Roman" w:eastAsia="MS PGothic" w:hAnsi="Times New Roman"/>
                <w:szCs w:val="24"/>
                <w:vertAlign w:val="superscript"/>
              </w:rPr>
              <w:t>e-13</w:t>
            </w:r>
          </w:p>
        </w:tc>
        <w:tc>
          <w:tcPr>
            <w:tcW w:w="705" w:type="pct"/>
            <w:vAlign w:val="center"/>
          </w:tcPr>
          <w:p w14:paraId="53A6B6B7" w14:textId="77777777" w:rsidR="00CE3362" w:rsidRDefault="00000000">
            <w:pPr>
              <w:jc w:val="center"/>
              <w:rPr>
                <w:rFonts w:ascii="Times New Roman" w:eastAsia="等线" w:hAnsi="Times New Roman"/>
                <w:szCs w:val="24"/>
                <w:shd w:val="clear" w:color="auto" w:fill="FFFFFF"/>
              </w:rPr>
            </w:pPr>
            <w:r>
              <w:rPr>
                <w:rFonts w:ascii="Times New Roman" w:eastAsia="MS PGothic" w:hAnsi="Times New Roman"/>
                <w:szCs w:val="24"/>
              </w:rPr>
              <w:t>2.245</w:t>
            </w:r>
            <w:r>
              <w:rPr>
                <w:rFonts w:ascii="Times New Roman" w:eastAsia="MS PGothic" w:hAnsi="Times New Roman"/>
                <w:szCs w:val="24"/>
                <w:vertAlign w:val="superscript"/>
              </w:rPr>
              <w:t>e-13</w:t>
            </w:r>
          </w:p>
        </w:tc>
        <w:tc>
          <w:tcPr>
            <w:tcW w:w="746" w:type="pct"/>
            <w:vAlign w:val="center"/>
          </w:tcPr>
          <w:p w14:paraId="3DBC6E6F" w14:textId="77777777" w:rsidR="00CE3362" w:rsidRDefault="00000000">
            <w:pPr>
              <w:jc w:val="center"/>
              <w:rPr>
                <w:rFonts w:ascii="Times New Roman" w:eastAsia="等线" w:hAnsi="Times New Roman"/>
                <w:szCs w:val="24"/>
                <w:shd w:val="clear" w:color="auto" w:fill="FFFFFF"/>
              </w:rPr>
            </w:pPr>
            <w:r>
              <w:rPr>
                <w:rFonts w:ascii="Times New Roman" w:eastAsia="MS PGothic" w:hAnsi="Times New Roman"/>
                <w:szCs w:val="24"/>
              </w:rPr>
              <w:t>7.3e</w:t>
            </w:r>
            <w:r>
              <w:rPr>
                <w:rFonts w:ascii="Times New Roman" w:eastAsia="MS PGothic" w:hAnsi="Times New Roman"/>
                <w:szCs w:val="24"/>
                <w:vertAlign w:val="superscript"/>
              </w:rPr>
              <w:t>-10</w:t>
            </w:r>
          </w:p>
        </w:tc>
      </w:tr>
      <w:tr w:rsidR="00CE3362" w14:paraId="4A3D5123" w14:textId="77777777">
        <w:trPr>
          <w:trHeight w:val="113"/>
          <w:jc w:val="center"/>
        </w:trPr>
        <w:tc>
          <w:tcPr>
            <w:tcW w:w="1236" w:type="pct"/>
            <w:tcBorders>
              <w:top w:val="nil"/>
              <w:left w:val="nil"/>
              <w:right w:val="nil"/>
            </w:tcBorders>
          </w:tcPr>
          <w:p w14:paraId="7F1FB27E" w14:textId="77777777" w:rsidR="00CE3362" w:rsidRDefault="00000000">
            <w:pPr>
              <w:jc w:val="center"/>
              <w:rPr>
                <w:rFonts w:ascii="Times New Roman" w:eastAsia="等线" w:hAnsi="Times New Roman"/>
                <w:szCs w:val="24"/>
                <w:shd w:val="clear" w:color="auto" w:fill="FFFFFF"/>
              </w:rPr>
            </w:pPr>
            <w:r>
              <w:rPr>
                <w:rFonts w:ascii="Times New Roman" w:eastAsia="等线" w:hAnsi="Times New Roman"/>
                <w:szCs w:val="24"/>
                <w:shd w:val="clear" w:color="auto" w:fill="FFFFFF"/>
              </w:rPr>
              <w:t>for magnetic layers:</w:t>
            </w:r>
          </w:p>
          <w:p w14:paraId="7E0F8C93" w14:textId="77777777" w:rsidR="00CE3362" w:rsidRDefault="00000000">
            <w:pPr>
              <w:jc w:val="center"/>
              <w:rPr>
                <w:rFonts w:ascii="Times New Roman" w:eastAsia="等线" w:hAnsi="Times New Roman"/>
                <w:szCs w:val="24"/>
                <w:shd w:val="clear" w:color="auto" w:fill="FFFFFF"/>
              </w:rPr>
            </w:pPr>
            <w:r>
              <w:rPr>
                <w:rFonts w:ascii="Times New Roman" w:eastAsia="等线" w:hAnsi="Times New Roman"/>
                <w:szCs w:val="24"/>
                <w:shd w:val="clear" w:color="auto" w:fill="FFFFFF"/>
              </w:rPr>
              <w:t>oceanic</w:t>
            </w:r>
          </w:p>
          <w:p w14:paraId="3590D213" w14:textId="77777777" w:rsidR="00CE3362" w:rsidRDefault="00000000">
            <w:pPr>
              <w:jc w:val="center"/>
              <w:rPr>
                <w:rFonts w:ascii="Times New Roman" w:eastAsia="等线" w:hAnsi="Times New Roman"/>
                <w:szCs w:val="24"/>
                <w:shd w:val="clear" w:color="auto" w:fill="FFFFFF"/>
              </w:rPr>
            </w:pPr>
            <w:r>
              <w:rPr>
                <w:rFonts w:ascii="Times New Roman" w:eastAsia="等线" w:hAnsi="Times New Roman"/>
                <w:szCs w:val="21"/>
                <w:shd w:val="clear" w:color="auto" w:fill="FFFFFF"/>
              </w:rPr>
              <w:t>continental</w:t>
            </w:r>
          </w:p>
        </w:tc>
        <w:tc>
          <w:tcPr>
            <w:tcW w:w="769" w:type="pct"/>
            <w:tcBorders>
              <w:top w:val="nil"/>
              <w:left w:val="nil"/>
              <w:right w:val="nil"/>
            </w:tcBorders>
          </w:tcPr>
          <w:p w14:paraId="0FD7E152" w14:textId="77777777" w:rsidR="00CE3362" w:rsidRDefault="00CE3362">
            <w:pPr>
              <w:jc w:val="center"/>
              <w:rPr>
                <w:rFonts w:ascii="Times New Roman" w:eastAsia="宋体" w:hAnsi="Times New Roman"/>
                <w:szCs w:val="24"/>
              </w:rPr>
            </w:pPr>
          </w:p>
          <w:p w14:paraId="67EBC607" w14:textId="77777777" w:rsidR="00CE3362" w:rsidRDefault="00000000">
            <w:pPr>
              <w:jc w:val="center"/>
              <w:rPr>
                <w:rFonts w:ascii="Times New Roman" w:eastAsia="等线" w:hAnsi="Times New Roman"/>
                <w:szCs w:val="21"/>
                <w:shd w:val="clear" w:color="auto" w:fill="FFFFFF"/>
              </w:rPr>
            </w:pPr>
            <w:r>
              <w:rPr>
                <w:rFonts w:ascii="Times New Roman" w:eastAsia="等线" w:hAnsi="Times New Roman"/>
                <w:szCs w:val="21"/>
                <w:shd w:val="clear" w:color="auto" w:fill="FFFFFF"/>
              </w:rPr>
              <w:t> 1.37</w:t>
            </w:r>
            <w:r>
              <w:rPr>
                <w:rFonts w:ascii="Times New Roman" w:eastAsia="MS PGothic" w:hAnsi="Times New Roman"/>
                <w:szCs w:val="24"/>
              </w:rPr>
              <w:t>e</w:t>
            </w:r>
            <w:r>
              <w:rPr>
                <w:rFonts w:ascii="Times New Roman" w:eastAsia="MS PGothic" w:hAnsi="Times New Roman"/>
                <w:szCs w:val="24"/>
                <w:vertAlign w:val="superscript"/>
              </w:rPr>
              <w:t>-6</w:t>
            </w:r>
          </w:p>
          <w:p w14:paraId="5B18E012" w14:textId="77777777" w:rsidR="00CE3362" w:rsidRDefault="00000000">
            <w:pPr>
              <w:jc w:val="center"/>
              <w:rPr>
                <w:rFonts w:ascii="Times New Roman" w:eastAsia="宋体" w:hAnsi="Times New Roman"/>
                <w:szCs w:val="24"/>
              </w:rPr>
            </w:pPr>
            <w:r>
              <w:rPr>
                <w:rFonts w:ascii="Times New Roman" w:eastAsia="等线" w:hAnsi="Times New Roman"/>
                <w:szCs w:val="21"/>
                <w:shd w:val="clear" w:color="auto" w:fill="FFFFFF"/>
              </w:rPr>
              <w:t>2.0</w:t>
            </w:r>
            <w:r>
              <w:rPr>
                <w:rFonts w:ascii="Times New Roman" w:eastAsia="MS PGothic" w:hAnsi="Times New Roman"/>
                <w:szCs w:val="24"/>
              </w:rPr>
              <w:t>e</w:t>
            </w:r>
            <w:r>
              <w:rPr>
                <w:rFonts w:ascii="Times New Roman" w:eastAsia="MS PGothic" w:hAnsi="Times New Roman"/>
                <w:szCs w:val="24"/>
                <w:vertAlign w:val="superscript"/>
              </w:rPr>
              <w:t>-6</w:t>
            </w:r>
          </w:p>
        </w:tc>
        <w:tc>
          <w:tcPr>
            <w:tcW w:w="778" w:type="pct"/>
            <w:tcBorders>
              <w:top w:val="nil"/>
              <w:left w:val="nil"/>
              <w:right w:val="nil"/>
            </w:tcBorders>
          </w:tcPr>
          <w:p w14:paraId="6458F119" w14:textId="77777777" w:rsidR="00CE3362" w:rsidRDefault="00CE3362">
            <w:pPr>
              <w:jc w:val="center"/>
              <w:rPr>
                <w:rFonts w:ascii="Times New Roman" w:eastAsia="MS PGothic" w:hAnsi="Times New Roman"/>
                <w:szCs w:val="24"/>
              </w:rPr>
            </w:pPr>
          </w:p>
        </w:tc>
        <w:tc>
          <w:tcPr>
            <w:tcW w:w="764" w:type="pct"/>
            <w:tcBorders>
              <w:top w:val="nil"/>
              <w:left w:val="nil"/>
              <w:right w:val="nil"/>
            </w:tcBorders>
          </w:tcPr>
          <w:p w14:paraId="43262EC3" w14:textId="77777777" w:rsidR="00CE3362" w:rsidRDefault="00CE3362">
            <w:pPr>
              <w:jc w:val="center"/>
              <w:rPr>
                <w:rFonts w:ascii="Times New Roman" w:eastAsia="MS PGothic" w:hAnsi="Times New Roman"/>
                <w:szCs w:val="24"/>
              </w:rPr>
            </w:pPr>
          </w:p>
        </w:tc>
        <w:tc>
          <w:tcPr>
            <w:tcW w:w="705" w:type="pct"/>
            <w:tcBorders>
              <w:top w:val="nil"/>
              <w:left w:val="nil"/>
              <w:right w:val="nil"/>
            </w:tcBorders>
          </w:tcPr>
          <w:p w14:paraId="2ADCD126" w14:textId="77777777" w:rsidR="00CE3362" w:rsidRDefault="00CE3362">
            <w:pPr>
              <w:jc w:val="center"/>
              <w:rPr>
                <w:rFonts w:ascii="Times New Roman" w:eastAsia="MS PGothic" w:hAnsi="Times New Roman"/>
                <w:szCs w:val="24"/>
              </w:rPr>
            </w:pPr>
          </w:p>
        </w:tc>
        <w:tc>
          <w:tcPr>
            <w:tcW w:w="746" w:type="pct"/>
            <w:tcBorders>
              <w:top w:val="nil"/>
              <w:left w:val="nil"/>
              <w:right w:val="nil"/>
            </w:tcBorders>
          </w:tcPr>
          <w:p w14:paraId="74505E44" w14:textId="77777777" w:rsidR="00CE3362" w:rsidRDefault="00CE3362">
            <w:pPr>
              <w:jc w:val="center"/>
              <w:rPr>
                <w:rFonts w:ascii="Times New Roman" w:eastAsia="MS PGothic" w:hAnsi="Times New Roman"/>
                <w:szCs w:val="24"/>
              </w:rPr>
            </w:pPr>
          </w:p>
        </w:tc>
      </w:tr>
      <w:tr w:rsidR="00CE3362" w14:paraId="70C867BE" w14:textId="77777777">
        <w:trPr>
          <w:trHeight w:val="113"/>
          <w:jc w:val="center"/>
        </w:trPr>
        <w:tc>
          <w:tcPr>
            <w:tcW w:w="1236" w:type="pct"/>
            <w:tcBorders>
              <w:top w:val="nil"/>
              <w:left w:val="nil"/>
              <w:right w:val="nil"/>
            </w:tcBorders>
            <w:vAlign w:val="center"/>
          </w:tcPr>
          <w:p w14:paraId="2D5E7E10" w14:textId="77777777" w:rsidR="00CE3362" w:rsidRDefault="00CE3362">
            <w:pPr>
              <w:jc w:val="center"/>
              <w:rPr>
                <w:rFonts w:ascii="Times New Roman" w:eastAsia="等线" w:hAnsi="Times New Roman"/>
                <w:szCs w:val="24"/>
                <w:shd w:val="clear" w:color="auto" w:fill="FFFFFF"/>
              </w:rPr>
            </w:pPr>
          </w:p>
          <w:p w14:paraId="1D16F731" w14:textId="77777777" w:rsidR="00CE3362" w:rsidRDefault="00000000">
            <w:pPr>
              <w:jc w:val="center"/>
              <w:rPr>
                <w:rFonts w:ascii="Times New Roman" w:eastAsia="MS PGothic" w:hAnsi="Times New Roman"/>
                <w:szCs w:val="24"/>
              </w:rPr>
            </w:pPr>
            <w:r>
              <w:rPr>
                <w:rFonts w:ascii="Times New Roman" w:eastAsia="等线" w:hAnsi="Times New Roman"/>
                <w:szCs w:val="24"/>
                <w:shd w:val="clear" w:color="auto" w:fill="FFFFFF"/>
              </w:rPr>
              <w:t>Thermal conductivity (W/</w:t>
            </w:r>
            <w:proofErr w:type="spellStart"/>
            <w:r>
              <w:rPr>
                <w:rFonts w:ascii="Times New Roman" w:eastAsia="等线" w:hAnsi="Times New Roman"/>
                <w:szCs w:val="24"/>
                <w:shd w:val="clear" w:color="auto" w:fill="FFFFFF"/>
              </w:rPr>
              <w:t>m·K</w:t>
            </w:r>
            <w:proofErr w:type="spellEnd"/>
            <w:r>
              <w:rPr>
                <w:rFonts w:ascii="Times New Roman" w:eastAsia="等线" w:hAnsi="Times New Roman"/>
                <w:szCs w:val="24"/>
                <w:shd w:val="clear" w:color="auto" w:fill="FFFFFF"/>
              </w:rPr>
              <w:t>)</w:t>
            </w:r>
          </w:p>
        </w:tc>
        <w:tc>
          <w:tcPr>
            <w:tcW w:w="769" w:type="pct"/>
            <w:tcBorders>
              <w:top w:val="nil"/>
              <w:left w:val="nil"/>
              <w:right w:val="nil"/>
            </w:tcBorders>
            <w:vAlign w:val="center"/>
          </w:tcPr>
          <w:p w14:paraId="1515E24D" w14:textId="77777777" w:rsidR="00CE3362" w:rsidRDefault="00000000">
            <w:pPr>
              <w:jc w:val="center"/>
              <w:rPr>
                <w:rFonts w:ascii="Times New Roman" w:eastAsia="MS PGothic" w:hAnsi="Times New Roman"/>
                <w:szCs w:val="24"/>
              </w:rPr>
            </w:pPr>
            <w:r>
              <w:rPr>
                <w:rFonts w:ascii="Times New Roman" w:eastAsia="MS PGothic" w:hAnsi="Times New Roman"/>
                <w:szCs w:val="24"/>
              </w:rPr>
              <w:t>2.5</w:t>
            </w:r>
          </w:p>
        </w:tc>
        <w:tc>
          <w:tcPr>
            <w:tcW w:w="778" w:type="pct"/>
            <w:tcBorders>
              <w:top w:val="nil"/>
              <w:left w:val="nil"/>
              <w:right w:val="nil"/>
            </w:tcBorders>
            <w:vAlign w:val="center"/>
          </w:tcPr>
          <w:p w14:paraId="0397731A" w14:textId="77777777" w:rsidR="00CE3362" w:rsidRDefault="00000000">
            <w:pPr>
              <w:jc w:val="center"/>
              <w:rPr>
                <w:rFonts w:ascii="Times New Roman" w:eastAsia="MS PGothic" w:hAnsi="Times New Roman"/>
                <w:szCs w:val="24"/>
              </w:rPr>
            </w:pPr>
            <w:r>
              <w:rPr>
                <w:rFonts w:ascii="Times New Roman" w:eastAsia="MS PGothic" w:hAnsi="Times New Roman"/>
                <w:szCs w:val="24"/>
              </w:rPr>
              <w:t>2.5</w:t>
            </w:r>
          </w:p>
        </w:tc>
        <w:tc>
          <w:tcPr>
            <w:tcW w:w="764" w:type="pct"/>
            <w:tcBorders>
              <w:top w:val="nil"/>
              <w:left w:val="nil"/>
              <w:right w:val="nil"/>
            </w:tcBorders>
            <w:vAlign w:val="center"/>
          </w:tcPr>
          <w:p w14:paraId="642758BA" w14:textId="77777777" w:rsidR="00CE3362" w:rsidRDefault="00000000">
            <w:pPr>
              <w:jc w:val="center"/>
              <w:rPr>
                <w:rFonts w:ascii="Times New Roman" w:eastAsia="MS PGothic" w:hAnsi="Times New Roman"/>
                <w:szCs w:val="24"/>
              </w:rPr>
            </w:pPr>
            <w:r>
              <w:rPr>
                <w:rFonts w:ascii="Times New Roman" w:eastAsia="MS PGothic" w:hAnsi="Times New Roman"/>
                <w:szCs w:val="24"/>
              </w:rPr>
              <w:t>2.5</w:t>
            </w:r>
          </w:p>
        </w:tc>
        <w:tc>
          <w:tcPr>
            <w:tcW w:w="705" w:type="pct"/>
            <w:tcBorders>
              <w:top w:val="nil"/>
              <w:left w:val="nil"/>
              <w:right w:val="nil"/>
            </w:tcBorders>
            <w:vAlign w:val="center"/>
          </w:tcPr>
          <w:p w14:paraId="5483BED2" w14:textId="77777777" w:rsidR="00CE3362" w:rsidRDefault="00000000">
            <w:pPr>
              <w:jc w:val="center"/>
              <w:rPr>
                <w:rFonts w:ascii="Times New Roman" w:eastAsia="MS PGothic" w:hAnsi="Times New Roman"/>
                <w:szCs w:val="24"/>
              </w:rPr>
            </w:pPr>
            <w:r>
              <w:rPr>
                <w:rFonts w:ascii="Times New Roman" w:eastAsia="MS PGothic" w:hAnsi="Times New Roman"/>
                <w:szCs w:val="24"/>
              </w:rPr>
              <w:t>2.5</w:t>
            </w:r>
          </w:p>
        </w:tc>
        <w:tc>
          <w:tcPr>
            <w:tcW w:w="746" w:type="pct"/>
            <w:tcBorders>
              <w:top w:val="nil"/>
              <w:left w:val="nil"/>
              <w:right w:val="nil"/>
            </w:tcBorders>
            <w:vAlign w:val="center"/>
          </w:tcPr>
          <w:p w14:paraId="5D3C63AA" w14:textId="77777777" w:rsidR="00CE3362" w:rsidRDefault="00000000">
            <w:pPr>
              <w:jc w:val="center"/>
              <w:rPr>
                <w:rFonts w:ascii="Times New Roman" w:eastAsia="MS PGothic" w:hAnsi="Times New Roman"/>
                <w:szCs w:val="24"/>
              </w:rPr>
            </w:pPr>
            <w:r>
              <w:rPr>
                <w:rFonts w:ascii="Times New Roman" w:eastAsia="MS PGothic" w:hAnsi="Times New Roman"/>
                <w:szCs w:val="24"/>
              </w:rPr>
              <w:t>1.4</w:t>
            </w:r>
          </w:p>
        </w:tc>
      </w:tr>
      <w:tr w:rsidR="00CE3362" w14:paraId="156A3102" w14:textId="77777777">
        <w:trPr>
          <w:trHeight w:val="902"/>
          <w:jc w:val="center"/>
        </w:trPr>
        <w:tc>
          <w:tcPr>
            <w:tcW w:w="1236" w:type="pct"/>
            <w:tcBorders>
              <w:top w:val="nil"/>
              <w:left w:val="nil"/>
              <w:bottom w:val="single" w:sz="4" w:space="0" w:color="auto"/>
              <w:right w:val="nil"/>
            </w:tcBorders>
          </w:tcPr>
          <w:p w14:paraId="5340CEF2" w14:textId="77777777" w:rsidR="00CE3362" w:rsidRDefault="00000000">
            <w:pPr>
              <w:jc w:val="center"/>
              <w:rPr>
                <w:rFonts w:ascii="Times New Roman" w:eastAsia="等线" w:hAnsi="Times New Roman"/>
                <w:szCs w:val="24"/>
                <w:shd w:val="clear" w:color="auto" w:fill="FFFFFF"/>
              </w:rPr>
            </w:pPr>
            <w:r>
              <w:rPr>
                <w:rFonts w:ascii="Times New Roman" w:eastAsia="等线" w:hAnsi="Times New Roman"/>
                <w:szCs w:val="24"/>
                <w:shd w:val="clear" w:color="auto" w:fill="FFFFFF"/>
              </w:rPr>
              <w:t>for magnetic layers:</w:t>
            </w:r>
          </w:p>
          <w:p w14:paraId="784FFB8B" w14:textId="77777777" w:rsidR="00CE3362" w:rsidRDefault="00000000">
            <w:pPr>
              <w:jc w:val="center"/>
              <w:rPr>
                <w:rFonts w:ascii="Times New Roman" w:eastAsia="等线" w:hAnsi="Times New Roman"/>
                <w:szCs w:val="24"/>
                <w:shd w:val="clear" w:color="auto" w:fill="FFFFFF"/>
              </w:rPr>
            </w:pPr>
            <w:r>
              <w:rPr>
                <w:rFonts w:ascii="Times New Roman" w:eastAsia="等线" w:hAnsi="Times New Roman"/>
                <w:szCs w:val="24"/>
                <w:shd w:val="clear" w:color="auto" w:fill="FFFFFF"/>
              </w:rPr>
              <w:t>oceanic</w:t>
            </w:r>
          </w:p>
          <w:p w14:paraId="2F71F756" w14:textId="77777777" w:rsidR="00CE3362" w:rsidRDefault="00000000">
            <w:pPr>
              <w:ind w:firstLineChars="200" w:firstLine="420"/>
              <w:rPr>
                <w:rFonts w:ascii="Times New Roman" w:eastAsia="等线" w:hAnsi="Times New Roman"/>
                <w:szCs w:val="24"/>
                <w:shd w:val="clear" w:color="auto" w:fill="FFFFFF"/>
              </w:rPr>
            </w:pPr>
            <w:r>
              <w:rPr>
                <w:rFonts w:ascii="Times New Roman" w:eastAsia="等线" w:hAnsi="Times New Roman"/>
                <w:szCs w:val="21"/>
                <w:shd w:val="clear" w:color="auto" w:fill="FFFFFF"/>
              </w:rPr>
              <w:t>continental</w:t>
            </w:r>
          </w:p>
        </w:tc>
        <w:tc>
          <w:tcPr>
            <w:tcW w:w="769" w:type="pct"/>
            <w:tcBorders>
              <w:top w:val="nil"/>
              <w:left w:val="nil"/>
              <w:bottom w:val="single" w:sz="4" w:space="0" w:color="auto"/>
              <w:right w:val="nil"/>
            </w:tcBorders>
          </w:tcPr>
          <w:p w14:paraId="422A7130" w14:textId="77777777" w:rsidR="00CE3362" w:rsidRDefault="00CE3362">
            <w:pPr>
              <w:jc w:val="center"/>
              <w:rPr>
                <w:rFonts w:ascii="Times New Roman" w:eastAsia="宋体" w:hAnsi="Times New Roman"/>
                <w:szCs w:val="24"/>
              </w:rPr>
            </w:pPr>
          </w:p>
          <w:p w14:paraId="71451B32" w14:textId="77777777" w:rsidR="00CE3362" w:rsidRDefault="00000000">
            <w:pPr>
              <w:jc w:val="center"/>
              <w:rPr>
                <w:rFonts w:ascii="Times New Roman" w:eastAsia="等线" w:hAnsi="Times New Roman"/>
                <w:szCs w:val="21"/>
                <w:shd w:val="clear" w:color="auto" w:fill="FFFFFF"/>
              </w:rPr>
            </w:pPr>
            <w:r>
              <w:rPr>
                <w:rFonts w:ascii="Times New Roman" w:eastAsia="等线" w:hAnsi="Times New Roman"/>
                <w:szCs w:val="21"/>
                <w:shd w:val="clear" w:color="auto" w:fill="FFFFFF"/>
              </w:rPr>
              <w:t>2.0</w:t>
            </w:r>
          </w:p>
          <w:p w14:paraId="0331486D" w14:textId="77777777" w:rsidR="00CE3362" w:rsidRDefault="00000000">
            <w:pPr>
              <w:jc w:val="center"/>
              <w:rPr>
                <w:rFonts w:ascii="Times New Roman" w:eastAsia="MS PGothic" w:hAnsi="Times New Roman"/>
                <w:szCs w:val="24"/>
              </w:rPr>
            </w:pPr>
            <w:r>
              <w:rPr>
                <w:rFonts w:ascii="Times New Roman" w:eastAsia="等线" w:hAnsi="Times New Roman"/>
                <w:szCs w:val="21"/>
                <w:shd w:val="clear" w:color="auto" w:fill="FFFFFF"/>
              </w:rPr>
              <w:t>2.5</w:t>
            </w:r>
          </w:p>
        </w:tc>
        <w:tc>
          <w:tcPr>
            <w:tcW w:w="778" w:type="pct"/>
            <w:tcBorders>
              <w:top w:val="nil"/>
              <w:left w:val="nil"/>
              <w:bottom w:val="single" w:sz="4" w:space="0" w:color="auto"/>
              <w:right w:val="nil"/>
            </w:tcBorders>
          </w:tcPr>
          <w:p w14:paraId="14B4296F" w14:textId="77777777" w:rsidR="00CE3362" w:rsidRDefault="00CE3362">
            <w:pPr>
              <w:jc w:val="center"/>
              <w:rPr>
                <w:rFonts w:ascii="Times New Roman" w:eastAsia="MS PGothic" w:hAnsi="Times New Roman"/>
                <w:szCs w:val="24"/>
              </w:rPr>
            </w:pPr>
          </w:p>
        </w:tc>
        <w:tc>
          <w:tcPr>
            <w:tcW w:w="764" w:type="pct"/>
            <w:tcBorders>
              <w:top w:val="nil"/>
              <w:left w:val="nil"/>
              <w:bottom w:val="single" w:sz="4" w:space="0" w:color="auto"/>
              <w:right w:val="nil"/>
            </w:tcBorders>
          </w:tcPr>
          <w:p w14:paraId="5EA644C4" w14:textId="77777777" w:rsidR="00CE3362" w:rsidRDefault="00CE3362">
            <w:pPr>
              <w:jc w:val="center"/>
              <w:rPr>
                <w:rFonts w:ascii="Times New Roman" w:eastAsia="MS PGothic" w:hAnsi="Times New Roman"/>
                <w:szCs w:val="24"/>
              </w:rPr>
            </w:pPr>
          </w:p>
        </w:tc>
        <w:tc>
          <w:tcPr>
            <w:tcW w:w="705" w:type="pct"/>
            <w:tcBorders>
              <w:top w:val="nil"/>
              <w:left w:val="nil"/>
              <w:bottom w:val="single" w:sz="4" w:space="0" w:color="auto"/>
              <w:right w:val="nil"/>
            </w:tcBorders>
          </w:tcPr>
          <w:p w14:paraId="2BA901F3" w14:textId="77777777" w:rsidR="00CE3362" w:rsidRDefault="00CE3362">
            <w:pPr>
              <w:jc w:val="center"/>
              <w:rPr>
                <w:rFonts w:ascii="Times New Roman" w:eastAsia="MS PGothic" w:hAnsi="Times New Roman"/>
                <w:szCs w:val="24"/>
              </w:rPr>
            </w:pPr>
          </w:p>
        </w:tc>
        <w:tc>
          <w:tcPr>
            <w:tcW w:w="746" w:type="pct"/>
            <w:tcBorders>
              <w:top w:val="nil"/>
              <w:left w:val="nil"/>
              <w:bottom w:val="single" w:sz="4" w:space="0" w:color="auto"/>
              <w:right w:val="nil"/>
            </w:tcBorders>
          </w:tcPr>
          <w:p w14:paraId="0DBC8C97" w14:textId="77777777" w:rsidR="00CE3362" w:rsidRDefault="00CE3362">
            <w:pPr>
              <w:jc w:val="center"/>
              <w:rPr>
                <w:rFonts w:ascii="Times New Roman" w:eastAsia="MS PGothic" w:hAnsi="Times New Roman"/>
                <w:szCs w:val="24"/>
              </w:rPr>
            </w:pPr>
          </w:p>
        </w:tc>
      </w:tr>
    </w:tbl>
    <w:p w14:paraId="25E6DD64" w14:textId="77777777" w:rsidR="00CE3362" w:rsidRDefault="00CE3362">
      <w:pPr>
        <w:widowControl/>
        <w:jc w:val="left"/>
        <w:rPr>
          <w:rFonts w:ascii="Arial" w:hAnsi="Arial" w:cs="Arial"/>
          <w:b/>
          <w:bCs/>
        </w:rPr>
      </w:pPr>
    </w:p>
    <w:p w14:paraId="24C7F9A1" w14:textId="77777777" w:rsidR="00CE3362" w:rsidRDefault="00000000">
      <w:pPr>
        <w:widowControl/>
        <w:jc w:val="left"/>
        <w:rPr>
          <w:rFonts w:ascii="Times New Roman" w:hAnsi="Times New Roman"/>
          <w:sz w:val="24"/>
        </w:rPr>
      </w:pPr>
      <w:r>
        <w:rPr>
          <w:rFonts w:ascii="Times New Roman" w:hAnsi="Times New Roman"/>
        </w:rPr>
        <w:br w:type="page"/>
      </w:r>
      <w:r>
        <w:rPr>
          <w:noProof/>
        </w:rPr>
        <w:lastRenderedPageBreak/>
        <w:drawing>
          <wp:anchor distT="0" distB="0" distL="114300" distR="114300" simplePos="0" relativeHeight="251659264" behindDoc="0" locked="0" layoutInCell="1" allowOverlap="1" wp14:anchorId="7C9FEC85" wp14:editId="1E41B0F7">
            <wp:simplePos x="0" y="0"/>
            <wp:positionH relativeFrom="column">
              <wp:posOffset>1694815</wp:posOffset>
            </wp:positionH>
            <wp:positionV relativeFrom="paragraph">
              <wp:posOffset>344170</wp:posOffset>
            </wp:positionV>
            <wp:extent cx="640715" cy="202565"/>
            <wp:effectExtent l="0" t="0" r="6985" b="6985"/>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3"/>
                    <a:stretch>
                      <a:fillRect/>
                    </a:stretch>
                  </pic:blipFill>
                  <pic:spPr>
                    <a:xfrm>
                      <a:off x="0" y="0"/>
                      <a:ext cx="650495" cy="205924"/>
                    </a:xfrm>
                    <a:prstGeom prst="rect">
                      <a:avLst/>
                    </a:prstGeom>
                  </pic:spPr>
                </pic:pic>
              </a:graphicData>
            </a:graphic>
          </wp:anchor>
        </w:drawing>
      </w:r>
      <w:r>
        <w:rPr>
          <w:noProof/>
        </w:rPr>
        <w:drawing>
          <wp:inline distT="0" distB="0" distL="0" distR="0" wp14:anchorId="592EB6F1" wp14:editId="702D12C4">
            <wp:extent cx="5753735" cy="8143240"/>
            <wp:effectExtent l="0" t="0" r="0" b="0"/>
            <wp:docPr id="16646703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670345" name="图片 1"/>
                    <pic:cNvPicPr>
                      <a:picLocks noChangeAspect="1" noChangeArrowheads="1"/>
                    </pic:cNvPicPr>
                  </pic:nvPicPr>
                  <pic:blipFill>
                    <a:blip r:embed="rId74">
                      <a:extLst>
                        <a:ext uri="{28A0092B-C50C-407E-A947-70E740481C1C}">
                          <a14:useLocalDpi xmlns:a14="http://schemas.microsoft.com/office/drawing/2010/main" val="0"/>
                        </a:ext>
                      </a:extLst>
                    </a:blip>
                    <a:stretch>
                      <a:fillRect/>
                    </a:stretch>
                  </pic:blipFill>
                  <pic:spPr>
                    <a:xfrm>
                      <a:off x="0" y="0"/>
                      <a:ext cx="5753735" cy="8143240"/>
                    </a:xfrm>
                    <a:prstGeom prst="rect">
                      <a:avLst/>
                    </a:prstGeom>
                    <a:noFill/>
                    <a:ln>
                      <a:noFill/>
                    </a:ln>
                  </pic:spPr>
                </pic:pic>
              </a:graphicData>
            </a:graphic>
          </wp:inline>
        </w:drawing>
      </w:r>
    </w:p>
    <w:p w14:paraId="26C06716" w14:textId="77777777" w:rsidR="00CE3362" w:rsidRDefault="00000000">
      <w:pPr>
        <w:spacing w:line="360" w:lineRule="auto"/>
        <w:ind w:left="240" w:hangingChars="100" w:hanging="240"/>
        <w:rPr>
          <w:rFonts w:ascii="Times New Roman" w:eastAsia="MS PGothic" w:hAnsi="Times New Roman"/>
          <w:kern w:val="0"/>
          <w:sz w:val="24"/>
          <w:lang w:eastAsia="ja-JP"/>
        </w:rPr>
      </w:pPr>
      <w:r>
        <w:rPr>
          <w:rFonts w:ascii="Times New Roman" w:hAnsi="Times New Roman"/>
          <w:sz w:val="24"/>
        </w:rPr>
        <w:lastRenderedPageBreak/>
        <w:t>Fig. S1 (a) Spatial distribution of the surface heat flow calculated in this study. The observed and calculated surface heat flows are compared along trench-normal profiles “b” to “</w:t>
      </w:r>
      <w:proofErr w:type="spellStart"/>
      <w:r>
        <w:rPr>
          <w:rFonts w:ascii="Times New Roman" w:hAnsi="Times New Roman"/>
          <w:sz w:val="24"/>
        </w:rPr>
        <w:t>i</w:t>
      </w:r>
      <w:proofErr w:type="spellEnd"/>
      <w:r>
        <w:rPr>
          <w:rFonts w:ascii="Times New Roman" w:hAnsi="Times New Roman"/>
          <w:sz w:val="24"/>
        </w:rPr>
        <w:t>” in panels (b) to (</w:t>
      </w:r>
      <w:proofErr w:type="spellStart"/>
      <w:r>
        <w:rPr>
          <w:rFonts w:ascii="Times New Roman" w:hAnsi="Times New Roman"/>
          <w:sz w:val="24"/>
        </w:rPr>
        <w:t>i</w:t>
      </w:r>
      <w:proofErr w:type="spellEnd"/>
      <w:r>
        <w:rPr>
          <w:rFonts w:ascii="Times New Roman" w:hAnsi="Times New Roman"/>
          <w:sz w:val="24"/>
        </w:rPr>
        <w:t>). (b) Observed and calculated heat flows along profile b (y = 202.5 km) in (a). Purple diamonds and blue squares denote heat flow data from the global heat flow database (Pollack et al., 1993) and heat flow from Curie point depth estimates (Li et al., 2017), respectively, within a width of 25.3 km along the profile. The red curve indicates the calculated heat flow along the profile. (c)-(</w:t>
      </w:r>
      <w:proofErr w:type="spellStart"/>
      <w:r>
        <w:rPr>
          <w:rFonts w:ascii="Times New Roman" w:hAnsi="Times New Roman"/>
          <w:sz w:val="24"/>
        </w:rPr>
        <w:t>i</w:t>
      </w:r>
      <w:proofErr w:type="spellEnd"/>
      <w:r>
        <w:rPr>
          <w:rFonts w:ascii="Times New Roman" w:hAnsi="Times New Roman"/>
          <w:sz w:val="24"/>
        </w:rPr>
        <w:t>) Along profiles c-</w:t>
      </w:r>
      <w:proofErr w:type="spellStart"/>
      <w:r>
        <w:rPr>
          <w:rFonts w:ascii="Times New Roman" w:hAnsi="Times New Roman"/>
          <w:sz w:val="24"/>
        </w:rPr>
        <w:t>i</w:t>
      </w:r>
      <w:proofErr w:type="spellEnd"/>
      <w:r>
        <w:rPr>
          <w:rFonts w:ascii="Times New Roman" w:hAnsi="Times New Roman"/>
          <w:sz w:val="24"/>
        </w:rPr>
        <w:t>. The thermal conductivities K are assumed to be 1.5 W/</w:t>
      </w:r>
      <w:proofErr w:type="spellStart"/>
      <w:r>
        <w:rPr>
          <w:rFonts w:ascii="Times New Roman" w:hAnsi="Times New Roman"/>
          <w:sz w:val="24"/>
        </w:rPr>
        <w:t>m°C</w:t>
      </w:r>
      <w:proofErr w:type="spellEnd"/>
      <w:r>
        <w:rPr>
          <w:rFonts w:ascii="Times New Roman" w:hAnsi="Times New Roman"/>
          <w:sz w:val="24"/>
        </w:rPr>
        <w:t xml:space="preserve"> for the ocean (</w:t>
      </w:r>
      <w:proofErr w:type="spellStart"/>
      <w:r>
        <w:rPr>
          <w:rFonts w:ascii="Times New Roman" w:hAnsi="Times New Roman"/>
          <w:sz w:val="24"/>
        </w:rPr>
        <w:t>Grevemeyer</w:t>
      </w:r>
      <w:proofErr w:type="spellEnd"/>
      <w:r>
        <w:rPr>
          <w:rFonts w:ascii="Times New Roman" w:hAnsi="Times New Roman"/>
          <w:sz w:val="24"/>
        </w:rPr>
        <w:t xml:space="preserve"> et al., 2003; Li et al., 2017) and 2.5 W/</w:t>
      </w:r>
      <w:proofErr w:type="spellStart"/>
      <w:r>
        <w:rPr>
          <w:rFonts w:ascii="Times New Roman" w:hAnsi="Times New Roman"/>
          <w:sz w:val="24"/>
        </w:rPr>
        <w:t>m°C</w:t>
      </w:r>
      <w:proofErr w:type="spellEnd"/>
      <w:r>
        <w:rPr>
          <w:rFonts w:ascii="Times New Roman" w:hAnsi="Times New Roman"/>
          <w:sz w:val="24"/>
        </w:rPr>
        <w:t xml:space="preserve"> for the continent (Li et al., 2017).</w:t>
      </w:r>
      <w:r>
        <w:rPr>
          <w:rFonts w:ascii="Times New Roman" w:hAnsi="Times New Roman" w:hint="eastAsia"/>
          <w:sz w:val="24"/>
        </w:rPr>
        <w:t xml:space="preserve"> </w:t>
      </w:r>
      <w:r>
        <w:rPr>
          <w:rFonts w:ascii="Times New Roman" w:hAnsi="Times New Roman"/>
          <w:sz w:val="24"/>
        </w:rPr>
        <w:t>T</w:t>
      </w:r>
      <w:r>
        <w:rPr>
          <w:rFonts w:ascii="Times New Roman" w:hAnsi="Times New Roman" w:hint="eastAsia"/>
          <w:sz w:val="24"/>
        </w:rPr>
        <w:t>h</w:t>
      </w:r>
      <w:r>
        <w:rPr>
          <w:rFonts w:ascii="Times New Roman" w:hAnsi="Times New Roman"/>
          <w:sz w:val="24"/>
        </w:rPr>
        <w:t>e</w:t>
      </w:r>
      <w:r>
        <w:rPr>
          <w:rFonts w:ascii="Times New Roman" w:hAnsi="Times New Roman" w:hint="eastAsia"/>
          <w:sz w:val="24"/>
        </w:rPr>
        <w:t xml:space="preserve"> figure</w:t>
      </w:r>
      <w:r>
        <w:rPr>
          <w:rFonts w:ascii="Times New Roman" w:hAnsi="Times New Roman"/>
          <w:sz w:val="24"/>
        </w:rPr>
        <w:t xml:space="preserve"> was created by using the Generic Mapping Tools (GMT)</w:t>
      </w:r>
      <w:r>
        <w:rPr>
          <w:rFonts w:ascii="Times New Roman" w:hAnsi="Times New Roman" w:hint="eastAsia"/>
          <w:sz w:val="24"/>
        </w:rPr>
        <w:t xml:space="preserve"> </w:t>
      </w:r>
      <w:r>
        <w:rPr>
          <w:rFonts w:ascii="Times New Roman" w:hAnsi="Times New Roman"/>
          <w:sz w:val="24"/>
        </w:rPr>
        <w:t>(Wessel and Smith, 1998) (version: GMT 4.5.7, URL link: https://www.generic-mapping-tools.org/download/).</w:t>
      </w:r>
      <w:r>
        <w:rPr>
          <w:rFonts w:ascii="Times New Roman" w:eastAsia="MS PGothic" w:hAnsi="Times New Roman"/>
          <w:kern w:val="0"/>
          <w:sz w:val="24"/>
          <w:lang w:eastAsia="ja-JP"/>
        </w:rPr>
        <w:br w:type="page"/>
      </w:r>
    </w:p>
    <w:p w14:paraId="3E3F896A" w14:textId="77777777" w:rsidR="00CE3362" w:rsidRDefault="00000000">
      <w:pPr>
        <w:widowControl/>
        <w:jc w:val="left"/>
        <w:rPr>
          <w:rFonts w:ascii="Times New Roman" w:hAnsi="Times New Roman"/>
          <w:sz w:val="24"/>
        </w:rPr>
      </w:pPr>
      <w:r>
        <w:rPr>
          <w:rFonts w:ascii="Times New Roman" w:hAnsi="Times New Roman"/>
          <w:sz w:val="24"/>
        </w:rPr>
        <w:lastRenderedPageBreak/>
        <w:t>Fig</w:t>
      </w:r>
      <w:r>
        <w:rPr>
          <w:rFonts w:ascii="Times New Roman" w:hAnsi="Times New Roman" w:hint="eastAsia"/>
          <w:sz w:val="24"/>
        </w:rPr>
        <w:t>.</w:t>
      </w:r>
      <w:r>
        <w:rPr>
          <w:rFonts w:ascii="Times New Roman" w:hAnsi="Times New Roman"/>
          <w:sz w:val="24"/>
        </w:rPr>
        <w:t xml:space="preserve"> S2</w:t>
      </w:r>
    </w:p>
    <w:p w14:paraId="268779DB" w14:textId="77777777" w:rsidR="00CE3362" w:rsidRDefault="00CE3362">
      <w:pPr>
        <w:widowControl/>
        <w:jc w:val="left"/>
        <w:rPr>
          <w:rFonts w:ascii="Times New Roman" w:hAnsi="Times New Roman"/>
          <w:sz w:val="24"/>
        </w:rPr>
      </w:pPr>
    </w:p>
    <w:p w14:paraId="365A91F0" w14:textId="77777777" w:rsidR="00CE3362" w:rsidRDefault="00CE3362">
      <w:pPr>
        <w:widowControl/>
        <w:jc w:val="left"/>
        <w:rPr>
          <w:rFonts w:ascii="Times New Roman" w:hAnsi="Times New Roman"/>
          <w:sz w:val="24"/>
        </w:rPr>
      </w:pPr>
    </w:p>
    <w:p w14:paraId="4B9D73B0" w14:textId="77777777" w:rsidR="00CE3362" w:rsidRDefault="00000000">
      <w:pPr>
        <w:widowControl/>
        <w:jc w:val="left"/>
        <w:rPr>
          <w:rFonts w:ascii="Times New Roman" w:eastAsia="MS PGothic" w:hAnsi="Times New Roman"/>
          <w:kern w:val="0"/>
          <w:sz w:val="24"/>
          <w:lang w:eastAsia="ja-JP"/>
        </w:rPr>
      </w:pPr>
      <w:r>
        <w:rPr>
          <w:noProof/>
        </w:rPr>
        <w:drawing>
          <wp:inline distT="0" distB="0" distL="0" distR="0" wp14:anchorId="0C35D388" wp14:editId="0800B24B">
            <wp:extent cx="5970905" cy="4545965"/>
            <wp:effectExtent l="0" t="0" r="0" b="698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75"/>
                    <a:stretch>
                      <a:fillRect/>
                    </a:stretch>
                  </pic:blipFill>
                  <pic:spPr>
                    <a:xfrm>
                      <a:off x="0" y="0"/>
                      <a:ext cx="5976439" cy="4550117"/>
                    </a:xfrm>
                    <a:prstGeom prst="rect">
                      <a:avLst/>
                    </a:prstGeom>
                  </pic:spPr>
                </pic:pic>
              </a:graphicData>
            </a:graphic>
          </wp:inline>
        </w:drawing>
      </w:r>
    </w:p>
    <w:p w14:paraId="726BF60F" w14:textId="77777777" w:rsidR="00CE3362" w:rsidRDefault="00CE3362">
      <w:pPr>
        <w:rPr>
          <w:rFonts w:ascii="Times New Roman" w:hAnsi="Times New Roman"/>
        </w:rPr>
      </w:pPr>
    </w:p>
    <w:p w14:paraId="32CB9676" w14:textId="77777777" w:rsidR="00CE3362" w:rsidRDefault="00CE3362">
      <w:pPr>
        <w:snapToGrid w:val="0"/>
        <w:ind w:left="770" w:hangingChars="350" w:hanging="770"/>
        <w:rPr>
          <w:b/>
          <w:bCs/>
          <w:sz w:val="22"/>
        </w:rPr>
      </w:pPr>
    </w:p>
    <w:p w14:paraId="4757EDD4" w14:textId="77777777" w:rsidR="00CE3362" w:rsidRDefault="00CE3362">
      <w:pPr>
        <w:snapToGrid w:val="0"/>
        <w:ind w:left="770" w:hangingChars="350" w:hanging="770"/>
        <w:rPr>
          <w:b/>
          <w:bCs/>
          <w:sz w:val="22"/>
        </w:rPr>
      </w:pPr>
    </w:p>
    <w:p w14:paraId="134BCA5D" w14:textId="77777777" w:rsidR="00CE3362" w:rsidRDefault="00000000">
      <w:pPr>
        <w:widowControl/>
        <w:spacing w:line="360" w:lineRule="auto"/>
        <w:ind w:left="840" w:hangingChars="350" w:hanging="840"/>
        <w:rPr>
          <w:rFonts w:ascii="Times New Roman" w:hAnsi="Times New Roman"/>
        </w:rPr>
      </w:pPr>
      <w:bookmarkStart w:id="3" w:name="_Hlk103025134"/>
      <w:r>
        <w:rPr>
          <w:rFonts w:ascii="Times New Roman" w:hAnsi="Times New Roman"/>
          <w:sz w:val="24"/>
        </w:rPr>
        <w:t>Fig</w:t>
      </w:r>
      <w:r>
        <w:rPr>
          <w:rFonts w:ascii="Times New Roman" w:hAnsi="Times New Roman" w:hint="eastAsia"/>
          <w:sz w:val="24"/>
        </w:rPr>
        <w:t>.</w:t>
      </w:r>
      <w:r>
        <w:rPr>
          <w:rFonts w:ascii="Times New Roman" w:hAnsi="Times New Roman"/>
          <w:sz w:val="24"/>
        </w:rPr>
        <w:t xml:space="preserve"> S2 Comparison of model results between this study and Wada </w:t>
      </w:r>
      <w:r>
        <w:rPr>
          <w:rFonts w:ascii="Times New Roman" w:hAnsi="Times New Roman" w:hint="eastAsia"/>
          <w:sz w:val="24"/>
        </w:rPr>
        <w:t>an</w:t>
      </w:r>
      <w:r>
        <w:rPr>
          <w:rFonts w:ascii="Times New Roman" w:hAnsi="Times New Roman"/>
          <w:sz w:val="24"/>
        </w:rPr>
        <w:t>d Wang (2009).</w:t>
      </w:r>
      <w:r>
        <w:rPr>
          <w:rFonts w:ascii="Times New Roman" w:hAnsi="Times New Roman" w:hint="eastAsia"/>
          <w:sz w:val="24"/>
        </w:rPr>
        <w:t xml:space="preserve"> (a) The profile </w:t>
      </w:r>
      <w:r>
        <w:rPr>
          <w:rFonts w:ascii="Times New Roman" w:hAnsi="Times New Roman"/>
          <w:sz w:val="24"/>
        </w:rPr>
        <w:t xml:space="preserve">was </w:t>
      </w:r>
      <w:r>
        <w:rPr>
          <w:rFonts w:ascii="Times New Roman" w:hAnsi="Times New Roman" w:hint="eastAsia"/>
          <w:sz w:val="24"/>
        </w:rPr>
        <w:t xml:space="preserve">used to estimate the cross-section thermal structure in Mariana by </w:t>
      </w:r>
      <w:r>
        <w:rPr>
          <w:rFonts w:ascii="Times New Roman" w:hAnsi="Times New Roman"/>
          <w:sz w:val="24"/>
        </w:rPr>
        <w:t>the</w:t>
      </w:r>
      <w:r>
        <w:rPr>
          <w:rFonts w:ascii="Times New Roman" w:hAnsi="Times New Roman" w:hint="eastAsia"/>
          <w:sz w:val="24"/>
        </w:rPr>
        <w:t xml:space="preserve"> 2-D mode</w:t>
      </w:r>
      <w:r>
        <w:rPr>
          <w:rFonts w:ascii="Times New Roman" w:hAnsi="Times New Roman"/>
          <w:sz w:val="24"/>
        </w:rPr>
        <w:t xml:space="preserve">l (Wada </w:t>
      </w:r>
      <w:r>
        <w:rPr>
          <w:rFonts w:ascii="Times New Roman" w:hAnsi="Times New Roman" w:hint="eastAsia"/>
          <w:sz w:val="24"/>
        </w:rPr>
        <w:t>an</w:t>
      </w:r>
      <w:r>
        <w:rPr>
          <w:rFonts w:ascii="Times New Roman" w:hAnsi="Times New Roman"/>
          <w:sz w:val="24"/>
        </w:rPr>
        <w:t>d Wang, 2009)</w:t>
      </w:r>
      <w:r>
        <w:rPr>
          <w:rFonts w:ascii="Times New Roman" w:hAnsi="Times New Roman" w:hint="eastAsia"/>
          <w:sz w:val="24"/>
        </w:rPr>
        <w:t xml:space="preserve">. (b) Obtained the same profile from </w:t>
      </w:r>
      <w:r>
        <w:rPr>
          <w:rFonts w:ascii="Times New Roman" w:hAnsi="Times New Roman"/>
          <w:sz w:val="24"/>
        </w:rPr>
        <w:t xml:space="preserve">the </w:t>
      </w:r>
      <w:r>
        <w:rPr>
          <w:rFonts w:ascii="Times New Roman" w:hAnsi="Times New Roman" w:hint="eastAsia"/>
          <w:sz w:val="24"/>
        </w:rPr>
        <w:t>3-D model</w:t>
      </w:r>
      <w:r>
        <w:rPr>
          <w:rFonts w:ascii="Times New Roman" w:hAnsi="Times New Roman"/>
          <w:sz w:val="24"/>
        </w:rPr>
        <w:t xml:space="preserve"> in this study</w:t>
      </w:r>
      <w:r>
        <w:rPr>
          <w:rFonts w:ascii="Times New Roman" w:hAnsi="Times New Roman" w:hint="eastAsia"/>
          <w:sz w:val="24"/>
        </w:rPr>
        <w:t>. (</w:t>
      </w:r>
      <w:r>
        <w:rPr>
          <w:rFonts w:ascii="Times New Roman" w:hAnsi="Times New Roman"/>
          <w:sz w:val="24"/>
        </w:rPr>
        <w:t>c</w:t>
      </w:r>
      <w:r>
        <w:rPr>
          <w:rFonts w:ascii="Times New Roman" w:hAnsi="Times New Roman" w:hint="eastAsia"/>
          <w:sz w:val="24"/>
        </w:rPr>
        <w:t xml:space="preserve">) Slab geometry difference and </w:t>
      </w:r>
      <w:r>
        <w:rPr>
          <w:rFonts w:ascii="Times New Roman" w:hAnsi="Times New Roman"/>
          <w:sz w:val="24"/>
        </w:rPr>
        <w:t>calculated</w:t>
      </w:r>
      <w:r>
        <w:rPr>
          <w:rFonts w:ascii="Times New Roman" w:hAnsi="Times New Roman" w:hint="eastAsia"/>
          <w:sz w:val="24"/>
        </w:rPr>
        <w:t xml:space="preserve"> thermal result difference between </w:t>
      </w:r>
      <w:r>
        <w:rPr>
          <w:rFonts w:ascii="Times New Roman" w:hAnsi="Times New Roman"/>
          <w:sz w:val="24"/>
        </w:rPr>
        <w:t>Wada and Wang (2009)</w:t>
      </w:r>
      <w:r>
        <w:rPr>
          <w:rFonts w:ascii="Times New Roman" w:hAnsi="Times New Roman" w:hint="eastAsia"/>
          <w:sz w:val="24"/>
        </w:rPr>
        <w:t xml:space="preserve"> and this study. Black curves and </w:t>
      </w:r>
      <w:r>
        <w:rPr>
          <w:rFonts w:ascii="Times New Roman" w:hAnsi="Times New Roman"/>
          <w:sz w:val="24"/>
        </w:rPr>
        <w:t>symbols</w:t>
      </w:r>
      <w:r>
        <w:rPr>
          <w:rFonts w:ascii="Times New Roman" w:hAnsi="Times New Roman" w:hint="eastAsia"/>
          <w:sz w:val="24"/>
        </w:rPr>
        <w:t xml:space="preserve"> are from </w:t>
      </w:r>
      <w:r>
        <w:rPr>
          <w:rFonts w:ascii="Times New Roman" w:hAnsi="Times New Roman"/>
          <w:sz w:val="24"/>
        </w:rPr>
        <w:t>Wada and Wang (2009)</w:t>
      </w:r>
      <w:r>
        <w:rPr>
          <w:rFonts w:ascii="Times New Roman" w:hAnsi="Times New Roman" w:hint="eastAsia"/>
          <w:sz w:val="24"/>
        </w:rPr>
        <w:t>, while yellow curves (slab surface) and red curves (</w:t>
      </w:r>
      <w:proofErr w:type="spellStart"/>
      <w:r>
        <w:rPr>
          <w:rFonts w:ascii="Times New Roman" w:hAnsi="Times New Roman" w:hint="eastAsia"/>
          <w:sz w:val="24"/>
        </w:rPr>
        <w:t>intraslab</w:t>
      </w:r>
      <w:proofErr w:type="spellEnd"/>
      <w:r>
        <w:rPr>
          <w:rFonts w:ascii="Times New Roman" w:hAnsi="Times New Roman" w:hint="eastAsia"/>
          <w:sz w:val="24"/>
        </w:rPr>
        <w:t xml:space="preserve"> thermal contours) are from this study. (</w:t>
      </w:r>
      <w:r>
        <w:rPr>
          <w:rFonts w:ascii="Times New Roman" w:hAnsi="Times New Roman"/>
          <w:sz w:val="24"/>
        </w:rPr>
        <w:t>d</w:t>
      </w:r>
      <w:r>
        <w:rPr>
          <w:rFonts w:ascii="Times New Roman" w:hAnsi="Times New Roman" w:hint="eastAsia"/>
          <w:sz w:val="24"/>
        </w:rPr>
        <w:t xml:space="preserve">) Cross-section thermal structure </w:t>
      </w:r>
      <w:r>
        <w:rPr>
          <w:rFonts w:ascii="Times New Roman" w:hAnsi="Times New Roman"/>
          <w:sz w:val="24"/>
        </w:rPr>
        <w:t xml:space="preserve">result </w:t>
      </w:r>
      <w:r>
        <w:rPr>
          <w:rFonts w:ascii="Times New Roman" w:hAnsi="Times New Roman" w:hint="eastAsia"/>
          <w:sz w:val="24"/>
        </w:rPr>
        <w:t>along</w:t>
      </w:r>
      <w:r>
        <w:rPr>
          <w:rFonts w:ascii="Times New Roman" w:hAnsi="Times New Roman"/>
          <w:sz w:val="24"/>
        </w:rPr>
        <w:t xml:space="preserve"> </w:t>
      </w:r>
      <w:r>
        <w:rPr>
          <w:rFonts w:ascii="Times New Roman" w:hAnsi="Times New Roman" w:hint="eastAsia"/>
          <w:sz w:val="24"/>
        </w:rPr>
        <w:t>the same profile in this study</w:t>
      </w:r>
      <w:r>
        <w:rPr>
          <w:rFonts w:ascii="Times New Roman" w:hAnsi="Times New Roman"/>
          <w:sz w:val="24"/>
        </w:rPr>
        <w:t xml:space="preserve"> from a 3-D perspective</w:t>
      </w:r>
      <w:r>
        <w:rPr>
          <w:rFonts w:ascii="Times New Roman" w:hAnsi="Times New Roman" w:hint="eastAsia"/>
          <w:sz w:val="24"/>
        </w:rPr>
        <w:t>.</w:t>
      </w:r>
      <w:bookmarkEnd w:id="3"/>
      <w:r>
        <w:rPr>
          <w:rFonts w:ascii="Times New Roman" w:hAnsi="Times New Roman" w:hint="eastAsia"/>
          <w:sz w:val="24"/>
        </w:rPr>
        <w:t xml:space="preserve"> </w:t>
      </w:r>
      <w:r>
        <w:rPr>
          <w:rFonts w:ascii="Times New Roman" w:hAnsi="Times New Roman"/>
          <w:sz w:val="24"/>
        </w:rPr>
        <w:t>Figures were created by using the Generic Mapping Tools (GMT)</w:t>
      </w:r>
      <w:r>
        <w:rPr>
          <w:rFonts w:ascii="Times New Roman" w:hAnsi="Times New Roman" w:hint="eastAsia"/>
          <w:sz w:val="24"/>
        </w:rPr>
        <w:t xml:space="preserve"> </w:t>
      </w:r>
      <w:r>
        <w:rPr>
          <w:rFonts w:ascii="Times New Roman" w:hAnsi="Times New Roman"/>
          <w:sz w:val="24"/>
        </w:rPr>
        <w:t>(Wessel and Smith, 1998)</w:t>
      </w:r>
      <w:r>
        <w:rPr>
          <w:rFonts w:ascii="Times New Roman" w:hAnsi="Times New Roman" w:hint="eastAsia"/>
          <w:sz w:val="24"/>
        </w:rPr>
        <w:t xml:space="preserve"> </w:t>
      </w:r>
      <w:r>
        <w:rPr>
          <w:rFonts w:ascii="Times New Roman" w:hAnsi="Times New Roman"/>
          <w:sz w:val="24"/>
        </w:rPr>
        <w:t xml:space="preserve">(version: GMT 4.5.7, URL link: </w:t>
      </w:r>
      <w:hyperlink r:id="rId76" w:history="1">
        <w:r>
          <w:rPr>
            <w:rFonts w:ascii="Times New Roman" w:hAnsi="Times New Roman"/>
            <w:sz w:val="24"/>
          </w:rPr>
          <w:t>https://www.generic-mapping-</w:t>
        </w:r>
        <w:r>
          <w:rPr>
            <w:rFonts w:ascii="Times New Roman" w:hAnsi="Times New Roman"/>
            <w:sz w:val="24"/>
          </w:rPr>
          <w:lastRenderedPageBreak/>
          <w:t>tools.org/download/)</w:t>
        </w:r>
      </w:hyperlink>
      <w:r>
        <w:rPr>
          <w:rFonts w:ascii="Times New Roman" w:hAnsi="Times New Roman" w:hint="eastAsia"/>
          <w:sz w:val="24"/>
        </w:rPr>
        <w:t xml:space="preserve"> and</w:t>
      </w:r>
      <w:r>
        <w:rPr>
          <w:rFonts w:ascii="Times New Roman" w:hAnsi="Times New Roman"/>
          <w:sz w:val="24"/>
        </w:rPr>
        <w:t xml:space="preserve"> </w:t>
      </w:r>
      <w:proofErr w:type="spellStart"/>
      <w:r>
        <w:rPr>
          <w:rFonts w:ascii="Times New Roman" w:hAnsi="Times New Roman"/>
          <w:sz w:val="24"/>
        </w:rPr>
        <w:t>Para</w:t>
      </w:r>
      <w:r>
        <w:rPr>
          <w:rFonts w:ascii="Times New Roman" w:hAnsi="Times New Roman" w:hint="eastAsia"/>
          <w:sz w:val="24"/>
        </w:rPr>
        <w:t>v</w:t>
      </w:r>
      <w:r>
        <w:rPr>
          <w:rFonts w:ascii="Times New Roman" w:hAnsi="Times New Roman"/>
          <w:sz w:val="24"/>
        </w:rPr>
        <w:t>iew</w:t>
      </w:r>
      <w:proofErr w:type="spellEnd"/>
      <w:r>
        <w:rPr>
          <w:rFonts w:ascii="Times New Roman" w:hAnsi="Times New Roman"/>
          <w:sz w:val="24"/>
        </w:rPr>
        <w:t xml:space="preserve"> (version: </w:t>
      </w:r>
      <w:proofErr w:type="spellStart"/>
      <w:r>
        <w:rPr>
          <w:rFonts w:ascii="Times New Roman" w:hAnsi="Times New Roman"/>
          <w:sz w:val="24"/>
        </w:rPr>
        <w:t>Para</w:t>
      </w:r>
      <w:r>
        <w:rPr>
          <w:rFonts w:ascii="Times New Roman" w:hAnsi="Times New Roman" w:hint="eastAsia"/>
          <w:sz w:val="24"/>
        </w:rPr>
        <w:t>v</w:t>
      </w:r>
      <w:r>
        <w:rPr>
          <w:rFonts w:ascii="Times New Roman" w:hAnsi="Times New Roman"/>
          <w:sz w:val="24"/>
        </w:rPr>
        <w:t>iew</w:t>
      </w:r>
      <w:proofErr w:type="spellEnd"/>
      <w:r>
        <w:rPr>
          <w:rFonts w:ascii="Times New Roman" w:hAnsi="Times New Roman"/>
          <w:sz w:val="24"/>
        </w:rPr>
        <w:t xml:space="preserve"> 5.4.1, URL link: https://www.paraview.org/download/)</w:t>
      </w:r>
      <w:r>
        <w:rPr>
          <w:rFonts w:ascii="Times New Roman" w:hAnsi="Times New Roman" w:hint="eastAsia"/>
          <w:sz w:val="24"/>
        </w:rPr>
        <w:t>.</w:t>
      </w:r>
      <w:r>
        <w:rPr>
          <w:rFonts w:ascii="Times New Roman" w:hAnsi="Times New Roman"/>
        </w:rPr>
        <w:br w:type="page"/>
      </w:r>
    </w:p>
    <w:p w14:paraId="5D9F1E49" w14:textId="77777777" w:rsidR="00CE3362" w:rsidRDefault="00000000">
      <w:pPr>
        <w:rPr>
          <w:rFonts w:ascii="Times New Roman" w:hAnsi="Times New Roman"/>
          <w:sz w:val="24"/>
        </w:rPr>
      </w:pPr>
      <w:r>
        <w:rPr>
          <w:rFonts w:ascii="Times New Roman" w:hAnsi="Times New Roman"/>
          <w:sz w:val="24"/>
        </w:rPr>
        <w:lastRenderedPageBreak/>
        <w:t>Fig. S3</w:t>
      </w:r>
    </w:p>
    <w:p w14:paraId="3C59C1D1" w14:textId="77777777" w:rsidR="00CE3362" w:rsidRDefault="00CE3362">
      <w:pPr>
        <w:rPr>
          <w:rFonts w:ascii="Times New Roman" w:hAnsi="Times New Roman"/>
          <w:sz w:val="24"/>
        </w:rPr>
      </w:pPr>
    </w:p>
    <w:p w14:paraId="5A6D4CF6" w14:textId="77777777" w:rsidR="00CE3362" w:rsidRDefault="00CE3362">
      <w:pPr>
        <w:snapToGrid w:val="0"/>
        <w:ind w:left="840" w:hangingChars="350" w:hanging="840"/>
        <w:rPr>
          <w:rFonts w:ascii="Times New Roman" w:hAnsi="Times New Roman"/>
          <w:sz w:val="24"/>
        </w:rPr>
      </w:pPr>
      <w:bookmarkStart w:id="4" w:name="_Hlk103025402"/>
    </w:p>
    <w:p w14:paraId="2E2E51A2" w14:textId="77777777" w:rsidR="00CE3362" w:rsidRDefault="00CE3362">
      <w:pPr>
        <w:snapToGrid w:val="0"/>
        <w:ind w:left="840" w:hangingChars="350" w:hanging="840"/>
        <w:rPr>
          <w:rFonts w:ascii="Times New Roman" w:hAnsi="Times New Roman"/>
          <w:sz w:val="24"/>
        </w:rPr>
      </w:pPr>
    </w:p>
    <w:bookmarkEnd w:id="4"/>
    <w:p w14:paraId="41FE8CA4" w14:textId="77777777" w:rsidR="00CE3362" w:rsidRDefault="00000000">
      <w:pPr>
        <w:widowControl/>
        <w:jc w:val="left"/>
        <w:rPr>
          <w:rFonts w:ascii="Times New Roman" w:hAnsi="Times New Roman"/>
          <w:sz w:val="24"/>
        </w:rPr>
      </w:pPr>
      <w:r>
        <w:rPr>
          <w:noProof/>
        </w:rPr>
        <w:drawing>
          <wp:inline distT="0" distB="0" distL="0" distR="0" wp14:anchorId="1DC4AF54" wp14:editId="1D86F951">
            <wp:extent cx="5257800" cy="4380865"/>
            <wp:effectExtent l="0" t="0" r="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7">
                      <a:extLst>
                        <a:ext uri="{28A0092B-C50C-407E-A947-70E740481C1C}">
                          <a14:useLocalDpi xmlns:a14="http://schemas.microsoft.com/office/drawing/2010/main" val="0"/>
                        </a:ext>
                      </a:extLst>
                    </a:blip>
                    <a:srcRect l="13326" t="23168" r="12674" b="32885"/>
                    <a:stretch>
                      <a:fillRect/>
                    </a:stretch>
                  </pic:blipFill>
                  <pic:spPr>
                    <a:xfrm>
                      <a:off x="0" y="0"/>
                      <a:ext cx="5262516" cy="4385429"/>
                    </a:xfrm>
                    <a:prstGeom prst="rect">
                      <a:avLst/>
                    </a:prstGeom>
                    <a:noFill/>
                    <a:ln>
                      <a:noFill/>
                    </a:ln>
                  </pic:spPr>
                </pic:pic>
              </a:graphicData>
            </a:graphic>
          </wp:inline>
        </w:drawing>
      </w:r>
    </w:p>
    <w:p w14:paraId="5D6652C8" w14:textId="77777777" w:rsidR="00CE3362" w:rsidRDefault="00CE3362">
      <w:pPr>
        <w:widowControl/>
        <w:jc w:val="left"/>
        <w:rPr>
          <w:rFonts w:ascii="Times New Roman" w:hAnsi="Times New Roman"/>
          <w:sz w:val="24"/>
        </w:rPr>
      </w:pPr>
    </w:p>
    <w:p w14:paraId="3982AF61" w14:textId="77777777" w:rsidR="00CE3362" w:rsidRDefault="00CE3362">
      <w:pPr>
        <w:widowControl/>
        <w:jc w:val="left"/>
        <w:rPr>
          <w:rFonts w:ascii="Times New Roman" w:hAnsi="Times New Roman"/>
          <w:sz w:val="24"/>
        </w:rPr>
      </w:pPr>
    </w:p>
    <w:p w14:paraId="658EE537" w14:textId="77777777" w:rsidR="00CE3362" w:rsidRDefault="00CE3362">
      <w:pPr>
        <w:widowControl/>
        <w:jc w:val="left"/>
        <w:rPr>
          <w:rFonts w:ascii="Times New Roman" w:hAnsi="Times New Roman"/>
          <w:sz w:val="24"/>
        </w:rPr>
      </w:pPr>
    </w:p>
    <w:p w14:paraId="35FC6C09" w14:textId="77777777" w:rsidR="00CE3362" w:rsidRDefault="00000000">
      <w:pPr>
        <w:widowControl/>
        <w:spacing w:line="360" w:lineRule="auto"/>
        <w:ind w:left="840" w:hangingChars="350" w:hanging="840"/>
        <w:rPr>
          <w:rFonts w:ascii="Times New Roman" w:hAnsi="Times New Roman"/>
          <w:sz w:val="24"/>
        </w:rPr>
      </w:pPr>
      <w:bookmarkStart w:id="5" w:name="_Hlk122428170"/>
      <w:r>
        <w:rPr>
          <w:rFonts w:ascii="Times New Roman" w:hAnsi="Times New Roman"/>
          <w:sz w:val="24"/>
        </w:rPr>
        <w:t>Fig. S3 Slab thermal gradient in the subduction direction along</w:t>
      </w:r>
      <w:r>
        <w:rPr>
          <w:rFonts w:ascii="Times New Roman" w:eastAsia="等线" w:hAnsi="Times New Roman"/>
          <w:sz w:val="24"/>
        </w:rPr>
        <w:t xml:space="preserve"> the</w:t>
      </w:r>
      <w:r>
        <w:rPr>
          <w:rFonts w:ascii="Times New Roman" w:hAnsi="Times New Roman"/>
          <w:sz w:val="24"/>
        </w:rPr>
        <w:t xml:space="preserve"> surfaces. Colored spheres indicate the </w:t>
      </w:r>
      <w:proofErr w:type="spellStart"/>
      <w:r>
        <w:rPr>
          <w:rFonts w:ascii="Times New Roman" w:hAnsi="Times New Roman"/>
          <w:sz w:val="24"/>
        </w:rPr>
        <w:t>interplate</w:t>
      </w:r>
      <w:proofErr w:type="spellEnd"/>
      <w:r>
        <w:rPr>
          <w:rFonts w:ascii="Times New Roman" w:hAnsi="Times New Roman"/>
          <w:sz w:val="24"/>
        </w:rPr>
        <w:t xml:space="preserve"> earthquakes and </w:t>
      </w:r>
      <w:proofErr w:type="spellStart"/>
      <w:r>
        <w:rPr>
          <w:rFonts w:ascii="Times New Roman" w:hAnsi="Times New Roman"/>
          <w:sz w:val="24"/>
        </w:rPr>
        <w:t>intraslab</w:t>
      </w:r>
      <w:proofErr w:type="spellEnd"/>
      <w:r>
        <w:rPr>
          <w:rFonts w:ascii="Times New Roman" w:hAnsi="Times New Roman"/>
          <w:sz w:val="24"/>
        </w:rPr>
        <w:t xml:space="preserve"> earthquakes, which occurred during the period from Jan. 1, 2000, to Dec. 31, 2009 (IRIS).</w:t>
      </w:r>
      <w:bookmarkEnd w:id="5"/>
      <w:r>
        <w:rPr>
          <w:rFonts w:ascii="Times New Roman" w:hAnsi="Times New Roman" w:hint="eastAsia"/>
          <w:sz w:val="24"/>
        </w:rPr>
        <w:t xml:space="preserve"> The figure was created by using the software </w:t>
      </w:r>
      <w:proofErr w:type="spellStart"/>
      <w:r>
        <w:rPr>
          <w:rFonts w:ascii="Times New Roman" w:hAnsi="Times New Roman" w:hint="eastAsia"/>
          <w:sz w:val="24"/>
        </w:rPr>
        <w:t>Paraview</w:t>
      </w:r>
      <w:proofErr w:type="spellEnd"/>
      <w:r>
        <w:rPr>
          <w:rFonts w:ascii="Times New Roman" w:hAnsi="Times New Roman" w:hint="eastAsia"/>
          <w:sz w:val="24"/>
        </w:rPr>
        <w:t xml:space="preserve"> (version: </w:t>
      </w:r>
      <w:proofErr w:type="spellStart"/>
      <w:r>
        <w:rPr>
          <w:rFonts w:ascii="Times New Roman" w:hAnsi="Times New Roman" w:hint="eastAsia"/>
          <w:sz w:val="24"/>
        </w:rPr>
        <w:t>Paraview</w:t>
      </w:r>
      <w:proofErr w:type="spellEnd"/>
      <w:r>
        <w:rPr>
          <w:rFonts w:ascii="Times New Roman" w:hAnsi="Times New Roman" w:hint="eastAsia"/>
          <w:sz w:val="24"/>
        </w:rPr>
        <w:t xml:space="preserve"> 5.4.1, URL link: https://www.paraview.org/download/).</w:t>
      </w:r>
      <w:r>
        <w:rPr>
          <w:rFonts w:ascii="Times New Roman" w:hAnsi="Times New Roman"/>
          <w:sz w:val="24"/>
        </w:rPr>
        <w:br w:type="page"/>
      </w:r>
    </w:p>
    <w:p w14:paraId="2FC9752E" w14:textId="77777777" w:rsidR="00CE3362" w:rsidRDefault="00000000">
      <w:pPr>
        <w:rPr>
          <w:rFonts w:ascii="Times New Roman" w:hAnsi="Times New Roman"/>
          <w:sz w:val="24"/>
        </w:rPr>
      </w:pPr>
      <w:r>
        <w:rPr>
          <w:rFonts w:ascii="Times New Roman" w:hAnsi="Times New Roman"/>
          <w:sz w:val="24"/>
        </w:rPr>
        <w:lastRenderedPageBreak/>
        <w:t>Fig. S4</w:t>
      </w:r>
    </w:p>
    <w:p w14:paraId="5EA12C5E" w14:textId="77777777" w:rsidR="00CE3362" w:rsidRDefault="00CE3362">
      <w:pPr>
        <w:widowControl/>
        <w:jc w:val="left"/>
        <w:rPr>
          <w:rFonts w:ascii="Times New Roman" w:hAnsi="Times New Roman"/>
          <w:sz w:val="24"/>
        </w:rPr>
      </w:pPr>
    </w:p>
    <w:p w14:paraId="682FF700" w14:textId="77777777" w:rsidR="00CE3362" w:rsidRDefault="00CE3362">
      <w:pPr>
        <w:widowControl/>
        <w:jc w:val="left"/>
        <w:rPr>
          <w:rFonts w:ascii="Times New Roman" w:hAnsi="Times New Roman"/>
          <w:sz w:val="24"/>
        </w:rPr>
      </w:pPr>
    </w:p>
    <w:p w14:paraId="1323A793" w14:textId="77777777" w:rsidR="00CE3362" w:rsidRDefault="00CE3362">
      <w:pPr>
        <w:widowControl/>
        <w:jc w:val="left"/>
        <w:rPr>
          <w:rFonts w:ascii="Times New Roman" w:hAnsi="Times New Roman"/>
          <w:sz w:val="24"/>
        </w:rPr>
      </w:pPr>
    </w:p>
    <w:p w14:paraId="59E06D72" w14:textId="77777777" w:rsidR="00CE3362" w:rsidRDefault="00000000">
      <w:pPr>
        <w:widowControl/>
        <w:jc w:val="left"/>
        <w:rPr>
          <w:rFonts w:ascii="Times New Roman" w:hAnsi="Times New Roman"/>
          <w:sz w:val="24"/>
        </w:rPr>
      </w:pPr>
      <w:r>
        <w:rPr>
          <w:rFonts w:ascii="Times New Roman" w:hAnsi="Times New Roman" w:hint="eastAsia"/>
          <w:noProof/>
          <w:sz w:val="24"/>
        </w:rPr>
        <w:drawing>
          <wp:inline distT="0" distB="0" distL="0" distR="0" wp14:anchorId="5E175D0F" wp14:editId="4159F0F9">
            <wp:extent cx="5920740" cy="3427095"/>
            <wp:effectExtent l="0" t="0" r="7620"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8"/>
                    <a:srcRect l="4571" t="5019" r="7889" b="4898"/>
                    <a:stretch>
                      <a:fillRect/>
                    </a:stretch>
                  </pic:blipFill>
                  <pic:spPr>
                    <a:xfrm>
                      <a:off x="0" y="0"/>
                      <a:ext cx="5920740" cy="3427095"/>
                    </a:xfrm>
                    <a:prstGeom prst="rect">
                      <a:avLst/>
                    </a:prstGeom>
                    <a:ln>
                      <a:noFill/>
                    </a:ln>
                  </pic:spPr>
                </pic:pic>
              </a:graphicData>
            </a:graphic>
          </wp:inline>
        </w:drawing>
      </w:r>
    </w:p>
    <w:p w14:paraId="11D38D5A" w14:textId="77777777" w:rsidR="00CE3362" w:rsidRDefault="00CE3362">
      <w:pPr>
        <w:widowControl/>
        <w:jc w:val="left"/>
        <w:rPr>
          <w:rFonts w:ascii="Times New Roman" w:hAnsi="Times New Roman"/>
          <w:sz w:val="24"/>
        </w:rPr>
      </w:pPr>
    </w:p>
    <w:p w14:paraId="7BE26E7D" w14:textId="77777777" w:rsidR="00CE3362" w:rsidRDefault="00CE3362">
      <w:pPr>
        <w:widowControl/>
        <w:jc w:val="left"/>
        <w:rPr>
          <w:rFonts w:ascii="Times New Roman" w:hAnsi="Times New Roman"/>
          <w:sz w:val="24"/>
        </w:rPr>
      </w:pPr>
    </w:p>
    <w:p w14:paraId="38B5A57A" w14:textId="6032DCA4" w:rsidR="00CE3362" w:rsidRDefault="00000000">
      <w:pPr>
        <w:widowControl/>
        <w:spacing w:line="360" w:lineRule="auto"/>
        <w:ind w:left="840" w:hangingChars="350" w:hanging="840"/>
        <w:rPr>
          <w:rFonts w:ascii="Times New Roman" w:hAnsi="Times New Roman"/>
          <w:sz w:val="24"/>
        </w:rPr>
      </w:pPr>
      <w:r>
        <w:rPr>
          <w:rFonts w:ascii="Times New Roman" w:hAnsi="Times New Roman"/>
          <w:sz w:val="24"/>
        </w:rPr>
        <w:t xml:space="preserve">Fig. S4 Seismic activity map of the Marianas (including the intraplate events occurring in the overriding plate). Background colors indicate the surface topography (ETOPO; Smith and </w:t>
      </w:r>
      <w:proofErr w:type="spellStart"/>
      <w:r>
        <w:rPr>
          <w:rFonts w:ascii="Times New Roman" w:hAnsi="Times New Roman"/>
          <w:sz w:val="24"/>
        </w:rPr>
        <w:t>Sandwell</w:t>
      </w:r>
      <w:proofErr w:type="spellEnd"/>
      <w:r>
        <w:rPr>
          <w:rFonts w:ascii="Times New Roman" w:hAnsi="Times New Roman"/>
          <w:sz w:val="24"/>
        </w:rPr>
        <w:t>, 1997).</w:t>
      </w:r>
      <w:r>
        <w:t xml:space="preserve"> </w:t>
      </w:r>
      <w:r>
        <w:rPr>
          <w:rFonts w:ascii="Times New Roman" w:hAnsi="Times New Roman"/>
          <w:sz w:val="24"/>
        </w:rPr>
        <w:t xml:space="preserve">Red triangles indicate active volcanoes (Siebert et al., 2010). </w:t>
      </w:r>
      <w:r>
        <w:rPr>
          <w:rFonts w:ascii="Times New Roman" w:hAnsi="Times New Roman" w:hint="eastAsia"/>
          <w:sz w:val="24"/>
        </w:rPr>
        <w:t>R</w:t>
      </w:r>
      <w:r>
        <w:rPr>
          <w:rFonts w:ascii="Times New Roman" w:hAnsi="Times New Roman"/>
          <w:sz w:val="24"/>
        </w:rPr>
        <w:t>ed curve marks convergent plate boundary (Bird, 2003).</w:t>
      </w:r>
      <w:r>
        <w:t xml:space="preserve"> </w:t>
      </w:r>
      <w:r>
        <w:rPr>
          <w:rFonts w:ascii="Times New Roman" w:hAnsi="Times New Roman"/>
          <w:sz w:val="24"/>
        </w:rPr>
        <w:t xml:space="preserve">Colored spheres indicate regular earthquakes that occurred during the period from January 1, 2001, to December 31, 2009 (IRIS; Trabant et al., 2012). Yellow arrows indicate the motion of the Pacific Plate toward the Philippine Sea Plate (MORVEL; </w:t>
      </w:r>
      <w:proofErr w:type="spellStart"/>
      <w:r>
        <w:rPr>
          <w:rFonts w:ascii="Times New Roman" w:hAnsi="Times New Roman"/>
          <w:sz w:val="24"/>
        </w:rPr>
        <w:t>DeMets</w:t>
      </w:r>
      <w:proofErr w:type="spellEnd"/>
      <w:r>
        <w:rPr>
          <w:rFonts w:ascii="Times New Roman" w:hAnsi="Times New Roman"/>
          <w:sz w:val="24"/>
        </w:rPr>
        <w:t xml:space="preserve"> et al., 1990, 2010; </w:t>
      </w:r>
      <w:proofErr w:type="spellStart"/>
      <w:r>
        <w:rPr>
          <w:rFonts w:ascii="Times New Roman" w:hAnsi="Times New Roman"/>
          <w:sz w:val="24"/>
        </w:rPr>
        <w:t>DeMets</w:t>
      </w:r>
      <w:proofErr w:type="spellEnd"/>
      <w:r>
        <w:rPr>
          <w:rFonts w:ascii="Times New Roman" w:hAnsi="Times New Roman"/>
          <w:sz w:val="24"/>
        </w:rPr>
        <w:t xml:space="preserve"> and Dixon, 1999). (a) </w:t>
      </w:r>
      <w:bookmarkStart w:id="6" w:name="_Hlk122429122"/>
      <w:r>
        <w:rPr>
          <w:rFonts w:ascii="Times New Roman" w:hAnsi="Times New Roman"/>
          <w:sz w:val="24"/>
        </w:rPr>
        <w:t xml:space="preserve">the hypocenter depth range is 0-130 km. </w:t>
      </w:r>
      <w:bookmarkEnd w:id="6"/>
      <w:r>
        <w:rPr>
          <w:rFonts w:ascii="Times New Roman" w:hAnsi="Times New Roman"/>
          <w:sz w:val="24"/>
        </w:rPr>
        <w:t>(b) the hypocenter depth range is 130-650 km.</w:t>
      </w:r>
      <w:r>
        <w:rPr>
          <w:rFonts w:ascii="Times New Roman" w:hAnsi="Times New Roman" w:hint="eastAsia"/>
          <w:sz w:val="24"/>
        </w:rPr>
        <w:t xml:space="preserve"> </w:t>
      </w:r>
      <w:r>
        <w:rPr>
          <w:rFonts w:ascii="Times New Roman" w:hAnsi="Times New Roman"/>
          <w:sz w:val="24"/>
        </w:rPr>
        <w:t>T</w:t>
      </w:r>
      <w:r>
        <w:rPr>
          <w:rFonts w:ascii="Times New Roman" w:hAnsi="Times New Roman" w:hint="eastAsia"/>
          <w:sz w:val="24"/>
        </w:rPr>
        <w:t>h</w:t>
      </w:r>
      <w:r>
        <w:rPr>
          <w:rFonts w:ascii="Times New Roman" w:hAnsi="Times New Roman"/>
          <w:sz w:val="24"/>
        </w:rPr>
        <w:t>e</w:t>
      </w:r>
      <w:r>
        <w:rPr>
          <w:rFonts w:ascii="Times New Roman" w:hAnsi="Times New Roman" w:hint="eastAsia"/>
          <w:sz w:val="24"/>
        </w:rPr>
        <w:t xml:space="preserve"> figure</w:t>
      </w:r>
      <w:r>
        <w:rPr>
          <w:rFonts w:ascii="Times New Roman" w:hAnsi="Times New Roman"/>
          <w:sz w:val="24"/>
        </w:rPr>
        <w:t xml:space="preserve"> was created by using the Generic Mapping Tools (GMT)</w:t>
      </w:r>
      <w:r>
        <w:rPr>
          <w:rFonts w:ascii="Times New Roman" w:hAnsi="Times New Roman" w:hint="eastAsia"/>
          <w:sz w:val="24"/>
        </w:rPr>
        <w:t xml:space="preserve"> </w:t>
      </w:r>
      <w:r>
        <w:rPr>
          <w:rFonts w:ascii="Times New Roman" w:hAnsi="Times New Roman"/>
          <w:sz w:val="24"/>
        </w:rPr>
        <w:t>(Wessel and Smith, 1998) (version: GMT 4.5.7, URL link: https://www.generic-mapping-tools.org/download/).</w:t>
      </w:r>
    </w:p>
    <w:p w14:paraId="1A47767E" w14:textId="2AB6C1AB" w:rsidR="009A15BC" w:rsidRDefault="009A15BC">
      <w:pPr>
        <w:widowControl/>
        <w:jc w:val="left"/>
        <w:rPr>
          <w:rFonts w:ascii="Times New Roman" w:hAnsi="Times New Roman"/>
          <w:sz w:val="24"/>
        </w:rPr>
      </w:pPr>
      <w:r>
        <w:rPr>
          <w:rFonts w:ascii="Times New Roman" w:hAnsi="Times New Roman"/>
          <w:sz w:val="24"/>
        </w:rPr>
        <w:br w:type="page"/>
      </w:r>
    </w:p>
    <w:p w14:paraId="1B1E8C46" w14:textId="77777777" w:rsidR="00CF36D7" w:rsidRPr="00CF36D7" w:rsidRDefault="00CF36D7" w:rsidP="00CF36D7">
      <w:pPr>
        <w:spacing w:line="360" w:lineRule="auto"/>
        <w:outlineLvl w:val="0"/>
        <w:rPr>
          <w:rFonts w:ascii="Times New Roman" w:hAnsi="Times New Roman"/>
          <w:sz w:val="24"/>
        </w:rPr>
      </w:pPr>
      <w:r w:rsidRPr="00CF36D7">
        <w:rPr>
          <w:rFonts w:ascii="Times New Roman" w:hAnsi="Times New Roman"/>
          <w:b/>
          <w:sz w:val="24"/>
        </w:rPr>
        <w:lastRenderedPageBreak/>
        <w:t>References</w:t>
      </w:r>
      <w:r w:rsidRPr="00CF36D7">
        <w:rPr>
          <w:rFonts w:ascii="Times New Roman" w:hAnsi="Times New Roman"/>
          <w:sz w:val="24"/>
          <w:lang w:eastAsia="ja-JP"/>
        </w:rPr>
        <w:t xml:space="preserve"> </w:t>
      </w:r>
    </w:p>
    <w:p w14:paraId="7DF81E83"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proofErr w:type="spellStart"/>
      <w:r w:rsidRPr="00CF36D7">
        <w:rPr>
          <w:rFonts w:ascii="Times New Roman" w:eastAsia="MS PGothic" w:hAnsi="Times New Roman"/>
          <w:kern w:val="0"/>
          <w:sz w:val="24"/>
          <w:lang w:eastAsia="ja-JP"/>
        </w:rPr>
        <w:t>Abers</w:t>
      </w:r>
      <w:proofErr w:type="spellEnd"/>
      <w:r w:rsidRPr="00CF36D7">
        <w:rPr>
          <w:rFonts w:ascii="Times New Roman" w:eastAsia="MS PGothic" w:hAnsi="Times New Roman"/>
          <w:kern w:val="0"/>
          <w:sz w:val="24"/>
          <w:lang w:eastAsia="ja-JP"/>
        </w:rPr>
        <w:t xml:space="preserve">, G.A., van </w:t>
      </w:r>
      <w:proofErr w:type="spellStart"/>
      <w:r w:rsidRPr="00CF36D7">
        <w:rPr>
          <w:rFonts w:ascii="Times New Roman" w:eastAsia="MS PGothic" w:hAnsi="Times New Roman"/>
          <w:kern w:val="0"/>
          <w:sz w:val="24"/>
          <w:lang w:eastAsia="ja-JP"/>
        </w:rPr>
        <w:t>Keken</w:t>
      </w:r>
      <w:proofErr w:type="spellEnd"/>
      <w:r w:rsidRPr="00CF36D7">
        <w:rPr>
          <w:rFonts w:ascii="Times New Roman" w:eastAsia="MS PGothic" w:hAnsi="Times New Roman"/>
          <w:kern w:val="0"/>
          <w:sz w:val="24"/>
          <w:lang w:eastAsia="ja-JP"/>
        </w:rPr>
        <w:t>, P.E., Wilson, C.R. (2020). Deep decoupling in subduction zones: Observations and temperature limits. Geosphere 16, 1408-1424.</w:t>
      </w:r>
    </w:p>
    <w:p w14:paraId="32B77390"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proofErr w:type="spellStart"/>
      <w:r w:rsidRPr="00CF36D7">
        <w:rPr>
          <w:rFonts w:ascii="Times New Roman" w:eastAsia="MS PGothic" w:hAnsi="Times New Roman"/>
          <w:kern w:val="0"/>
          <w:sz w:val="24"/>
          <w:lang w:eastAsia="ja-JP"/>
        </w:rPr>
        <w:t>Agard</w:t>
      </w:r>
      <w:proofErr w:type="spellEnd"/>
      <w:r w:rsidRPr="00CF36D7">
        <w:rPr>
          <w:rFonts w:ascii="Times New Roman" w:eastAsia="MS PGothic" w:hAnsi="Times New Roman"/>
          <w:kern w:val="0"/>
          <w:sz w:val="24"/>
          <w:lang w:eastAsia="ja-JP"/>
        </w:rPr>
        <w:t xml:space="preserve">, P., Yamato, P., </w:t>
      </w:r>
      <w:proofErr w:type="spellStart"/>
      <w:r w:rsidRPr="00CF36D7">
        <w:rPr>
          <w:rFonts w:ascii="Times New Roman" w:eastAsia="MS PGothic" w:hAnsi="Times New Roman"/>
          <w:kern w:val="0"/>
          <w:sz w:val="24"/>
          <w:lang w:eastAsia="ja-JP"/>
        </w:rPr>
        <w:t>Soret</w:t>
      </w:r>
      <w:proofErr w:type="spellEnd"/>
      <w:r w:rsidRPr="00CF36D7">
        <w:rPr>
          <w:rFonts w:ascii="Times New Roman" w:eastAsia="MS PGothic" w:hAnsi="Times New Roman"/>
          <w:kern w:val="0"/>
          <w:sz w:val="24"/>
          <w:lang w:eastAsia="ja-JP"/>
        </w:rPr>
        <w:t xml:space="preserve">, M., </w:t>
      </w:r>
      <w:proofErr w:type="spellStart"/>
      <w:r w:rsidRPr="00CF36D7">
        <w:rPr>
          <w:rFonts w:ascii="Times New Roman" w:eastAsia="MS PGothic" w:hAnsi="Times New Roman"/>
          <w:kern w:val="0"/>
          <w:sz w:val="24"/>
          <w:lang w:eastAsia="ja-JP"/>
        </w:rPr>
        <w:t>Prigent</w:t>
      </w:r>
      <w:proofErr w:type="spellEnd"/>
      <w:r w:rsidRPr="00CF36D7">
        <w:rPr>
          <w:rFonts w:ascii="Times New Roman" w:eastAsia="MS PGothic" w:hAnsi="Times New Roman"/>
          <w:kern w:val="0"/>
          <w:sz w:val="24"/>
          <w:lang w:eastAsia="ja-JP"/>
        </w:rPr>
        <w:t xml:space="preserve">, C., Guillot, S., Plunder, A., B. </w:t>
      </w:r>
      <w:proofErr w:type="spellStart"/>
      <w:r w:rsidRPr="00CF36D7">
        <w:rPr>
          <w:rFonts w:ascii="Times New Roman" w:eastAsia="MS PGothic" w:hAnsi="Times New Roman"/>
          <w:kern w:val="0"/>
          <w:sz w:val="24"/>
          <w:lang w:eastAsia="ja-JP"/>
        </w:rPr>
        <w:t>Dubacq</w:t>
      </w:r>
      <w:proofErr w:type="spellEnd"/>
      <w:r w:rsidRPr="00CF36D7">
        <w:rPr>
          <w:rFonts w:ascii="Times New Roman" w:eastAsia="MS PGothic" w:hAnsi="Times New Roman"/>
          <w:kern w:val="0"/>
          <w:sz w:val="24"/>
          <w:lang w:eastAsia="ja-JP"/>
        </w:rPr>
        <w:t xml:space="preserve">, A. Chauvet, </w:t>
      </w:r>
      <w:proofErr w:type="spellStart"/>
      <w:r w:rsidRPr="00CF36D7">
        <w:rPr>
          <w:rFonts w:ascii="Times New Roman" w:eastAsia="MS PGothic" w:hAnsi="Times New Roman"/>
          <w:kern w:val="0"/>
          <w:sz w:val="24"/>
          <w:lang w:eastAsia="ja-JP"/>
        </w:rPr>
        <w:t>Monié</w:t>
      </w:r>
      <w:proofErr w:type="spellEnd"/>
      <w:r w:rsidRPr="00CF36D7">
        <w:rPr>
          <w:rFonts w:ascii="Times New Roman" w:eastAsia="MS PGothic" w:hAnsi="Times New Roman"/>
          <w:kern w:val="0"/>
          <w:sz w:val="24"/>
          <w:lang w:eastAsia="ja-JP"/>
        </w:rPr>
        <w:t>, P. (2016). Plate interface rheological switches during subduction infancy: Control on slab penetration and metamorphic sole formation. Earth Planet. Sci. Lett., 451, 208-220</w:t>
      </w:r>
    </w:p>
    <w:p w14:paraId="42D92B69"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Anderson, M., Chadwick Jr., W., Hannington, M., Merle, S., </w:t>
      </w:r>
      <w:proofErr w:type="spellStart"/>
      <w:r w:rsidRPr="00CF36D7">
        <w:rPr>
          <w:rFonts w:ascii="Times New Roman" w:eastAsia="MS PGothic" w:hAnsi="Times New Roman"/>
          <w:kern w:val="0"/>
          <w:sz w:val="24"/>
          <w:lang w:eastAsia="ja-JP"/>
        </w:rPr>
        <w:t>Resing</w:t>
      </w:r>
      <w:proofErr w:type="spellEnd"/>
      <w:r w:rsidRPr="00CF36D7">
        <w:rPr>
          <w:rFonts w:ascii="Times New Roman" w:eastAsia="MS PGothic" w:hAnsi="Times New Roman"/>
          <w:kern w:val="0"/>
          <w:sz w:val="24"/>
          <w:lang w:eastAsia="ja-JP"/>
        </w:rPr>
        <w:t xml:space="preserve">, J., Baker, E., Butterfield, D., Walker, S., N. Augustin. (2017). Geological interpretation of volcanism and segmentation of the Mariana back-arc spreading center between 12.7°N and 18.3°N, Geochem. </w:t>
      </w:r>
      <w:proofErr w:type="spellStart"/>
      <w:r w:rsidRPr="00CF36D7">
        <w:rPr>
          <w:rFonts w:ascii="Times New Roman" w:eastAsia="MS PGothic" w:hAnsi="Times New Roman"/>
          <w:kern w:val="0"/>
          <w:sz w:val="24"/>
          <w:lang w:eastAsia="ja-JP"/>
        </w:rPr>
        <w:t>Geophys</w:t>
      </w:r>
      <w:proofErr w:type="spellEnd"/>
      <w:r w:rsidRPr="00CF36D7">
        <w:rPr>
          <w:rFonts w:ascii="Times New Roman" w:eastAsia="MS PGothic" w:hAnsi="Times New Roman"/>
          <w:kern w:val="0"/>
          <w:sz w:val="24"/>
          <w:lang w:eastAsia="ja-JP"/>
        </w:rPr>
        <w:t xml:space="preserve">. </w:t>
      </w:r>
      <w:proofErr w:type="spellStart"/>
      <w:r w:rsidRPr="00CF36D7">
        <w:rPr>
          <w:rFonts w:ascii="Times New Roman" w:eastAsia="MS PGothic" w:hAnsi="Times New Roman"/>
          <w:kern w:val="0"/>
          <w:sz w:val="24"/>
          <w:lang w:eastAsia="ja-JP"/>
        </w:rPr>
        <w:t>Geosyst</w:t>
      </w:r>
      <w:proofErr w:type="spellEnd"/>
      <w:r w:rsidRPr="00CF36D7">
        <w:rPr>
          <w:rFonts w:ascii="Times New Roman" w:eastAsia="MS PGothic" w:hAnsi="Times New Roman"/>
          <w:kern w:val="0"/>
          <w:sz w:val="24"/>
          <w:lang w:eastAsia="ja-JP"/>
        </w:rPr>
        <w:t>., 18, 2240–2274.</w:t>
      </w:r>
    </w:p>
    <w:p w14:paraId="20633BA8"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Argus, D.F., Gordon, R.G., </w:t>
      </w:r>
      <w:proofErr w:type="spellStart"/>
      <w:r w:rsidRPr="00CF36D7">
        <w:rPr>
          <w:rFonts w:ascii="Times New Roman" w:hAnsi="Times New Roman"/>
          <w:sz w:val="24"/>
        </w:rPr>
        <w:t>DeMets</w:t>
      </w:r>
      <w:proofErr w:type="spellEnd"/>
      <w:r w:rsidRPr="00CF36D7">
        <w:rPr>
          <w:rFonts w:ascii="Times New Roman" w:hAnsi="Times New Roman"/>
          <w:sz w:val="24"/>
        </w:rPr>
        <w:t>, C. (2011). Geologically current motion of 56 plates relative to the no-net-rotation reference frame. Geochemistry, Geophysics, Geosystems, 12(11).</w:t>
      </w:r>
    </w:p>
    <w:p w14:paraId="19F44DB6" w14:textId="77777777" w:rsidR="00CF36D7" w:rsidRPr="00CF36D7" w:rsidRDefault="00CF36D7" w:rsidP="00CF36D7">
      <w:pPr>
        <w:widowControl/>
        <w:spacing w:line="360" w:lineRule="auto"/>
        <w:ind w:left="240" w:hangingChars="100" w:hanging="240"/>
        <w:rPr>
          <w:rFonts w:ascii="Times New Roman" w:hAnsi="Times New Roman"/>
          <w:sz w:val="24"/>
        </w:rPr>
      </w:pPr>
      <w:proofErr w:type="spellStart"/>
      <w:r w:rsidRPr="00CF36D7">
        <w:rPr>
          <w:rFonts w:ascii="Times New Roman" w:hAnsi="Times New Roman"/>
          <w:sz w:val="24"/>
        </w:rPr>
        <w:t>Ashi</w:t>
      </w:r>
      <w:proofErr w:type="spellEnd"/>
      <w:r w:rsidRPr="00CF36D7">
        <w:rPr>
          <w:rFonts w:ascii="Times New Roman" w:hAnsi="Times New Roman"/>
          <w:sz w:val="24"/>
        </w:rPr>
        <w:t>, J., Tokuyama, H., Taira, A. (2002). Distribution of methane hydrate BSRs and its implication for the prism growth in the Nankai Trough. Marine Geology 187, 177-191.</w:t>
      </w:r>
    </w:p>
    <w:p w14:paraId="4C560300" w14:textId="77777777" w:rsidR="00CF36D7" w:rsidRPr="00CF36D7" w:rsidRDefault="00CF36D7" w:rsidP="00CF36D7">
      <w:pPr>
        <w:widowControl/>
        <w:spacing w:line="360" w:lineRule="auto"/>
        <w:ind w:left="240" w:hangingChars="100" w:hanging="240"/>
        <w:rPr>
          <w:rFonts w:ascii="Times New Roman" w:hAnsi="Times New Roman"/>
          <w:sz w:val="24"/>
        </w:rPr>
      </w:pPr>
      <w:proofErr w:type="spellStart"/>
      <w:r w:rsidRPr="00CF36D7">
        <w:rPr>
          <w:rFonts w:ascii="Times New Roman" w:hAnsi="Times New Roman"/>
          <w:sz w:val="24"/>
        </w:rPr>
        <w:t>Ashi</w:t>
      </w:r>
      <w:proofErr w:type="spellEnd"/>
      <w:r w:rsidRPr="00CF36D7">
        <w:rPr>
          <w:rFonts w:ascii="Times New Roman" w:hAnsi="Times New Roman"/>
          <w:sz w:val="24"/>
        </w:rPr>
        <w:t xml:space="preserve">, J., Tokuyama, H., </w:t>
      </w:r>
      <w:proofErr w:type="spellStart"/>
      <w:r w:rsidRPr="00CF36D7">
        <w:rPr>
          <w:rFonts w:ascii="Times New Roman" w:hAnsi="Times New Roman"/>
          <w:sz w:val="24"/>
        </w:rPr>
        <w:t>Ujiie</w:t>
      </w:r>
      <w:proofErr w:type="spellEnd"/>
      <w:r w:rsidRPr="00CF36D7">
        <w:rPr>
          <w:rFonts w:ascii="Times New Roman" w:hAnsi="Times New Roman"/>
          <w:sz w:val="24"/>
        </w:rPr>
        <w:t>, Y., Taira, A. (1999). Heat flow estimation from gas hydrate BSRs in the Nankai Trough: Implications for thermal structures of the Shikoku Basin. Eos Trans. AGU 80.</w:t>
      </w:r>
    </w:p>
    <w:p w14:paraId="1ABE0692"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Becker, T.W., </w:t>
      </w:r>
      <w:proofErr w:type="spellStart"/>
      <w:r w:rsidRPr="00CF36D7">
        <w:rPr>
          <w:rFonts w:ascii="Times New Roman" w:hAnsi="Times New Roman"/>
          <w:sz w:val="24"/>
        </w:rPr>
        <w:t>Faccenna</w:t>
      </w:r>
      <w:proofErr w:type="spellEnd"/>
      <w:r w:rsidRPr="00CF36D7">
        <w:rPr>
          <w:rFonts w:ascii="Times New Roman" w:hAnsi="Times New Roman"/>
          <w:sz w:val="24"/>
        </w:rPr>
        <w:t>, C. (2009). A review of the role of subduction dynamics for regional and global plate motions. In Subduction zone geodynamics (pp. 3-34). Springer, Berlin, Heidelberg.</w:t>
      </w:r>
    </w:p>
    <w:p w14:paraId="070ED447" w14:textId="77777777" w:rsidR="00CF36D7" w:rsidRPr="00CF36D7" w:rsidRDefault="00CF36D7" w:rsidP="00CF36D7">
      <w:pPr>
        <w:widowControl/>
        <w:spacing w:line="360" w:lineRule="auto"/>
        <w:ind w:left="240" w:hangingChars="100" w:hanging="240"/>
        <w:rPr>
          <w:rFonts w:ascii="Times New Roman" w:hAnsi="Times New Roman"/>
          <w:sz w:val="24"/>
        </w:rPr>
      </w:pPr>
      <w:proofErr w:type="spellStart"/>
      <w:r w:rsidRPr="00CF36D7">
        <w:rPr>
          <w:rFonts w:ascii="Times New Roman" w:hAnsi="Times New Roman"/>
          <w:sz w:val="24"/>
        </w:rPr>
        <w:t>Billen</w:t>
      </w:r>
      <w:proofErr w:type="spellEnd"/>
      <w:r w:rsidRPr="00CF36D7">
        <w:rPr>
          <w:rFonts w:ascii="Times New Roman" w:hAnsi="Times New Roman"/>
          <w:sz w:val="24"/>
        </w:rPr>
        <w:t>, M. I. (2008), Modeling the dynamics of subducting slabs, </w:t>
      </w:r>
      <w:proofErr w:type="spellStart"/>
      <w:r w:rsidRPr="00CF36D7">
        <w:rPr>
          <w:rFonts w:ascii="Times New Roman" w:hAnsi="Times New Roman"/>
          <w:sz w:val="24"/>
        </w:rPr>
        <w:t>Annu</w:t>
      </w:r>
      <w:proofErr w:type="spellEnd"/>
      <w:r w:rsidRPr="00CF36D7">
        <w:rPr>
          <w:rFonts w:ascii="Times New Roman" w:hAnsi="Times New Roman"/>
          <w:sz w:val="24"/>
        </w:rPr>
        <w:t>. Rev. Earth Planet. Sci., 36, 325– 356.</w:t>
      </w:r>
    </w:p>
    <w:p w14:paraId="5EF254F9"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Bird, P. (2003). An updated digital model of plate boundaries. Geochemistry, Geophysics, Geosystems, 4(3).</w:t>
      </w:r>
    </w:p>
    <w:p w14:paraId="11B2C29B"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rPr>
      </w:pPr>
      <w:proofErr w:type="spellStart"/>
      <w:r w:rsidRPr="00CF36D7">
        <w:rPr>
          <w:rFonts w:ascii="Times New Roman" w:eastAsia="MS PGothic" w:hAnsi="Times New Roman"/>
          <w:kern w:val="0"/>
          <w:sz w:val="24"/>
        </w:rPr>
        <w:t>Boulegue</w:t>
      </w:r>
      <w:proofErr w:type="spellEnd"/>
      <w:r w:rsidRPr="00CF36D7">
        <w:rPr>
          <w:rFonts w:ascii="Times New Roman" w:eastAsia="MS PGothic" w:hAnsi="Times New Roman"/>
          <w:kern w:val="0"/>
          <w:sz w:val="24"/>
        </w:rPr>
        <w:t xml:space="preserve">, J., Benedetti, E. L., </w:t>
      </w:r>
      <w:proofErr w:type="spellStart"/>
      <w:r w:rsidRPr="00CF36D7">
        <w:rPr>
          <w:rFonts w:ascii="Times New Roman" w:eastAsia="MS PGothic" w:hAnsi="Times New Roman"/>
          <w:kern w:val="0"/>
          <w:sz w:val="24"/>
        </w:rPr>
        <w:t>Dron</w:t>
      </w:r>
      <w:proofErr w:type="spellEnd"/>
      <w:r w:rsidRPr="00CF36D7">
        <w:rPr>
          <w:rFonts w:ascii="Times New Roman" w:eastAsia="MS PGothic" w:hAnsi="Times New Roman"/>
          <w:kern w:val="0"/>
          <w:sz w:val="24"/>
        </w:rPr>
        <w:t xml:space="preserve">, D., </w:t>
      </w:r>
      <w:proofErr w:type="spellStart"/>
      <w:r w:rsidRPr="00CF36D7">
        <w:rPr>
          <w:rFonts w:ascii="Times New Roman" w:eastAsia="MS PGothic" w:hAnsi="Times New Roman"/>
          <w:kern w:val="0"/>
          <w:sz w:val="24"/>
        </w:rPr>
        <w:t>Mariotti</w:t>
      </w:r>
      <w:proofErr w:type="spellEnd"/>
      <w:r w:rsidRPr="00CF36D7">
        <w:rPr>
          <w:rFonts w:ascii="Times New Roman" w:eastAsia="MS PGothic" w:hAnsi="Times New Roman"/>
          <w:kern w:val="0"/>
          <w:sz w:val="24"/>
        </w:rPr>
        <w:t xml:space="preserve">, A., </w:t>
      </w:r>
      <w:proofErr w:type="spellStart"/>
      <w:r w:rsidRPr="00CF36D7">
        <w:rPr>
          <w:rFonts w:ascii="Times New Roman" w:eastAsia="MS PGothic" w:hAnsi="Times New Roman"/>
          <w:kern w:val="0"/>
          <w:sz w:val="24"/>
        </w:rPr>
        <w:t>Letolle</w:t>
      </w:r>
      <w:proofErr w:type="spellEnd"/>
      <w:r w:rsidRPr="00CF36D7">
        <w:rPr>
          <w:rFonts w:ascii="Times New Roman" w:eastAsia="MS PGothic" w:hAnsi="Times New Roman"/>
          <w:kern w:val="0"/>
          <w:sz w:val="24"/>
        </w:rPr>
        <w:t>, R. (1987). Geochemical and biogeochemical observations on the biological communities associated with fluid venting in Nankai Trough and Japan Trench subduction zones. Earth and planetary science letters, 83(1-4), 343-355.</w:t>
      </w:r>
    </w:p>
    <w:p w14:paraId="11E0683D"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rPr>
      </w:pPr>
      <w:r w:rsidRPr="00CF36D7">
        <w:rPr>
          <w:rFonts w:ascii="Times New Roman" w:eastAsia="MS PGothic" w:hAnsi="Times New Roman"/>
          <w:kern w:val="0"/>
          <w:sz w:val="24"/>
        </w:rPr>
        <w:lastRenderedPageBreak/>
        <w:t xml:space="preserve">Burkett, E.R., </w:t>
      </w:r>
      <w:proofErr w:type="spellStart"/>
      <w:r w:rsidRPr="00CF36D7">
        <w:rPr>
          <w:rFonts w:ascii="Times New Roman" w:eastAsia="MS PGothic" w:hAnsi="Times New Roman"/>
          <w:kern w:val="0"/>
          <w:sz w:val="24"/>
        </w:rPr>
        <w:t>Billen</w:t>
      </w:r>
      <w:proofErr w:type="spellEnd"/>
      <w:r w:rsidRPr="00CF36D7">
        <w:rPr>
          <w:rFonts w:ascii="Times New Roman" w:eastAsia="MS PGothic" w:hAnsi="Times New Roman"/>
          <w:kern w:val="0"/>
          <w:sz w:val="24"/>
        </w:rPr>
        <w:t xml:space="preserve">, M.I. </w:t>
      </w:r>
      <w:r w:rsidRPr="00CF36D7">
        <w:rPr>
          <w:rFonts w:ascii="Times New Roman" w:eastAsia="MS PGothic" w:hAnsi="Times New Roman"/>
          <w:kern w:val="0"/>
          <w:sz w:val="24"/>
          <w:lang w:eastAsia="ja-JP"/>
        </w:rPr>
        <w:t>(</w:t>
      </w:r>
      <w:r w:rsidRPr="00CF36D7">
        <w:rPr>
          <w:rFonts w:ascii="Times New Roman" w:eastAsia="MS PGothic" w:hAnsi="Times New Roman"/>
          <w:kern w:val="0"/>
          <w:sz w:val="24"/>
        </w:rPr>
        <w:t>2010</w:t>
      </w:r>
      <w:r w:rsidRPr="00CF36D7">
        <w:rPr>
          <w:rFonts w:ascii="Times New Roman" w:eastAsia="MS PGothic" w:hAnsi="Times New Roman"/>
          <w:kern w:val="0"/>
          <w:sz w:val="24"/>
          <w:lang w:eastAsia="ja-JP"/>
        </w:rPr>
        <w:t>)</w:t>
      </w:r>
      <w:r w:rsidRPr="00CF36D7">
        <w:rPr>
          <w:rFonts w:ascii="Times New Roman" w:eastAsia="MS PGothic" w:hAnsi="Times New Roman"/>
          <w:kern w:val="0"/>
          <w:sz w:val="24"/>
        </w:rPr>
        <w:t xml:space="preserve">. Three-dimensionality of slab detachment due to ridge-trench collision: Laterally simultaneous boudinage versus tear propagation, Geochem. </w:t>
      </w:r>
      <w:proofErr w:type="spellStart"/>
      <w:r w:rsidRPr="00CF36D7">
        <w:rPr>
          <w:rFonts w:ascii="Times New Roman" w:eastAsia="MS PGothic" w:hAnsi="Times New Roman"/>
          <w:kern w:val="0"/>
          <w:sz w:val="24"/>
        </w:rPr>
        <w:t>Geophys</w:t>
      </w:r>
      <w:proofErr w:type="spellEnd"/>
      <w:r w:rsidRPr="00CF36D7">
        <w:rPr>
          <w:rFonts w:ascii="Times New Roman" w:eastAsia="MS PGothic" w:hAnsi="Times New Roman"/>
          <w:kern w:val="0"/>
          <w:sz w:val="24"/>
        </w:rPr>
        <w:t xml:space="preserve">. </w:t>
      </w:r>
      <w:proofErr w:type="spellStart"/>
      <w:r w:rsidRPr="00CF36D7">
        <w:rPr>
          <w:rFonts w:ascii="Times New Roman" w:eastAsia="MS PGothic" w:hAnsi="Times New Roman"/>
          <w:kern w:val="0"/>
          <w:sz w:val="24"/>
        </w:rPr>
        <w:t>Geosyst</w:t>
      </w:r>
      <w:proofErr w:type="spellEnd"/>
      <w:r w:rsidRPr="00CF36D7">
        <w:rPr>
          <w:rFonts w:ascii="Times New Roman" w:eastAsia="MS PGothic" w:hAnsi="Times New Roman"/>
          <w:kern w:val="0"/>
          <w:sz w:val="24"/>
        </w:rPr>
        <w:t>., 11, Q11012, doi:</w:t>
      </w:r>
      <w:hyperlink r:id="rId79" w:tooltip="Link to external resource: 10.1029/2010GC003286" w:history="1">
        <w:r w:rsidRPr="00CF36D7">
          <w:rPr>
            <w:rFonts w:ascii="Times New Roman" w:eastAsia="MS PGothic" w:hAnsi="Times New Roman"/>
            <w:kern w:val="0"/>
            <w:sz w:val="24"/>
          </w:rPr>
          <w:t>10.1029/2010GC003286</w:t>
        </w:r>
      </w:hyperlink>
      <w:r w:rsidRPr="00CF36D7">
        <w:rPr>
          <w:rFonts w:ascii="Times New Roman" w:eastAsia="MS PGothic" w:hAnsi="Times New Roman"/>
          <w:kern w:val="0"/>
          <w:sz w:val="24"/>
        </w:rPr>
        <w:t>.</w:t>
      </w:r>
    </w:p>
    <w:p w14:paraId="690B9AEA"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rPr>
      </w:pPr>
      <w:r w:rsidRPr="00CF36D7">
        <w:rPr>
          <w:rFonts w:ascii="Times New Roman" w:eastAsia="MS PGothic" w:hAnsi="Times New Roman"/>
          <w:kern w:val="0"/>
          <w:sz w:val="24"/>
        </w:rPr>
        <w:t>Brown, M., Johnson, T. (2018). Secular change in metamorphism and the onset of global plate tectonics. American Mineralogist 103, 181-196.</w:t>
      </w:r>
    </w:p>
    <w:p w14:paraId="7D42EA08"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rPr>
      </w:pPr>
      <w:r w:rsidRPr="00CF36D7">
        <w:rPr>
          <w:rFonts w:ascii="Times New Roman" w:eastAsia="MS PGothic" w:hAnsi="Times New Roman"/>
          <w:kern w:val="0"/>
          <w:sz w:val="24"/>
        </w:rPr>
        <w:t xml:space="preserve">Cai, C., Wiens, D. A., Shen, W., </w:t>
      </w:r>
      <w:proofErr w:type="spellStart"/>
      <w:r w:rsidRPr="00CF36D7">
        <w:rPr>
          <w:rFonts w:ascii="Times New Roman" w:eastAsia="MS PGothic" w:hAnsi="Times New Roman"/>
          <w:kern w:val="0"/>
          <w:sz w:val="24"/>
        </w:rPr>
        <w:t>Eimer</w:t>
      </w:r>
      <w:proofErr w:type="spellEnd"/>
      <w:r w:rsidRPr="00CF36D7">
        <w:rPr>
          <w:rFonts w:ascii="Times New Roman" w:eastAsia="MS PGothic" w:hAnsi="Times New Roman"/>
          <w:kern w:val="0"/>
          <w:sz w:val="24"/>
        </w:rPr>
        <w:t>, M. (2018). Water input into the Mariana subduction zone estimated from ocean-bottom seismic data. Nature, 563(7731), 389-392.</w:t>
      </w:r>
    </w:p>
    <w:p w14:paraId="0B192BBF"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rPr>
      </w:pPr>
      <w:r w:rsidRPr="00CF36D7">
        <w:rPr>
          <w:rFonts w:ascii="Times New Roman" w:eastAsia="MS PGothic" w:hAnsi="Times New Roman"/>
          <w:kern w:val="0"/>
          <w:sz w:val="24"/>
        </w:rPr>
        <w:t>Condit, C.B., Guevara, V.E., Delph, J.R., French, M. E. (2020). Slab dehydration in warm subduction zones at depths of episodic slip and tremor. Earth and Planetary Science Letters, 552, 116601.</w:t>
      </w:r>
    </w:p>
    <w:p w14:paraId="5FAFF528"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rPr>
      </w:pPr>
      <w:proofErr w:type="spellStart"/>
      <w:r w:rsidRPr="00CF36D7">
        <w:rPr>
          <w:rFonts w:ascii="Times New Roman" w:hAnsi="Times New Roman"/>
          <w:sz w:val="24"/>
        </w:rPr>
        <w:t>DeMets</w:t>
      </w:r>
      <w:proofErr w:type="spellEnd"/>
      <w:r w:rsidRPr="00CF36D7">
        <w:rPr>
          <w:rFonts w:ascii="Times New Roman" w:hAnsi="Times New Roman"/>
          <w:sz w:val="24"/>
        </w:rPr>
        <w:t xml:space="preserve">, C., Gordon, R.G., Argus, D.F. </w:t>
      </w:r>
      <w:r w:rsidRPr="00CF36D7">
        <w:rPr>
          <w:rFonts w:ascii="Times New Roman" w:hAnsi="Times New Roman"/>
          <w:sz w:val="24"/>
          <w:lang w:eastAsia="ja-JP"/>
        </w:rPr>
        <w:t>(</w:t>
      </w:r>
      <w:r w:rsidRPr="00CF36D7">
        <w:rPr>
          <w:rFonts w:ascii="Times New Roman" w:hAnsi="Times New Roman"/>
          <w:sz w:val="24"/>
        </w:rPr>
        <w:t>2010</w:t>
      </w:r>
      <w:r w:rsidRPr="00CF36D7">
        <w:rPr>
          <w:rFonts w:ascii="Times New Roman" w:hAnsi="Times New Roman"/>
          <w:sz w:val="24"/>
          <w:lang w:eastAsia="ja-JP"/>
        </w:rPr>
        <w:t>)</w:t>
      </w:r>
      <w:r w:rsidRPr="00CF36D7">
        <w:rPr>
          <w:rFonts w:ascii="Times New Roman" w:hAnsi="Times New Roman"/>
          <w:sz w:val="24"/>
        </w:rPr>
        <w:t xml:space="preserve">. Geologically current plate motions, </w:t>
      </w:r>
      <w:proofErr w:type="spellStart"/>
      <w:r w:rsidRPr="00CF36D7">
        <w:rPr>
          <w:rFonts w:ascii="Times New Roman" w:eastAsia="MS PGothic" w:hAnsi="Times New Roman"/>
          <w:kern w:val="0"/>
          <w:sz w:val="24"/>
        </w:rPr>
        <w:t>Geophys</w:t>
      </w:r>
      <w:proofErr w:type="spellEnd"/>
      <w:r w:rsidRPr="00CF36D7">
        <w:rPr>
          <w:rFonts w:ascii="Times New Roman" w:eastAsia="MS PGothic" w:hAnsi="Times New Roman"/>
          <w:kern w:val="0"/>
          <w:sz w:val="24"/>
        </w:rPr>
        <w:t xml:space="preserve">. J. Int., 181, 1, 1-80, </w:t>
      </w:r>
      <w:proofErr w:type="spellStart"/>
      <w:r w:rsidRPr="00CF36D7">
        <w:rPr>
          <w:rFonts w:ascii="Times New Roman" w:eastAsia="MS PGothic" w:hAnsi="Times New Roman"/>
          <w:kern w:val="0"/>
          <w:sz w:val="24"/>
        </w:rPr>
        <w:t>doi</w:t>
      </w:r>
      <w:proofErr w:type="spellEnd"/>
      <w:r w:rsidRPr="00CF36D7">
        <w:rPr>
          <w:rFonts w:ascii="Times New Roman" w:eastAsia="MS PGothic" w:hAnsi="Times New Roman"/>
          <w:kern w:val="0"/>
          <w:sz w:val="24"/>
        </w:rPr>
        <w:t>: 10.1111/j.1365-246X.2009.</w:t>
      </w:r>
      <w:proofErr w:type="gramStart"/>
      <w:r w:rsidRPr="00CF36D7">
        <w:rPr>
          <w:rFonts w:ascii="Times New Roman" w:eastAsia="MS PGothic" w:hAnsi="Times New Roman"/>
          <w:kern w:val="0"/>
          <w:sz w:val="24"/>
        </w:rPr>
        <w:t>04491.x.</w:t>
      </w:r>
      <w:proofErr w:type="gramEnd"/>
    </w:p>
    <w:p w14:paraId="7C5CF743"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rPr>
      </w:pPr>
      <w:proofErr w:type="spellStart"/>
      <w:r w:rsidRPr="00CF36D7">
        <w:rPr>
          <w:rFonts w:ascii="Times New Roman" w:eastAsia="MS PGothic" w:hAnsi="Times New Roman"/>
          <w:kern w:val="0"/>
          <w:sz w:val="24"/>
        </w:rPr>
        <w:t>DeMets</w:t>
      </w:r>
      <w:proofErr w:type="spellEnd"/>
      <w:r w:rsidRPr="00CF36D7">
        <w:rPr>
          <w:rFonts w:ascii="Times New Roman" w:eastAsia="MS PGothic" w:hAnsi="Times New Roman"/>
          <w:kern w:val="0"/>
          <w:sz w:val="24"/>
        </w:rPr>
        <w:t>, C., Dixon, T.H. (1999). New kinematic models for Pacific‐North America motion from 3 Ma to present, I: Evidence for steady motion and biases in the NUVEL‐1A model. Geophysical Research Letters, 26(13), 1921-1924.</w:t>
      </w:r>
    </w:p>
    <w:p w14:paraId="1586CF96"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rPr>
      </w:pPr>
      <w:proofErr w:type="spellStart"/>
      <w:r w:rsidRPr="00CF36D7">
        <w:rPr>
          <w:rFonts w:ascii="Times New Roman" w:eastAsia="MS PGothic" w:hAnsi="Times New Roman"/>
          <w:kern w:val="0"/>
          <w:sz w:val="24"/>
        </w:rPr>
        <w:t>Emry</w:t>
      </w:r>
      <w:proofErr w:type="spellEnd"/>
      <w:r w:rsidRPr="00CF36D7">
        <w:rPr>
          <w:rFonts w:ascii="Times New Roman" w:eastAsia="MS PGothic" w:hAnsi="Times New Roman"/>
          <w:kern w:val="0"/>
          <w:sz w:val="24"/>
        </w:rPr>
        <w:t xml:space="preserve">, E.L., Wiens, D.A., </w:t>
      </w:r>
      <w:proofErr w:type="spellStart"/>
      <w:r w:rsidRPr="00CF36D7">
        <w:rPr>
          <w:rFonts w:ascii="Times New Roman" w:eastAsia="MS PGothic" w:hAnsi="Times New Roman"/>
          <w:kern w:val="0"/>
          <w:sz w:val="24"/>
        </w:rPr>
        <w:t>Shiobara</w:t>
      </w:r>
      <w:proofErr w:type="spellEnd"/>
      <w:r w:rsidRPr="00CF36D7">
        <w:rPr>
          <w:rFonts w:ascii="Times New Roman" w:eastAsia="MS PGothic" w:hAnsi="Times New Roman"/>
          <w:kern w:val="0"/>
          <w:sz w:val="24"/>
        </w:rPr>
        <w:t xml:space="preserve">, H., Sugioka, H. (2011). </w:t>
      </w:r>
      <w:proofErr w:type="spellStart"/>
      <w:r w:rsidRPr="00CF36D7">
        <w:rPr>
          <w:rFonts w:ascii="Times New Roman" w:eastAsia="MS PGothic" w:hAnsi="Times New Roman"/>
          <w:kern w:val="0"/>
          <w:sz w:val="24"/>
        </w:rPr>
        <w:t>Seismogenic</w:t>
      </w:r>
      <w:proofErr w:type="spellEnd"/>
      <w:r w:rsidRPr="00CF36D7">
        <w:rPr>
          <w:rFonts w:ascii="Times New Roman" w:eastAsia="MS PGothic" w:hAnsi="Times New Roman"/>
          <w:kern w:val="0"/>
          <w:sz w:val="24"/>
        </w:rPr>
        <w:t xml:space="preserve"> characteristics of the Northern Mariana shallow thrust zone from local array data. Geochemistry, Geophysics, Geosystems 12.</w:t>
      </w:r>
    </w:p>
    <w:p w14:paraId="6FD665E9"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rPr>
      </w:pPr>
      <w:proofErr w:type="spellStart"/>
      <w:r w:rsidRPr="00CF36D7">
        <w:rPr>
          <w:rFonts w:ascii="Times New Roman" w:eastAsia="MS PGothic" w:hAnsi="Times New Roman"/>
          <w:kern w:val="0"/>
          <w:sz w:val="24"/>
        </w:rPr>
        <w:t>Engdahl</w:t>
      </w:r>
      <w:proofErr w:type="spellEnd"/>
      <w:r w:rsidRPr="00CF36D7">
        <w:rPr>
          <w:rFonts w:ascii="Times New Roman" w:eastAsia="MS PGothic" w:hAnsi="Times New Roman"/>
          <w:kern w:val="0"/>
          <w:sz w:val="24"/>
        </w:rPr>
        <w:t xml:space="preserve">, E.R., van der </w:t>
      </w:r>
      <w:proofErr w:type="spellStart"/>
      <w:r w:rsidRPr="00CF36D7">
        <w:rPr>
          <w:rFonts w:ascii="Times New Roman" w:eastAsia="MS PGothic" w:hAnsi="Times New Roman"/>
          <w:kern w:val="0"/>
          <w:sz w:val="24"/>
        </w:rPr>
        <w:t>Hilst</w:t>
      </w:r>
      <w:proofErr w:type="spellEnd"/>
      <w:r w:rsidRPr="00CF36D7">
        <w:rPr>
          <w:rFonts w:ascii="Times New Roman" w:eastAsia="MS PGothic" w:hAnsi="Times New Roman"/>
          <w:kern w:val="0"/>
          <w:sz w:val="24"/>
        </w:rPr>
        <w:t xml:space="preserve">, R., </w:t>
      </w:r>
      <w:proofErr w:type="spellStart"/>
      <w:r w:rsidRPr="00CF36D7">
        <w:rPr>
          <w:rFonts w:ascii="Times New Roman" w:eastAsia="MS PGothic" w:hAnsi="Times New Roman"/>
          <w:kern w:val="0"/>
          <w:sz w:val="24"/>
        </w:rPr>
        <w:t>Buland</w:t>
      </w:r>
      <w:proofErr w:type="spellEnd"/>
      <w:r w:rsidRPr="00CF36D7">
        <w:rPr>
          <w:rFonts w:ascii="Times New Roman" w:eastAsia="MS PGothic" w:hAnsi="Times New Roman"/>
          <w:kern w:val="0"/>
          <w:sz w:val="24"/>
        </w:rPr>
        <w:t xml:space="preserve">, R. (1998). Global </w:t>
      </w:r>
      <w:proofErr w:type="spellStart"/>
      <w:r w:rsidRPr="00CF36D7">
        <w:rPr>
          <w:rFonts w:ascii="Times New Roman" w:eastAsia="MS PGothic" w:hAnsi="Times New Roman"/>
          <w:kern w:val="0"/>
          <w:sz w:val="24"/>
        </w:rPr>
        <w:t>teleseismic</w:t>
      </w:r>
      <w:proofErr w:type="spellEnd"/>
      <w:r w:rsidRPr="00CF36D7">
        <w:rPr>
          <w:rFonts w:ascii="Times New Roman" w:eastAsia="MS PGothic" w:hAnsi="Times New Roman"/>
          <w:kern w:val="0"/>
          <w:sz w:val="24"/>
        </w:rPr>
        <w:t xml:space="preserve"> earthquake relocation with improved travel times and procedures for depth determination. Bulletin of the Seismological Society of America 88, 722-743.</w:t>
      </w:r>
    </w:p>
    <w:p w14:paraId="0F10933C"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rPr>
      </w:pPr>
      <w:r w:rsidRPr="00CF36D7">
        <w:rPr>
          <w:rFonts w:ascii="Times New Roman" w:eastAsia="MS PGothic" w:hAnsi="Times New Roman"/>
          <w:kern w:val="0"/>
          <w:sz w:val="24"/>
        </w:rPr>
        <w:t xml:space="preserve">England, P., </w:t>
      </w:r>
      <w:proofErr w:type="spellStart"/>
      <w:r w:rsidRPr="00CF36D7">
        <w:rPr>
          <w:rFonts w:ascii="Times New Roman" w:eastAsia="MS PGothic" w:hAnsi="Times New Roman"/>
          <w:kern w:val="0"/>
          <w:sz w:val="24"/>
        </w:rPr>
        <w:t>Engdahl</w:t>
      </w:r>
      <w:proofErr w:type="spellEnd"/>
      <w:r w:rsidRPr="00CF36D7">
        <w:rPr>
          <w:rFonts w:ascii="Times New Roman" w:eastAsia="MS PGothic" w:hAnsi="Times New Roman"/>
          <w:kern w:val="0"/>
          <w:sz w:val="24"/>
        </w:rPr>
        <w:t>, R., Thatcher, W. (2004). Systematic variation in the depths of slabs beneath arc volcanoes. Geophysical Journal International 156, 377-408.</w:t>
      </w:r>
    </w:p>
    <w:p w14:paraId="09ED1461" w14:textId="77777777" w:rsidR="00CF36D7" w:rsidRPr="00CF36D7" w:rsidRDefault="00CF36D7" w:rsidP="00CF36D7">
      <w:pPr>
        <w:widowControl/>
        <w:spacing w:line="360" w:lineRule="auto"/>
        <w:ind w:left="240" w:hangingChars="100" w:hanging="240"/>
        <w:rPr>
          <w:rFonts w:ascii="Times New Roman" w:hAnsi="Times New Roman"/>
          <w:sz w:val="24"/>
        </w:rPr>
      </w:pPr>
      <w:proofErr w:type="spellStart"/>
      <w:r w:rsidRPr="00CF36D7">
        <w:rPr>
          <w:rFonts w:ascii="Times New Roman" w:hAnsi="Times New Roman"/>
          <w:sz w:val="24"/>
        </w:rPr>
        <w:t>Faccenna</w:t>
      </w:r>
      <w:proofErr w:type="spellEnd"/>
      <w:r w:rsidRPr="00CF36D7">
        <w:rPr>
          <w:rFonts w:ascii="Times New Roman" w:hAnsi="Times New Roman"/>
          <w:sz w:val="24"/>
        </w:rPr>
        <w:t xml:space="preserve">, C., Holt, A.F., Becker, T.W., </w:t>
      </w:r>
      <w:proofErr w:type="spellStart"/>
      <w:r w:rsidRPr="00CF36D7">
        <w:rPr>
          <w:rFonts w:ascii="Times New Roman" w:hAnsi="Times New Roman"/>
          <w:sz w:val="24"/>
        </w:rPr>
        <w:t>Lallemand</w:t>
      </w:r>
      <w:proofErr w:type="spellEnd"/>
      <w:r w:rsidRPr="00CF36D7">
        <w:rPr>
          <w:rFonts w:ascii="Times New Roman" w:hAnsi="Times New Roman"/>
          <w:sz w:val="24"/>
        </w:rPr>
        <w:t xml:space="preserve">, S., </w:t>
      </w:r>
      <w:proofErr w:type="spellStart"/>
      <w:r w:rsidRPr="00CF36D7">
        <w:rPr>
          <w:rFonts w:ascii="Times New Roman" w:hAnsi="Times New Roman"/>
          <w:sz w:val="24"/>
        </w:rPr>
        <w:t>Royden</w:t>
      </w:r>
      <w:proofErr w:type="spellEnd"/>
      <w:r w:rsidRPr="00CF36D7">
        <w:rPr>
          <w:rFonts w:ascii="Times New Roman" w:hAnsi="Times New Roman"/>
          <w:sz w:val="24"/>
        </w:rPr>
        <w:t>, L.H. (2018). Dynamics of the Ryukyu/</w:t>
      </w:r>
      <w:proofErr w:type="spellStart"/>
      <w:r w:rsidRPr="00CF36D7">
        <w:rPr>
          <w:rFonts w:ascii="Times New Roman" w:hAnsi="Times New Roman"/>
          <w:sz w:val="24"/>
        </w:rPr>
        <w:t>Izu</w:t>
      </w:r>
      <w:proofErr w:type="spellEnd"/>
      <w:r w:rsidRPr="00CF36D7">
        <w:rPr>
          <w:rFonts w:ascii="Times New Roman" w:hAnsi="Times New Roman"/>
          <w:sz w:val="24"/>
        </w:rPr>
        <w:t>-Bonin-Marianas double subduction system. Tectonophysics, 746, 229-238.</w:t>
      </w:r>
    </w:p>
    <w:p w14:paraId="67338DD3"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Fryer P, Wheat CG, </w:t>
      </w:r>
      <w:proofErr w:type="spellStart"/>
      <w:r w:rsidRPr="00CF36D7">
        <w:rPr>
          <w:rFonts w:ascii="Times New Roman" w:hAnsi="Times New Roman"/>
          <w:sz w:val="24"/>
        </w:rPr>
        <w:t>Mottl</w:t>
      </w:r>
      <w:proofErr w:type="spellEnd"/>
      <w:r w:rsidRPr="00CF36D7">
        <w:rPr>
          <w:rFonts w:ascii="Times New Roman" w:hAnsi="Times New Roman"/>
          <w:sz w:val="24"/>
        </w:rPr>
        <w:t xml:space="preserve"> MJ. 1999. Mariana Blueschist mud volcanism: implications for conditions within the subduction zone. Geology 27, 103–106.</w:t>
      </w:r>
    </w:p>
    <w:p w14:paraId="3FD4C785"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Fryer, P., Wheat, C. G., Williams, T., Kelley, C., Johnson, K., Ryan, J., ... </w:t>
      </w:r>
      <w:proofErr w:type="spellStart"/>
      <w:r w:rsidRPr="00CF36D7">
        <w:rPr>
          <w:rFonts w:ascii="Times New Roman" w:hAnsi="Times New Roman"/>
          <w:sz w:val="24"/>
        </w:rPr>
        <w:t>Pomponi</w:t>
      </w:r>
      <w:proofErr w:type="spellEnd"/>
      <w:r w:rsidRPr="00CF36D7">
        <w:rPr>
          <w:rFonts w:ascii="Times New Roman" w:hAnsi="Times New Roman"/>
          <w:sz w:val="24"/>
        </w:rPr>
        <w:t xml:space="preserve">, S. (2020). Mariana serpentinite mud volcanism exhumes subducted seamount materials: </w:t>
      </w:r>
      <w:r w:rsidRPr="00CF36D7">
        <w:rPr>
          <w:rFonts w:ascii="Times New Roman" w:hAnsi="Times New Roman"/>
          <w:sz w:val="24"/>
        </w:rPr>
        <w:lastRenderedPageBreak/>
        <w:t>implications for the origin of life. Philosophical Transactions of the Royal Society A, 378(2165), 20180425.</w:t>
      </w:r>
    </w:p>
    <w:p w14:paraId="60F71A6C" w14:textId="77777777" w:rsidR="00CF36D7" w:rsidRPr="00CF36D7" w:rsidRDefault="00CF36D7" w:rsidP="00CF36D7">
      <w:pPr>
        <w:widowControl/>
        <w:spacing w:line="360" w:lineRule="auto"/>
        <w:ind w:left="240" w:hangingChars="100" w:hanging="240"/>
        <w:rPr>
          <w:rFonts w:ascii="Times New Roman" w:hAnsi="Times New Roman"/>
          <w:sz w:val="24"/>
        </w:rPr>
      </w:pPr>
      <w:proofErr w:type="spellStart"/>
      <w:r w:rsidRPr="00CF36D7">
        <w:rPr>
          <w:rFonts w:ascii="Times New Roman" w:hAnsi="Times New Roman"/>
          <w:sz w:val="24"/>
        </w:rPr>
        <w:t>Gerya</w:t>
      </w:r>
      <w:proofErr w:type="spellEnd"/>
      <w:r w:rsidRPr="00CF36D7">
        <w:rPr>
          <w:rFonts w:ascii="Times New Roman" w:hAnsi="Times New Roman"/>
          <w:sz w:val="24"/>
        </w:rPr>
        <w:t xml:space="preserve">, T. V. (2011). </w:t>
      </w:r>
      <w:proofErr w:type="spellStart"/>
      <w:r w:rsidRPr="00CF36D7">
        <w:rPr>
          <w:rFonts w:ascii="Times New Roman" w:hAnsi="Times New Roman"/>
          <w:sz w:val="24"/>
        </w:rPr>
        <w:t>Intraoceanic</w:t>
      </w:r>
      <w:proofErr w:type="spellEnd"/>
      <w:r w:rsidRPr="00CF36D7">
        <w:rPr>
          <w:rFonts w:ascii="Times New Roman" w:hAnsi="Times New Roman"/>
          <w:sz w:val="24"/>
        </w:rPr>
        <w:t xml:space="preserve"> subduction zones. In Arc-continent collision (pp. 23-51). Springer, Berlin, Heidelberg.</w:t>
      </w:r>
    </w:p>
    <w:p w14:paraId="02BD8AAA" w14:textId="77777777" w:rsidR="00CF36D7" w:rsidRPr="00CF36D7" w:rsidRDefault="00CF36D7" w:rsidP="00CF36D7">
      <w:pPr>
        <w:widowControl/>
        <w:spacing w:line="360" w:lineRule="auto"/>
        <w:ind w:left="240" w:hangingChars="100" w:hanging="240"/>
        <w:rPr>
          <w:rFonts w:ascii="Times New Roman" w:hAnsi="Times New Roman"/>
          <w:sz w:val="24"/>
        </w:rPr>
      </w:pPr>
      <w:proofErr w:type="spellStart"/>
      <w:r w:rsidRPr="00CF36D7">
        <w:rPr>
          <w:rFonts w:ascii="Times New Roman" w:hAnsi="Times New Roman"/>
          <w:sz w:val="24"/>
        </w:rPr>
        <w:t>Gerya</w:t>
      </w:r>
      <w:proofErr w:type="spellEnd"/>
      <w:r w:rsidRPr="00CF36D7">
        <w:rPr>
          <w:rFonts w:ascii="Times New Roman" w:hAnsi="Times New Roman"/>
          <w:sz w:val="24"/>
        </w:rPr>
        <w:t>, T. V., Bercovici, D., Becker, T. W. (2021). Dynamic slab segmentation due to brittle–ductile damage in the outer rise. Nature, 599(7884), 245-250.</w:t>
      </w:r>
    </w:p>
    <w:p w14:paraId="3C7D3EAD" w14:textId="77777777" w:rsidR="00CF36D7" w:rsidRPr="00CF36D7" w:rsidRDefault="00CF36D7" w:rsidP="00CF36D7">
      <w:pPr>
        <w:widowControl/>
        <w:spacing w:line="360" w:lineRule="auto"/>
        <w:ind w:left="240" w:hangingChars="100" w:hanging="240"/>
        <w:rPr>
          <w:rFonts w:ascii="Times New Roman" w:hAnsi="Times New Roman"/>
          <w:sz w:val="24"/>
        </w:rPr>
      </w:pPr>
      <w:proofErr w:type="spellStart"/>
      <w:r w:rsidRPr="00CF36D7">
        <w:rPr>
          <w:rFonts w:ascii="Times New Roman" w:hAnsi="Times New Roman"/>
          <w:sz w:val="24"/>
        </w:rPr>
        <w:t>Gerya</w:t>
      </w:r>
      <w:proofErr w:type="spellEnd"/>
      <w:r w:rsidRPr="00CF36D7">
        <w:rPr>
          <w:rFonts w:ascii="Times New Roman" w:hAnsi="Times New Roman"/>
          <w:sz w:val="24"/>
        </w:rPr>
        <w:t xml:space="preserve">, T.V., </w:t>
      </w:r>
      <w:proofErr w:type="spellStart"/>
      <w:r w:rsidRPr="00CF36D7">
        <w:rPr>
          <w:rFonts w:ascii="Times New Roman" w:hAnsi="Times New Roman"/>
          <w:sz w:val="24"/>
        </w:rPr>
        <w:t>Stöckhert</w:t>
      </w:r>
      <w:proofErr w:type="spellEnd"/>
      <w:r w:rsidRPr="00CF36D7">
        <w:rPr>
          <w:rFonts w:ascii="Times New Roman" w:hAnsi="Times New Roman"/>
          <w:sz w:val="24"/>
        </w:rPr>
        <w:t xml:space="preserve">, B., </w:t>
      </w:r>
      <w:proofErr w:type="spellStart"/>
      <w:r w:rsidRPr="00CF36D7">
        <w:rPr>
          <w:rFonts w:ascii="Times New Roman" w:hAnsi="Times New Roman"/>
          <w:sz w:val="24"/>
        </w:rPr>
        <w:t>Perchuk</w:t>
      </w:r>
      <w:proofErr w:type="spellEnd"/>
      <w:r w:rsidRPr="00CF36D7">
        <w:rPr>
          <w:rFonts w:ascii="Times New Roman" w:hAnsi="Times New Roman"/>
          <w:sz w:val="24"/>
        </w:rPr>
        <w:t>, A.L. (2002). Exhumation of high‐pressure metamorphic rocks in a subduction channel: A numerical simulation. Tectonics 21, 6-1-6-19.</w:t>
      </w:r>
    </w:p>
    <w:p w14:paraId="2BDA3F0E" w14:textId="77777777" w:rsidR="00CF36D7" w:rsidRPr="00CF36D7" w:rsidRDefault="00CF36D7" w:rsidP="00CF36D7">
      <w:pPr>
        <w:widowControl/>
        <w:spacing w:line="360" w:lineRule="auto"/>
        <w:ind w:left="240" w:hangingChars="100" w:hanging="240"/>
        <w:rPr>
          <w:rFonts w:ascii="Times New Roman" w:hAnsi="Times New Roman"/>
          <w:sz w:val="24"/>
        </w:rPr>
      </w:pPr>
      <w:proofErr w:type="spellStart"/>
      <w:r w:rsidRPr="00CF36D7">
        <w:rPr>
          <w:rFonts w:ascii="Times New Roman" w:hAnsi="Times New Roman"/>
          <w:sz w:val="24"/>
        </w:rPr>
        <w:t>Grevemeyer</w:t>
      </w:r>
      <w:proofErr w:type="spellEnd"/>
      <w:r w:rsidRPr="00CF36D7">
        <w:rPr>
          <w:rFonts w:ascii="Times New Roman" w:hAnsi="Times New Roman"/>
          <w:sz w:val="24"/>
        </w:rPr>
        <w:t>, I., Diaz-</w:t>
      </w:r>
      <w:proofErr w:type="spellStart"/>
      <w:r w:rsidRPr="00CF36D7">
        <w:rPr>
          <w:rFonts w:ascii="Times New Roman" w:hAnsi="Times New Roman"/>
          <w:sz w:val="24"/>
        </w:rPr>
        <w:t>Naveas</w:t>
      </w:r>
      <w:proofErr w:type="spellEnd"/>
      <w:r w:rsidRPr="00CF36D7">
        <w:rPr>
          <w:rFonts w:ascii="Times New Roman" w:hAnsi="Times New Roman"/>
          <w:sz w:val="24"/>
        </w:rPr>
        <w:t xml:space="preserve">, J.L., </w:t>
      </w:r>
      <w:proofErr w:type="spellStart"/>
      <w:r w:rsidRPr="00CF36D7">
        <w:rPr>
          <w:rFonts w:ascii="Times New Roman" w:hAnsi="Times New Roman"/>
          <w:sz w:val="24"/>
        </w:rPr>
        <w:t>Ranero</w:t>
      </w:r>
      <w:proofErr w:type="spellEnd"/>
      <w:r w:rsidRPr="00CF36D7">
        <w:rPr>
          <w:rFonts w:ascii="Times New Roman" w:hAnsi="Times New Roman"/>
          <w:sz w:val="24"/>
        </w:rPr>
        <w:t xml:space="preserve">, C.R., </w:t>
      </w:r>
      <w:proofErr w:type="spellStart"/>
      <w:r w:rsidRPr="00CF36D7">
        <w:rPr>
          <w:rFonts w:ascii="Times New Roman" w:hAnsi="Times New Roman"/>
          <w:sz w:val="24"/>
        </w:rPr>
        <w:t>Villinger</w:t>
      </w:r>
      <w:proofErr w:type="spellEnd"/>
      <w:r w:rsidRPr="00CF36D7">
        <w:rPr>
          <w:rFonts w:ascii="Times New Roman" w:hAnsi="Times New Roman"/>
          <w:sz w:val="24"/>
        </w:rPr>
        <w:t xml:space="preserve">, H.W., </w:t>
      </w:r>
      <w:hyperlink r:id="rId80" w:anchor="!" w:history="1">
        <w:r w:rsidRPr="00CF36D7">
          <w:rPr>
            <w:rFonts w:ascii="Times New Roman" w:hAnsi="Times New Roman"/>
            <w:sz w:val="24"/>
          </w:rPr>
          <w:t>Ocean Drilling Program Leg 202 Scientific Party</w:t>
        </w:r>
      </w:hyperlink>
      <w:r w:rsidRPr="00CF36D7">
        <w:rPr>
          <w:rFonts w:ascii="Times New Roman" w:hAnsi="Times New Roman"/>
          <w:sz w:val="24"/>
        </w:rPr>
        <w:t>, (2003). Heat flow over the descending Nazca plate in central Chile, 32 S to 41 S: observations from ODP Leg 202 and the occurrence of natural gas hydrates. Earth Planet. Sci. Lett. 213 (3), 285–298.</w:t>
      </w:r>
    </w:p>
    <w:p w14:paraId="6EB1BC26"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Grose, C.J. Afonso, J.C. (2013). Comprehensive plate models for the thermal evolution of oceanic lithosphere, Geochem. </w:t>
      </w:r>
      <w:proofErr w:type="spellStart"/>
      <w:r w:rsidRPr="00CF36D7">
        <w:rPr>
          <w:rFonts w:ascii="Times New Roman" w:hAnsi="Times New Roman"/>
          <w:sz w:val="24"/>
        </w:rPr>
        <w:t>Geophys</w:t>
      </w:r>
      <w:proofErr w:type="spellEnd"/>
      <w:r w:rsidRPr="00CF36D7">
        <w:rPr>
          <w:rFonts w:ascii="Times New Roman" w:hAnsi="Times New Roman"/>
          <w:sz w:val="24"/>
        </w:rPr>
        <w:t xml:space="preserve">. </w:t>
      </w:r>
      <w:proofErr w:type="spellStart"/>
      <w:r w:rsidRPr="00CF36D7">
        <w:rPr>
          <w:rFonts w:ascii="Times New Roman" w:hAnsi="Times New Roman"/>
          <w:sz w:val="24"/>
        </w:rPr>
        <w:t>Geosyst</w:t>
      </w:r>
      <w:proofErr w:type="spellEnd"/>
      <w:r w:rsidRPr="00CF36D7">
        <w:rPr>
          <w:rFonts w:ascii="Times New Roman" w:hAnsi="Times New Roman"/>
          <w:sz w:val="24"/>
        </w:rPr>
        <w:t>., 14, 3751–3778, doi:</w:t>
      </w:r>
      <w:hyperlink r:id="rId81" w:tooltip="Link to external resource: 10.1002/ggge.20232" w:history="1">
        <w:r w:rsidRPr="00CF36D7">
          <w:rPr>
            <w:rFonts w:ascii="Times New Roman" w:hAnsi="Times New Roman"/>
            <w:sz w:val="24"/>
          </w:rPr>
          <w:t>10.1002/ggge.20232</w:t>
        </w:r>
      </w:hyperlink>
      <w:r w:rsidRPr="00CF36D7">
        <w:rPr>
          <w:rFonts w:ascii="Times New Roman" w:hAnsi="Times New Roman"/>
          <w:sz w:val="24"/>
        </w:rPr>
        <w:t>.</w:t>
      </w:r>
    </w:p>
    <w:p w14:paraId="338BE342" w14:textId="77777777" w:rsidR="00CF36D7" w:rsidRPr="00CF36D7" w:rsidRDefault="00CF36D7" w:rsidP="00CF36D7">
      <w:pPr>
        <w:widowControl/>
        <w:spacing w:line="360" w:lineRule="auto"/>
        <w:ind w:left="240" w:hangingChars="100" w:hanging="240"/>
        <w:rPr>
          <w:rFonts w:ascii="Times New Roman" w:hAnsi="Times New Roman"/>
          <w:sz w:val="24"/>
        </w:rPr>
      </w:pPr>
      <w:proofErr w:type="spellStart"/>
      <w:r w:rsidRPr="00CF36D7">
        <w:rPr>
          <w:rFonts w:ascii="Times New Roman" w:hAnsi="Times New Roman"/>
          <w:sz w:val="24"/>
        </w:rPr>
        <w:t>Gvirtzman</w:t>
      </w:r>
      <w:proofErr w:type="spellEnd"/>
      <w:r w:rsidRPr="00CF36D7">
        <w:rPr>
          <w:rFonts w:ascii="Times New Roman" w:hAnsi="Times New Roman"/>
          <w:sz w:val="24"/>
        </w:rPr>
        <w:t>, Z., Stern, R.J. (2004). Bathymetry of Mariana trench‐arc system and formation of the Challenger Deep as a consequence of weak plate coupling. Tectonics, 23(2).</w:t>
      </w:r>
    </w:p>
    <w:p w14:paraId="189A32B8"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 xml:space="preserve">Hacker, B.R., </w:t>
      </w:r>
      <w:proofErr w:type="spellStart"/>
      <w:r w:rsidRPr="00CF36D7">
        <w:rPr>
          <w:rFonts w:ascii="Times New Roman" w:eastAsia="MS PGothic" w:hAnsi="Times New Roman"/>
          <w:kern w:val="0"/>
          <w:sz w:val="24"/>
          <w:lang w:eastAsia="ja-JP"/>
        </w:rPr>
        <w:t>Abers</w:t>
      </w:r>
      <w:proofErr w:type="spellEnd"/>
      <w:r w:rsidRPr="00CF36D7">
        <w:rPr>
          <w:rFonts w:ascii="Times New Roman" w:eastAsia="MS PGothic" w:hAnsi="Times New Roman"/>
          <w:kern w:val="0"/>
          <w:sz w:val="24"/>
          <w:lang w:eastAsia="ja-JP"/>
        </w:rPr>
        <w:t xml:space="preserve">, G.A., Peacock, S.M. </w:t>
      </w:r>
      <w:r w:rsidRPr="00CF36D7">
        <w:rPr>
          <w:rFonts w:ascii="Times New Roman" w:hAnsi="Times New Roman"/>
          <w:sz w:val="24"/>
          <w:lang w:eastAsia="ja-JP"/>
        </w:rPr>
        <w:t>(2003)</w:t>
      </w:r>
      <w:r w:rsidRPr="00CF36D7">
        <w:rPr>
          <w:rFonts w:ascii="Times New Roman" w:eastAsia="MS PGothic" w:hAnsi="Times New Roman"/>
          <w:kern w:val="0"/>
          <w:sz w:val="24"/>
          <w:lang w:eastAsia="ja-JP"/>
        </w:rPr>
        <w:t xml:space="preserve">. Subduction factory 1. Theoretical mineralogy, densities, seismic wave speeds, and H2O contents. J. </w:t>
      </w:r>
      <w:proofErr w:type="spellStart"/>
      <w:r w:rsidRPr="00CF36D7">
        <w:rPr>
          <w:rFonts w:ascii="Times New Roman" w:eastAsia="MS PGothic" w:hAnsi="Times New Roman"/>
          <w:kern w:val="0"/>
          <w:sz w:val="24"/>
          <w:lang w:eastAsia="ja-JP"/>
        </w:rPr>
        <w:t>Geophys</w:t>
      </w:r>
      <w:proofErr w:type="spellEnd"/>
      <w:r w:rsidRPr="00CF36D7">
        <w:rPr>
          <w:rFonts w:ascii="Times New Roman" w:eastAsia="MS PGothic" w:hAnsi="Times New Roman"/>
          <w:kern w:val="0"/>
          <w:sz w:val="24"/>
          <w:lang w:eastAsia="ja-JP"/>
        </w:rPr>
        <w:t>. Res., 108, 2029, doi:10.1029/2001JB001127.</w:t>
      </w:r>
    </w:p>
    <w:p w14:paraId="6E988B37"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Hayes, G.P., Moore, G.L., </w:t>
      </w:r>
      <w:proofErr w:type="spellStart"/>
      <w:r w:rsidRPr="00CF36D7">
        <w:rPr>
          <w:rFonts w:ascii="Times New Roman" w:hAnsi="Times New Roman"/>
          <w:sz w:val="24"/>
        </w:rPr>
        <w:t>Portner</w:t>
      </w:r>
      <w:proofErr w:type="spellEnd"/>
      <w:r w:rsidRPr="00CF36D7">
        <w:rPr>
          <w:rFonts w:ascii="Times New Roman" w:hAnsi="Times New Roman"/>
          <w:sz w:val="24"/>
        </w:rPr>
        <w:t xml:space="preserve">, D.E., Hearne, M., </w:t>
      </w:r>
      <w:proofErr w:type="spellStart"/>
      <w:r w:rsidRPr="00CF36D7">
        <w:rPr>
          <w:rFonts w:ascii="Times New Roman" w:hAnsi="Times New Roman"/>
          <w:sz w:val="24"/>
        </w:rPr>
        <w:t>Flamme</w:t>
      </w:r>
      <w:proofErr w:type="spellEnd"/>
      <w:r w:rsidRPr="00CF36D7">
        <w:rPr>
          <w:rFonts w:ascii="Times New Roman" w:hAnsi="Times New Roman"/>
          <w:sz w:val="24"/>
        </w:rPr>
        <w:t xml:space="preserve">, H., </w:t>
      </w:r>
      <w:proofErr w:type="spellStart"/>
      <w:r w:rsidRPr="00CF36D7">
        <w:rPr>
          <w:rFonts w:ascii="Times New Roman" w:hAnsi="Times New Roman"/>
          <w:sz w:val="24"/>
        </w:rPr>
        <w:t>Furtney</w:t>
      </w:r>
      <w:proofErr w:type="spellEnd"/>
      <w:r w:rsidRPr="00CF36D7">
        <w:rPr>
          <w:rFonts w:ascii="Times New Roman" w:hAnsi="Times New Roman"/>
          <w:sz w:val="24"/>
        </w:rPr>
        <w:t xml:space="preserve">, M., </w:t>
      </w:r>
      <w:proofErr w:type="spellStart"/>
      <w:r w:rsidRPr="00CF36D7">
        <w:rPr>
          <w:rFonts w:ascii="Times New Roman" w:hAnsi="Times New Roman"/>
          <w:sz w:val="24"/>
        </w:rPr>
        <w:t>Smoczyk</w:t>
      </w:r>
      <w:proofErr w:type="spellEnd"/>
      <w:r w:rsidRPr="00CF36D7">
        <w:rPr>
          <w:rFonts w:ascii="Times New Roman" w:hAnsi="Times New Roman"/>
          <w:sz w:val="24"/>
        </w:rPr>
        <w:t>, G.M. (2018). Slab2, a comprehensive subduction zone geometry model. Science, 362(6410), 58-61</w:t>
      </w:r>
    </w:p>
    <w:p w14:paraId="6D21BD08"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 xml:space="preserve">Hebert, L. B., </w:t>
      </w:r>
      <w:proofErr w:type="spellStart"/>
      <w:r w:rsidRPr="00CF36D7">
        <w:rPr>
          <w:rFonts w:ascii="Times New Roman" w:eastAsia="MS PGothic" w:hAnsi="Times New Roman"/>
          <w:kern w:val="0"/>
          <w:sz w:val="24"/>
          <w:lang w:eastAsia="ja-JP"/>
        </w:rPr>
        <w:t>Antoshechkina</w:t>
      </w:r>
      <w:proofErr w:type="spellEnd"/>
      <w:r w:rsidRPr="00CF36D7">
        <w:rPr>
          <w:rFonts w:ascii="Times New Roman" w:eastAsia="MS PGothic" w:hAnsi="Times New Roman"/>
          <w:kern w:val="0"/>
          <w:sz w:val="24"/>
          <w:lang w:eastAsia="ja-JP"/>
        </w:rPr>
        <w:t xml:space="preserve">, P., </w:t>
      </w:r>
      <w:proofErr w:type="spellStart"/>
      <w:r w:rsidRPr="00CF36D7">
        <w:rPr>
          <w:rFonts w:ascii="Times New Roman" w:eastAsia="MS PGothic" w:hAnsi="Times New Roman"/>
          <w:kern w:val="0"/>
          <w:sz w:val="24"/>
          <w:lang w:eastAsia="ja-JP"/>
        </w:rPr>
        <w:t>Asimow</w:t>
      </w:r>
      <w:proofErr w:type="spellEnd"/>
      <w:r w:rsidRPr="00CF36D7">
        <w:rPr>
          <w:rFonts w:ascii="Times New Roman" w:eastAsia="MS PGothic" w:hAnsi="Times New Roman"/>
          <w:kern w:val="0"/>
          <w:sz w:val="24"/>
          <w:lang w:eastAsia="ja-JP"/>
        </w:rPr>
        <w:t xml:space="preserve">, P., </w:t>
      </w:r>
      <w:proofErr w:type="spellStart"/>
      <w:r w:rsidRPr="00CF36D7">
        <w:rPr>
          <w:rFonts w:ascii="Times New Roman" w:eastAsia="MS PGothic" w:hAnsi="Times New Roman"/>
          <w:kern w:val="0"/>
          <w:sz w:val="24"/>
          <w:lang w:eastAsia="ja-JP"/>
        </w:rPr>
        <w:t>Gurnis</w:t>
      </w:r>
      <w:proofErr w:type="spellEnd"/>
      <w:r w:rsidRPr="00CF36D7">
        <w:rPr>
          <w:rFonts w:ascii="Times New Roman" w:eastAsia="MS PGothic" w:hAnsi="Times New Roman"/>
          <w:kern w:val="0"/>
          <w:sz w:val="24"/>
          <w:lang w:eastAsia="ja-JP"/>
        </w:rPr>
        <w:t>, M. (2009). Emergence of a low-viscosity channel in subduction zones through the coupling of mantle flow and thermodynamics. Earth and Planetary Science Letters, 278(3-4), 243-256.</w:t>
      </w:r>
    </w:p>
    <w:p w14:paraId="425DC614" w14:textId="77777777" w:rsidR="00CF36D7" w:rsidRPr="00CF36D7" w:rsidRDefault="00CF36D7" w:rsidP="00CF36D7">
      <w:pPr>
        <w:widowControl/>
        <w:spacing w:line="360" w:lineRule="auto"/>
        <w:ind w:left="240" w:hangingChars="100" w:hanging="240"/>
        <w:rPr>
          <w:rFonts w:ascii="Times New Roman" w:hAnsi="Times New Roman"/>
          <w:sz w:val="24"/>
        </w:rPr>
      </w:pPr>
      <w:proofErr w:type="spellStart"/>
      <w:r w:rsidRPr="00CF36D7">
        <w:rPr>
          <w:rFonts w:ascii="Times New Roman" w:hAnsi="Times New Roman"/>
          <w:sz w:val="24"/>
        </w:rPr>
        <w:t>Hirth</w:t>
      </w:r>
      <w:proofErr w:type="spellEnd"/>
      <w:r w:rsidRPr="00CF36D7">
        <w:rPr>
          <w:rFonts w:ascii="Times New Roman" w:hAnsi="Times New Roman"/>
          <w:sz w:val="24"/>
        </w:rPr>
        <w:t xml:space="preserve">, G., </w:t>
      </w:r>
      <w:proofErr w:type="spellStart"/>
      <w:r w:rsidRPr="00CF36D7">
        <w:rPr>
          <w:rFonts w:ascii="Times New Roman" w:hAnsi="Times New Roman"/>
          <w:sz w:val="24"/>
        </w:rPr>
        <w:t>Kohlstedt</w:t>
      </w:r>
      <w:proofErr w:type="spellEnd"/>
      <w:r w:rsidRPr="00CF36D7">
        <w:rPr>
          <w:rFonts w:ascii="Times New Roman" w:hAnsi="Times New Roman"/>
          <w:sz w:val="24"/>
        </w:rPr>
        <w:t xml:space="preserve">, D. (2003), Rheology of the upper mantle and the mantle wedge: A view from the experimentalists, in Inside the Subduction Factory, </w:t>
      </w:r>
      <w:proofErr w:type="spellStart"/>
      <w:r w:rsidRPr="00CF36D7">
        <w:rPr>
          <w:rFonts w:ascii="Times New Roman" w:hAnsi="Times New Roman"/>
          <w:sz w:val="24"/>
        </w:rPr>
        <w:t>Geophys</w:t>
      </w:r>
      <w:proofErr w:type="spellEnd"/>
      <w:r w:rsidRPr="00CF36D7">
        <w:rPr>
          <w:rFonts w:ascii="Times New Roman" w:hAnsi="Times New Roman"/>
          <w:sz w:val="24"/>
        </w:rPr>
        <w:t xml:space="preserve">. </w:t>
      </w:r>
      <w:proofErr w:type="spellStart"/>
      <w:r w:rsidRPr="00CF36D7">
        <w:rPr>
          <w:rFonts w:ascii="Times New Roman" w:hAnsi="Times New Roman"/>
          <w:sz w:val="24"/>
        </w:rPr>
        <w:t>Monogr</w:t>
      </w:r>
      <w:proofErr w:type="spellEnd"/>
      <w:r w:rsidRPr="00CF36D7">
        <w:rPr>
          <w:rFonts w:ascii="Times New Roman" w:hAnsi="Times New Roman"/>
          <w:sz w:val="24"/>
        </w:rPr>
        <w:t xml:space="preserve">. Ser., vol. 138, edited by J. </w:t>
      </w:r>
      <w:proofErr w:type="spellStart"/>
      <w:r w:rsidRPr="00CF36D7">
        <w:rPr>
          <w:rFonts w:ascii="Times New Roman" w:hAnsi="Times New Roman"/>
          <w:sz w:val="24"/>
        </w:rPr>
        <w:t>Eiler</w:t>
      </w:r>
      <w:proofErr w:type="spellEnd"/>
      <w:r w:rsidRPr="00CF36D7">
        <w:rPr>
          <w:rFonts w:ascii="Times New Roman" w:hAnsi="Times New Roman"/>
          <w:sz w:val="24"/>
        </w:rPr>
        <w:t>, pp. 83 – 105, AGU, Washington.</w:t>
      </w:r>
    </w:p>
    <w:p w14:paraId="2284D5F1" w14:textId="77777777" w:rsidR="00CF36D7" w:rsidRPr="00CF36D7" w:rsidRDefault="00CF36D7" w:rsidP="00CF36D7">
      <w:pPr>
        <w:widowControl/>
        <w:spacing w:line="360" w:lineRule="auto"/>
        <w:ind w:left="240" w:hangingChars="100" w:hanging="240"/>
        <w:rPr>
          <w:rFonts w:ascii="Times New Roman" w:hAnsi="Times New Roman"/>
          <w:sz w:val="24"/>
        </w:rPr>
      </w:pPr>
      <w:proofErr w:type="spellStart"/>
      <w:r w:rsidRPr="00CF36D7">
        <w:rPr>
          <w:rFonts w:ascii="Times New Roman" w:hAnsi="Times New Roman"/>
          <w:sz w:val="24"/>
        </w:rPr>
        <w:lastRenderedPageBreak/>
        <w:t>Homrighausen</w:t>
      </w:r>
      <w:proofErr w:type="spellEnd"/>
      <w:r w:rsidRPr="00CF36D7">
        <w:rPr>
          <w:rFonts w:ascii="Times New Roman" w:hAnsi="Times New Roman"/>
          <w:sz w:val="24"/>
        </w:rPr>
        <w:t xml:space="preserve">, S., Hoernle, K., Zhou, H., </w:t>
      </w:r>
      <w:proofErr w:type="spellStart"/>
      <w:r w:rsidRPr="00CF36D7">
        <w:rPr>
          <w:rFonts w:ascii="Times New Roman" w:hAnsi="Times New Roman"/>
          <w:sz w:val="24"/>
        </w:rPr>
        <w:t>Geldmacher</w:t>
      </w:r>
      <w:proofErr w:type="spellEnd"/>
      <w:r w:rsidRPr="00CF36D7">
        <w:rPr>
          <w:rFonts w:ascii="Times New Roman" w:hAnsi="Times New Roman"/>
          <w:sz w:val="24"/>
        </w:rPr>
        <w:t xml:space="preserve">, J., </w:t>
      </w:r>
      <w:proofErr w:type="spellStart"/>
      <w:r w:rsidRPr="00CF36D7">
        <w:rPr>
          <w:rFonts w:ascii="Times New Roman" w:hAnsi="Times New Roman"/>
          <w:sz w:val="24"/>
        </w:rPr>
        <w:t>Wartho</w:t>
      </w:r>
      <w:proofErr w:type="spellEnd"/>
      <w:r w:rsidRPr="00CF36D7">
        <w:rPr>
          <w:rFonts w:ascii="Times New Roman" w:hAnsi="Times New Roman"/>
          <w:sz w:val="24"/>
        </w:rPr>
        <w:t xml:space="preserve">, J.A., </w:t>
      </w:r>
      <w:proofErr w:type="spellStart"/>
      <w:r w:rsidRPr="00CF36D7">
        <w:rPr>
          <w:rFonts w:ascii="Times New Roman" w:hAnsi="Times New Roman"/>
          <w:sz w:val="24"/>
        </w:rPr>
        <w:t>Hauff</w:t>
      </w:r>
      <w:proofErr w:type="spellEnd"/>
      <w:r w:rsidRPr="00CF36D7">
        <w:rPr>
          <w:rFonts w:ascii="Times New Roman" w:hAnsi="Times New Roman"/>
          <w:sz w:val="24"/>
        </w:rPr>
        <w:t>, F., Werner, R., Jung, S., Morgan, J.P. (2020). Paired EMI-HIMU hotspots in the South Atlantic—Starting plume heads trigger compositionally distinct secondary plumes? Science advances 6, eaba0282.</w:t>
      </w:r>
    </w:p>
    <w:p w14:paraId="5D104EDF"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 xml:space="preserve">Hyndman, R.D. </w:t>
      </w:r>
      <w:r w:rsidRPr="00CF36D7">
        <w:rPr>
          <w:rFonts w:ascii="Times New Roman" w:hAnsi="Times New Roman"/>
          <w:sz w:val="24"/>
        </w:rPr>
        <w:t>(</w:t>
      </w:r>
      <w:r w:rsidRPr="00CF36D7">
        <w:rPr>
          <w:rFonts w:ascii="Times New Roman" w:eastAsia="MS PGothic" w:hAnsi="Times New Roman"/>
          <w:kern w:val="0"/>
          <w:sz w:val="24"/>
          <w:lang w:eastAsia="ja-JP"/>
        </w:rPr>
        <w:t xml:space="preserve">2013). Downdip landward limit of Mariana great earthquake rupture. J. </w:t>
      </w:r>
      <w:proofErr w:type="spellStart"/>
      <w:r w:rsidRPr="00CF36D7">
        <w:rPr>
          <w:rFonts w:ascii="Times New Roman" w:eastAsia="MS PGothic" w:hAnsi="Times New Roman"/>
          <w:kern w:val="0"/>
          <w:sz w:val="24"/>
          <w:lang w:eastAsia="ja-JP"/>
        </w:rPr>
        <w:t>Geophys</w:t>
      </w:r>
      <w:proofErr w:type="spellEnd"/>
      <w:r w:rsidRPr="00CF36D7">
        <w:rPr>
          <w:rFonts w:ascii="Times New Roman" w:eastAsia="MS PGothic" w:hAnsi="Times New Roman"/>
          <w:kern w:val="0"/>
          <w:sz w:val="24"/>
          <w:lang w:eastAsia="ja-JP"/>
        </w:rPr>
        <w:t xml:space="preserve">. Res., 118, 5530–5549, </w:t>
      </w:r>
      <w:hyperlink r:id="rId82" w:history="1">
        <w:r w:rsidRPr="00CF36D7">
          <w:rPr>
            <w:rStyle w:val="ad"/>
            <w:rFonts w:ascii="Times New Roman" w:eastAsia="MS PGothic" w:hAnsi="Times New Roman"/>
            <w:kern w:val="0"/>
            <w:sz w:val="24"/>
            <w:lang w:eastAsia="ja-JP"/>
          </w:rPr>
          <w:t>http://dx.doi.org/10.1002/jgrb.50390</w:t>
        </w:r>
      </w:hyperlink>
      <w:r w:rsidRPr="00CF36D7">
        <w:rPr>
          <w:rFonts w:ascii="Times New Roman" w:eastAsia="MS PGothic" w:hAnsi="Times New Roman"/>
          <w:kern w:val="0"/>
          <w:sz w:val="24"/>
          <w:lang w:eastAsia="ja-JP"/>
        </w:rPr>
        <w:t>.</w:t>
      </w:r>
    </w:p>
    <w:p w14:paraId="55AEB66C"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 xml:space="preserve">Hyndman, R.D., McCrory, P.A., </w:t>
      </w:r>
      <w:proofErr w:type="spellStart"/>
      <w:r w:rsidRPr="00CF36D7">
        <w:rPr>
          <w:rFonts w:ascii="Times New Roman" w:eastAsia="MS PGothic" w:hAnsi="Times New Roman"/>
          <w:kern w:val="0"/>
          <w:sz w:val="24"/>
          <w:lang w:eastAsia="ja-JP"/>
        </w:rPr>
        <w:t>Wech</w:t>
      </w:r>
      <w:proofErr w:type="spellEnd"/>
      <w:r w:rsidRPr="00CF36D7">
        <w:rPr>
          <w:rFonts w:ascii="Times New Roman" w:eastAsia="MS PGothic" w:hAnsi="Times New Roman"/>
          <w:kern w:val="0"/>
          <w:sz w:val="24"/>
          <w:lang w:eastAsia="ja-JP"/>
        </w:rPr>
        <w:t xml:space="preserve">, A., Kao, H., Ague, J. (2015). Mariana </w:t>
      </w:r>
      <w:proofErr w:type="spellStart"/>
      <w:r w:rsidRPr="00CF36D7">
        <w:rPr>
          <w:rFonts w:ascii="Times New Roman" w:eastAsia="MS PGothic" w:hAnsi="Times New Roman"/>
          <w:kern w:val="0"/>
          <w:sz w:val="24"/>
          <w:lang w:eastAsia="ja-JP"/>
        </w:rPr>
        <w:t>subductingplate</w:t>
      </w:r>
      <w:proofErr w:type="spellEnd"/>
      <w:r w:rsidRPr="00CF36D7">
        <w:rPr>
          <w:rFonts w:ascii="Times New Roman" w:eastAsia="MS PGothic" w:hAnsi="Times New Roman"/>
          <w:kern w:val="0"/>
          <w:sz w:val="24"/>
          <w:lang w:eastAsia="ja-JP"/>
        </w:rPr>
        <w:t xml:space="preserve"> fluids </w:t>
      </w:r>
      <w:proofErr w:type="spellStart"/>
      <w:r w:rsidRPr="00CF36D7">
        <w:rPr>
          <w:rFonts w:ascii="Times New Roman" w:eastAsia="MS PGothic" w:hAnsi="Times New Roman"/>
          <w:kern w:val="0"/>
          <w:sz w:val="24"/>
          <w:lang w:eastAsia="ja-JP"/>
        </w:rPr>
        <w:t>channelled</w:t>
      </w:r>
      <w:proofErr w:type="spellEnd"/>
      <w:r w:rsidRPr="00CF36D7">
        <w:rPr>
          <w:rFonts w:ascii="Times New Roman" w:eastAsia="MS PGothic" w:hAnsi="Times New Roman"/>
          <w:kern w:val="0"/>
          <w:sz w:val="24"/>
          <w:lang w:eastAsia="ja-JP"/>
        </w:rPr>
        <w:t xml:space="preserve"> to fore-arc mantle corner: ETS and silica deposition. J. </w:t>
      </w:r>
      <w:proofErr w:type="spellStart"/>
      <w:r w:rsidRPr="00CF36D7">
        <w:rPr>
          <w:rFonts w:ascii="Times New Roman" w:eastAsia="MS PGothic" w:hAnsi="Times New Roman"/>
          <w:kern w:val="0"/>
          <w:sz w:val="24"/>
          <w:lang w:eastAsia="ja-JP"/>
        </w:rPr>
        <w:t>Geophys</w:t>
      </w:r>
      <w:proofErr w:type="spellEnd"/>
      <w:r w:rsidRPr="00CF36D7">
        <w:rPr>
          <w:rFonts w:ascii="Times New Roman" w:eastAsia="MS PGothic" w:hAnsi="Times New Roman"/>
          <w:kern w:val="0"/>
          <w:sz w:val="24"/>
          <w:lang w:eastAsia="ja-JP"/>
        </w:rPr>
        <w:t xml:space="preserve">. Res., 120, 4344–4358, </w:t>
      </w:r>
      <w:hyperlink r:id="rId83" w:history="1">
        <w:r w:rsidRPr="00CF36D7">
          <w:rPr>
            <w:rFonts w:ascii="Times New Roman" w:eastAsia="MS PGothic" w:hAnsi="Times New Roman"/>
            <w:kern w:val="0"/>
            <w:sz w:val="24"/>
            <w:lang w:eastAsia="ja-JP"/>
          </w:rPr>
          <w:t>http://dx.doi.org/10.1002/2015JB011920.2015</w:t>
        </w:r>
      </w:hyperlink>
      <w:r w:rsidRPr="00CF36D7">
        <w:rPr>
          <w:rFonts w:ascii="Times New Roman" w:eastAsia="MS PGothic" w:hAnsi="Times New Roman"/>
          <w:kern w:val="0"/>
          <w:sz w:val="24"/>
          <w:lang w:eastAsia="ja-JP"/>
        </w:rPr>
        <w:t>.</w:t>
      </w:r>
    </w:p>
    <w:p w14:paraId="2A993F47"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proofErr w:type="spellStart"/>
      <w:r w:rsidRPr="00CF36D7">
        <w:rPr>
          <w:rFonts w:ascii="Times New Roman" w:eastAsia="MS PGothic" w:hAnsi="Times New Roman"/>
          <w:kern w:val="0"/>
          <w:sz w:val="24"/>
          <w:lang w:eastAsia="ja-JP"/>
        </w:rPr>
        <w:t>Ichiyama</w:t>
      </w:r>
      <w:proofErr w:type="spellEnd"/>
      <w:r w:rsidRPr="00CF36D7">
        <w:rPr>
          <w:rFonts w:ascii="Times New Roman" w:eastAsia="MS PGothic" w:hAnsi="Times New Roman"/>
          <w:kern w:val="0"/>
          <w:sz w:val="24"/>
          <w:lang w:eastAsia="ja-JP"/>
        </w:rPr>
        <w:t xml:space="preserve">, Y., </w:t>
      </w:r>
      <w:proofErr w:type="spellStart"/>
      <w:r w:rsidRPr="00CF36D7">
        <w:rPr>
          <w:rFonts w:ascii="Times New Roman" w:eastAsia="MS PGothic" w:hAnsi="Times New Roman"/>
          <w:kern w:val="0"/>
          <w:sz w:val="24"/>
          <w:lang w:eastAsia="ja-JP"/>
        </w:rPr>
        <w:t>Tsujimori</w:t>
      </w:r>
      <w:proofErr w:type="spellEnd"/>
      <w:r w:rsidRPr="00CF36D7">
        <w:rPr>
          <w:rFonts w:ascii="Times New Roman" w:eastAsia="MS PGothic" w:hAnsi="Times New Roman"/>
          <w:kern w:val="0"/>
          <w:sz w:val="24"/>
          <w:lang w:eastAsia="ja-JP"/>
        </w:rPr>
        <w:t xml:space="preserve">, T., Fryer, P., </w:t>
      </w:r>
      <w:proofErr w:type="spellStart"/>
      <w:r w:rsidRPr="00CF36D7">
        <w:rPr>
          <w:rFonts w:ascii="Times New Roman" w:eastAsia="MS PGothic" w:hAnsi="Times New Roman"/>
          <w:kern w:val="0"/>
          <w:sz w:val="24"/>
          <w:lang w:eastAsia="ja-JP"/>
        </w:rPr>
        <w:t>Michibayashi</w:t>
      </w:r>
      <w:proofErr w:type="spellEnd"/>
      <w:r w:rsidRPr="00CF36D7">
        <w:rPr>
          <w:rFonts w:ascii="Times New Roman" w:eastAsia="MS PGothic" w:hAnsi="Times New Roman"/>
          <w:kern w:val="0"/>
          <w:sz w:val="24"/>
          <w:lang w:eastAsia="ja-JP"/>
        </w:rPr>
        <w:t xml:space="preserve">, K., Tamura, A., </w:t>
      </w:r>
      <w:proofErr w:type="spellStart"/>
      <w:r w:rsidRPr="00CF36D7">
        <w:rPr>
          <w:rFonts w:ascii="Times New Roman" w:eastAsia="MS PGothic" w:hAnsi="Times New Roman"/>
          <w:kern w:val="0"/>
          <w:sz w:val="24"/>
          <w:lang w:eastAsia="ja-JP"/>
        </w:rPr>
        <w:t>Morishita</w:t>
      </w:r>
      <w:proofErr w:type="spellEnd"/>
      <w:r w:rsidRPr="00CF36D7">
        <w:rPr>
          <w:rFonts w:ascii="Times New Roman" w:eastAsia="MS PGothic" w:hAnsi="Times New Roman"/>
          <w:kern w:val="0"/>
          <w:sz w:val="24"/>
          <w:lang w:eastAsia="ja-JP"/>
        </w:rPr>
        <w:t>, T. (2021). Temporal and spatial mineralogical changes in clasts from Mariana serpentinite mud volcanoes: Cooling of the hot forearc-mantle at subduction initiation. </w:t>
      </w:r>
      <w:proofErr w:type="spellStart"/>
      <w:r w:rsidRPr="00CF36D7">
        <w:rPr>
          <w:rFonts w:ascii="Times New Roman" w:eastAsia="MS PGothic" w:hAnsi="Times New Roman"/>
          <w:kern w:val="0"/>
          <w:sz w:val="24"/>
          <w:lang w:eastAsia="ja-JP"/>
        </w:rPr>
        <w:t>Lithos</w:t>
      </w:r>
      <w:proofErr w:type="spellEnd"/>
      <w:r w:rsidRPr="00CF36D7">
        <w:rPr>
          <w:rFonts w:ascii="Times New Roman" w:eastAsia="MS PGothic" w:hAnsi="Times New Roman"/>
          <w:kern w:val="0"/>
          <w:sz w:val="24"/>
          <w:lang w:eastAsia="ja-JP"/>
        </w:rPr>
        <w:t>, 384, 105941.</w:t>
      </w:r>
    </w:p>
    <w:p w14:paraId="541D4BCD"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 xml:space="preserve">Ishizuka, O., </w:t>
      </w:r>
      <w:proofErr w:type="spellStart"/>
      <w:r w:rsidRPr="00CF36D7">
        <w:rPr>
          <w:rFonts w:ascii="Times New Roman" w:eastAsia="MS PGothic" w:hAnsi="Times New Roman"/>
          <w:kern w:val="0"/>
          <w:sz w:val="24"/>
          <w:lang w:eastAsia="ja-JP"/>
        </w:rPr>
        <w:t>Tani</w:t>
      </w:r>
      <w:proofErr w:type="spellEnd"/>
      <w:r w:rsidRPr="00CF36D7">
        <w:rPr>
          <w:rFonts w:ascii="Times New Roman" w:eastAsia="MS PGothic" w:hAnsi="Times New Roman"/>
          <w:kern w:val="0"/>
          <w:sz w:val="24"/>
          <w:lang w:eastAsia="ja-JP"/>
        </w:rPr>
        <w:t xml:space="preserve">, K., Reagan, M. K., Kanayama, K., </w:t>
      </w:r>
      <w:proofErr w:type="spellStart"/>
      <w:r w:rsidRPr="00CF36D7">
        <w:rPr>
          <w:rFonts w:ascii="Times New Roman" w:eastAsia="MS PGothic" w:hAnsi="Times New Roman"/>
          <w:kern w:val="0"/>
          <w:sz w:val="24"/>
          <w:lang w:eastAsia="ja-JP"/>
        </w:rPr>
        <w:t>Umino</w:t>
      </w:r>
      <w:proofErr w:type="spellEnd"/>
      <w:r w:rsidRPr="00CF36D7">
        <w:rPr>
          <w:rFonts w:ascii="Times New Roman" w:eastAsia="MS PGothic" w:hAnsi="Times New Roman"/>
          <w:kern w:val="0"/>
          <w:sz w:val="24"/>
          <w:lang w:eastAsia="ja-JP"/>
        </w:rPr>
        <w:t xml:space="preserve">, S., </w:t>
      </w:r>
      <w:proofErr w:type="spellStart"/>
      <w:r w:rsidRPr="00CF36D7">
        <w:rPr>
          <w:rFonts w:ascii="Times New Roman" w:eastAsia="MS PGothic" w:hAnsi="Times New Roman"/>
          <w:kern w:val="0"/>
          <w:sz w:val="24"/>
          <w:lang w:eastAsia="ja-JP"/>
        </w:rPr>
        <w:t>Harigane</w:t>
      </w:r>
      <w:proofErr w:type="spellEnd"/>
      <w:r w:rsidRPr="00CF36D7">
        <w:rPr>
          <w:rFonts w:ascii="Times New Roman" w:eastAsia="MS PGothic" w:hAnsi="Times New Roman"/>
          <w:kern w:val="0"/>
          <w:sz w:val="24"/>
          <w:lang w:eastAsia="ja-JP"/>
        </w:rPr>
        <w:t xml:space="preserve">, Y., Sakamoto, I., </w:t>
      </w:r>
      <w:proofErr w:type="spellStart"/>
      <w:r w:rsidRPr="00CF36D7">
        <w:rPr>
          <w:rFonts w:ascii="Times New Roman" w:eastAsia="MS PGothic" w:hAnsi="Times New Roman"/>
          <w:kern w:val="0"/>
          <w:sz w:val="24"/>
          <w:lang w:eastAsia="ja-JP"/>
        </w:rPr>
        <w:t>Miyajima</w:t>
      </w:r>
      <w:proofErr w:type="spellEnd"/>
      <w:r w:rsidRPr="00CF36D7">
        <w:rPr>
          <w:rFonts w:ascii="Times New Roman" w:eastAsia="MS PGothic" w:hAnsi="Times New Roman"/>
          <w:kern w:val="0"/>
          <w:sz w:val="24"/>
          <w:lang w:eastAsia="ja-JP"/>
        </w:rPr>
        <w:t xml:space="preserve">, Y., Yuasa, M., Dunkley, D. J. (2011). The timescales of subduction initiation and subsequent evolution of an oceanic island arc. Earth Planet. Sci. Lett. 306, 229–240. </w:t>
      </w:r>
      <w:proofErr w:type="gramStart"/>
      <w:r w:rsidRPr="00CF36D7">
        <w:rPr>
          <w:rFonts w:ascii="Times New Roman" w:eastAsia="MS PGothic" w:hAnsi="Times New Roman"/>
          <w:kern w:val="0"/>
          <w:sz w:val="24"/>
          <w:lang w:eastAsia="ja-JP"/>
        </w:rPr>
        <w:t>doi:10.1016/j.epsl</w:t>
      </w:r>
      <w:proofErr w:type="gramEnd"/>
      <w:r w:rsidRPr="00CF36D7">
        <w:rPr>
          <w:rFonts w:ascii="Times New Roman" w:eastAsia="MS PGothic" w:hAnsi="Times New Roman"/>
          <w:kern w:val="0"/>
          <w:sz w:val="24"/>
          <w:lang w:eastAsia="ja-JP"/>
        </w:rPr>
        <w:t>.2011.04.006.</w:t>
      </w:r>
    </w:p>
    <w:p w14:paraId="02F1DC7B"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 xml:space="preserve">Ishizuka, O., Hickey-Vargas, R., </w:t>
      </w:r>
      <w:proofErr w:type="spellStart"/>
      <w:r w:rsidRPr="00CF36D7">
        <w:rPr>
          <w:rFonts w:ascii="Times New Roman" w:eastAsia="MS PGothic" w:hAnsi="Times New Roman"/>
          <w:kern w:val="0"/>
          <w:sz w:val="24"/>
          <w:lang w:eastAsia="ja-JP"/>
        </w:rPr>
        <w:t>Arculus</w:t>
      </w:r>
      <w:proofErr w:type="spellEnd"/>
      <w:r w:rsidRPr="00CF36D7">
        <w:rPr>
          <w:rFonts w:ascii="Times New Roman" w:eastAsia="MS PGothic" w:hAnsi="Times New Roman"/>
          <w:kern w:val="0"/>
          <w:sz w:val="24"/>
          <w:lang w:eastAsia="ja-JP"/>
        </w:rPr>
        <w:t xml:space="preserve">, R. J., </w:t>
      </w:r>
      <w:proofErr w:type="spellStart"/>
      <w:r w:rsidRPr="00CF36D7">
        <w:rPr>
          <w:rFonts w:ascii="Times New Roman" w:eastAsia="MS PGothic" w:hAnsi="Times New Roman"/>
          <w:kern w:val="0"/>
          <w:sz w:val="24"/>
          <w:lang w:eastAsia="ja-JP"/>
        </w:rPr>
        <w:t>Yogodzinski</w:t>
      </w:r>
      <w:proofErr w:type="spellEnd"/>
      <w:r w:rsidRPr="00CF36D7">
        <w:rPr>
          <w:rFonts w:ascii="Times New Roman" w:eastAsia="MS PGothic" w:hAnsi="Times New Roman"/>
          <w:kern w:val="0"/>
          <w:sz w:val="24"/>
          <w:lang w:eastAsia="ja-JP"/>
        </w:rPr>
        <w:t xml:space="preserve">, G. M., </w:t>
      </w:r>
      <w:proofErr w:type="spellStart"/>
      <w:r w:rsidRPr="00CF36D7">
        <w:rPr>
          <w:rFonts w:ascii="Times New Roman" w:eastAsia="MS PGothic" w:hAnsi="Times New Roman"/>
          <w:kern w:val="0"/>
          <w:sz w:val="24"/>
          <w:lang w:eastAsia="ja-JP"/>
        </w:rPr>
        <w:t>Savov</w:t>
      </w:r>
      <w:proofErr w:type="spellEnd"/>
      <w:r w:rsidRPr="00CF36D7">
        <w:rPr>
          <w:rFonts w:ascii="Times New Roman" w:eastAsia="MS PGothic" w:hAnsi="Times New Roman"/>
          <w:kern w:val="0"/>
          <w:sz w:val="24"/>
          <w:lang w:eastAsia="ja-JP"/>
        </w:rPr>
        <w:t xml:space="preserve">, I. P., </w:t>
      </w:r>
      <w:proofErr w:type="spellStart"/>
      <w:r w:rsidRPr="00CF36D7">
        <w:rPr>
          <w:rFonts w:ascii="Times New Roman" w:eastAsia="MS PGothic" w:hAnsi="Times New Roman"/>
          <w:kern w:val="0"/>
          <w:sz w:val="24"/>
          <w:lang w:eastAsia="ja-JP"/>
        </w:rPr>
        <w:t>Kusano</w:t>
      </w:r>
      <w:proofErr w:type="spellEnd"/>
      <w:r w:rsidRPr="00CF36D7">
        <w:rPr>
          <w:rFonts w:ascii="Times New Roman" w:eastAsia="MS PGothic" w:hAnsi="Times New Roman"/>
          <w:kern w:val="0"/>
          <w:sz w:val="24"/>
          <w:lang w:eastAsia="ja-JP"/>
        </w:rPr>
        <w:t xml:space="preserve">, Y., McCarthy, A., </w:t>
      </w:r>
      <w:proofErr w:type="spellStart"/>
      <w:r w:rsidRPr="00CF36D7">
        <w:rPr>
          <w:rFonts w:ascii="Times New Roman" w:eastAsia="MS PGothic" w:hAnsi="Times New Roman"/>
          <w:kern w:val="0"/>
          <w:sz w:val="24"/>
          <w:lang w:eastAsia="ja-JP"/>
        </w:rPr>
        <w:t>Brandl</w:t>
      </w:r>
      <w:proofErr w:type="spellEnd"/>
      <w:r w:rsidRPr="00CF36D7">
        <w:rPr>
          <w:rFonts w:ascii="Times New Roman" w:eastAsia="MS PGothic" w:hAnsi="Times New Roman"/>
          <w:kern w:val="0"/>
          <w:sz w:val="24"/>
          <w:lang w:eastAsia="ja-JP"/>
        </w:rPr>
        <w:t xml:space="preserve">, P. A., </w:t>
      </w:r>
      <w:proofErr w:type="spellStart"/>
      <w:r w:rsidRPr="00CF36D7">
        <w:rPr>
          <w:rFonts w:ascii="Times New Roman" w:eastAsia="MS PGothic" w:hAnsi="Times New Roman"/>
          <w:kern w:val="0"/>
          <w:sz w:val="24"/>
          <w:lang w:eastAsia="ja-JP"/>
        </w:rPr>
        <w:t>Sudo</w:t>
      </w:r>
      <w:proofErr w:type="spellEnd"/>
      <w:r w:rsidRPr="00CF36D7">
        <w:rPr>
          <w:rFonts w:ascii="Times New Roman" w:eastAsia="MS PGothic" w:hAnsi="Times New Roman"/>
          <w:kern w:val="0"/>
          <w:sz w:val="24"/>
          <w:lang w:eastAsia="ja-JP"/>
        </w:rPr>
        <w:t xml:space="preserve">, M. (2018). Age of </w:t>
      </w:r>
      <w:proofErr w:type="spellStart"/>
      <w:r w:rsidRPr="00CF36D7">
        <w:rPr>
          <w:rFonts w:ascii="Times New Roman" w:eastAsia="MS PGothic" w:hAnsi="Times New Roman"/>
          <w:kern w:val="0"/>
          <w:sz w:val="24"/>
          <w:lang w:eastAsia="ja-JP"/>
        </w:rPr>
        <w:t>Izu-BoninMariana</w:t>
      </w:r>
      <w:proofErr w:type="spellEnd"/>
      <w:r w:rsidRPr="00CF36D7">
        <w:rPr>
          <w:rFonts w:ascii="Times New Roman" w:eastAsia="MS PGothic" w:hAnsi="Times New Roman"/>
          <w:kern w:val="0"/>
          <w:sz w:val="24"/>
          <w:lang w:eastAsia="ja-JP"/>
        </w:rPr>
        <w:t xml:space="preserve"> arc basement, Earth Planet. Sci. Lett. 481, 80–90. https://doi.org/10.1016/j.epsl.2017.10.023.</w:t>
      </w:r>
    </w:p>
    <w:p w14:paraId="13A40878"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Ji, Y., Yan, R., Zeng, D., </w:t>
      </w:r>
      <w:proofErr w:type="spellStart"/>
      <w:r w:rsidRPr="00CF36D7">
        <w:rPr>
          <w:rFonts w:ascii="Times New Roman" w:hAnsi="Times New Roman"/>
          <w:sz w:val="24"/>
        </w:rPr>
        <w:t>Xie</w:t>
      </w:r>
      <w:proofErr w:type="spellEnd"/>
      <w:r w:rsidRPr="00CF36D7">
        <w:rPr>
          <w:rFonts w:ascii="Times New Roman" w:hAnsi="Times New Roman"/>
          <w:sz w:val="24"/>
        </w:rPr>
        <w:t xml:space="preserve">, C., Zhu, W., Qu, R., Yoshioka, S., (2021). Slab dehydration in Sumatra: Implications for fast and slow earthquakes and arc magmatism. </w:t>
      </w:r>
      <w:proofErr w:type="spellStart"/>
      <w:r w:rsidRPr="00CF36D7">
        <w:rPr>
          <w:rFonts w:ascii="Times New Roman" w:hAnsi="Times New Roman"/>
          <w:sz w:val="24"/>
        </w:rPr>
        <w:t>Geophys</w:t>
      </w:r>
      <w:proofErr w:type="spellEnd"/>
      <w:r w:rsidRPr="00CF36D7">
        <w:rPr>
          <w:rFonts w:ascii="Times New Roman" w:hAnsi="Times New Roman"/>
          <w:sz w:val="24"/>
        </w:rPr>
        <w:t>. Res. Lett., 48, e2020GL090576.</w:t>
      </w:r>
    </w:p>
    <w:p w14:paraId="16E59666"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Ji, Y., Yoshioka, S. (2017). Slab dehydration and earthquake distribution beneath southwestern and central Japan based on three-dimensional thermal modeling, </w:t>
      </w:r>
      <w:proofErr w:type="spellStart"/>
      <w:r w:rsidRPr="00CF36D7">
        <w:rPr>
          <w:rFonts w:ascii="Times New Roman" w:hAnsi="Times New Roman"/>
          <w:sz w:val="24"/>
        </w:rPr>
        <w:t>Geophys</w:t>
      </w:r>
      <w:proofErr w:type="spellEnd"/>
      <w:r w:rsidRPr="00CF36D7">
        <w:rPr>
          <w:rFonts w:ascii="Times New Roman" w:hAnsi="Times New Roman"/>
          <w:sz w:val="24"/>
        </w:rPr>
        <w:t>. Res. Lett., 44, 2679–2686, doi:</w:t>
      </w:r>
      <w:hyperlink r:id="rId84" w:tgtFrame="_blank" w:tooltip="Link to external resource: 10.1002/2016GL072295" w:history="1">
        <w:r w:rsidRPr="00CF36D7">
          <w:rPr>
            <w:rFonts w:ascii="Times New Roman" w:hAnsi="Times New Roman"/>
            <w:sz w:val="24"/>
          </w:rPr>
          <w:t>10.1002/2016GL072295</w:t>
        </w:r>
      </w:hyperlink>
    </w:p>
    <w:p w14:paraId="00C79762"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Ji, Y., Yoshioka, S., </w:t>
      </w:r>
      <w:proofErr w:type="spellStart"/>
      <w:r w:rsidRPr="00CF36D7">
        <w:rPr>
          <w:rFonts w:ascii="Times New Roman" w:hAnsi="Times New Roman"/>
          <w:sz w:val="24"/>
        </w:rPr>
        <w:t>Banay</w:t>
      </w:r>
      <w:proofErr w:type="spellEnd"/>
      <w:r w:rsidRPr="00CF36D7">
        <w:rPr>
          <w:rFonts w:ascii="Times New Roman" w:hAnsi="Times New Roman"/>
          <w:sz w:val="24"/>
        </w:rPr>
        <w:t xml:space="preserve">, Y.A. (2017a). </w:t>
      </w:r>
      <w:hyperlink r:id="rId85" w:history="1">
        <w:r w:rsidRPr="00CF36D7">
          <w:rPr>
            <w:rFonts w:ascii="Times New Roman" w:hAnsi="Times New Roman"/>
            <w:sz w:val="24"/>
          </w:rPr>
          <w:t>Thermal state, slab metamorphism and interface seismicity in the Cascadia subduction zone based on 3-D modeling: 3-D thermomechanical model for Cascadia</w:t>
        </w:r>
      </w:hyperlink>
      <w:r w:rsidRPr="00CF36D7">
        <w:rPr>
          <w:rFonts w:ascii="Times New Roman" w:hAnsi="Times New Roman"/>
          <w:sz w:val="24"/>
        </w:rPr>
        <w:t xml:space="preserve">, </w:t>
      </w:r>
      <w:proofErr w:type="spellStart"/>
      <w:r w:rsidRPr="00CF36D7">
        <w:rPr>
          <w:rFonts w:ascii="Times New Roman" w:hAnsi="Times New Roman"/>
          <w:sz w:val="24"/>
        </w:rPr>
        <w:t>Geophys</w:t>
      </w:r>
      <w:proofErr w:type="spellEnd"/>
      <w:r w:rsidRPr="00CF36D7">
        <w:rPr>
          <w:rFonts w:ascii="Times New Roman" w:hAnsi="Times New Roman"/>
          <w:sz w:val="24"/>
        </w:rPr>
        <w:t>. Res. Lett., 44, 9242–9252, doi:10.1002/2017GL074826</w:t>
      </w:r>
    </w:p>
    <w:p w14:paraId="0407334B"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lastRenderedPageBreak/>
        <w:t xml:space="preserve">Ji, Y., Yoshioka, S., </w:t>
      </w:r>
      <w:hyperlink r:id="rId86" w:history="1">
        <w:r w:rsidRPr="00CF36D7">
          <w:rPr>
            <w:rFonts w:ascii="Times New Roman" w:hAnsi="Times New Roman"/>
            <w:sz w:val="24"/>
          </w:rPr>
          <w:t>Manea</w:t>
        </w:r>
      </w:hyperlink>
      <w:r w:rsidRPr="00CF36D7">
        <w:rPr>
          <w:rFonts w:ascii="Times New Roman" w:hAnsi="Times New Roman"/>
          <w:sz w:val="24"/>
        </w:rPr>
        <w:t xml:space="preserve">, V., </w:t>
      </w:r>
      <w:hyperlink r:id="rId87" w:history="1">
        <w:r w:rsidRPr="00CF36D7">
          <w:rPr>
            <w:rFonts w:ascii="Times New Roman" w:hAnsi="Times New Roman"/>
            <w:sz w:val="24"/>
          </w:rPr>
          <w:t>Manea</w:t>
        </w:r>
      </w:hyperlink>
      <w:r w:rsidRPr="00CF36D7">
        <w:rPr>
          <w:rFonts w:ascii="Times New Roman" w:hAnsi="Times New Roman"/>
          <w:sz w:val="24"/>
        </w:rPr>
        <w:t xml:space="preserve">, M. (2017b). </w:t>
      </w:r>
      <w:proofErr w:type="spellStart"/>
      <w:r w:rsidRPr="00CF36D7">
        <w:rPr>
          <w:rFonts w:ascii="Times New Roman" w:hAnsi="Times New Roman"/>
          <w:sz w:val="24"/>
        </w:rPr>
        <w:t>Seismogenesis</w:t>
      </w:r>
      <w:proofErr w:type="spellEnd"/>
      <w:r w:rsidRPr="00CF36D7">
        <w:rPr>
          <w:rFonts w:ascii="Times New Roman" w:hAnsi="Times New Roman"/>
          <w:sz w:val="24"/>
        </w:rPr>
        <w:t xml:space="preserve"> of dual subduction beneath Kanto, central Japan controlled by fluid release, Scientific Reports, 7(1), 16864, doi:10.1038/s41598-017-16818-z</w:t>
      </w:r>
    </w:p>
    <w:p w14:paraId="23476990"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Ji, Y., Yoshioka, S., </w:t>
      </w:r>
      <w:proofErr w:type="spellStart"/>
      <w:r w:rsidRPr="00CF36D7">
        <w:rPr>
          <w:rFonts w:ascii="Times New Roman" w:hAnsi="Times New Roman"/>
          <w:sz w:val="24"/>
        </w:rPr>
        <w:t>Manea</w:t>
      </w:r>
      <w:proofErr w:type="spellEnd"/>
      <w:r w:rsidRPr="00CF36D7">
        <w:rPr>
          <w:rFonts w:ascii="Times New Roman" w:hAnsi="Times New Roman"/>
          <w:sz w:val="24"/>
        </w:rPr>
        <w:t xml:space="preserve">, V. C., </w:t>
      </w:r>
      <w:proofErr w:type="spellStart"/>
      <w:r w:rsidRPr="00CF36D7">
        <w:rPr>
          <w:rFonts w:ascii="Times New Roman" w:hAnsi="Times New Roman"/>
          <w:sz w:val="24"/>
        </w:rPr>
        <w:t>Manea</w:t>
      </w:r>
      <w:proofErr w:type="spellEnd"/>
      <w:r w:rsidRPr="00CF36D7">
        <w:rPr>
          <w:rFonts w:ascii="Times New Roman" w:hAnsi="Times New Roman"/>
          <w:sz w:val="24"/>
        </w:rPr>
        <w:t xml:space="preserve">, M., Matsumoto, T. (2017c). Three-dimensional numerical modeling of thermal regime and slab dehydration beneath Kanto and Tohoku, Japan, J. </w:t>
      </w:r>
      <w:proofErr w:type="spellStart"/>
      <w:r w:rsidRPr="00CF36D7">
        <w:rPr>
          <w:rFonts w:ascii="Times New Roman" w:hAnsi="Times New Roman"/>
          <w:sz w:val="24"/>
        </w:rPr>
        <w:t>Geophys</w:t>
      </w:r>
      <w:proofErr w:type="spellEnd"/>
      <w:r w:rsidRPr="00CF36D7">
        <w:rPr>
          <w:rFonts w:ascii="Times New Roman" w:hAnsi="Times New Roman"/>
          <w:sz w:val="24"/>
        </w:rPr>
        <w:t>. Res. solid earth, 122, 332-353, doi:</w:t>
      </w:r>
      <w:hyperlink r:id="rId88" w:tgtFrame="_blank" w:tooltip="Link to external resource: 10.1002/2016JB013230" w:history="1">
        <w:r w:rsidRPr="00CF36D7">
          <w:rPr>
            <w:rFonts w:ascii="Times New Roman" w:hAnsi="Times New Roman"/>
            <w:sz w:val="24"/>
          </w:rPr>
          <w:t>10.1002/2016JB013230</w:t>
        </w:r>
      </w:hyperlink>
    </w:p>
    <w:p w14:paraId="05A989D2"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Ji, Y., Yoshioka S., </w:t>
      </w:r>
      <w:proofErr w:type="spellStart"/>
      <w:r w:rsidRPr="00CF36D7">
        <w:rPr>
          <w:rFonts w:ascii="Times New Roman" w:hAnsi="Times New Roman"/>
          <w:sz w:val="24"/>
        </w:rPr>
        <w:t>Manea</w:t>
      </w:r>
      <w:proofErr w:type="spellEnd"/>
      <w:r w:rsidRPr="00CF36D7">
        <w:rPr>
          <w:rFonts w:ascii="Times New Roman" w:hAnsi="Times New Roman"/>
          <w:sz w:val="24"/>
        </w:rPr>
        <w:t xml:space="preserve">, V., </w:t>
      </w:r>
      <w:proofErr w:type="spellStart"/>
      <w:r w:rsidRPr="00CF36D7">
        <w:rPr>
          <w:rFonts w:ascii="Times New Roman" w:hAnsi="Times New Roman"/>
          <w:sz w:val="24"/>
        </w:rPr>
        <w:t>Manea</w:t>
      </w:r>
      <w:proofErr w:type="spellEnd"/>
      <w:r w:rsidRPr="00CF36D7">
        <w:rPr>
          <w:rFonts w:ascii="Times New Roman" w:hAnsi="Times New Roman"/>
          <w:sz w:val="24"/>
        </w:rPr>
        <w:t xml:space="preserve">, M., </w:t>
      </w:r>
      <w:proofErr w:type="spellStart"/>
      <w:r w:rsidRPr="00CF36D7">
        <w:rPr>
          <w:rFonts w:ascii="Times New Roman" w:hAnsi="Times New Roman"/>
          <w:sz w:val="24"/>
        </w:rPr>
        <w:t>Suenaga</w:t>
      </w:r>
      <w:proofErr w:type="spellEnd"/>
      <w:r w:rsidRPr="00CF36D7">
        <w:rPr>
          <w:rFonts w:ascii="Times New Roman" w:hAnsi="Times New Roman"/>
          <w:sz w:val="24"/>
        </w:rPr>
        <w:t>, N. (2019).</w:t>
      </w:r>
      <w:r w:rsidRPr="00CF36D7">
        <w:rPr>
          <w:rFonts w:ascii="Times New Roman" w:hAnsi="Times New Roman"/>
          <w:sz w:val="24"/>
        </w:rPr>
        <w:t xml:space="preserve">　</w:t>
      </w:r>
      <w:r w:rsidRPr="00CF36D7">
        <w:rPr>
          <w:rFonts w:ascii="Times New Roman" w:hAnsi="Times New Roman"/>
          <w:sz w:val="24"/>
        </w:rPr>
        <w:t>Three-Dimensional Thermal Structure, Metamorphism and Seismicity beneath north-central Chile, J.  Geodynamics, 129, 299-312, https://doi.org/10.1016/j.jog.2018.09.004</w:t>
      </w:r>
    </w:p>
    <w:p w14:paraId="541902EF"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Ji, Y., Yoshioka, S., Matsumoto, T. (2016). Three-dimensional numerical modeling of temperature and mantle flow fields associated with subduction of the Philippine Sea Plate, southwest </w:t>
      </w:r>
      <w:proofErr w:type="spellStart"/>
      <w:r w:rsidRPr="00CF36D7">
        <w:rPr>
          <w:rFonts w:ascii="Times New Roman" w:hAnsi="Times New Roman"/>
          <w:sz w:val="24"/>
        </w:rPr>
        <w:t>japan</w:t>
      </w:r>
      <w:proofErr w:type="spellEnd"/>
      <w:r w:rsidRPr="00CF36D7">
        <w:rPr>
          <w:rFonts w:ascii="Times New Roman" w:hAnsi="Times New Roman"/>
          <w:sz w:val="24"/>
        </w:rPr>
        <w:t>. Journal of Geophysical Research: Solid Earth, 121(6), 4458-4482. doi:10.1002/2016JB012912.</w:t>
      </w:r>
    </w:p>
    <w:p w14:paraId="5E927183"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Johnson LE, Fryer P. 1990. The first evidence for MORB-like lavas from the outer Mariana forearc; geochemistry, petrology, and tectonic implications. Earth Planet. Sci. Lett. 100, 304–316.</w:t>
      </w:r>
    </w:p>
    <w:p w14:paraId="3319994A"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Kong, X., Li, S., Wang, Y., Suo, Y., Dai, L., </w:t>
      </w:r>
      <w:proofErr w:type="spellStart"/>
      <w:r w:rsidRPr="00CF36D7">
        <w:rPr>
          <w:rFonts w:ascii="Times New Roman" w:hAnsi="Times New Roman"/>
          <w:sz w:val="24"/>
        </w:rPr>
        <w:t>Geli</w:t>
      </w:r>
      <w:proofErr w:type="spellEnd"/>
      <w:r w:rsidRPr="00CF36D7">
        <w:rPr>
          <w:rFonts w:ascii="Times New Roman" w:hAnsi="Times New Roman"/>
          <w:sz w:val="24"/>
        </w:rPr>
        <w:t xml:space="preserve">, L., Zhang, Y., Guo, L., Wang, P. (2018). Causes of earthquake spatial distribution beneath the </w:t>
      </w:r>
      <w:proofErr w:type="spellStart"/>
      <w:r w:rsidRPr="00CF36D7">
        <w:rPr>
          <w:rFonts w:ascii="Times New Roman" w:hAnsi="Times New Roman"/>
          <w:sz w:val="24"/>
        </w:rPr>
        <w:t>Izu</w:t>
      </w:r>
      <w:proofErr w:type="spellEnd"/>
      <w:r w:rsidRPr="00CF36D7">
        <w:rPr>
          <w:rFonts w:ascii="Times New Roman" w:hAnsi="Times New Roman"/>
          <w:sz w:val="24"/>
        </w:rPr>
        <w:t>-Bonin-Mariana Arc. Journal of Asian Earth Sciences, 151, 90-100.</w:t>
      </w:r>
    </w:p>
    <w:p w14:paraId="781A7888"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proofErr w:type="spellStart"/>
      <w:r w:rsidRPr="00CF36D7">
        <w:rPr>
          <w:rFonts w:ascii="Times New Roman" w:eastAsia="MS PGothic" w:hAnsi="Times New Roman"/>
          <w:kern w:val="0"/>
          <w:sz w:val="24"/>
          <w:lang w:eastAsia="ja-JP"/>
        </w:rPr>
        <w:t>Lallemand</w:t>
      </w:r>
      <w:proofErr w:type="spellEnd"/>
      <w:r w:rsidRPr="00CF36D7">
        <w:rPr>
          <w:rFonts w:ascii="Times New Roman" w:eastAsia="MS PGothic" w:hAnsi="Times New Roman"/>
          <w:kern w:val="0"/>
          <w:sz w:val="24"/>
          <w:lang w:eastAsia="ja-JP"/>
        </w:rPr>
        <w:t xml:space="preserve">, S., </w:t>
      </w:r>
      <w:proofErr w:type="spellStart"/>
      <w:r w:rsidRPr="00CF36D7">
        <w:rPr>
          <w:rFonts w:ascii="Times New Roman" w:eastAsia="MS PGothic" w:hAnsi="Times New Roman"/>
          <w:kern w:val="0"/>
          <w:sz w:val="24"/>
          <w:lang w:eastAsia="ja-JP"/>
        </w:rPr>
        <w:t>Heuret</w:t>
      </w:r>
      <w:proofErr w:type="spellEnd"/>
      <w:r w:rsidRPr="00CF36D7">
        <w:rPr>
          <w:rFonts w:ascii="Times New Roman" w:eastAsia="MS PGothic" w:hAnsi="Times New Roman"/>
          <w:kern w:val="0"/>
          <w:sz w:val="24"/>
          <w:lang w:eastAsia="ja-JP"/>
        </w:rPr>
        <w:t xml:space="preserve">, A., </w:t>
      </w:r>
      <w:proofErr w:type="spellStart"/>
      <w:r w:rsidRPr="00CF36D7">
        <w:rPr>
          <w:rFonts w:ascii="Times New Roman" w:eastAsia="MS PGothic" w:hAnsi="Times New Roman"/>
          <w:kern w:val="0"/>
          <w:sz w:val="24"/>
          <w:lang w:eastAsia="ja-JP"/>
        </w:rPr>
        <w:t>Boutelier</w:t>
      </w:r>
      <w:proofErr w:type="spellEnd"/>
      <w:r w:rsidRPr="00CF36D7">
        <w:rPr>
          <w:rFonts w:ascii="Times New Roman" w:eastAsia="MS PGothic" w:hAnsi="Times New Roman"/>
          <w:kern w:val="0"/>
          <w:sz w:val="24"/>
          <w:lang w:eastAsia="ja-JP"/>
        </w:rPr>
        <w:t>, D. (2005). On the relationships between slab dip, back‐arc stress, upper plate absolute motion, and crustal nature in subduction zones. Geochemistry, Geophysics, Geosystems, 6(9).</w:t>
      </w:r>
    </w:p>
    <w:p w14:paraId="2A8EF2A4" w14:textId="77777777" w:rsidR="00CF36D7" w:rsidRPr="00CF36D7" w:rsidRDefault="00CF36D7" w:rsidP="00CF36D7">
      <w:pPr>
        <w:widowControl/>
        <w:spacing w:line="360" w:lineRule="auto"/>
        <w:ind w:left="240" w:hangingChars="100" w:hanging="240"/>
        <w:rPr>
          <w:rFonts w:ascii="Times New Roman" w:hAnsi="Times New Roman"/>
          <w:sz w:val="24"/>
        </w:rPr>
      </w:pPr>
      <w:proofErr w:type="spellStart"/>
      <w:r w:rsidRPr="00CF36D7">
        <w:rPr>
          <w:rFonts w:ascii="Times New Roman" w:hAnsi="Times New Roman"/>
          <w:sz w:val="24"/>
        </w:rPr>
        <w:t>Leat</w:t>
      </w:r>
      <w:proofErr w:type="spellEnd"/>
      <w:r w:rsidRPr="00CF36D7">
        <w:rPr>
          <w:rFonts w:ascii="Times New Roman" w:hAnsi="Times New Roman"/>
          <w:sz w:val="24"/>
        </w:rPr>
        <w:t xml:space="preserve">, P.T., </w:t>
      </w:r>
      <w:proofErr w:type="spellStart"/>
      <w:r w:rsidRPr="00CF36D7">
        <w:rPr>
          <w:rFonts w:ascii="Times New Roman" w:hAnsi="Times New Roman"/>
          <w:sz w:val="24"/>
        </w:rPr>
        <w:t>Larter</w:t>
      </w:r>
      <w:proofErr w:type="spellEnd"/>
      <w:r w:rsidRPr="00CF36D7">
        <w:rPr>
          <w:rFonts w:ascii="Times New Roman" w:hAnsi="Times New Roman"/>
          <w:sz w:val="24"/>
        </w:rPr>
        <w:t xml:space="preserve">, R.D. (2003). </w:t>
      </w:r>
      <w:proofErr w:type="spellStart"/>
      <w:r w:rsidRPr="00CF36D7">
        <w:rPr>
          <w:rFonts w:ascii="Times New Roman" w:hAnsi="Times New Roman"/>
          <w:sz w:val="24"/>
        </w:rPr>
        <w:t>Intraoceanic</w:t>
      </w:r>
      <w:proofErr w:type="spellEnd"/>
      <w:r w:rsidRPr="00CF36D7">
        <w:rPr>
          <w:rFonts w:ascii="Times New Roman" w:hAnsi="Times New Roman"/>
          <w:sz w:val="24"/>
        </w:rPr>
        <w:t xml:space="preserve"> subduction systems: introduction. Geological Society, London, Special Publications, 219(1), 1-17.</w:t>
      </w:r>
    </w:p>
    <w:p w14:paraId="48FF5385"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Li, C., Lu, Y., Wang, J. (2017) A global reference model of curie-point depths based on EMAG2. Sci. Rep. 7, 45129. </w:t>
      </w:r>
      <w:hyperlink r:id="rId89" w:history="1">
        <w:r w:rsidRPr="00CF36D7">
          <w:rPr>
            <w:rFonts w:ascii="Times New Roman" w:hAnsi="Times New Roman"/>
            <w:sz w:val="24"/>
          </w:rPr>
          <w:t>https://doi.org/10.1038/srep45129</w:t>
        </w:r>
      </w:hyperlink>
    </w:p>
    <w:p w14:paraId="0633FC46"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Li, H.-Y., Zhao, R.-P., Li, J., Tamura, Y., Spencer, C., Stern, R.J., Ryan, J.G., Xu, Y.-G. (2021). Molybdenum isotopes unmask slab dehydration and melting beneath the Mariana arc. Nature Communications, 12, 1-10.</w:t>
      </w:r>
    </w:p>
    <w:p w14:paraId="1361AC93"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lastRenderedPageBreak/>
        <w:t xml:space="preserve">Liu, Y. </w:t>
      </w:r>
      <w:r w:rsidRPr="00CF36D7">
        <w:rPr>
          <w:rFonts w:ascii="Times New Roman" w:hAnsi="Times New Roman"/>
          <w:sz w:val="24"/>
        </w:rPr>
        <w:t>(</w:t>
      </w:r>
      <w:r w:rsidRPr="00CF36D7">
        <w:rPr>
          <w:rFonts w:ascii="Times New Roman" w:eastAsia="MS PGothic" w:hAnsi="Times New Roman"/>
          <w:kern w:val="0"/>
          <w:sz w:val="24"/>
          <w:lang w:eastAsia="ja-JP"/>
        </w:rPr>
        <w:t>2013</w:t>
      </w:r>
      <w:r w:rsidRPr="00CF36D7">
        <w:rPr>
          <w:rFonts w:ascii="Times New Roman" w:hAnsi="Times New Roman"/>
          <w:sz w:val="24"/>
        </w:rPr>
        <w:t>)</w:t>
      </w:r>
      <w:r w:rsidRPr="00CF36D7">
        <w:rPr>
          <w:rFonts w:ascii="Times New Roman" w:eastAsia="MS PGothic" w:hAnsi="Times New Roman"/>
          <w:kern w:val="0"/>
          <w:sz w:val="24"/>
          <w:lang w:eastAsia="ja-JP"/>
        </w:rPr>
        <w:t xml:space="preserve">. Numerical simulations on megathrust rupture stabilized under strong dilatancy strengthening in slow slip region. </w:t>
      </w:r>
      <w:proofErr w:type="spellStart"/>
      <w:r w:rsidRPr="00CF36D7">
        <w:rPr>
          <w:rFonts w:ascii="Times New Roman" w:eastAsia="MS PGothic" w:hAnsi="Times New Roman"/>
          <w:kern w:val="0"/>
          <w:sz w:val="24"/>
          <w:lang w:eastAsia="ja-JP"/>
        </w:rPr>
        <w:t>Geophys</w:t>
      </w:r>
      <w:proofErr w:type="spellEnd"/>
      <w:r w:rsidRPr="00CF36D7">
        <w:rPr>
          <w:rFonts w:ascii="Times New Roman" w:eastAsia="MS PGothic" w:hAnsi="Times New Roman"/>
          <w:kern w:val="0"/>
          <w:sz w:val="24"/>
          <w:lang w:eastAsia="ja-JP"/>
        </w:rPr>
        <w:t>. Res. Lett., 40, 1311–</w:t>
      </w:r>
      <w:proofErr w:type="gramStart"/>
      <w:r w:rsidRPr="00CF36D7">
        <w:rPr>
          <w:rFonts w:ascii="Times New Roman" w:eastAsia="MS PGothic" w:hAnsi="Times New Roman"/>
          <w:kern w:val="0"/>
          <w:sz w:val="24"/>
          <w:lang w:eastAsia="ja-JP"/>
        </w:rPr>
        <w:t>1316,http://dx.doi.org/10.1002/grl.50298</w:t>
      </w:r>
      <w:proofErr w:type="gramEnd"/>
      <w:r w:rsidRPr="00CF36D7">
        <w:rPr>
          <w:rFonts w:ascii="Times New Roman" w:eastAsia="MS PGothic" w:hAnsi="Times New Roman"/>
          <w:kern w:val="0"/>
          <w:sz w:val="24"/>
          <w:lang w:eastAsia="ja-JP"/>
        </w:rPr>
        <w:t>.</w:t>
      </w:r>
    </w:p>
    <w:p w14:paraId="25263E26"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 xml:space="preserve">Maekawa H, </w:t>
      </w:r>
      <w:proofErr w:type="spellStart"/>
      <w:r w:rsidRPr="00CF36D7">
        <w:rPr>
          <w:rFonts w:ascii="Times New Roman" w:eastAsia="MS PGothic" w:hAnsi="Times New Roman"/>
          <w:kern w:val="0"/>
          <w:sz w:val="24"/>
          <w:lang w:eastAsia="ja-JP"/>
        </w:rPr>
        <w:t>Shozui</w:t>
      </w:r>
      <w:proofErr w:type="spellEnd"/>
      <w:r w:rsidRPr="00CF36D7">
        <w:rPr>
          <w:rFonts w:ascii="Times New Roman" w:eastAsia="MS PGothic" w:hAnsi="Times New Roman"/>
          <w:kern w:val="0"/>
          <w:sz w:val="24"/>
          <w:lang w:eastAsia="ja-JP"/>
        </w:rPr>
        <w:t xml:space="preserve"> M, Ishii T, Fryer P, Pearce JA. (1993). Blueschist metamorphism in an active subduction zone. Nature 364, 520–523.</w:t>
      </w:r>
    </w:p>
    <w:p w14:paraId="472AFADE"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proofErr w:type="spellStart"/>
      <w:r w:rsidRPr="00CF36D7">
        <w:rPr>
          <w:rFonts w:ascii="Times New Roman" w:eastAsia="MS PGothic" w:hAnsi="Times New Roman"/>
          <w:kern w:val="0"/>
          <w:sz w:val="24"/>
          <w:lang w:eastAsia="ja-JP"/>
        </w:rPr>
        <w:t>Manea</w:t>
      </w:r>
      <w:proofErr w:type="spellEnd"/>
      <w:r w:rsidRPr="00CF36D7">
        <w:rPr>
          <w:rFonts w:ascii="Times New Roman" w:eastAsia="MS PGothic" w:hAnsi="Times New Roman"/>
          <w:kern w:val="0"/>
          <w:sz w:val="24"/>
          <w:lang w:eastAsia="ja-JP"/>
        </w:rPr>
        <w:t xml:space="preserve">, V.C., </w:t>
      </w:r>
      <w:proofErr w:type="spellStart"/>
      <w:r w:rsidRPr="00CF36D7">
        <w:rPr>
          <w:rFonts w:ascii="Times New Roman" w:eastAsia="MS PGothic" w:hAnsi="Times New Roman"/>
          <w:kern w:val="0"/>
          <w:sz w:val="24"/>
          <w:lang w:eastAsia="ja-JP"/>
        </w:rPr>
        <w:t>Manea</w:t>
      </w:r>
      <w:proofErr w:type="spellEnd"/>
      <w:r w:rsidRPr="00CF36D7">
        <w:rPr>
          <w:rFonts w:ascii="Times New Roman" w:eastAsia="MS PGothic" w:hAnsi="Times New Roman"/>
          <w:kern w:val="0"/>
          <w:sz w:val="24"/>
          <w:lang w:eastAsia="ja-JP"/>
        </w:rPr>
        <w:t xml:space="preserve">, M., Ferrari, L., Orozco-Esquivel, T., Valenzuela, R., Husker, A., </w:t>
      </w:r>
      <w:proofErr w:type="spellStart"/>
      <w:r w:rsidRPr="00CF36D7">
        <w:rPr>
          <w:rFonts w:ascii="Times New Roman" w:eastAsia="MS PGothic" w:hAnsi="Times New Roman"/>
          <w:kern w:val="0"/>
          <w:sz w:val="24"/>
          <w:lang w:eastAsia="ja-JP"/>
        </w:rPr>
        <w:t>Kostoglodov</w:t>
      </w:r>
      <w:proofErr w:type="spellEnd"/>
      <w:r w:rsidRPr="00CF36D7">
        <w:rPr>
          <w:rFonts w:ascii="Times New Roman" w:eastAsia="MS PGothic" w:hAnsi="Times New Roman"/>
          <w:kern w:val="0"/>
          <w:sz w:val="24"/>
          <w:lang w:eastAsia="ja-JP"/>
        </w:rPr>
        <w:t>, V. (2017). A review of the geodynamic evolution of flat slab subduction in Mexico, Peru, and Chile. Tectonophysics 695, 27-52.</w:t>
      </w:r>
    </w:p>
    <w:p w14:paraId="56E6DFED"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Matsumoto, T. (2007). Terrestrial heat flow distribution in Japan area based on the temperature logging in the borehole of NIED Hi-net, AGU Fall Meeting Abstracts, pp. T23A-1217.</w:t>
      </w:r>
    </w:p>
    <w:p w14:paraId="722979A9"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 xml:space="preserve">McCaffrey, R., King, R.W., Payne, S.J., Lancaster, M. </w:t>
      </w:r>
      <w:r w:rsidRPr="00CF36D7">
        <w:rPr>
          <w:rFonts w:ascii="Times New Roman" w:hAnsi="Times New Roman"/>
          <w:sz w:val="24"/>
        </w:rPr>
        <w:t>(</w:t>
      </w:r>
      <w:r w:rsidRPr="00CF36D7">
        <w:rPr>
          <w:rFonts w:ascii="Times New Roman" w:eastAsia="MS PGothic" w:hAnsi="Times New Roman"/>
          <w:kern w:val="0"/>
          <w:sz w:val="24"/>
          <w:lang w:eastAsia="ja-JP"/>
        </w:rPr>
        <w:t>2013</w:t>
      </w:r>
      <w:r w:rsidRPr="00CF36D7">
        <w:rPr>
          <w:rFonts w:ascii="Times New Roman" w:hAnsi="Times New Roman"/>
          <w:sz w:val="24"/>
        </w:rPr>
        <w:t>)</w:t>
      </w:r>
      <w:r w:rsidRPr="00CF36D7">
        <w:rPr>
          <w:rFonts w:ascii="Times New Roman" w:eastAsia="MS PGothic" w:hAnsi="Times New Roman"/>
          <w:kern w:val="0"/>
          <w:sz w:val="24"/>
          <w:lang w:eastAsia="ja-JP"/>
        </w:rPr>
        <w:t xml:space="preserve">. Active tectonics of northwestern U.S. inferred from GPS-derived surface velocities. J. </w:t>
      </w:r>
      <w:proofErr w:type="spellStart"/>
      <w:r w:rsidRPr="00CF36D7">
        <w:rPr>
          <w:rFonts w:ascii="Times New Roman" w:eastAsia="MS PGothic" w:hAnsi="Times New Roman"/>
          <w:kern w:val="0"/>
          <w:sz w:val="24"/>
          <w:lang w:eastAsia="ja-JP"/>
        </w:rPr>
        <w:t>Geophys.Res</w:t>
      </w:r>
      <w:proofErr w:type="spellEnd"/>
      <w:r w:rsidRPr="00CF36D7">
        <w:rPr>
          <w:rFonts w:ascii="Times New Roman" w:eastAsia="MS PGothic" w:hAnsi="Times New Roman"/>
          <w:kern w:val="0"/>
          <w:sz w:val="24"/>
          <w:lang w:eastAsia="ja-JP"/>
        </w:rPr>
        <w:t>., 118, 709–723, http://dx.doi.org/10.1029/2012JB009473.</w:t>
      </w:r>
    </w:p>
    <w:p w14:paraId="3C2D3E2F" w14:textId="77777777" w:rsidR="00CF36D7" w:rsidRPr="00CF36D7" w:rsidRDefault="00CF36D7" w:rsidP="00CF36D7">
      <w:pPr>
        <w:widowControl/>
        <w:spacing w:line="360" w:lineRule="auto"/>
        <w:ind w:left="240" w:hangingChars="100" w:hanging="240"/>
        <w:rPr>
          <w:rFonts w:ascii="Times New Roman" w:hAnsi="Times New Roman"/>
          <w:sz w:val="24"/>
          <w:lang w:eastAsia="ja-JP"/>
        </w:rPr>
      </w:pPr>
      <w:r w:rsidRPr="00CF36D7">
        <w:rPr>
          <w:rFonts w:ascii="Times New Roman" w:hAnsi="Times New Roman"/>
          <w:sz w:val="24"/>
          <w:lang w:eastAsia="ja-JP"/>
        </w:rPr>
        <w:t xml:space="preserve">Müller, R.D., M. </w:t>
      </w:r>
      <w:proofErr w:type="spellStart"/>
      <w:r w:rsidRPr="00CF36D7">
        <w:rPr>
          <w:rFonts w:ascii="Times New Roman" w:hAnsi="Times New Roman"/>
          <w:sz w:val="24"/>
          <w:lang w:eastAsia="ja-JP"/>
        </w:rPr>
        <w:t>Sdrolias</w:t>
      </w:r>
      <w:proofErr w:type="spellEnd"/>
      <w:r w:rsidRPr="00CF36D7">
        <w:rPr>
          <w:rFonts w:ascii="Times New Roman" w:hAnsi="Times New Roman"/>
          <w:sz w:val="24"/>
          <w:lang w:eastAsia="ja-JP"/>
        </w:rPr>
        <w:t xml:space="preserve">, C. </w:t>
      </w:r>
      <w:proofErr w:type="spellStart"/>
      <w:r w:rsidRPr="00CF36D7">
        <w:rPr>
          <w:rFonts w:ascii="Times New Roman" w:hAnsi="Times New Roman"/>
          <w:sz w:val="24"/>
          <w:lang w:eastAsia="ja-JP"/>
        </w:rPr>
        <w:t>Gaina</w:t>
      </w:r>
      <w:proofErr w:type="spellEnd"/>
      <w:r w:rsidRPr="00CF36D7">
        <w:rPr>
          <w:rFonts w:ascii="Times New Roman" w:hAnsi="Times New Roman"/>
          <w:sz w:val="24"/>
          <w:lang w:eastAsia="ja-JP"/>
        </w:rPr>
        <w:t xml:space="preserve">, </w:t>
      </w:r>
      <w:proofErr w:type="spellStart"/>
      <w:r w:rsidRPr="00CF36D7">
        <w:rPr>
          <w:rFonts w:ascii="Times New Roman" w:hAnsi="Times New Roman"/>
          <w:sz w:val="24"/>
          <w:lang w:eastAsia="ja-JP"/>
        </w:rPr>
        <w:t>Roest</w:t>
      </w:r>
      <w:proofErr w:type="spellEnd"/>
      <w:r w:rsidRPr="00CF36D7">
        <w:rPr>
          <w:rFonts w:ascii="Times New Roman" w:hAnsi="Times New Roman"/>
          <w:sz w:val="24"/>
          <w:lang w:eastAsia="ja-JP"/>
        </w:rPr>
        <w:t xml:space="preserve">, W.R. (2008). Age, spreading rates, and spreading asymmetry of the world's ocean crust, Geochem. </w:t>
      </w:r>
      <w:proofErr w:type="spellStart"/>
      <w:r w:rsidRPr="00CF36D7">
        <w:rPr>
          <w:rFonts w:ascii="Times New Roman" w:hAnsi="Times New Roman"/>
          <w:sz w:val="24"/>
          <w:lang w:eastAsia="ja-JP"/>
        </w:rPr>
        <w:t>Geophys</w:t>
      </w:r>
      <w:proofErr w:type="spellEnd"/>
      <w:r w:rsidRPr="00CF36D7">
        <w:rPr>
          <w:rFonts w:ascii="Times New Roman" w:hAnsi="Times New Roman"/>
          <w:sz w:val="24"/>
          <w:lang w:eastAsia="ja-JP"/>
        </w:rPr>
        <w:t xml:space="preserve">. </w:t>
      </w:r>
      <w:proofErr w:type="spellStart"/>
      <w:r w:rsidRPr="00CF36D7">
        <w:rPr>
          <w:rFonts w:ascii="Times New Roman" w:hAnsi="Times New Roman"/>
          <w:sz w:val="24"/>
          <w:lang w:eastAsia="ja-JP"/>
        </w:rPr>
        <w:t>Geosyst</w:t>
      </w:r>
      <w:proofErr w:type="spellEnd"/>
      <w:r w:rsidRPr="00CF36D7">
        <w:rPr>
          <w:rFonts w:ascii="Times New Roman" w:hAnsi="Times New Roman"/>
          <w:sz w:val="24"/>
          <w:lang w:eastAsia="ja-JP"/>
        </w:rPr>
        <w:t>., 9 (4), Q04006, doi:10.1029/2007GC001743.</w:t>
      </w:r>
    </w:p>
    <w:p w14:paraId="2EB7593B"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rPr>
      </w:pPr>
      <w:r w:rsidRPr="00CF36D7">
        <w:rPr>
          <w:rFonts w:ascii="Times New Roman" w:eastAsia="MS PGothic" w:hAnsi="Times New Roman"/>
          <w:kern w:val="0"/>
          <w:sz w:val="24"/>
        </w:rPr>
        <w:t xml:space="preserve">Oakley, A.J., Taylor, B., Moore, G.F. (2008). Pacific Plate subduction beneath the central Mariana and </w:t>
      </w:r>
      <w:proofErr w:type="spellStart"/>
      <w:r w:rsidRPr="00CF36D7">
        <w:rPr>
          <w:rFonts w:ascii="Times New Roman" w:eastAsia="MS PGothic" w:hAnsi="Times New Roman"/>
          <w:kern w:val="0"/>
          <w:sz w:val="24"/>
        </w:rPr>
        <w:t>Izu</w:t>
      </w:r>
      <w:proofErr w:type="spellEnd"/>
      <w:r w:rsidRPr="00CF36D7">
        <w:rPr>
          <w:rFonts w:ascii="Times New Roman" w:eastAsia="MS PGothic" w:hAnsi="Times New Roman"/>
          <w:kern w:val="0"/>
          <w:sz w:val="24"/>
        </w:rPr>
        <w:t>‐Bonin fore arcs: New insights from an old margin. Geochemistry, Geophysics, Geosystems, 9(6).</w:t>
      </w:r>
    </w:p>
    <w:p w14:paraId="4AE70333"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 xml:space="preserve">Ohara, Y., Reagan, M. K., Fujikura, K., Watanabe, H., </w:t>
      </w:r>
      <w:proofErr w:type="spellStart"/>
      <w:r w:rsidRPr="00CF36D7">
        <w:rPr>
          <w:rFonts w:ascii="Times New Roman" w:eastAsia="MS PGothic" w:hAnsi="Times New Roman"/>
          <w:kern w:val="0"/>
          <w:sz w:val="24"/>
          <w:lang w:eastAsia="ja-JP"/>
        </w:rPr>
        <w:t>Michibayashi</w:t>
      </w:r>
      <w:proofErr w:type="spellEnd"/>
      <w:r w:rsidRPr="00CF36D7">
        <w:rPr>
          <w:rFonts w:ascii="Times New Roman" w:eastAsia="MS PGothic" w:hAnsi="Times New Roman"/>
          <w:kern w:val="0"/>
          <w:sz w:val="24"/>
          <w:lang w:eastAsia="ja-JP"/>
        </w:rPr>
        <w:t>, K., Ishii, T., ... Ribeiro, J. (2012). A serpentinite-hosted ecosystem in the Southern Mariana Forearc. Proceedings of the National Academy of Sciences, 109(8), 2831-2835.</w:t>
      </w:r>
    </w:p>
    <w:p w14:paraId="1B72A268"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rPr>
      </w:pPr>
      <w:r w:rsidRPr="00CF36D7">
        <w:rPr>
          <w:rFonts w:ascii="Times New Roman" w:eastAsia="MS PGothic" w:hAnsi="Times New Roman"/>
          <w:kern w:val="0"/>
          <w:sz w:val="24"/>
        </w:rPr>
        <w:t>Omori, S., Kita, S., Maruyama, S., Santosh, M. (2009). Pressure–temperature conditions of ongoing regional metamorphism beneath the Japanese Islands, Gondwana Research, 16, 458–469.</w:t>
      </w:r>
    </w:p>
    <w:p w14:paraId="17CD3252"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 xml:space="preserve">Pabst, S., Zack, T., </w:t>
      </w:r>
      <w:proofErr w:type="spellStart"/>
      <w:r w:rsidRPr="00CF36D7">
        <w:rPr>
          <w:rFonts w:ascii="Times New Roman" w:eastAsia="MS PGothic" w:hAnsi="Times New Roman"/>
          <w:kern w:val="0"/>
          <w:sz w:val="24"/>
          <w:lang w:eastAsia="ja-JP"/>
        </w:rPr>
        <w:t>Savov</w:t>
      </w:r>
      <w:proofErr w:type="spellEnd"/>
      <w:r w:rsidRPr="00CF36D7">
        <w:rPr>
          <w:rFonts w:ascii="Times New Roman" w:eastAsia="MS PGothic" w:hAnsi="Times New Roman"/>
          <w:kern w:val="0"/>
          <w:sz w:val="24"/>
          <w:lang w:eastAsia="ja-JP"/>
        </w:rPr>
        <w:t xml:space="preserve">, I. P., Ludwig, T., </w:t>
      </w:r>
      <w:proofErr w:type="spellStart"/>
      <w:r w:rsidRPr="00CF36D7">
        <w:rPr>
          <w:rFonts w:ascii="Times New Roman" w:eastAsia="MS PGothic" w:hAnsi="Times New Roman"/>
          <w:kern w:val="0"/>
          <w:sz w:val="24"/>
          <w:lang w:eastAsia="ja-JP"/>
        </w:rPr>
        <w:t>Rost</w:t>
      </w:r>
      <w:proofErr w:type="spellEnd"/>
      <w:r w:rsidRPr="00CF36D7">
        <w:rPr>
          <w:rFonts w:ascii="Times New Roman" w:eastAsia="MS PGothic" w:hAnsi="Times New Roman"/>
          <w:kern w:val="0"/>
          <w:sz w:val="24"/>
          <w:lang w:eastAsia="ja-JP"/>
        </w:rPr>
        <w:t xml:space="preserve">, D., </w:t>
      </w:r>
      <w:proofErr w:type="spellStart"/>
      <w:r w:rsidRPr="00CF36D7">
        <w:rPr>
          <w:rFonts w:ascii="Times New Roman" w:eastAsia="MS PGothic" w:hAnsi="Times New Roman"/>
          <w:kern w:val="0"/>
          <w:sz w:val="24"/>
          <w:lang w:eastAsia="ja-JP"/>
        </w:rPr>
        <w:t>Tonarini</w:t>
      </w:r>
      <w:proofErr w:type="spellEnd"/>
      <w:r w:rsidRPr="00CF36D7">
        <w:rPr>
          <w:rFonts w:ascii="Times New Roman" w:eastAsia="MS PGothic" w:hAnsi="Times New Roman"/>
          <w:kern w:val="0"/>
          <w:sz w:val="24"/>
          <w:lang w:eastAsia="ja-JP"/>
        </w:rPr>
        <w:t xml:space="preserve">, S., </w:t>
      </w:r>
      <w:proofErr w:type="spellStart"/>
      <w:r w:rsidRPr="00CF36D7">
        <w:rPr>
          <w:rFonts w:ascii="Times New Roman" w:eastAsia="MS PGothic" w:hAnsi="Times New Roman"/>
          <w:kern w:val="0"/>
          <w:sz w:val="24"/>
          <w:lang w:eastAsia="ja-JP"/>
        </w:rPr>
        <w:t>Vicenzi</w:t>
      </w:r>
      <w:proofErr w:type="spellEnd"/>
      <w:r w:rsidRPr="00CF36D7">
        <w:rPr>
          <w:rFonts w:ascii="Times New Roman" w:eastAsia="MS PGothic" w:hAnsi="Times New Roman"/>
          <w:kern w:val="0"/>
          <w:sz w:val="24"/>
          <w:lang w:eastAsia="ja-JP"/>
        </w:rPr>
        <w:t>, E. P. (2012). The fate of subducted oceanic slabs in the shallow mantle: Insights from boron isotopes and light element composition of metasomatized blueschists from the Mariana forearc. </w:t>
      </w:r>
      <w:proofErr w:type="spellStart"/>
      <w:r w:rsidRPr="00CF36D7">
        <w:rPr>
          <w:rFonts w:ascii="Times New Roman" w:eastAsia="MS PGothic" w:hAnsi="Times New Roman"/>
          <w:kern w:val="0"/>
          <w:sz w:val="24"/>
          <w:lang w:eastAsia="ja-JP"/>
        </w:rPr>
        <w:t>Lithos</w:t>
      </w:r>
      <w:proofErr w:type="spellEnd"/>
      <w:r w:rsidRPr="00CF36D7">
        <w:rPr>
          <w:rFonts w:ascii="Times New Roman" w:eastAsia="MS PGothic" w:hAnsi="Times New Roman"/>
          <w:kern w:val="0"/>
          <w:sz w:val="24"/>
          <w:lang w:eastAsia="ja-JP"/>
        </w:rPr>
        <w:t>, 132, 162-179.</w:t>
      </w:r>
    </w:p>
    <w:p w14:paraId="361032A8"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lastRenderedPageBreak/>
        <w:t xml:space="preserve">Peacock, S.M., Christensen, N.I., Bostock, M.G., </w:t>
      </w:r>
      <w:proofErr w:type="spellStart"/>
      <w:r w:rsidRPr="00CF36D7">
        <w:rPr>
          <w:rFonts w:ascii="Times New Roman" w:eastAsia="MS PGothic" w:hAnsi="Times New Roman"/>
          <w:kern w:val="0"/>
          <w:sz w:val="24"/>
          <w:lang w:eastAsia="ja-JP"/>
        </w:rPr>
        <w:t>Audet</w:t>
      </w:r>
      <w:proofErr w:type="spellEnd"/>
      <w:r w:rsidRPr="00CF36D7">
        <w:rPr>
          <w:rFonts w:ascii="Times New Roman" w:eastAsia="MS PGothic" w:hAnsi="Times New Roman"/>
          <w:kern w:val="0"/>
          <w:sz w:val="24"/>
          <w:lang w:eastAsia="ja-JP"/>
        </w:rPr>
        <w:t>, P. (2011). High pore pressures and porosity at 35 km depth in the Mariana subduction zone, Geology, doi:10.1130/G31649.1.</w:t>
      </w:r>
    </w:p>
    <w:p w14:paraId="267419B8"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 xml:space="preserve">Peltier, W.R. (2011). Mantle Viscosity. In: Gupta, H.K. (eds) Encyclopedia of Solid Earth Geophysics. Encyclopedia of Earth Sciences Series. Springer, Dordrecht, Holland. </w:t>
      </w:r>
      <w:hyperlink r:id="rId90" w:history="1">
        <w:r w:rsidRPr="00CF36D7">
          <w:rPr>
            <w:rFonts w:ascii="Times New Roman" w:eastAsia="MS PGothic" w:hAnsi="Times New Roman"/>
            <w:kern w:val="0"/>
            <w:sz w:val="24"/>
            <w:lang w:eastAsia="ja-JP"/>
          </w:rPr>
          <w:t>https://doi.org/10.1007/978-90-481-8702-7_40</w:t>
        </w:r>
      </w:hyperlink>
    </w:p>
    <w:p w14:paraId="4F0B74A5"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proofErr w:type="spellStart"/>
      <w:r w:rsidRPr="00CF36D7">
        <w:rPr>
          <w:rFonts w:ascii="Times New Roman" w:eastAsia="MS PGothic" w:hAnsi="Times New Roman"/>
          <w:kern w:val="0"/>
          <w:sz w:val="24"/>
          <w:lang w:eastAsia="ja-JP"/>
        </w:rPr>
        <w:t>Penniston</w:t>
      </w:r>
      <w:proofErr w:type="spellEnd"/>
      <w:r w:rsidRPr="00CF36D7">
        <w:rPr>
          <w:rFonts w:ascii="Times New Roman" w:eastAsia="MS PGothic" w:hAnsi="Times New Roman"/>
          <w:kern w:val="0"/>
          <w:sz w:val="24"/>
          <w:lang w:eastAsia="ja-JP"/>
        </w:rPr>
        <w:t>-Dorland, S.C., Kohn, M.J., Manning, C.E. (2015). The global range of subduction zone thermal structures from exhumed blueschists and eclogites: Rocks are hotter than models. Earth and Planetary Science Letters 428, 243-254.</w:t>
      </w:r>
    </w:p>
    <w:p w14:paraId="0586BEC1" w14:textId="77777777" w:rsidR="00CF36D7" w:rsidRPr="00CF36D7" w:rsidRDefault="00CF36D7" w:rsidP="00CF36D7">
      <w:pPr>
        <w:widowControl/>
        <w:spacing w:line="360" w:lineRule="auto"/>
        <w:ind w:left="210" w:hangingChars="100" w:hanging="210"/>
        <w:rPr>
          <w:rFonts w:ascii="Times New Roman" w:eastAsia="MS PGothic" w:hAnsi="Times New Roman"/>
          <w:kern w:val="0"/>
          <w:sz w:val="24"/>
          <w:lang w:eastAsia="ja-JP"/>
        </w:rPr>
      </w:pPr>
      <w:hyperlink r:id="rId91" w:anchor="auth-1" w:history="1">
        <w:r w:rsidRPr="00CF36D7">
          <w:rPr>
            <w:rFonts w:ascii="Times New Roman" w:eastAsia="MS PGothic" w:hAnsi="Times New Roman"/>
            <w:kern w:val="0"/>
            <w:sz w:val="24"/>
            <w:lang w:eastAsia="ja-JP"/>
          </w:rPr>
          <w:t>Plümper</w:t>
        </w:r>
      </w:hyperlink>
      <w:r w:rsidRPr="00CF36D7">
        <w:rPr>
          <w:rFonts w:ascii="Times New Roman" w:eastAsia="MS PGothic" w:hAnsi="Times New Roman"/>
          <w:kern w:val="0"/>
          <w:sz w:val="24"/>
          <w:lang w:eastAsia="ja-JP"/>
        </w:rPr>
        <w:t xml:space="preserve">, </w:t>
      </w:r>
      <w:r w:rsidRPr="00CF36D7">
        <w:rPr>
          <w:rFonts w:ascii="Times New Roman" w:hAnsi="Times New Roman"/>
          <w:kern w:val="0"/>
          <w:sz w:val="24"/>
        </w:rPr>
        <w:t xml:space="preserve">O., </w:t>
      </w:r>
      <w:hyperlink r:id="rId92" w:anchor="auth-2" w:history="1">
        <w:r w:rsidRPr="00CF36D7">
          <w:rPr>
            <w:rFonts w:ascii="Times New Roman" w:eastAsia="MS PGothic" w:hAnsi="Times New Roman"/>
            <w:kern w:val="0"/>
            <w:sz w:val="24"/>
            <w:lang w:eastAsia="ja-JP"/>
          </w:rPr>
          <w:t>John</w:t>
        </w:r>
      </w:hyperlink>
      <w:r w:rsidRPr="00CF36D7">
        <w:rPr>
          <w:rFonts w:ascii="Times New Roman" w:eastAsia="MS PGothic" w:hAnsi="Times New Roman"/>
          <w:kern w:val="0"/>
          <w:sz w:val="24"/>
          <w:lang w:eastAsia="ja-JP"/>
        </w:rPr>
        <w:t xml:space="preserve">, </w:t>
      </w:r>
      <w:r w:rsidRPr="00CF36D7">
        <w:rPr>
          <w:rFonts w:ascii="Times New Roman" w:hAnsi="Times New Roman"/>
          <w:kern w:val="0"/>
          <w:sz w:val="24"/>
        </w:rPr>
        <w:t xml:space="preserve">T., </w:t>
      </w:r>
      <w:hyperlink r:id="rId93" w:anchor="auth-3" w:history="1">
        <w:r w:rsidRPr="00CF36D7">
          <w:rPr>
            <w:rFonts w:ascii="Times New Roman" w:eastAsia="MS PGothic" w:hAnsi="Times New Roman"/>
            <w:kern w:val="0"/>
            <w:sz w:val="24"/>
            <w:lang w:eastAsia="ja-JP"/>
          </w:rPr>
          <w:t>Podladchikov</w:t>
        </w:r>
      </w:hyperlink>
      <w:r w:rsidRPr="00CF36D7">
        <w:rPr>
          <w:rFonts w:ascii="Times New Roman" w:eastAsia="MS PGothic" w:hAnsi="Times New Roman"/>
          <w:kern w:val="0"/>
          <w:sz w:val="24"/>
          <w:lang w:eastAsia="ja-JP"/>
        </w:rPr>
        <w:t xml:space="preserve">, </w:t>
      </w:r>
      <w:r w:rsidRPr="00CF36D7">
        <w:rPr>
          <w:rFonts w:ascii="Times New Roman" w:hAnsi="Times New Roman"/>
          <w:kern w:val="0"/>
          <w:sz w:val="24"/>
        </w:rPr>
        <w:t xml:space="preserve">Y.Y., </w:t>
      </w:r>
      <w:hyperlink r:id="rId94" w:anchor="auth-4" w:history="1">
        <w:r w:rsidRPr="00CF36D7">
          <w:rPr>
            <w:rFonts w:ascii="Times New Roman" w:eastAsia="MS PGothic" w:hAnsi="Times New Roman"/>
            <w:kern w:val="0"/>
            <w:sz w:val="24"/>
            <w:lang w:eastAsia="ja-JP"/>
          </w:rPr>
          <w:t>Vrijmoed</w:t>
        </w:r>
      </w:hyperlink>
      <w:r w:rsidRPr="00CF36D7">
        <w:rPr>
          <w:rFonts w:ascii="Times New Roman" w:hAnsi="Times New Roman"/>
          <w:kern w:val="0"/>
          <w:sz w:val="24"/>
          <w:lang w:eastAsia="ja-JP"/>
        </w:rPr>
        <w:t xml:space="preserve">, </w:t>
      </w:r>
      <w:r w:rsidRPr="00CF36D7">
        <w:rPr>
          <w:rFonts w:ascii="Times New Roman" w:hAnsi="Times New Roman"/>
          <w:kern w:val="0"/>
          <w:sz w:val="24"/>
        </w:rPr>
        <w:t>J.C.,</w:t>
      </w:r>
      <w:r w:rsidRPr="00CF36D7">
        <w:rPr>
          <w:rFonts w:ascii="Times New Roman" w:eastAsia="MS PGothic" w:hAnsi="Times New Roman"/>
          <w:kern w:val="0"/>
          <w:sz w:val="24"/>
          <w:lang w:eastAsia="ja-JP"/>
        </w:rPr>
        <w:t xml:space="preserve"> </w:t>
      </w:r>
      <w:hyperlink r:id="rId95" w:anchor="auth-5" w:history="1">
        <w:r w:rsidRPr="00CF36D7">
          <w:rPr>
            <w:rFonts w:ascii="Times New Roman" w:eastAsia="MS PGothic" w:hAnsi="Times New Roman"/>
            <w:kern w:val="0"/>
            <w:sz w:val="24"/>
            <w:lang w:eastAsia="ja-JP"/>
          </w:rPr>
          <w:t>Scambelluri</w:t>
        </w:r>
      </w:hyperlink>
      <w:r w:rsidRPr="00CF36D7">
        <w:rPr>
          <w:rFonts w:ascii="Times New Roman" w:hAnsi="Times New Roman"/>
          <w:kern w:val="0"/>
          <w:sz w:val="24"/>
        </w:rPr>
        <w:t>, M. (</w:t>
      </w:r>
      <w:r w:rsidRPr="00CF36D7">
        <w:rPr>
          <w:rFonts w:ascii="Times New Roman" w:hAnsi="Times New Roman"/>
          <w:kern w:val="0"/>
          <w:sz w:val="24"/>
          <w:lang w:eastAsia="ja-JP"/>
        </w:rPr>
        <w:t xml:space="preserve">2017). </w:t>
      </w:r>
      <w:r w:rsidRPr="00CF36D7">
        <w:rPr>
          <w:rFonts w:ascii="Times New Roman" w:eastAsia="MS PGothic" w:hAnsi="Times New Roman"/>
          <w:kern w:val="0"/>
          <w:sz w:val="24"/>
          <w:lang w:eastAsia="ja-JP"/>
        </w:rPr>
        <w:t>Fluid escape from subduction zones controlled by channel-forming reactive porosity</w:t>
      </w:r>
      <w:r w:rsidRPr="00CF36D7">
        <w:rPr>
          <w:rFonts w:ascii="Times New Roman" w:hAnsi="Times New Roman"/>
          <w:kern w:val="0"/>
          <w:sz w:val="24"/>
        </w:rPr>
        <w:t xml:space="preserve">, </w:t>
      </w:r>
      <w:r w:rsidRPr="00CF36D7">
        <w:rPr>
          <w:rFonts w:ascii="Times New Roman" w:eastAsia="MS PGothic" w:hAnsi="Times New Roman"/>
          <w:kern w:val="0"/>
          <w:sz w:val="24"/>
          <w:lang w:eastAsia="ja-JP"/>
        </w:rPr>
        <w:t>Nat. Geoscience</w:t>
      </w:r>
      <w:r w:rsidRPr="00CF36D7">
        <w:rPr>
          <w:rFonts w:ascii="Times New Roman" w:hAnsi="Times New Roman"/>
          <w:kern w:val="0"/>
          <w:sz w:val="24"/>
        </w:rPr>
        <w:t xml:space="preserve">, </w:t>
      </w:r>
      <w:r w:rsidRPr="00CF36D7">
        <w:rPr>
          <w:rFonts w:ascii="Times New Roman" w:eastAsia="MS PGothic" w:hAnsi="Times New Roman"/>
          <w:kern w:val="0"/>
          <w:sz w:val="24"/>
          <w:lang w:eastAsia="ja-JP"/>
        </w:rPr>
        <w:t>10,</w:t>
      </w:r>
      <w:r w:rsidRPr="00CF36D7">
        <w:rPr>
          <w:rFonts w:ascii="Times New Roman" w:hAnsi="Times New Roman"/>
          <w:kern w:val="0"/>
          <w:sz w:val="24"/>
        </w:rPr>
        <w:t xml:space="preserve"> </w:t>
      </w:r>
      <w:r w:rsidRPr="00CF36D7">
        <w:rPr>
          <w:rFonts w:ascii="Times New Roman" w:eastAsia="MS PGothic" w:hAnsi="Times New Roman"/>
          <w:kern w:val="0"/>
          <w:sz w:val="24"/>
          <w:lang w:eastAsia="ja-JP"/>
        </w:rPr>
        <w:t>150–156</w:t>
      </w:r>
      <w:r w:rsidRPr="00CF36D7">
        <w:rPr>
          <w:rFonts w:ascii="Times New Roman" w:hAnsi="Times New Roman"/>
          <w:kern w:val="0"/>
          <w:sz w:val="24"/>
        </w:rPr>
        <w:t xml:space="preserve"> </w:t>
      </w:r>
      <w:r w:rsidRPr="00CF36D7">
        <w:rPr>
          <w:rFonts w:ascii="Times New Roman" w:eastAsia="MS PGothic" w:hAnsi="Times New Roman"/>
          <w:kern w:val="0"/>
          <w:sz w:val="24"/>
          <w:lang w:eastAsia="ja-JP"/>
        </w:rPr>
        <w:t>(2017)</w:t>
      </w:r>
      <w:r w:rsidRPr="00CF36D7">
        <w:rPr>
          <w:rFonts w:ascii="Times New Roman" w:hAnsi="Times New Roman"/>
          <w:kern w:val="0"/>
          <w:sz w:val="24"/>
        </w:rPr>
        <w:t xml:space="preserve"> </w:t>
      </w:r>
      <w:r w:rsidRPr="00CF36D7">
        <w:rPr>
          <w:rFonts w:ascii="Times New Roman" w:eastAsia="MS PGothic" w:hAnsi="Times New Roman"/>
          <w:kern w:val="0"/>
          <w:sz w:val="24"/>
          <w:lang w:eastAsia="ja-JP"/>
        </w:rPr>
        <w:t>doi:10.1038/ngeo2865</w:t>
      </w:r>
    </w:p>
    <w:p w14:paraId="1D50994E"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 xml:space="preserve">Pollack, H.N., Hurter, S.J. Johnson, J.R. </w:t>
      </w:r>
      <w:r w:rsidRPr="00CF36D7">
        <w:rPr>
          <w:rFonts w:ascii="Times New Roman" w:hAnsi="Times New Roman"/>
          <w:sz w:val="24"/>
        </w:rPr>
        <w:t>(</w:t>
      </w:r>
      <w:r w:rsidRPr="00CF36D7">
        <w:rPr>
          <w:rFonts w:ascii="Times New Roman" w:eastAsia="MS PGothic" w:hAnsi="Times New Roman"/>
          <w:kern w:val="0"/>
          <w:sz w:val="24"/>
          <w:lang w:eastAsia="ja-JP"/>
        </w:rPr>
        <w:t>1993</w:t>
      </w:r>
      <w:r w:rsidRPr="00CF36D7">
        <w:rPr>
          <w:rFonts w:ascii="Times New Roman" w:hAnsi="Times New Roman"/>
          <w:sz w:val="24"/>
        </w:rPr>
        <w:t>)</w:t>
      </w:r>
      <w:r w:rsidRPr="00CF36D7">
        <w:rPr>
          <w:rFonts w:ascii="Times New Roman" w:eastAsia="MS PGothic" w:hAnsi="Times New Roman"/>
          <w:kern w:val="0"/>
          <w:sz w:val="24"/>
          <w:lang w:eastAsia="ja-JP"/>
        </w:rPr>
        <w:t>. Heat flow from the earth's interior: analysis of the global data set, Reviews of Geophysics, 31(3), 267-280.</w:t>
      </w:r>
    </w:p>
    <w:p w14:paraId="3815F8BD"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proofErr w:type="spellStart"/>
      <w:r w:rsidRPr="00CF36D7">
        <w:rPr>
          <w:rFonts w:ascii="Times New Roman" w:eastAsia="MS PGothic" w:hAnsi="Times New Roman"/>
          <w:kern w:val="0"/>
          <w:sz w:val="24"/>
          <w:lang w:eastAsia="ja-JP"/>
        </w:rPr>
        <w:t>Pozgay</w:t>
      </w:r>
      <w:proofErr w:type="spellEnd"/>
      <w:r w:rsidRPr="00CF36D7">
        <w:rPr>
          <w:rFonts w:ascii="Times New Roman" w:eastAsia="MS PGothic" w:hAnsi="Times New Roman"/>
          <w:kern w:val="0"/>
          <w:sz w:val="24"/>
          <w:lang w:eastAsia="ja-JP"/>
        </w:rPr>
        <w:t xml:space="preserve">, S. H., Wiens, D. A., Conder, J. A., </w:t>
      </w:r>
      <w:proofErr w:type="spellStart"/>
      <w:r w:rsidRPr="00CF36D7">
        <w:rPr>
          <w:rFonts w:ascii="Times New Roman" w:eastAsia="MS PGothic" w:hAnsi="Times New Roman"/>
          <w:kern w:val="0"/>
          <w:sz w:val="24"/>
          <w:lang w:eastAsia="ja-JP"/>
        </w:rPr>
        <w:t>Shiobara</w:t>
      </w:r>
      <w:proofErr w:type="spellEnd"/>
      <w:r w:rsidRPr="00CF36D7">
        <w:rPr>
          <w:rFonts w:ascii="Times New Roman" w:eastAsia="MS PGothic" w:hAnsi="Times New Roman"/>
          <w:kern w:val="0"/>
          <w:sz w:val="24"/>
          <w:lang w:eastAsia="ja-JP"/>
        </w:rPr>
        <w:t>, H., Sugioka, H. (2009). Seismic attenuation tomography of the Mariana subduction system: Implications for thermal structure, volatile distribution, and slow spreading dynamics. Geochemistry, Geophysics, Geosystems, 10(4).</w:t>
      </w:r>
    </w:p>
    <w:p w14:paraId="3DF4355D"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Qu, R., Ji, Y., Zhu, W. (2021). Variations in wedge earthquake distribution along the strike underlain by thermally controlled hydrated megathrusts. Applied Sciences-Basel, 11, 7268. </w:t>
      </w:r>
      <w:hyperlink r:id="rId96" w:history="1">
        <w:r w:rsidRPr="00CF36D7">
          <w:rPr>
            <w:rFonts w:ascii="Times New Roman" w:hAnsi="Times New Roman"/>
            <w:sz w:val="24"/>
          </w:rPr>
          <w:t>https://doi.org/10.3390/app11167268</w:t>
        </w:r>
      </w:hyperlink>
      <w:r w:rsidRPr="00CF36D7">
        <w:rPr>
          <w:rFonts w:ascii="Times New Roman" w:hAnsi="Times New Roman"/>
          <w:sz w:val="24"/>
        </w:rPr>
        <w:t>.</w:t>
      </w:r>
    </w:p>
    <w:p w14:paraId="5CB00E4B"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Qu, R., Ji, Y., Zhu, W., Zhao, Y., Zhu, Y. (2022). Fast and slow earthquakes in Alaska: Implications from a three-dimensional thermal regime and slab metamorphism, Applied Sciences-Basel, 12, 11139. </w:t>
      </w:r>
    </w:p>
    <w:p w14:paraId="69214775"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proofErr w:type="spellStart"/>
      <w:r w:rsidRPr="00CF36D7">
        <w:rPr>
          <w:rFonts w:ascii="Times New Roman" w:eastAsia="MS PGothic" w:hAnsi="Times New Roman"/>
          <w:kern w:val="0"/>
          <w:sz w:val="24"/>
          <w:lang w:eastAsia="ja-JP"/>
        </w:rPr>
        <w:t>Ranero</w:t>
      </w:r>
      <w:proofErr w:type="spellEnd"/>
      <w:r w:rsidRPr="00CF36D7">
        <w:rPr>
          <w:rFonts w:ascii="Times New Roman" w:eastAsia="MS PGothic" w:hAnsi="Times New Roman"/>
          <w:kern w:val="0"/>
          <w:sz w:val="24"/>
          <w:lang w:eastAsia="ja-JP"/>
        </w:rPr>
        <w:t>, C.R., Phipps Morgan, J., McIntosh, K., Reichert, C. (2003). Bending-related faulting and mantle serpentinization at the Middle America trench. Nature 425, 367-373.</w:t>
      </w:r>
    </w:p>
    <w:p w14:paraId="3CBF4924"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Ribeiro, J.M., Stern, R.J., Kelley, K.A., Shaw, A.M., Martinez, F., Ohara, Y. (2015). Composition of the slab-derived fluids released beneath the Mariana forearc: Evidence for shallow dehydration of the subducting plate. Earth and Planetary Science Letters 418, 136-148.</w:t>
      </w:r>
    </w:p>
    <w:p w14:paraId="1165CAAA"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proofErr w:type="spellStart"/>
      <w:r w:rsidRPr="00CF36D7">
        <w:rPr>
          <w:rFonts w:ascii="Times New Roman" w:eastAsia="MS PGothic" w:hAnsi="Times New Roman"/>
          <w:kern w:val="0"/>
          <w:sz w:val="24"/>
          <w:lang w:eastAsia="ja-JP"/>
        </w:rPr>
        <w:lastRenderedPageBreak/>
        <w:t>Ruh</w:t>
      </w:r>
      <w:proofErr w:type="spellEnd"/>
      <w:r w:rsidRPr="00CF36D7">
        <w:rPr>
          <w:rFonts w:ascii="Times New Roman" w:eastAsia="MS PGothic" w:hAnsi="Times New Roman"/>
          <w:kern w:val="0"/>
          <w:sz w:val="24"/>
          <w:lang w:eastAsia="ja-JP"/>
        </w:rPr>
        <w:t xml:space="preserve">, J.B., Le </w:t>
      </w:r>
      <w:proofErr w:type="spellStart"/>
      <w:r w:rsidRPr="00CF36D7">
        <w:rPr>
          <w:rFonts w:ascii="Times New Roman" w:eastAsia="MS PGothic" w:hAnsi="Times New Roman"/>
          <w:kern w:val="0"/>
          <w:sz w:val="24"/>
          <w:lang w:eastAsia="ja-JP"/>
        </w:rPr>
        <w:t>Pourhiet</w:t>
      </w:r>
      <w:proofErr w:type="spellEnd"/>
      <w:r w:rsidRPr="00CF36D7">
        <w:rPr>
          <w:rFonts w:ascii="Times New Roman" w:eastAsia="MS PGothic" w:hAnsi="Times New Roman"/>
          <w:kern w:val="0"/>
          <w:sz w:val="24"/>
          <w:lang w:eastAsia="ja-JP"/>
        </w:rPr>
        <w:t xml:space="preserve">, L., </w:t>
      </w:r>
      <w:proofErr w:type="spellStart"/>
      <w:r w:rsidRPr="00CF36D7">
        <w:rPr>
          <w:rFonts w:ascii="Times New Roman" w:eastAsia="MS PGothic" w:hAnsi="Times New Roman"/>
          <w:kern w:val="0"/>
          <w:sz w:val="24"/>
          <w:lang w:eastAsia="ja-JP"/>
        </w:rPr>
        <w:t>Agard</w:t>
      </w:r>
      <w:proofErr w:type="spellEnd"/>
      <w:r w:rsidRPr="00CF36D7">
        <w:rPr>
          <w:rFonts w:ascii="Times New Roman" w:eastAsia="MS PGothic" w:hAnsi="Times New Roman"/>
          <w:kern w:val="0"/>
          <w:sz w:val="24"/>
          <w:lang w:eastAsia="ja-JP"/>
        </w:rPr>
        <w:t xml:space="preserve">, P., Burov, E., </w:t>
      </w:r>
      <w:proofErr w:type="spellStart"/>
      <w:r w:rsidRPr="00CF36D7">
        <w:rPr>
          <w:rFonts w:ascii="Times New Roman" w:eastAsia="MS PGothic" w:hAnsi="Times New Roman"/>
          <w:kern w:val="0"/>
          <w:sz w:val="24"/>
          <w:lang w:eastAsia="ja-JP"/>
        </w:rPr>
        <w:t>Gerya</w:t>
      </w:r>
      <w:proofErr w:type="spellEnd"/>
      <w:r w:rsidRPr="00CF36D7">
        <w:rPr>
          <w:rFonts w:ascii="Times New Roman" w:eastAsia="MS PGothic" w:hAnsi="Times New Roman"/>
          <w:kern w:val="0"/>
          <w:sz w:val="24"/>
          <w:lang w:eastAsia="ja-JP"/>
        </w:rPr>
        <w:t>, T. (2015). Tectonic slicing of subducting oceanic crust along plate interfaces: Numerical modeling. Geochemistry, Geophysics, Geosystems 16, 3505-3531.</w:t>
      </w:r>
    </w:p>
    <w:p w14:paraId="091C9468"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Salisbury MH et al.2002. Proceedings of the ocean drilling program, initial reports, Leg 195. College Station, TX: Ocean Drilling Program.</w:t>
      </w:r>
    </w:p>
    <w:p w14:paraId="2876198C" w14:textId="77777777" w:rsidR="00CF36D7" w:rsidRPr="00CF36D7" w:rsidRDefault="00CF36D7" w:rsidP="00CF36D7">
      <w:pPr>
        <w:widowControl/>
        <w:spacing w:line="360" w:lineRule="auto"/>
        <w:ind w:left="240" w:hangingChars="100" w:hanging="240"/>
        <w:rPr>
          <w:rFonts w:ascii="Times New Roman" w:hAnsi="Times New Roman"/>
          <w:sz w:val="24"/>
        </w:rPr>
      </w:pPr>
      <w:proofErr w:type="spellStart"/>
      <w:r w:rsidRPr="00CF36D7">
        <w:rPr>
          <w:rFonts w:ascii="Times New Roman" w:hAnsi="Times New Roman"/>
          <w:sz w:val="24"/>
        </w:rPr>
        <w:t>Savov</w:t>
      </w:r>
      <w:proofErr w:type="spellEnd"/>
      <w:r w:rsidRPr="00CF36D7">
        <w:rPr>
          <w:rFonts w:ascii="Times New Roman" w:hAnsi="Times New Roman"/>
          <w:sz w:val="24"/>
        </w:rPr>
        <w:t xml:space="preserve">, I.P., Ryan, J.G., </w:t>
      </w:r>
      <w:proofErr w:type="spellStart"/>
      <w:r w:rsidRPr="00CF36D7">
        <w:rPr>
          <w:rFonts w:ascii="Times New Roman" w:hAnsi="Times New Roman"/>
          <w:sz w:val="24"/>
        </w:rPr>
        <w:t>D'Antonio</w:t>
      </w:r>
      <w:proofErr w:type="spellEnd"/>
      <w:r w:rsidRPr="00CF36D7">
        <w:rPr>
          <w:rFonts w:ascii="Times New Roman" w:hAnsi="Times New Roman"/>
          <w:sz w:val="24"/>
        </w:rPr>
        <w:t xml:space="preserve">, M., Fryer, P. (2007). Shallow slab fluid release across and along the Mariana arc‐basin system: Insights from geochemistry of </w:t>
      </w:r>
      <w:proofErr w:type="spellStart"/>
      <w:r w:rsidRPr="00CF36D7">
        <w:rPr>
          <w:rFonts w:ascii="Times New Roman" w:hAnsi="Times New Roman"/>
          <w:sz w:val="24"/>
        </w:rPr>
        <w:t>serpentinized</w:t>
      </w:r>
      <w:proofErr w:type="spellEnd"/>
      <w:r w:rsidRPr="00CF36D7">
        <w:rPr>
          <w:rFonts w:ascii="Times New Roman" w:hAnsi="Times New Roman"/>
          <w:sz w:val="24"/>
        </w:rPr>
        <w:t xml:space="preserve"> peridotites from the Mariana fore arc. Journal of Geophysical Research: Solid Earth, 112(B9).</w:t>
      </w:r>
    </w:p>
    <w:p w14:paraId="55BED970"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 xml:space="preserve">Seton, M., Muller, R.D., </w:t>
      </w:r>
      <w:proofErr w:type="spellStart"/>
      <w:r w:rsidRPr="00CF36D7">
        <w:rPr>
          <w:rFonts w:ascii="Times New Roman" w:eastAsia="MS PGothic" w:hAnsi="Times New Roman"/>
          <w:kern w:val="0"/>
          <w:sz w:val="24"/>
          <w:lang w:eastAsia="ja-JP"/>
        </w:rPr>
        <w:t>Zahirovic</w:t>
      </w:r>
      <w:proofErr w:type="spellEnd"/>
      <w:r w:rsidRPr="00CF36D7">
        <w:rPr>
          <w:rFonts w:ascii="Times New Roman" w:eastAsia="MS PGothic" w:hAnsi="Times New Roman"/>
          <w:kern w:val="0"/>
          <w:sz w:val="24"/>
          <w:lang w:eastAsia="ja-JP"/>
        </w:rPr>
        <w:t xml:space="preserve">, S., </w:t>
      </w:r>
      <w:proofErr w:type="spellStart"/>
      <w:r w:rsidRPr="00CF36D7">
        <w:rPr>
          <w:rFonts w:ascii="Times New Roman" w:eastAsia="MS PGothic" w:hAnsi="Times New Roman"/>
          <w:kern w:val="0"/>
          <w:sz w:val="24"/>
          <w:lang w:eastAsia="ja-JP"/>
        </w:rPr>
        <w:t>Gaina</w:t>
      </w:r>
      <w:proofErr w:type="spellEnd"/>
      <w:r w:rsidRPr="00CF36D7">
        <w:rPr>
          <w:rFonts w:ascii="Times New Roman" w:eastAsia="MS PGothic" w:hAnsi="Times New Roman"/>
          <w:kern w:val="0"/>
          <w:sz w:val="24"/>
          <w:lang w:eastAsia="ja-JP"/>
        </w:rPr>
        <w:t xml:space="preserve">, C., </w:t>
      </w:r>
      <w:proofErr w:type="spellStart"/>
      <w:r w:rsidRPr="00CF36D7">
        <w:rPr>
          <w:rFonts w:ascii="Times New Roman" w:eastAsia="MS PGothic" w:hAnsi="Times New Roman"/>
          <w:kern w:val="0"/>
          <w:sz w:val="24"/>
          <w:lang w:eastAsia="ja-JP"/>
        </w:rPr>
        <w:t>Torsvik</w:t>
      </w:r>
      <w:proofErr w:type="spellEnd"/>
      <w:r w:rsidRPr="00CF36D7">
        <w:rPr>
          <w:rFonts w:ascii="Times New Roman" w:eastAsia="MS PGothic" w:hAnsi="Times New Roman"/>
          <w:kern w:val="0"/>
          <w:sz w:val="24"/>
          <w:lang w:eastAsia="ja-JP"/>
        </w:rPr>
        <w:t xml:space="preserve">, T.H., Shephard, G., </w:t>
      </w:r>
      <w:proofErr w:type="spellStart"/>
      <w:r w:rsidRPr="00CF36D7">
        <w:rPr>
          <w:rFonts w:ascii="Times New Roman" w:eastAsia="MS PGothic" w:hAnsi="Times New Roman"/>
          <w:kern w:val="0"/>
          <w:sz w:val="24"/>
          <w:lang w:eastAsia="ja-JP"/>
        </w:rPr>
        <w:t>Talsma</w:t>
      </w:r>
      <w:proofErr w:type="spellEnd"/>
      <w:r w:rsidRPr="00CF36D7">
        <w:rPr>
          <w:rFonts w:ascii="Times New Roman" w:eastAsia="MS PGothic" w:hAnsi="Times New Roman"/>
          <w:kern w:val="0"/>
          <w:sz w:val="24"/>
          <w:lang w:eastAsia="ja-JP"/>
        </w:rPr>
        <w:t xml:space="preserve">, A., </w:t>
      </w:r>
      <w:proofErr w:type="spellStart"/>
      <w:r w:rsidRPr="00CF36D7">
        <w:rPr>
          <w:rFonts w:ascii="Times New Roman" w:eastAsia="MS PGothic" w:hAnsi="Times New Roman"/>
          <w:kern w:val="0"/>
          <w:sz w:val="24"/>
          <w:lang w:eastAsia="ja-JP"/>
        </w:rPr>
        <w:t>Gurnis</w:t>
      </w:r>
      <w:proofErr w:type="spellEnd"/>
      <w:r w:rsidRPr="00CF36D7">
        <w:rPr>
          <w:rFonts w:ascii="Times New Roman" w:eastAsia="MS PGothic" w:hAnsi="Times New Roman"/>
          <w:kern w:val="0"/>
          <w:sz w:val="24"/>
          <w:lang w:eastAsia="ja-JP"/>
        </w:rPr>
        <w:t>, M., Turner, M., Maus, S., Chandler, M. (2012). Global continental and ocean basin reconstructions since 200 Ma. Earth Sci. Rev. 113 (34), 212–270. http://dx.doi. org/10.1016/j.earscirev.2012.03.002. (ISSN 0012-8252).</w:t>
      </w:r>
    </w:p>
    <w:p w14:paraId="15A885C4"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 xml:space="preserve">Siebert, L., Simkin, T., Kimberly, P. </w:t>
      </w:r>
      <w:r w:rsidRPr="00CF36D7">
        <w:rPr>
          <w:rFonts w:ascii="Times New Roman" w:hAnsi="Times New Roman"/>
          <w:sz w:val="24"/>
        </w:rPr>
        <w:t>(</w:t>
      </w:r>
      <w:r w:rsidRPr="00CF36D7">
        <w:rPr>
          <w:rFonts w:ascii="Times New Roman" w:eastAsia="MS PGothic" w:hAnsi="Times New Roman"/>
          <w:kern w:val="0"/>
          <w:sz w:val="24"/>
          <w:lang w:eastAsia="ja-JP"/>
        </w:rPr>
        <w:t>2010</w:t>
      </w:r>
      <w:r w:rsidRPr="00CF36D7">
        <w:rPr>
          <w:rFonts w:ascii="Times New Roman" w:hAnsi="Times New Roman"/>
          <w:sz w:val="24"/>
        </w:rPr>
        <w:t>)</w:t>
      </w:r>
      <w:r w:rsidRPr="00CF36D7">
        <w:rPr>
          <w:rFonts w:ascii="Times New Roman" w:eastAsia="MS PGothic" w:hAnsi="Times New Roman"/>
          <w:kern w:val="0"/>
          <w:sz w:val="24"/>
          <w:lang w:eastAsia="ja-JP"/>
        </w:rPr>
        <w:t>. Volcanoes of the World, 3rd ed. Berkeley: University of California Press, 568.</w:t>
      </w:r>
    </w:p>
    <w:p w14:paraId="7D206F24"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rPr>
      </w:pPr>
      <w:r w:rsidRPr="00CF36D7">
        <w:rPr>
          <w:rFonts w:ascii="Times New Roman" w:eastAsia="MS PGothic" w:hAnsi="Times New Roman"/>
          <w:kern w:val="0"/>
          <w:sz w:val="24"/>
        </w:rPr>
        <w:t xml:space="preserve">Smith, W. H. F., </w:t>
      </w:r>
      <w:proofErr w:type="spellStart"/>
      <w:r w:rsidRPr="00CF36D7">
        <w:rPr>
          <w:rFonts w:ascii="Times New Roman" w:eastAsia="MS PGothic" w:hAnsi="Times New Roman"/>
          <w:kern w:val="0"/>
          <w:sz w:val="24"/>
        </w:rPr>
        <w:t>Sandwell</w:t>
      </w:r>
      <w:proofErr w:type="spellEnd"/>
      <w:r w:rsidRPr="00CF36D7">
        <w:rPr>
          <w:rFonts w:ascii="Times New Roman" w:eastAsia="MS PGothic" w:hAnsi="Times New Roman"/>
          <w:kern w:val="0"/>
          <w:sz w:val="24"/>
        </w:rPr>
        <w:t xml:space="preserve">, D.T. </w:t>
      </w:r>
      <w:r w:rsidRPr="00CF36D7">
        <w:rPr>
          <w:rFonts w:ascii="Times New Roman" w:hAnsi="Times New Roman"/>
          <w:sz w:val="24"/>
        </w:rPr>
        <w:t>(</w:t>
      </w:r>
      <w:r w:rsidRPr="00CF36D7">
        <w:rPr>
          <w:rFonts w:ascii="Times New Roman" w:eastAsia="MS PGothic" w:hAnsi="Times New Roman"/>
          <w:kern w:val="0"/>
          <w:sz w:val="24"/>
        </w:rPr>
        <w:t>1997</w:t>
      </w:r>
      <w:r w:rsidRPr="00CF36D7">
        <w:rPr>
          <w:rFonts w:ascii="Times New Roman" w:hAnsi="Times New Roman"/>
          <w:sz w:val="24"/>
        </w:rPr>
        <w:t>)</w:t>
      </w:r>
      <w:r w:rsidRPr="00CF36D7">
        <w:rPr>
          <w:rFonts w:ascii="Times New Roman" w:eastAsia="MS PGothic" w:hAnsi="Times New Roman"/>
          <w:kern w:val="0"/>
          <w:sz w:val="24"/>
        </w:rPr>
        <w:t xml:space="preserve">. Global seafloor topography from satellite altimetry and ship depth soundings, Science, 277, 1957–1962. </w:t>
      </w:r>
    </w:p>
    <w:p w14:paraId="6054A818"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Stern, R. J., Hargrove, U.S. (2003). The </w:t>
      </w:r>
      <w:proofErr w:type="spellStart"/>
      <w:r w:rsidRPr="00CF36D7">
        <w:rPr>
          <w:rFonts w:ascii="Times New Roman" w:hAnsi="Times New Roman"/>
          <w:sz w:val="24"/>
        </w:rPr>
        <w:t>Anatahan</w:t>
      </w:r>
      <w:proofErr w:type="spellEnd"/>
      <w:r w:rsidRPr="00CF36D7">
        <w:rPr>
          <w:rFonts w:ascii="Times New Roman" w:hAnsi="Times New Roman"/>
          <w:sz w:val="24"/>
        </w:rPr>
        <w:t xml:space="preserve"> Felsic Province in the </w:t>
      </w:r>
      <w:proofErr w:type="spellStart"/>
      <w:r w:rsidRPr="00CF36D7">
        <w:rPr>
          <w:rFonts w:ascii="Times New Roman" w:hAnsi="Times New Roman"/>
          <w:sz w:val="24"/>
        </w:rPr>
        <w:t>mariana</w:t>
      </w:r>
      <w:proofErr w:type="spellEnd"/>
      <w:r w:rsidRPr="00CF36D7">
        <w:rPr>
          <w:rFonts w:ascii="Times New Roman" w:hAnsi="Times New Roman"/>
          <w:sz w:val="24"/>
        </w:rPr>
        <w:t xml:space="preserve"> arc system. AGUFM, 2003, V32B-1010.</w:t>
      </w:r>
    </w:p>
    <w:p w14:paraId="2AC18FD7"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Stern, R., Smoot, N.C. (1998). A bathymetric overview of the Mariana forearc. Island Arc, 7(3), 525-540.</w:t>
      </w:r>
    </w:p>
    <w:p w14:paraId="5EB7ECE4"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Stern, R. J., Reagan, M., Ishizuka, O., Ohara, Y., </w:t>
      </w:r>
      <w:proofErr w:type="spellStart"/>
      <w:r w:rsidRPr="00CF36D7">
        <w:rPr>
          <w:rFonts w:ascii="Times New Roman" w:hAnsi="Times New Roman"/>
          <w:sz w:val="24"/>
        </w:rPr>
        <w:t>Whattam</w:t>
      </w:r>
      <w:proofErr w:type="spellEnd"/>
      <w:r w:rsidRPr="00CF36D7">
        <w:rPr>
          <w:rFonts w:ascii="Times New Roman" w:hAnsi="Times New Roman"/>
          <w:sz w:val="24"/>
        </w:rPr>
        <w:t>, S. (2012). To understand subduction initiation, study forearc crust: To understand forearc crust, study ophiolites. Lithosphere, 4(6), 469-483.</w:t>
      </w:r>
    </w:p>
    <w:p w14:paraId="5107D319"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Stern, R. J., Tamura, Y., Masuda, H., Fryer, P., Martinez, F., Ishizuka, O., Bloomer, S.H. (2013). How the Mariana Volcanic Arc ends in the south. Island Arc, 22(1), 133-148.</w:t>
      </w:r>
    </w:p>
    <w:p w14:paraId="343A51FB" w14:textId="77777777" w:rsidR="00CF36D7" w:rsidRPr="00CF36D7" w:rsidRDefault="00CF36D7" w:rsidP="00CF36D7">
      <w:pPr>
        <w:widowControl/>
        <w:spacing w:line="360" w:lineRule="auto"/>
        <w:ind w:left="240" w:hangingChars="100" w:hanging="240"/>
        <w:rPr>
          <w:rFonts w:ascii="Times New Roman" w:hAnsi="Times New Roman"/>
          <w:sz w:val="24"/>
        </w:rPr>
      </w:pPr>
      <w:proofErr w:type="spellStart"/>
      <w:r w:rsidRPr="00CF36D7">
        <w:rPr>
          <w:rFonts w:ascii="Times New Roman" w:hAnsi="Times New Roman"/>
          <w:sz w:val="24"/>
        </w:rPr>
        <w:t>Stolper</w:t>
      </w:r>
      <w:proofErr w:type="spellEnd"/>
      <w:r w:rsidRPr="00CF36D7">
        <w:rPr>
          <w:rFonts w:ascii="Times New Roman" w:hAnsi="Times New Roman"/>
          <w:sz w:val="24"/>
        </w:rPr>
        <w:t>, E., Newman, S. (1994). The role of water in the petrogenesis of Mariana trough magmas. Earth and Planetary Science Letters, 121(3-4), 293-325.</w:t>
      </w:r>
    </w:p>
    <w:p w14:paraId="3C67D33D" w14:textId="77777777" w:rsidR="00CF36D7" w:rsidRPr="00CF36D7" w:rsidRDefault="00CF36D7" w:rsidP="00CF36D7">
      <w:pPr>
        <w:widowControl/>
        <w:spacing w:line="360" w:lineRule="auto"/>
        <w:ind w:left="240" w:hangingChars="100" w:hanging="240"/>
        <w:rPr>
          <w:rFonts w:ascii="Times New Roman" w:hAnsi="Times New Roman"/>
          <w:sz w:val="24"/>
          <w:lang w:eastAsia="ja-JP"/>
        </w:rPr>
      </w:pPr>
      <w:proofErr w:type="spellStart"/>
      <w:r w:rsidRPr="00CF36D7">
        <w:rPr>
          <w:rFonts w:ascii="Times New Roman" w:hAnsi="Times New Roman"/>
          <w:sz w:val="24"/>
          <w:lang w:eastAsia="ja-JP"/>
        </w:rPr>
        <w:t>Suenaga</w:t>
      </w:r>
      <w:proofErr w:type="spellEnd"/>
      <w:r w:rsidRPr="00CF36D7">
        <w:rPr>
          <w:rFonts w:ascii="Times New Roman" w:hAnsi="Times New Roman"/>
          <w:sz w:val="24"/>
          <w:lang w:eastAsia="ja-JP"/>
        </w:rPr>
        <w:t xml:space="preserve">, N., Ji, Y., Yoshioka, S., Feng, D. (2018). Subduction thermal regime, slab dehydration, and seismicity distribution beneath Hikurangi based on 3D simulations. J. </w:t>
      </w:r>
      <w:proofErr w:type="spellStart"/>
      <w:r w:rsidRPr="00CF36D7">
        <w:rPr>
          <w:rFonts w:ascii="Times New Roman" w:hAnsi="Times New Roman"/>
          <w:sz w:val="24"/>
          <w:lang w:eastAsia="ja-JP"/>
        </w:rPr>
        <w:t>Geophys</w:t>
      </w:r>
      <w:proofErr w:type="spellEnd"/>
      <w:r w:rsidRPr="00CF36D7">
        <w:rPr>
          <w:rFonts w:ascii="Times New Roman" w:hAnsi="Times New Roman"/>
          <w:sz w:val="24"/>
          <w:lang w:eastAsia="ja-JP"/>
        </w:rPr>
        <w:t>. Res. solid earth, 123. </w:t>
      </w:r>
      <w:hyperlink r:id="rId97" w:history="1">
        <w:r w:rsidRPr="00CF36D7">
          <w:rPr>
            <w:rFonts w:ascii="Times New Roman" w:hAnsi="Times New Roman"/>
            <w:sz w:val="24"/>
            <w:lang w:eastAsia="ja-JP"/>
          </w:rPr>
          <w:t>https://doi.org/10.1002/2017JB015382</w:t>
        </w:r>
      </w:hyperlink>
      <w:r w:rsidRPr="00CF36D7">
        <w:rPr>
          <w:rFonts w:ascii="Times New Roman" w:hAnsi="Times New Roman"/>
          <w:sz w:val="24"/>
          <w:lang w:eastAsia="ja-JP"/>
        </w:rPr>
        <w:t>.</w:t>
      </w:r>
    </w:p>
    <w:p w14:paraId="761FA8D1" w14:textId="77777777" w:rsidR="00CF36D7" w:rsidRPr="00CF36D7" w:rsidRDefault="00CF36D7" w:rsidP="00CF36D7">
      <w:pPr>
        <w:widowControl/>
        <w:spacing w:line="360" w:lineRule="auto"/>
        <w:ind w:left="240" w:hangingChars="100" w:hanging="240"/>
        <w:rPr>
          <w:rFonts w:ascii="Times New Roman" w:hAnsi="Times New Roman"/>
          <w:sz w:val="24"/>
          <w:lang w:eastAsia="ja-JP"/>
        </w:rPr>
      </w:pPr>
      <w:proofErr w:type="spellStart"/>
      <w:r w:rsidRPr="00CF36D7">
        <w:rPr>
          <w:rFonts w:ascii="Times New Roman" w:hAnsi="Times New Roman"/>
          <w:sz w:val="24"/>
          <w:lang w:eastAsia="ja-JP"/>
        </w:rPr>
        <w:lastRenderedPageBreak/>
        <w:t>Suenaga</w:t>
      </w:r>
      <w:proofErr w:type="spellEnd"/>
      <w:r w:rsidRPr="00CF36D7">
        <w:rPr>
          <w:rFonts w:ascii="Times New Roman" w:hAnsi="Times New Roman"/>
          <w:sz w:val="24"/>
          <w:lang w:eastAsia="ja-JP"/>
        </w:rPr>
        <w:t>, N., Yoshioka, S. Ji, Y. (2021). 3-D thermal regime and dehydration processes around the regions of slow earthquakes along the Ryukyu Trench. Sci Rep 11, 11251. https://doi.org/10.1038/s41598-021-90199-2</w:t>
      </w:r>
    </w:p>
    <w:p w14:paraId="379C5C14" w14:textId="77777777" w:rsidR="00CF36D7" w:rsidRPr="00CF36D7" w:rsidRDefault="00CF36D7" w:rsidP="00CF36D7">
      <w:pPr>
        <w:widowControl/>
        <w:spacing w:line="360" w:lineRule="auto"/>
        <w:ind w:left="240" w:hangingChars="100" w:hanging="240"/>
        <w:rPr>
          <w:rFonts w:ascii="Times New Roman" w:hAnsi="Times New Roman"/>
          <w:sz w:val="24"/>
          <w:lang w:eastAsia="ja-JP"/>
        </w:rPr>
      </w:pPr>
      <w:r w:rsidRPr="00CF36D7">
        <w:rPr>
          <w:rFonts w:ascii="Times New Roman" w:hAnsi="Times New Roman"/>
          <w:sz w:val="24"/>
          <w:lang w:eastAsia="ja-JP"/>
        </w:rPr>
        <w:t xml:space="preserve">Syracuse, E.M., van </w:t>
      </w:r>
      <w:proofErr w:type="spellStart"/>
      <w:r w:rsidRPr="00CF36D7">
        <w:rPr>
          <w:rFonts w:ascii="Times New Roman" w:hAnsi="Times New Roman"/>
          <w:sz w:val="24"/>
          <w:lang w:eastAsia="ja-JP"/>
        </w:rPr>
        <w:t>Keken</w:t>
      </w:r>
      <w:proofErr w:type="spellEnd"/>
      <w:r w:rsidRPr="00CF36D7">
        <w:rPr>
          <w:rFonts w:ascii="Times New Roman" w:hAnsi="Times New Roman"/>
          <w:sz w:val="24"/>
          <w:lang w:eastAsia="ja-JP"/>
        </w:rPr>
        <w:t xml:space="preserve">, P.E., </w:t>
      </w:r>
      <w:proofErr w:type="spellStart"/>
      <w:r w:rsidRPr="00CF36D7">
        <w:rPr>
          <w:rFonts w:ascii="Times New Roman" w:hAnsi="Times New Roman"/>
          <w:sz w:val="24"/>
          <w:lang w:eastAsia="ja-JP"/>
        </w:rPr>
        <w:t>Abers</w:t>
      </w:r>
      <w:proofErr w:type="spellEnd"/>
      <w:r w:rsidRPr="00CF36D7">
        <w:rPr>
          <w:rFonts w:ascii="Times New Roman" w:hAnsi="Times New Roman"/>
          <w:sz w:val="24"/>
          <w:lang w:eastAsia="ja-JP"/>
        </w:rPr>
        <w:t>, G.A. (2010). The global range of subduction zone thermal models. Physics of the Earth and Planetary Interiors 183, 73-90.</w:t>
      </w:r>
    </w:p>
    <w:p w14:paraId="04853260" w14:textId="77777777" w:rsidR="00CF36D7" w:rsidRPr="00CF36D7" w:rsidRDefault="00CF36D7" w:rsidP="00CF36D7">
      <w:pPr>
        <w:widowControl/>
        <w:spacing w:line="360" w:lineRule="auto"/>
        <w:ind w:left="240" w:hangingChars="100" w:hanging="240"/>
        <w:rPr>
          <w:rFonts w:ascii="Times New Roman" w:hAnsi="Times New Roman"/>
          <w:sz w:val="24"/>
          <w:lang w:eastAsia="ja-JP"/>
        </w:rPr>
      </w:pPr>
      <w:proofErr w:type="spellStart"/>
      <w:r w:rsidRPr="00CF36D7">
        <w:rPr>
          <w:rFonts w:ascii="Times New Roman" w:hAnsi="Times New Roman"/>
          <w:sz w:val="24"/>
          <w:lang w:eastAsia="ja-JP"/>
        </w:rPr>
        <w:t>Tackley</w:t>
      </w:r>
      <w:proofErr w:type="spellEnd"/>
      <w:r w:rsidRPr="00CF36D7">
        <w:rPr>
          <w:rFonts w:ascii="Times New Roman" w:hAnsi="Times New Roman"/>
          <w:sz w:val="24"/>
          <w:lang w:eastAsia="ja-JP"/>
        </w:rPr>
        <w:t xml:space="preserve">, P.J., </w:t>
      </w:r>
      <w:proofErr w:type="spellStart"/>
      <w:r w:rsidRPr="00CF36D7">
        <w:rPr>
          <w:rFonts w:ascii="Times New Roman" w:hAnsi="Times New Roman"/>
          <w:sz w:val="24"/>
          <w:lang w:eastAsia="ja-JP"/>
        </w:rPr>
        <w:t>Xie</w:t>
      </w:r>
      <w:proofErr w:type="spellEnd"/>
      <w:r w:rsidRPr="00CF36D7">
        <w:rPr>
          <w:rFonts w:ascii="Times New Roman" w:hAnsi="Times New Roman"/>
          <w:sz w:val="24"/>
          <w:lang w:eastAsia="ja-JP"/>
        </w:rPr>
        <w:t xml:space="preserve">, S. (2003). Stag3D: A code for modeling </w:t>
      </w:r>
      <w:r w:rsidRPr="00CF36D7">
        <w:rPr>
          <w:rFonts w:ascii="Times New Roman" w:eastAsia="MS Mincho" w:hAnsi="Times New Roman"/>
          <w:sz w:val="24"/>
          <w:lang w:eastAsia="ja-JP"/>
        </w:rPr>
        <w:t>thermochemical</w:t>
      </w:r>
      <w:r w:rsidRPr="00CF36D7">
        <w:rPr>
          <w:rFonts w:ascii="Times New Roman" w:hAnsi="Times New Roman"/>
          <w:sz w:val="24"/>
          <w:lang w:eastAsia="ja-JP"/>
        </w:rPr>
        <w:t xml:space="preserve"> multiphase convection in Earth's mantle, Computational Fluid and Solid Mechanics 2003, edited by K. J. Bathe, pp. 1524-1527, Elsevier B.V., Amsterdam, Netherlands.</w:t>
      </w:r>
    </w:p>
    <w:p w14:paraId="04EA4ED1" w14:textId="77777777" w:rsidR="00CF36D7" w:rsidRPr="00CF36D7" w:rsidRDefault="00CF36D7" w:rsidP="00CF36D7">
      <w:pPr>
        <w:widowControl/>
        <w:spacing w:line="360" w:lineRule="auto"/>
        <w:ind w:left="240" w:hangingChars="100" w:hanging="240"/>
        <w:rPr>
          <w:rFonts w:ascii="Times New Roman" w:hAnsi="Times New Roman"/>
          <w:sz w:val="24"/>
          <w:lang w:eastAsia="ja-JP"/>
        </w:rPr>
      </w:pPr>
      <w:r w:rsidRPr="00CF36D7">
        <w:rPr>
          <w:rFonts w:ascii="Times New Roman" w:hAnsi="Times New Roman"/>
          <w:sz w:val="24"/>
          <w:lang w:eastAsia="ja-JP"/>
        </w:rPr>
        <w:t xml:space="preserve">Tamblyn, R., Zack, T., Schmitt, A., Hand, M., Kelsey, D., Morrissey, L., Pabst, S., </w:t>
      </w:r>
      <w:proofErr w:type="spellStart"/>
      <w:r w:rsidRPr="00CF36D7">
        <w:rPr>
          <w:rFonts w:ascii="Times New Roman" w:hAnsi="Times New Roman"/>
          <w:sz w:val="24"/>
          <w:lang w:eastAsia="ja-JP"/>
        </w:rPr>
        <w:t>Savov</w:t>
      </w:r>
      <w:proofErr w:type="spellEnd"/>
      <w:r w:rsidRPr="00CF36D7">
        <w:rPr>
          <w:rFonts w:ascii="Times New Roman" w:hAnsi="Times New Roman"/>
          <w:sz w:val="24"/>
          <w:lang w:eastAsia="ja-JP"/>
        </w:rPr>
        <w:t>, I. (2019). Blueschist from the Mariana forearc records long-lived residence of material in the subduction channel. Earth and Planetary Science Letters 519, 171-181.</w:t>
      </w:r>
    </w:p>
    <w:p w14:paraId="2BDE5569" w14:textId="77777777" w:rsidR="00CF36D7" w:rsidRPr="00CF36D7" w:rsidRDefault="00CF36D7" w:rsidP="00CF36D7">
      <w:pPr>
        <w:widowControl/>
        <w:spacing w:line="360" w:lineRule="auto"/>
        <w:ind w:left="240" w:hangingChars="100" w:hanging="240"/>
        <w:rPr>
          <w:rFonts w:ascii="Times New Roman" w:hAnsi="Times New Roman"/>
          <w:sz w:val="24"/>
          <w:lang w:eastAsia="ja-JP"/>
        </w:rPr>
      </w:pPr>
      <w:r w:rsidRPr="00CF36D7">
        <w:rPr>
          <w:rFonts w:ascii="Times New Roman" w:hAnsi="Times New Roman"/>
          <w:sz w:val="24"/>
          <w:lang w:eastAsia="ja-JP"/>
        </w:rPr>
        <w:t xml:space="preserve">Tanaka, A. (2004). Geothermal gradient and heat flow data in and around Japan (II) Crustal thermal structure and its relationship to </w:t>
      </w:r>
      <w:proofErr w:type="spellStart"/>
      <w:r w:rsidRPr="00CF36D7">
        <w:rPr>
          <w:rFonts w:ascii="Times New Roman" w:hAnsi="Times New Roman"/>
          <w:sz w:val="24"/>
          <w:lang w:eastAsia="ja-JP"/>
        </w:rPr>
        <w:t>seismogenic</w:t>
      </w:r>
      <w:proofErr w:type="spellEnd"/>
      <w:r w:rsidRPr="00CF36D7">
        <w:rPr>
          <w:rFonts w:ascii="Times New Roman" w:hAnsi="Times New Roman"/>
          <w:sz w:val="24"/>
          <w:lang w:eastAsia="ja-JP"/>
        </w:rPr>
        <w:t xml:space="preserve"> layer. Earth, planets and space 56, 1195-1199.</w:t>
      </w:r>
    </w:p>
    <w:p w14:paraId="0B7F5A70" w14:textId="77777777" w:rsidR="00CF36D7" w:rsidRPr="00CF36D7" w:rsidRDefault="00CF36D7" w:rsidP="00CF36D7">
      <w:pPr>
        <w:widowControl/>
        <w:spacing w:line="360" w:lineRule="auto"/>
        <w:ind w:left="240" w:hangingChars="100" w:hanging="240"/>
        <w:rPr>
          <w:rFonts w:ascii="Times New Roman" w:hAnsi="Times New Roman"/>
          <w:sz w:val="24"/>
          <w:lang w:eastAsia="ja-JP"/>
        </w:rPr>
      </w:pPr>
      <w:r w:rsidRPr="00CF36D7">
        <w:rPr>
          <w:rFonts w:ascii="Times New Roman" w:hAnsi="Times New Roman"/>
          <w:sz w:val="24"/>
          <w:lang w:eastAsia="ja-JP"/>
        </w:rPr>
        <w:t xml:space="preserve">Tanaka, A., </w:t>
      </w:r>
      <w:proofErr w:type="spellStart"/>
      <w:r w:rsidRPr="00CF36D7">
        <w:rPr>
          <w:rFonts w:ascii="Times New Roman" w:hAnsi="Times New Roman"/>
          <w:sz w:val="24"/>
          <w:lang w:eastAsia="ja-JP"/>
        </w:rPr>
        <w:t>Yamano</w:t>
      </w:r>
      <w:proofErr w:type="spellEnd"/>
      <w:r w:rsidRPr="00CF36D7">
        <w:rPr>
          <w:rFonts w:ascii="Times New Roman" w:hAnsi="Times New Roman"/>
          <w:sz w:val="24"/>
          <w:lang w:eastAsia="ja-JP"/>
        </w:rPr>
        <w:t xml:space="preserve">, M., Yano, Y., </w:t>
      </w:r>
      <w:proofErr w:type="spellStart"/>
      <w:r w:rsidRPr="00CF36D7">
        <w:rPr>
          <w:rFonts w:ascii="Times New Roman" w:hAnsi="Times New Roman"/>
          <w:sz w:val="24"/>
          <w:lang w:eastAsia="ja-JP"/>
        </w:rPr>
        <w:t>Sasada</w:t>
      </w:r>
      <w:proofErr w:type="spellEnd"/>
      <w:r w:rsidRPr="00CF36D7">
        <w:rPr>
          <w:rFonts w:ascii="Times New Roman" w:hAnsi="Times New Roman"/>
          <w:sz w:val="24"/>
          <w:lang w:eastAsia="ja-JP"/>
        </w:rPr>
        <w:t>, M. (2004). Geothermal gradient and heat flow data in and around Japan (I): Appraisal of heat flow from geothermal gradient data. Earth, planets and space 56, 1191-1194.</w:t>
      </w:r>
    </w:p>
    <w:p w14:paraId="2FBD447E" w14:textId="77777777" w:rsidR="00CF36D7" w:rsidRPr="00CF36D7" w:rsidRDefault="00CF36D7" w:rsidP="00CF36D7">
      <w:pPr>
        <w:widowControl/>
        <w:spacing w:line="360" w:lineRule="auto"/>
        <w:ind w:left="240" w:hangingChars="100" w:hanging="240"/>
        <w:rPr>
          <w:rFonts w:ascii="Times New Roman" w:hAnsi="Times New Roman"/>
          <w:sz w:val="24"/>
          <w:lang w:eastAsia="ja-JP"/>
        </w:rPr>
      </w:pPr>
      <w:r w:rsidRPr="00CF36D7">
        <w:rPr>
          <w:rFonts w:ascii="Times New Roman" w:hAnsi="Times New Roman"/>
          <w:sz w:val="24"/>
          <w:lang w:eastAsia="ja-JP"/>
        </w:rPr>
        <w:t xml:space="preserve">Trabant, C., </w:t>
      </w:r>
      <w:proofErr w:type="spellStart"/>
      <w:r w:rsidRPr="00CF36D7">
        <w:rPr>
          <w:rFonts w:ascii="Times New Roman" w:hAnsi="Times New Roman"/>
          <w:sz w:val="24"/>
          <w:lang w:eastAsia="ja-JP"/>
        </w:rPr>
        <w:t>Hutko</w:t>
      </w:r>
      <w:proofErr w:type="spellEnd"/>
      <w:r w:rsidRPr="00CF36D7">
        <w:rPr>
          <w:rFonts w:ascii="Times New Roman" w:hAnsi="Times New Roman"/>
          <w:sz w:val="24"/>
          <w:lang w:eastAsia="ja-JP"/>
        </w:rPr>
        <w:t xml:space="preserve">, A.R., </w:t>
      </w:r>
      <w:proofErr w:type="spellStart"/>
      <w:r w:rsidRPr="00CF36D7">
        <w:rPr>
          <w:rFonts w:ascii="Times New Roman" w:hAnsi="Times New Roman"/>
          <w:sz w:val="24"/>
          <w:lang w:eastAsia="ja-JP"/>
        </w:rPr>
        <w:t>Bahavar</w:t>
      </w:r>
      <w:proofErr w:type="spellEnd"/>
      <w:r w:rsidRPr="00CF36D7">
        <w:rPr>
          <w:rFonts w:ascii="Times New Roman" w:hAnsi="Times New Roman"/>
          <w:sz w:val="24"/>
          <w:lang w:eastAsia="ja-JP"/>
        </w:rPr>
        <w:t xml:space="preserve">, M., </w:t>
      </w:r>
      <w:proofErr w:type="spellStart"/>
      <w:r w:rsidRPr="00CF36D7">
        <w:rPr>
          <w:rFonts w:ascii="Times New Roman" w:hAnsi="Times New Roman"/>
          <w:sz w:val="24"/>
          <w:lang w:eastAsia="ja-JP"/>
        </w:rPr>
        <w:t>Karstens</w:t>
      </w:r>
      <w:proofErr w:type="spellEnd"/>
      <w:r w:rsidRPr="00CF36D7">
        <w:rPr>
          <w:rFonts w:ascii="Times New Roman" w:hAnsi="Times New Roman"/>
          <w:sz w:val="24"/>
          <w:lang w:eastAsia="ja-JP"/>
        </w:rPr>
        <w:t xml:space="preserve">, R., Ahern, T., Aster, R. (2012). Data Products at the IRIS DMC: Stepping Stones for Research and Other Applications, </w:t>
      </w:r>
      <w:proofErr w:type="spellStart"/>
      <w:r w:rsidRPr="00CF36D7">
        <w:rPr>
          <w:rFonts w:ascii="Times New Roman" w:hAnsi="Times New Roman"/>
          <w:sz w:val="24"/>
          <w:lang w:eastAsia="ja-JP"/>
        </w:rPr>
        <w:t>Seismol</w:t>
      </w:r>
      <w:proofErr w:type="spellEnd"/>
      <w:r w:rsidRPr="00CF36D7">
        <w:rPr>
          <w:rFonts w:ascii="Times New Roman" w:hAnsi="Times New Roman"/>
          <w:sz w:val="24"/>
          <w:lang w:eastAsia="ja-JP"/>
        </w:rPr>
        <w:t>. Res. Lett., 83(5), 846-854, </w:t>
      </w:r>
      <w:hyperlink r:id="rId98" w:history="1">
        <w:r w:rsidRPr="00CF36D7">
          <w:rPr>
            <w:rFonts w:ascii="Times New Roman" w:hAnsi="Times New Roman"/>
            <w:sz w:val="24"/>
            <w:lang w:eastAsia="ja-JP"/>
          </w:rPr>
          <w:t>https://doi.org/10.1785/0220120032</w:t>
        </w:r>
      </w:hyperlink>
      <w:r w:rsidRPr="00CF36D7">
        <w:rPr>
          <w:rFonts w:ascii="Times New Roman" w:hAnsi="Times New Roman"/>
          <w:sz w:val="24"/>
          <w:lang w:eastAsia="ja-JP"/>
        </w:rPr>
        <w:t>.</w:t>
      </w:r>
    </w:p>
    <w:p w14:paraId="0AF96C65"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van der </w:t>
      </w:r>
      <w:proofErr w:type="spellStart"/>
      <w:r w:rsidRPr="00CF36D7">
        <w:rPr>
          <w:rFonts w:ascii="Times New Roman" w:hAnsi="Times New Roman"/>
          <w:sz w:val="24"/>
        </w:rPr>
        <w:t>Hilst</w:t>
      </w:r>
      <w:proofErr w:type="spellEnd"/>
      <w:r w:rsidRPr="00CF36D7">
        <w:rPr>
          <w:rFonts w:ascii="Times New Roman" w:hAnsi="Times New Roman"/>
          <w:sz w:val="24"/>
        </w:rPr>
        <w:t xml:space="preserve">, R., Seno, T. (1993). Effects of relative plate motion on the deep structure and penetration depth of slabs below the </w:t>
      </w:r>
      <w:proofErr w:type="spellStart"/>
      <w:r w:rsidRPr="00CF36D7">
        <w:rPr>
          <w:rFonts w:ascii="Times New Roman" w:hAnsi="Times New Roman"/>
          <w:sz w:val="24"/>
        </w:rPr>
        <w:t>Izu</w:t>
      </w:r>
      <w:proofErr w:type="spellEnd"/>
      <w:r w:rsidRPr="00CF36D7">
        <w:rPr>
          <w:rFonts w:ascii="Times New Roman" w:hAnsi="Times New Roman"/>
          <w:sz w:val="24"/>
        </w:rPr>
        <w:t>-Bonin and Mariana Island arcs. Earth and Planetary Science Letters, 120(3-4), 395-407.</w:t>
      </w:r>
    </w:p>
    <w:p w14:paraId="1DC01145"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van </w:t>
      </w:r>
      <w:proofErr w:type="spellStart"/>
      <w:r w:rsidRPr="00CF36D7">
        <w:rPr>
          <w:rFonts w:ascii="Times New Roman" w:hAnsi="Times New Roman"/>
          <w:sz w:val="24"/>
        </w:rPr>
        <w:t>Keken</w:t>
      </w:r>
      <w:proofErr w:type="spellEnd"/>
      <w:r w:rsidRPr="00CF36D7">
        <w:rPr>
          <w:rFonts w:ascii="Times New Roman" w:hAnsi="Times New Roman"/>
          <w:sz w:val="24"/>
        </w:rPr>
        <w:t>, P.E. (2003). The structure and dynamics of the mantle wedge. Earth and planetary science letters, 215(3-4), 323-338.</w:t>
      </w:r>
    </w:p>
    <w:p w14:paraId="6C634ED8"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van </w:t>
      </w:r>
      <w:proofErr w:type="spellStart"/>
      <w:r w:rsidRPr="00CF36D7">
        <w:rPr>
          <w:rFonts w:ascii="Times New Roman" w:hAnsi="Times New Roman"/>
          <w:sz w:val="24"/>
        </w:rPr>
        <w:t>Keken</w:t>
      </w:r>
      <w:proofErr w:type="spellEnd"/>
      <w:r w:rsidRPr="00CF36D7">
        <w:rPr>
          <w:rFonts w:ascii="Times New Roman" w:hAnsi="Times New Roman"/>
          <w:sz w:val="24"/>
        </w:rPr>
        <w:t xml:space="preserve">, P.E., Hacker, B. R., Syracuse, E. M., </w:t>
      </w:r>
      <w:proofErr w:type="spellStart"/>
      <w:r w:rsidRPr="00CF36D7">
        <w:rPr>
          <w:rFonts w:ascii="Times New Roman" w:hAnsi="Times New Roman"/>
          <w:sz w:val="24"/>
        </w:rPr>
        <w:t>Abers</w:t>
      </w:r>
      <w:proofErr w:type="spellEnd"/>
      <w:r w:rsidRPr="00CF36D7">
        <w:rPr>
          <w:rFonts w:ascii="Times New Roman" w:hAnsi="Times New Roman"/>
          <w:sz w:val="24"/>
        </w:rPr>
        <w:t>, G. A. (2011). Subduction factory: 4. Depth‐dependent flux of H</w:t>
      </w:r>
      <w:r w:rsidRPr="00CF36D7">
        <w:rPr>
          <w:rFonts w:ascii="Times New Roman" w:hAnsi="Times New Roman"/>
          <w:sz w:val="24"/>
          <w:vertAlign w:val="subscript"/>
        </w:rPr>
        <w:t>2</w:t>
      </w:r>
      <w:r w:rsidRPr="00CF36D7">
        <w:rPr>
          <w:rFonts w:ascii="Times New Roman" w:hAnsi="Times New Roman"/>
          <w:sz w:val="24"/>
        </w:rPr>
        <w:t>O from subducting slabs worldwide. Journal of Geophysical Research: Solid Earth, 116(B1).</w:t>
      </w:r>
    </w:p>
    <w:p w14:paraId="38D498F3"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t xml:space="preserve">van </w:t>
      </w:r>
      <w:proofErr w:type="spellStart"/>
      <w:r w:rsidRPr="00CF36D7">
        <w:rPr>
          <w:rFonts w:ascii="Times New Roman" w:hAnsi="Times New Roman"/>
          <w:sz w:val="24"/>
        </w:rPr>
        <w:t>Keken</w:t>
      </w:r>
      <w:proofErr w:type="spellEnd"/>
      <w:r w:rsidRPr="00CF36D7">
        <w:rPr>
          <w:rFonts w:ascii="Times New Roman" w:hAnsi="Times New Roman"/>
          <w:sz w:val="24"/>
        </w:rPr>
        <w:t>, P.E., Kiefer, B., Peacock, S.M. (2002). High-resolution models of subduction zones: Implications for mineral dehydration reactions and the transport of water into the deep mantle. Geochemistry, Geophysics, Geosystems 3, 1.</w:t>
      </w:r>
    </w:p>
    <w:p w14:paraId="4EFC6C15" w14:textId="77777777" w:rsidR="00CF36D7" w:rsidRPr="00CF36D7" w:rsidRDefault="00CF36D7" w:rsidP="00CF36D7">
      <w:pPr>
        <w:widowControl/>
        <w:spacing w:line="360" w:lineRule="auto"/>
        <w:ind w:left="240" w:hangingChars="100" w:hanging="240"/>
        <w:rPr>
          <w:rFonts w:ascii="Times New Roman" w:hAnsi="Times New Roman"/>
          <w:sz w:val="24"/>
        </w:rPr>
      </w:pPr>
      <w:r w:rsidRPr="00CF36D7">
        <w:rPr>
          <w:rFonts w:ascii="Times New Roman" w:hAnsi="Times New Roman"/>
          <w:sz w:val="24"/>
        </w:rPr>
        <w:lastRenderedPageBreak/>
        <w:t>Wada, I., Wang, K. (2009). Common depth of slab-mantle decoupling: Reconciling diversity and uniformity of subduction zones. Geochemistry, Geophysics, Geosystems 10.</w:t>
      </w:r>
    </w:p>
    <w:p w14:paraId="44CB383F"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hAnsi="Times New Roman"/>
          <w:sz w:val="24"/>
        </w:rPr>
        <w:t>Wada, I., Wang, K., He, J., Hyndman, R.D., (2008)</w:t>
      </w:r>
      <w:r w:rsidRPr="00CF36D7">
        <w:rPr>
          <w:rFonts w:ascii="Times New Roman" w:eastAsia="MS PGothic" w:hAnsi="Times New Roman"/>
          <w:kern w:val="0"/>
          <w:sz w:val="24"/>
          <w:lang w:eastAsia="ja-JP"/>
        </w:rPr>
        <w:t xml:space="preserve">. Weakening of the subduction interface and its effects on surface heat flow, slab dehydration, and mantle wedge serpentinization, J. </w:t>
      </w:r>
      <w:proofErr w:type="spellStart"/>
      <w:r w:rsidRPr="00CF36D7">
        <w:rPr>
          <w:rFonts w:ascii="Times New Roman" w:eastAsia="MS PGothic" w:hAnsi="Times New Roman"/>
          <w:kern w:val="0"/>
          <w:sz w:val="24"/>
          <w:lang w:eastAsia="ja-JP"/>
        </w:rPr>
        <w:t>Geophys</w:t>
      </w:r>
      <w:proofErr w:type="spellEnd"/>
      <w:r w:rsidRPr="00CF36D7">
        <w:rPr>
          <w:rFonts w:ascii="Times New Roman" w:eastAsia="MS PGothic" w:hAnsi="Times New Roman"/>
          <w:kern w:val="0"/>
          <w:sz w:val="24"/>
          <w:lang w:eastAsia="ja-JP"/>
        </w:rPr>
        <w:t>. Res., 113 (B04402), doi:10.1029/2007JB005190.</w:t>
      </w:r>
    </w:p>
    <w:p w14:paraId="4339A1D4"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 xml:space="preserve">Wang, K., </w:t>
      </w:r>
      <w:hyperlink r:id="rId99" w:history="1">
        <w:r w:rsidRPr="00CF36D7">
          <w:rPr>
            <w:rFonts w:ascii="Times New Roman" w:eastAsia="MS PGothic" w:hAnsi="Times New Roman"/>
            <w:kern w:val="0"/>
            <w:sz w:val="24"/>
            <w:lang w:eastAsia="ja-JP"/>
          </w:rPr>
          <w:t>Tréhu</w:t>
        </w:r>
      </w:hyperlink>
      <w:hyperlink r:id="rId100" w:anchor="aff0010" w:tooltip="Affiliation: b" w:history="1">
        <w:r w:rsidRPr="00CF36D7">
          <w:rPr>
            <w:rFonts w:ascii="Times New Roman" w:eastAsia="MS PGothic" w:hAnsi="Times New Roman"/>
            <w:kern w:val="0"/>
            <w:sz w:val="24"/>
            <w:lang w:eastAsia="ja-JP"/>
          </w:rPr>
          <w:t>,</w:t>
        </w:r>
      </w:hyperlink>
      <w:r w:rsidRPr="00CF36D7">
        <w:rPr>
          <w:rFonts w:ascii="Times New Roman" w:eastAsia="MS PGothic" w:hAnsi="Times New Roman"/>
          <w:kern w:val="0"/>
          <w:sz w:val="24"/>
          <w:lang w:eastAsia="ja-JP"/>
        </w:rPr>
        <w:t xml:space="preserve"> A.M. </w:t>
      </w:r>
      <w:r w:rsidRPr="00CF36D7">
        <w:rPr>
          <w:rFonts w:ascii="Times New Roman" w:hAnsi="Times New Roman"/>
          <w:sz w:val="24"/>
        </w:rPr>
        <w:t>(</w:t>
      </w:r>
      <w:r w:rsidRPr="00CF36D7">
        <w:rPr>
          <w:rFonts w:ascii="Times New Roman" w:eastAsia="MS PGothic" w:hAnsi="Times New Roman"/>
          <w:kern w:val="0"/>
          <w:sz w:val="24"/>
          <w:lang w:eastAsia="ja-JP"/>
        </w:rPr>
        <w:t>2016</w:t>
      </w:r>
      <w:r w:rsidRPr="00CF36D7">
        <w:rPr>
          <w:rFonts w:ascii="Times New Roman" w:hAnsi="Times New Roman"/>
          <w:sz w:val="24"/>
        </w:rPr>
        <w:t>)</w:t>
      </w:r>
      <w:r w:rsidRPr="00CF36D7">
        <w:rPr>
          <w:rFonts w:ascii="Times New Roman" w:eastAsia="MS PGothic" w:hAnsi="Times New Roman"/>
          <w:kern w:val="0"/>
          <w:sz w:val="24"/>
          <w:lang w:eastAsia="ja-JP"/>
        </w:rPr>
        <w:t>. Some outstanding issues in the study of great megathrust earthquakes</w:t>
      </w:r>
      <w:r w:rsidRPr="00CF36D7">
        <w:rPr>
          <w:rFonts w:ascii="Times New Roman" w:hAnsi="Times New Roman"/>
          <w:kern w:val="0"/>
          <w:sz w:val="24"/>
        </w:rPr>
        <w:t>-</w:t>
      </w:r>
      <w:r w:rsidRPr="00CF36D7">
        <w:rPr>
          <w:rFonts w:ascii="Times New Roman" w:eastAsia="MS PGothic" w:hAnsi="Times New Roman"/>
          <w:kern w:val="0"/>
          <w:sz w:val="24"/>
          <w:lang w:eastAsia="ja-JP"/>
        </w:rPr>
        <w:t xml:space="preserve">The Mariana example, </w:t>
      </w:r>
      <w:hyperlink r:id="rId101" w:tooltip="Go to Journal of Geodynamics on ScienceDirect" w:history="1">
        <w:r w:rsidRPr="00CF36D7">
          <w:rPr>
            <w:rFonts w:ascii="Times New Roman" w:eastAsia="MS PGothic" w:hAnsi="Times New Roman"/>
            <w:kern w:val="0"/>
            <w:sz w:val="24"/>
            <w:lang w:eastAsia="ja-JP"/>
          </w:rPr>
          <w:t>J. Geodyn.</w:t>
        </w:r>
      </w:hyperlink>
      <w:r w:rsidRPr="00CF36D7">
        <w:rPr>
          <w:rFonts w:ascii="Times New Roman" w:eastAsia="MS PGothic" w:hAnsi="Times New Roman"/>
          <w:kern w:val="0"/>
          <w:sz w:val="24"/>
          <w:lang w:eastAsia="ja-JP"/>
        </w:rPr>
        <w:t>, 98, 1–18.</w:t>
      </w:r>
    </w:p>
    <w:p w14:paraId="15020CCC"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 xml:space="preserve">Wessel, P., Smith, W.H.F. (1998). New improved version of the generic mapping tools released, Eos Trans. Am. </w:t>
      </w:r>
      <w:proofErr w:type="spellStart"/>
      <w:r w:rsidRPr="00CF36D7">
        <w:rPr>
          <w:rFonts w:ascii="Times New Roman" w:eastAsia="MS PGothic" w:hAnsi="Times New Roman"/>
          <w:kern w:val="0"/>
          <w:sz w:val="24"/>
          <w:lang w:eastAsia="ja-JP"/>
        </w:rPr>
        <w:t>Geophys</w:t>
      </w:r>
      <w:proofErr w:type="spellEnd"/>
      <w:r w:rsidRPr="00CF36D7">
        <w:rPr>
          <w:rFonts w:ascii="Times New Roman" w:eastAsia="MS PGothic" w:hAnsi="Times New Roman"/>
          <w:kern w:val="0"/>
          <w:sz w:val="24"/>
          <w:lang w:eastAsia="ja-JP"/>
        </w:rPr>
        <w:t>. Union, 79, 579.</w:t>
      </w:r>
    </w:p>
    <w:p w14:paraId="0AB1AC3A"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Watts, A.B. (2001). Isostasy and Flexure of the Lithosphere. Cambridge University Press.</w:t>
      </w:r>
    </w:p>
    <w:p w14:paraId="5D28F6CC"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Yabe, S., Ide, S., Yoshioka, S. (2014). Along-strike variations in temperature and tectonic tremor activity along the Hikurangi subduction zone, New Zealand. Earth, Planets and Space, 66(1), 1-15.</w:t>
      </w:r>
    </w:p>
    <w:p w14:paraId="0790E620"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Zhang, J., Zhang, F., Lin, J., Yang, H. (2021). Yield failure of the subducting plate at the Mariana Trench. Tectonophysics 814, 228944.</w:t>
      </w:r>
    </w:p>
    <w:p w14:paraId="5CD91052" w14:textId="77777777" w:rsidR="00CF36D7" w:rsidRPr="00CF36D7" w:rsidRDefault="00CF36D7" w:rsidP="00CF36D7">
      <w:pPr>
        <w:widowControl/>
        <w:spacing w:line="360" w:lineRule="auto"/>
        <w:ind w:left="240" w:hangingChars="100" w:hanging="240"/>
        <w:rPr>
          <w:rFonts w:ascii="Times New Roman" w:eastAsia="MS PGothic" w:hAnsi="Times New Roman"/>
          <w:kern w:val="0"/>
          <w:sz w:val="24"/>
          <w:lang w:eastAsia="ja-JP"/>
        </w:rPr>
      </w:pPr>
      <w:r w:rsidRPr="00CF36D7">
        <w:rPr>
          <w:rFonts w:ascii="Times New Roman" w:eastAsia="MS PGothic" w:hAnsi="Times New Roman"/>
          <w:kern w:val="0"/>
          <w:sz w:val="24"/>
          <w:lang w:eastAsia="ja-JP"/>
        </w:rPr>
        <w:t>Zheng, Y.F., Chen, Y.X. (2016). Continental versus oceanic subduction zones. National Science Review 3, 495-519.</w:t>
      </w:r>
    </w:p>
    <w:p w14:paraId="599E21BE" w14:textId="5644C89B" w:rsidR="00CF36D7" w:rsidRPr="00CF36D7" w:rsidRDefault="00CF36D7" w:rsidP="00787E29">
      <w:pPr>
        <w:widowControl/>
        <w:spacing w:line="360" w:lineRule="auto"/>
        <w:ind w:left="240" w:hangingChars="100" w:hanging="240"/>
        <w:rPr>
          <w:rFonts w:ascii="Times New Roman" w:hAnsi="Times New Roman"/>
          <w:sz w:val="24"/>
        </w:rPr>
      </w:pPr>
      <w:r w:rsidRPr="00CF36D7">
        <w:rPr>
          <w:rFonts w:ascii="Times New Roman" w:eastAsia="MS PGothic" w:hAnsi="Times New Roman"/>
          <w:kern w:val="0"/>
          <w:sz w:val="24"/>
          <w:lang w:eastAsia="ja-JP"/>
        </w:rPr>
        <w:t xml:space="preserve">Zhu, W., Ji, Y., Qu, R., </w:t>
      </w:r>
      <w:proofErr w:type="spellStart"/>
      <w:r w:rsidRPr="00CF36D7">
        <w:rPr>
          <w:rFonts w:ascii="Times New Roman" w:eastAsia="MS PGothic" w:hAnsi="Times New Roman"/>
          <w:kern w:val="0"/>
          <w:sz w:val="24"/>
          <w:lang w:eastAsia="ja-JP"/>
        </w:rPr>
        <w:t>Xie</w:t>
      </w:r>
      <w:proofErr w:type="spellEnd"/>
      <w:r w:rsidRPr="00CF36D7">
        <w:rPr>
          <w:rFonts w:ascii="Times New Roman" w:eastAsia="MS PGothic" w:hAnsi="Times New Roman"/>
          <w:kern w:val="0"/>
          <w:sz w:val="24"/>
          <w:lang w:eastAsia="ja-JP"/>
        </w:rPr>
        <w:t xml:space="preserve">, C., Yoshioka, S., Zeng, D. (2022). Thermal regime and slab dehydration beneath the </w:t>
      </w:r>
      <w:proofErr w:type="spellStart"/>
      <w:r w:rsidRPr="00CF36D7">
        <w:rPr>
          <w:rFonts w:ascii="Times New Roman" w:eastAsia="MS PGothic" w:hAnsi="Times New Roman"/>
          <w:kern w:val="0"/>
          <w:sz w:val="24"/>
          <w:lang w:eastAsia="ja-JP"/>
        </w:rPr>
        <w:t>Izu</w:t>
      </w:r>
      <w:proofErr w:type="spellEnd"/>
      <w:r w:rsidRPr="00CF36D7">
        <w:rPr>
          <w:rFonts w:ascii="Times New Roman" w:eastAsia="MS PGothic" w:hAnsi="Times New Roman"/>
          <w:kern w:val="0"/>
          <w:sz w:val="24"/>
          <w:lang w:eastAsia="ja-JP"/>
        </w:rPr>
        <w:t>‐Bonin arc: Implications for fast and slow subduction earthquakes. Terra Nova 34, 103-112.</w:t>
      </w:r>
    </w:p>
    <w:sectPr w:rsidR="00CF36D7" w:rsidRPr="00CF36D7">
      <w:footerReference w:type="default" r:id="rId102"/>
      <w:pgSz w:w="12240" w:h="15840"/>
      <w:pgMar w:top="1440" w:right="1800" w:bottom="1440" w:left="1800" w:header="720" w:footer="720" w:gutter="0"/>
      <w:lnNumType w:countBy="1" w:restart="continuous"/>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7A695" w14:textId="77777777" w:rsidR="00AA5DCF" w:rsidRDefault="00AA5DCF">
      <w:r>
        <w:separator/>
      </w:r>
    </w:p>
  </w:endnote>
  <w:endnote w:type="continuationSeparator" w:id="0">
    <w:p w14:paraId="62AA57F5" w14:textId="77777777" w:rsidR="00AA5DCF" w:rsidRDefault="00AA5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NewRomanPS">
    <w:altName w:val="Times New Roman"/>
    <w:charset w:val="00"/>
    <w:family w:val="roman"/>
    <w:pitch w:val="default"/>
    <w:sig w:usb0="00000000" w:usb1="00000000" w:usb2="00000000" w:usb3="00000000" w:csb0="00000001" w:csb1="00000000"/>
  </w:font>
  <w:font w:name="TimesNewRomanPS-Italic">
    <w:altName w:val="Times New Roman"/>
    <w:charset w:val="00"/>
    <w:family w:val="roman"/>
    <w:pitch w:val="default"/>
    <w:sig w:usb0="00000000"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Yu Mincho">
    <w:altName w:val="Yu Gothic UI Semilight"/>
    <w:panose1 w:val="02020400000000000000"/>
    <w:charset w:val="80"/>
    <w:family w:val="roman"/>
    <w:pitch w:val="variable"/>
    <w:sig w:usb0="800002E7" w:usb1="2AC7FCFF" w:usb2="00000012" w:usb3="00000000" w:csb0="0002009F" w:csb1="00000000"/>
  </w:font>
  <w:font w:name="MS P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44FFD" w14:textId="77777777" w:rsidR="00CE3362" w:rsidRDefault="00000000">
    <w:pPr>
      <w:pStyle w:val="a5"/>
      <w:jc w:val="center"/>
    </w:pPr>
    <w:r>
      <w:fldChar w:fldCharType="begin"/>
    </w:r>
    <w:r>
      <w:instrText>PAGE   \* MERGEFORMAT</w:instrText>
    </w:r>
    <w:r>
      <w:fldChar w:fldCharType="separate"/>
    </w:r>
    <w:r>
      <w:rPr>
        <w:lang w:val="zh-CN"/>
      </w:rPr>
      <w:t>2</w:t>
    </w:r>
    <w:r>
      <w:fldChar w:fldCharType="end"/>
    </w:r>
  </w:p>
  <w:p w14:paraId="418D7E64" w14:textId="77777777" w:rsidR="00CE3362" w:rsidRDefault="00CE336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F7797" w14:textId="77777777" w:rsidR="00AA5DCF" w:rsidRDefault="00AA5DCF">
      <w:r>
        <w:separator/>
      </w:r>
    </w:p>
  </w:footnote>
  <w:footnote w:type="continuationSeparator" w:id="0">
    <w:p w14:paraId="24B5C91C" w14:textId="77777777" w:rsidR="00AA5DCF" w:rsidRDefault="00AA5D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F4FF3"/>
    <w:multiLevelType w:val="multilevel"/>
    <w:tmpl w:val="029F4FF3"/>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 w15:restartNumberingAfterBreak="0">
    <w:nsid w:val="73F1324E"/>
    <w:multiLevelType w:val="multilevel"/>
    <w:tmpl w:val="73F1324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863784294">
    <w:abstractNumId w:val="0"/>
  </w:num>
  <w:num w:numId="2" w16cid:durableId="1869755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rawingGridHorizontalOrigin w:val="1800"/>
  <w:drawingGridVerticalOrigin w:val="1440"/>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wMDUysLQ0tjAxN7dU0lEKTi0uzszPAykwMqsFAMaTwyQtAAAA"/>
    <w:docVar w:name="commondata" w:val="eyJoZGlkIjoiOGI4NjI5OTBmMDM1ODFlMDkzNDFlZTFiMWNhZWU5ZTMifQ=="/>
  </w:docVars>
  <w:rsids>
    <w:rsidRoot w:val="0026604B"/>
    <w:rsid w:val="0000000B"/>
    <w:rsid w:val="00003489"/>
    <w:rsid w:val="00004B69"/>
    <w:rsid w:val="00005BB8"/>
    <w:rsid w:val="000312FE"/>
    <w:rsid w:val="000350F4"/>
    <w:rsid w:val="0005655A"/>
    <w:rsid w:val="00060742"/>
    <w:rsid w:val="00061F43"/>
    <w:rsid w:val="00066C12"/>
    <w:rsid w:val="000710F4"/>
    <w:rsid w:val="00091F13"/>
    <w:rsid w:val="00093891"/>
    <w:rsid w:val="00094090"/>
    <w:rsid w:val="0009723C"/>
    <w:rsid w:val="000A0AA7"/>
    <w:rsid w:val="000A4E23"/>
    <w:rsid w:val="000B2753"/>
    <w:rsid w:val="000C2674"/>
    <w:rsid w:val="000F549B"/>
    <w:rsid w:val="000F6BDE"/>
    <w:rsid w:val="000F7260"/>
    <w:rsid w:val="0010612C"/>
    <w:rsid w:val="0011728E"/>
    <w:rsid w:val="0012778E"/>
    <w:rsid w:val="00130C71"/>
    <w:rsid w:val="00134FD5"/>
    <w:rsid w:val="0013655D"/>
    <w:rsid w:val="00141546"/>
    <w:rsid w:val="00156F57"/>
    <w:rsid w:val="00157F7B"/>
    <w:rsid w:val="00172510"/>
    <w:rsid w:val="001A4A31"/>
    <w:rsid w:val="001B32B7"/>
    <w:rsid w:val="001B427E"/>
    <w:rsid w:val="001C35DC"/>
    <w:rsid w:val="001F08DB"/>
    <w:rsid w:val="001F6779"/>
    <w:rsid w:val="002279A5"/>
    <w:rsid w:val="00232104"/>
    <w:rsid w:val="00255642"/>
    <w:rsid w:val="0026604B"/>
    <w:rsid w:val="0027713A"/>
    <w:rsid w:val="002778CE"/>
    <w:rsid w:val="00286338"/>
    <w:rsid w:val="002A7A92"/>
    <w:rsid w:val="002B2EE3"/>
    <w:rsid w:val="002B7982"/>
    <w:rsid w:val="002C4195"/>
    <w:rsid w:val="002C4D12"/>
    <w:rsid w:val="002C6AB1"/>
    <w:rsid w:val="002D0D95"/>
    <w:rsid w:val="002E6FF0"/>
    <w:rsid w:val="002F2468"/>
    <w:rsid w:val="002F3867"/>
    <w:rsid w:val="00325B51"/>
    <w:rsid w:val="00332D02"/>
    <w:rsid w:val="00353A85"/>
    <w:rsid w:val="003548E0"/>
    <w:rsid w:val="00361A75"/>
    <w:rsid w:val="003756D4"/>
    <w:rsid w:val="003A6AB8"/>
    <w:rsid w:val="003E306C"/>
    <w:rsid w:val="003F2F59"/>
    <w:rsid w:val="00425DE7"/>
    <w:rsid w:val="00426A98"/>
    <w:rsid w:val="00432A36"/>
    <w:rsid w:val="00441763"/>
    <w:rsid w:val="00452F31"/>
    <w:rsid w:val="00464078"/>
    <w:rsid w:val="00466D8C"/>
    <w:rsid w:val="00476A45"/>
    <w:rsid w:val="00480184"/>
    <w:rsid w:val="00494CDE"/>
    <w:rsid w:val="00496F81"/>
    <w:rsid w:val="004A333B"/>
    <w:rsid w:val="004D377D"/>
    <w:rsid w:val="004D62FC"/>
    <w:rsid w:val="004D72F4"/>
    <w:rsid w:val="004E2B13"/>
    <w:rsid w:val="004E4442"/>
    <w:rsid w:val="004E69CA"/>
    <w:rsid w:val="004F5363"/>
    <w:rsid w:val="00506DA5"/>
    <w:rsid w:val="0051280C"/>
    <w:rsid w:val="00526904"/>
    <w:rsid w:val="00532CD5"/>
    <w:rsid w:val="00545B9B"/>
    <w:rsid w:val="00555A3E"/>
    <w:rsid w:val="00583C87"/>
    <w:rsid w:val="00584F7E"/>
    <w:rsid w:val="00586774"/>
    <w:rsid w:val="0058732B"/>
    <w:rsid w:val="00597588"/>
    <w:rsid w:val="005B6FBC"/>
    <w:rsid w:val="005E13F8"/>
    <w:rsid w:val="005F7507"/>
    <w:rsid w:val="00606722"/>
    <w:rsid w:val="006203DE"/>
    <w:rsid w:val="0065569F"/>
    <w:rsid w:val="00671C94"/>
    <w:rsid w:val="0069326E"/>
    <w:rsid w:val="006A2A7D"/>
    <w:rsid w:val="006A4F12"/>
    <w:rsid w:val="006E240D"/>
    <w:rsid w:val="007015AC"/>
    <w:rsid w:val="007134D0"/>
    <w:rsid w:val="007221D8"/>
    <w:rsid w:val="00725263"/>
    <w:rsid w:val="007427D8"/>
    <w:rsid w:val="00745A56"/>
    <w:rsid w:val="0074704D"/>
    <w:rsid w:val="00753B9E"/>
    <w:rsid w:val="00786C7D"/>
    <w:rsid w:val="00787E29"/>
    <w:rsid w:val="00794D41"/>
    <w:rsid w:val="007A5107"/>
    <w:rsid w:val="007B7A04"/>
    <w:rsid w:val="007D20EA"/>
    <w:rsid w:val="007D642B"/>
    <w:rsid w:val="007E3444"/>
    <w:rsid w:val="007E7F77"/>
    <w:rsid w:val="008114B8"/>
    <w:rsid w:val="00836941"/>
    <w:rsid w:val="008372D1"/>
    <w:rsid w:val="00844C41"/>
    <w:rsid w:val="008538C2"/>
    <w:rsid w:val="00871D41"/>
    <w:rsid w:val="00877377"/>
    <w:rsid w:val="00890D47"/>
    <w:rsid w:val="00896EE9"/>
    <w:rsid w:val="008D0ECE"/>
    <w:rsid w:val="00901F30"/>
    <w:rsid w:val="00907E73"/>
    <w:rsid w:val="00921743"/>
    <w:rsid w:val="00926C4E"/>
    <w:rsid w:val="00934987"/>
    <w:rsid w:val="00937754"/>
    <w:rsid w:val="009564CF"/>
    <w:rsid w:val="00956B52"/>
    <w:rsid w:val="00976E14"/>
    <w:rsid w:val="00981256"/>
    <w:rsid w:val="00994A0A"/>
    <w:rsid w:val="009969DD"/>
    <w:rsid w:val="009A15BC"/>
    <w:rsid w:val="009A3461"/>
    <w:rsid w:val="009B4C8B"/>
    <w:rsid w:val="009C50A4"/>
    <w:rsid w:val="009C54FB"/>
    <w:rsid w:val="009C70D0"/>
    <w:rsid w:val="009D260C"/>
    <w:rsid w:val="009D276D"/>
    <w:rsid w:val="009E1C04"/>
    <w:rsid w:val="009E4882"/>
    <w:rsid w:val="00A0232C"/>
    <w:rsid w:val="00A12303"/>
    <w:rsid w:val="00A1575C"/>
    <w:rsid w:val="00A246C1"/>
    <w:rsid w:val="00A358DA"/>
    <w:rsid w:val="00A4034E"/>
    <w:rsid w:val="00A45100"/>
    <w:rsid w:val="00A518A6"/>
    <w:rsid w:val="00A526D2"/>
    <w:rsid w:val="00A5297F"/>
    <w:rsid w:val="00A64C22"/>
    <w:rsid w:val="00A6550E"/>
    <w:rsid w:val="00A67C26"/>
    <w:rsid w:val="00A8773F"/>
    <w:rsid w:val="00AA04D7"/>
    <w:rsid w:val="00AA0B0C"/>
    <w:rsid w:val="00AA4C6A"/>
    <w:rsid w:val="00AA5DCF"/>
    <w:rsid w:val="00AB3F61"/>
    <w:rsid w:val="00AB5491"/>
    <w:rsid w:val="00AE1254"/>
    <w:rsid w:val="00AE76AF"/>
    <w:rsid w:val="00AF7092"/>
    <w:rsid w:val="00B00734"/>
    <w:rsid w:val="00B0729A"/>
    <w:rsid w:val="00B37E68"/>
    <w:rsid w:val="00B4249C"/>
    <w:rsid w:val="00B9312F"/>
    <w:rsid w:val="00BA0DFF"/>
    <w:rsid w:val="00BA5D2F"/>
    <w:rsid w:val="00BC5A1A"/>
    <w:rsid w:val="00BC710F"/>
    <w:rsid w:val="00BD1AA0"/>
    <w:rsid w:val="00BD320F"/>
    <w:rsid w:val="00BE0D42"/>
    <w:rsid w:val="00BF0867"/>
    <w:rsid w:val="00BF2071"/>
    <w:rsid w:val="00BF7318"/>
    <w:rsid w:val="00C34D19"/>
    <w:rsid w:val="00C56C21"/>
    <w:rsid w:val="00C66854"/>
    <w:rsid w:val="00C70775"/>
    <w:rsid w:val="00C70B1D"/>
    <w:rsid w:val="00C916E3"/>
    <w:rsid w:val="00C93C5C"/>
    <w:rsid w:val="00CA5537"/>
    <w:rsid w:val="00CA5D1D"/>
    <w:rsid w:val="00CC435C"/>
    <w:rsid w:val="00CD38F3"/>
    <w:rsid w:val="00CE17E0"/>
    <w:rsid w:val="00CE3362"/>
    <w:rsid w:val="00CF36D7"/>
    <w:rsid w:val="00D01A0C"/>
    <w:rsid w:val="00D21582"/>
    <w:rsid w:val="00D4131F"/>
    <w:rsid w:val="00D427EB"/>
    <w:rsid w:val="00D42AC6"/>
    <w:rsid w:val="00D5755B"/>
    <w:rsid w:val="00D63C22"/>
    <w:rsid w:val="00D73BEE"/>
    <w:rsid w:val="00D849DE"/>
    <w:rsid w:val="00D8616A"/>
    <w:rsid w:val="00D9318F"/>
    <w:rsid w:val="00DB2963"/>
    <w:rsid w:val="00DB6742"/>
    <w:rsid w:val="00DD4933"/>
    <w:rsid w:val="00DE394C"/>
    <w:rsid w:val="00E0123D"/>
    <w:rsid w:val="00E14ED7"/>
    <w:rsid w:val="00E20257"/>
    <w:rsid w:val="00E6538F"/>
    <w:rsid w:val="00E979A1"/>
    <w:rsid w:val="00EA3029"/>
    <w:rsid w:val="00EA43FA"/>
    <w:rsid w:val="00EC70B4"/>
    <w:rsid w:val="00EE473A"/>
    <w:rsid w:val="00EF7C56"/>
    <w:rsid w:val="00F012E7"/>
    <w:rsid w:val="00F35564"/>
    <w:rsid w:val="00F36FD7"/>
    <w:rsid w:val="00F4265E"/>
    <w:rsid w:val="00F43B4D"/>
    <w:rsid w:val="00F47B47"/>
    <w:rsid w:val="00F56E3D"/>
    <w:rsid w:val="00F61D70"/>
    <w:rsid w:val="00F67C6D"/>
    <w:rsid w:val="00F812CA"/>
    <w:rsid w:val="00FC0B65"/>
    <w:rsid w:val="00FC7FE1"/>
    <w:rsid w:val="00FD076E"/>
    <w:rsid w:val="00FD6941"/>
    <w:rsid w:val="00FE0BA8"/>
    <w:rsid w:val="00FF5BE2"/>
    <w:rsid w:val="03AB603F"/>
    <w:rsid w:val="09420ADF"/>
    <w:rsid w:val="0C7B3F70"/>
    <w:rsid w:val="113E6C25"/>
    <w:rsid w:val="1F180F00"/>
    <w:rsid w:val="23386ADD"/>
    <w:rsid w:val="2D3C5A1F"/>
    <w:rsid w:val="2D550D78"/>
    <w:rsid w:val="324059AE"/>
    <w:rsid w:val="373C3F12"/>
    <w:rsid w:val="3E8E35FE"/>
    <w:rsid w:val="3ECA5EB0"/>
    <w:rsid w:val="444D3172"/>
    <w:rsid w:val="4AD64300"/>
    <w:rsid w:val="4F4A531F"/>
    <w:rsid w:val="52BE04FE"/>
    <w:rsid w:val="56F95FA8"/>
    <w:rsid w:val="59EC3BA2"/>
    <w:rsid w:val="609C400C"/>
    <w:rsid w:val="6471349F"/>
    <w:rsid w:val="74D472B5"/>
    <w:rsid w:val="75C45B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7" fillcolor="white">
      <v:fill color="white"/>
    </o:shapedefaults>
    <o:shapelayout v:ext="edit">
      <o:idmap v:ext="edit" data="1"/>
    </o:shapelayout>
  </w:shapeDefaults>
  <w:decimalSymbol w:val="."/>
  <w:listSeparator w:val=","/>
  <w14:docId w14:val="090F82A2"/>
  <w14:defaultImageDpi w14:val="96"/>
  <w15:docId w15:val="{0D3F89AE-0798-4885-94D4-C0D80AC84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rPr>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uiPriority w:val="99"/>
    <w:semiHidden/>
    <w:unhideWhenUsed/>
    <w:qFormat/>
  </w:style>
  <w:style w:type="character" w:styleId="ab">
    <w:name w:val="annotation reference"/>
    <w:basedOn w:val="a0"/>
    <w:uiPriority w:val="99"/>
    <w:rPr>
      <w:sz w:val="16"/>
      <w:szCs w:val="16"/>
    </w:rPr>
  </w:style>
  <w:style w:type="character" w:customStyle="1" w:styleId="a8">
    <w:name w:val="页眉 字符"/>
    <w:basedOn w:val="a0"/>
    <w:link w:val="a7"/>
    <w:uiPriority w:val="99"/>
    <w:locked/>
    <w:rPr>
      <w:rFonts w:cs="Times New Roman"/>
      <w:sz w:val="18"/>
      <w:szCs w:val="18"/>
    </w:rPr>
  </w:style>
  <w:style w:type="character" w:customStyle="1" w:styleId="a6">
    <w:name w:val="页脚 字符"/>
    <w:basedOn w:val="a0"/>
    <w:link w:val="a5"/>
    <w:uiPriority w:val="99"/>
    <w:qFormat/>
    <w:locked/>
    <w:rPr>
      <w:rFonts w:cs="Times New Roman"/>
      <w:sz w:val="18"/>
      <w:szCs w:val="18"/>
    </w:rPr>
  </w:style>
  <w:style w:type="paragraph" w:styleId="ac">
    <w:name w:val="List Paragraph"/>
    <w:basedOn w:val="a"/>
    <w:uiPriority w:val="34"/>
    <w:qFormat/>
    <w:pPr>
      <w:ind w:firstLineChars="200" w:firstLine="420"/>
    </w:pPr>
    <w:rPr>
      <w:rFonts w:ascii="等线" w:eastAsia="等线" w:hAnsi="等线"/>
    </w:rPr>
  </w:style>
  <w:style w:type="character" w:customStyle="1" w:styleId="a4">
    <w:name w:val="批注文字 字符"/>
    <w:basedOn w:val="a0"/>
    <w:link w:val="a3"/>
    <w:uiPriority w:val="99"/>
    <w:semiHidden/>
    <w:rPr>
      <w:szCs w:val="22"/>
    </w:rPr>
  </w:style>
  <w:style w:type="character" w:styleId="ad">
    <w:name w:val="Hyperlink"/>
    <w:basedOn w:val="a0"/>
    <w:uiPriority w:val="99"/>
    <w:unhideWhenUsed/>
    <w:rsid w:val="009A15BC"/>
    <w:rPr>
      <w:color w:val="0563C1" w:themeColor="hyperlink"/>
      <w:u w:val="single"/>
    </w:rPr>
  </w:style>
  <w:style w:type="character" w:styleId="ae">
    <w:name w:val="Unresolved Mention"/>
    <w:basedOn w:val="a0"/>
    <w:uiPriority w:val="99"/>
    <w:semiHidden/>
    <w:unhideWhenUsed/>
    <w:rsid w:val="009A15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25571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oleObject" Target="embeddings/oleObject7.bin"/><Relationship Id="rId42" Type="http://schemas.openxmlformats.org/officeDocument/2006/relationships/image" Target="media/image18.wmf"/><Relationship Id="rId47" Type="http://schemas.openxmlformats.org/officeDocument/2006/relationships/hyperlink" Target="dict://key.0895DFE8DB67F9409DB285590D870EDD/coefficient%20of%20thermal%20expansion" TargetMode="External"/><Relationship Id="rId63" Type="http://schemas.openxmlformats.org/officeDocument/2006/relationships/image" Target="media/image30.wmf"/><Relationship Id="rId68" Type="http://schemas.openxmlformats.org/officeDocument/2006/relationships/oleObject" Target="embeddings/oleObject27.bin"/><Relationship Id="rId84" Type="http://schemas.openxmlformats.org/officeDocument/2006/relationships/hyperlink" Target="http://dx.doi.org/10.1002/2016GL072295" TargetMode="External"/><Relationship Id="rId89" Type="http://schemas.openxmlformats.org/officeDocument/2006/relationships/hyperlink" Target="https://doi.org/10.1038/srep45129" TargetMode="External"/><Relationship Id="rId16" Type="http://schemas.openxmlformats.org/officeDocument/2006/relationships/image" Target="media/image5.wmf"/><Relationship Id="rId11" Type="http://schemas.openxmlformats.org/officeDocument/2006/relationships/oleObject" Target="embeddings/oleObject2.bin"/><Relationship Id="rId32" Type="http://schemas.openxmlformats.org/officeDocument/2006/relationships/image" Target="media/image13.wmf"/><Relationship Id="rId37" Type="http://schemas.openxmlformats.org/officeDocument/2006/relationships/oleObject" Target="embeddings/oleObject15.bin"/><Relationship Id="rId53" Type="http://schemas.openxmlformats.org/officeDocument/2006/relationships/oleObject" Target="embeddings/oleObject20.bin"/><Relationship Id="rId58" Type="http://schemas.openxmlformats.org/officeDocument/2006/relationships/oleObject" Target="embeddings/oleObject22.bin"/><Relationship Id="rId74" Type="http://schemas.openxmlformats.org/officeDocument/2006/relationships/image" Target="media/image36.emf"/><Relationship Id="rId79" Type="http://schemas.openxmlformats.org/officeDocument/2006/relationships/hyperlink" Target="http://dx.doi.org/10.1029/2010GC003286" TargetMode="External"/><Relationship Id="rId102"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hyperlink" Target="https://doi.org/10.1007/978-90-481-8702-7_40" TargetMode="External"/><Relationship Id="rId95" Type="http://schemas.openxmlformats.org/officeDocument/2006/relationships/hyperlink" Target="http://www.nature.com/ngeo/journal/v10/n2/full/ngeo2865.html" TargetMode="External"/><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1.wmf"/><Relationship Id="rId64" Type="http://schemas.openxmlformats.org/officeDocument/2006/relationships/oleObject" Target="embeddings/oleObject25.bin"/><Relationship Id="rId69" Type="http://schemas.openxmlformats.org/officeDocument/2006/relationships/image" Target="media/image33.wmf"/><Relationship Id="rId80" Type="http://schemas.openxmlformats.org/officeDocument/2006/relationships/hyperlink" Target="https://www.sciencedirect.com/science/article/pii/S0012821X03003030" TargetMode="External"/><Relationship Id="rId85" Type="http://schemas.openxmlformats.org/officeDocument/2006/relationships/hyperlink" Target="https://www.researchgate.net/publication/319574826_Thermal_state_slab_metamorphism_and_interface_seismicity_in_the_Cascadia_subduction_zone_based_on_3-D_modeling_3-D_thermomechanical_model_for_Cascadia?_iepl%5BviewId%5D=3yLR53ej2nHM1kNScBa5AsFd&amp;_iepl%5BprofilePublicationItemVariant%5D=default&amp;_iepl%5Bcontexts%5D%5B0%5D=prfpi&amp;_iepl%5BtargetEntityId%5D=PB%3A319574826&amp;_iepl%5BinteractionType%5D=publicationTitle" TargetMode="Externa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wmf"/><Relationship Id="rId46" Type="http://schemas.openxmlformats.org/officeDocument/2006/relationships/oleObject" Target="embeddings/oleObject19.bin"/><Relationship Id="rId59" Type="http://schemas.openxmlformats.org/officeDocument/2006/relationships/image" Target="media/image28.wmf"/><Relationship Id="rId67" Type="http://schemas.openxmlformats.org/officeDocument/2006/relationships/image" Target="media/image32.wmf"/><Relationship Id="rId103" Type="http://schemas.openxmlformats.org/officeDocument/2006/relationships/fontTable" Target="fontTable.xml"/><Relationship Id="rId20" Type="http://schemas.openxmlformats.org/officeDocument/2006/relationships/image" Target="media/image7.wmf"/><Relationship Id="rId41" Type="http://schemas.openxmlformats.org/officeDocument/2006/relationships/oleObject" Target="embeddings/oleObject17.bin"/><Relationship Id="rId54" Type="http://schemas.openxmlformats.org/officeDocument/2006/relationships/image" Target="media/image26.wmf"/><Relationship Id="rId62" Type="http://schemas.openxmlformats.org/officeDocument/2006/relationships/oleObject" Target="embeddings/oleObject24.bin"/><Relationship Id="rId70" Type="http://schemas.openxmlformats.org/officeDocument/2006/relationships/oleObject" Target="embeddings/oleObject28.bin"/><Relationship Id="rId75" Type="http://schemas.openxmlformats.org/officeDocument/2006/relationships/image" Target="media/image37.png"/><Relationship Id="rId83" Type="http://schemas.openxmlformats.org/officeDocument/2006/relationships/hyperlink" Target="http://dx.doi.org/10.1002/2015JB011920.2015" TargetMode="External"/><Relationship Id="rId88" Type="http://schemas.openxmlformats.org/officeDocument/2006/relationships/hyperlink" Target="http://dx.doi.org/10.1002/2016JB013230" TargetMode="External"/><Relationship Id="rId91" Type="http://schemas.openxmlformats.org/officeDocument/2006/relationships/hyperlink" Target="http://www.nature.com/ngeo/journal/v10/n2/full/ngeo2865.html" TargetMode="External"/><Relationship Id="rId96" Type="http://schemas.openxmlformats.org/officeDocument/2006/relationships/hyperlink" Target="https://doi.org/10.3390/app1116726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image" Target="media/image22.wmf"/><Relationship Id="rId57" Type="http://schemas.openxmlformats.org/officeDocument/2006/relationships/image" Target="media/image27.wmf"/><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image" Target="media/image25.wmf"/><Relationship Id="rId60" Type="http://schemas.openxmlformats.org/officeDocument/2006/relationships/oleObject" Target="embeddings/oleObject23.bin"/><Relationship Id="rId65" Type="http://schemas.openxmlformats.org/officeDocument/2006/relationships/image" Target="media/image31.wmf"/><Relationship Id="rId73" Type="http://schemas.openxmlformats.org/officeDocument/2006/relationships/image" Target="media/image35.png"/><Relationship Id="rId78" Type="http://schemas.openxmlformats.org/officeDocument/2006/relationships/image" Target="media/image39.emf"/><Relationship Id="rId81" Type="http://schemas.openxmlformats.org/officeDocument/2006/relationships/hyperlink" Target="http://dx.doi.org/10.1002/ggge.20232" TargetMode="External"/><Relationship Id="rId86" Type="http://schemas.openxmlformats.org/officeDocument/2006/relationships/hyperlink" Target="http://www.sciencedirect.com/science/article/pii/S0040195111003957" TargetMode="External"/><Relationship Id="rId94" Type="http://schemas.openxmlformats.org/officeDocument/2006/relationships/hyperlink" Target="http://www.nature.com/ngeo/journal/v10/n2/full/ngeo2865.html" TargetMode="External"/><Relationship Id="rId99" Type="http://schemas.openxmlformats.org/officeDocument/2006/relationships/hyperlink" Target="http://www.sciencedirect.com/science/article/pii/S026437071530017X" TargetMode="External"/><Relationship Id="rId101" Type="http://schemas.openxmlformats.org/officeDocument/2006/relationships/hyperlink" Target="http://www.sciencedirect.com/science/journal/02643707" TargetMode="Externa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34" Type="http://schemas.openxmlformats.org/officeDocument/2006/relationships/image" Target="media/image14.wmf"/><Relationship Id="rId50" Type="http://schemas.openxmlformats.org/officeDocument/2006/relationships/image" Target="media/image23.wmf"/><Relationship Id="rId55" Type="http://schemas.openxmlformats.org/officeDocument/2006/relationships/oleObject" Target="embeddings/oleObject21.bin"/><Relationship Id="rId76" Type="http://schemas.openxmlformats.org/officeDocument/2006/relationships/hyperlink" Target="https://www.generic-mapping-tools.org/download/)" TargetMode="External"/><Relationship Id="rId97" Type="http://schemas.openxmlformats.org/officeDocument/2006/relationships/hyperlink" Target="https://doi.org/10.1002/2017JB015382" TargetMode="External"/><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4.wmf"/><Relationship Id="rId92" Type="http://schemas.openxmlformats.org/officeDocument/2006/relationships/hyperlink" Target="http://www.nature.com/ngeo/journal/v10/n2/full/ngeo2865.html" TargetMode="External"/><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image" Target="media/image20.wmf"/><Relationship Id="rId66" Type="http://schemas.openxmlformats.org/officeDocument/2006/relationships/oleObject" Target="embeddings/oleObject26.bin"/><Relationship Id="rId87" Type="http://schemas.openxmlformats.org/officeDocument/2006/relationships/hyperlink" Target="http://www.sciencedirect.com/science/article/pii/S0040195111003957" TargetMode="External"/><Relationship Id="rId61" Type="http://schemas.openxmlformats.org/officeDocument/2006/relationships/image" Target="media/image29.wmf"/><Relationship Id="rId82" Type="http://schemas.openxmlformats.org/officeDocument/2006/relationships/hyperlink" Target="http://dx.doi.org/10.1002/jgrb.50390" TargetMode="External"/><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hyperlink" Target="dict://key.0895DFE8DB67F9409DB285590D870EDD/coefficient%20of%20viscosity" TargetMode="External"/><Relationship Id="rId77" Type="http://schemas.openxmlformats.org/officeDocument/2006/relationships/image" Target="media/image38.emf"/><Relationship Id="rId100" Type="http://schemas.openxmlformats.org/officeDocument/2006/relationships/hyperlink" Target="http://www.sciencedirect.com/science/article/pii/S026437071530017X" TargetMode="External"/><Relationship Id="rId8" Type="http://schemas.openxmlformats.org/officeDocument/2006/relationships/image" Target="media/image1.wmf"/><Relationship Id="rId51" Type="http://schemas.openxmlformats.org/officeDocument/2006/relationships/image" Target="media/image24.wmf"/><Relationship Id="rId72" Type="http://schemas.openxmlformats.org/officeDocument/2006/relationships/oleObject" Target="embeddings/oleObject29.bin"/><Relationship Id="rId93" Type="http://schemas.openxmlformats.org/officeDocument/2006/relationships/hyperlink" Target="http://www.nature.com/ngeo/journal/v10/n2/full/ngeo2865.html" TargetMode="External"/><Relationship Id="rId98" Type="http://schemas.openxmlformats.org/officeDocument/2006/relationships/hyperlink" Target="https://doi.org/10.1785/0220120032" TargetMode="External"/><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7"/>
    <customShpInfo spid="_x0000_s2068"/>
    <customShpInfo spid="_x0000_s2069"/>
    <customShpInfo spid="_x0000_s207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6025</Words>
  <Characters>34344</Characters>
  <Application>Microsoft Office Word</Application>
  <DocSecurity>0</DocSecurity>
  <Lines>286</Lines>
  <Paragraphs>80</Paragraphs>
  <ScaleCrop>false</ScaleCrop>
  <Company/>
  <LinksUpToDate>false</LinksUpToDate>
  <CharactersWithSpaces>40289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Yingfeng Ji</dc:creator>
  <cp:lastModifiedBy>Yingfeng Ji</cp:lastModifiedBy>
  <cp:revision>245</cp:revision>
  <dcterms:created xsi:type="dcterms:W3CDTF">2022-05-08T18:08:00Z</dcterms:created>
  <dcterms:modified xsi:type="dcterms:W3CDTF">2023-01-20T14:11:00Z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F0E19BDC016444E887036A91D8F83739</vt:lpwstr>
  </property>
</Properties>
</file>