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543DB" w14:textId="77777777" w:rsidR="00ED43CB" w:rsidRPr="00ED43CB" w:rsidRDefault="00ED43CB" w:rsidP="00ED43CB">
      <w:pPr>
        <w:keepNext/>
        <w:keepLines/>
        <w:spacing w:before="240" w:after="12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32"/>
        </w:rPr>
      </w:pPr>
      <w:r w:rsidRPr="00ED43CB">
        <w:rPr>
          <w:rFonts w:ascii="Times New Roman" w:eastAsia="Times New Roman" w:hAnsi="Times New Roman" w:cs="Times New Roman"/>
          <w:b/>
          <w:sz w:val="24"/>
          <w:szCs w:val="32"/>
        </w:rPr>
        <w:t>Supplementary material</w:t>
      </w:r>
    </w:p>
    <w:p w14:paraId="036922FF" w14:textId="77777777" w:rsidR="00ED43CB" w:rsidRPr="00ED43CB" w:rsidRDefault="00ED43CB" w:rsidP="00ED43CB">
      <w:pPr>
        <w:keepNext/>
        <w:spacing w:after="200" w:line="360" w:lineRule="auto"/>
        <w:ind w:left="-630" w:right="-513"/>
        <w:jc w:val="both"/>
        <w:rPr>
          <w:rFonts w:ascii="Times New Roman" w:eastAsia="Calibri" w:hAnsi="Times New Roman" w:cs="Times New Roman"/>
          <w:b/>
          <w:iCs/>
        </w:rPr>
      </w:pPr>
      <w:r w:rsidRPr="00ED43CB">
        <w:rPr>
          <w:rFonts w:ascii="Times New Roman" w:eastAsia="Calibri" w:hAnsi="Times New Roman" w:cs="Times New Roman"/>
          <w:b/>
          <w:iCs/>
        </w:rPr>
        <w:t>Table S</w:t>
      </w:r>
      <w:r w:rsidRPr="00ED43CB">
        <w:rPr>
          <w:rFonts w:ascii="Times New Roman" w:eastAsia="Calibri" w:hAnsi="Times New Roman" w:cs="Times New Roman"/>
          <w:b/>
          <w:iCs/>
        </w:rPr>
        <w:fldChar w:fldCharType="begin"/>
      </w:r>
      <w:r w:rsidRPr="00ED43CB">
        <w:rPr>
          <w:rFonts w:ascii="Times New Roman" w:eastAsia="Calibri" w:hAnsi="Times New Roman" w:cs="Times New Roman"/>
          <w:b/>
          <w:iCs/>
        </w:rPr>
        <w:instrText xml:space="preserve"> SEQ Table_S \* ARABIC </w:instrText>
      </w:r>
      <w:r w:rsidRPr="00ED43CB">
        <w:rPr>
          <w:rFonts w:ascii="Times New Roman" w:eastAsia="Calibri" w:hAnsi="Times New Roman" w:cs="Times New Roman"/>
          <w:b/>
          <w:iCs/>
        </w:rPr>
        <w:fldChar w:fldCharType="separate"/>
      </w:r>
      <w:r w:rsidRPr="00ED43CB">
        <w:rPr>
          <w:rFonts w:ascii="Times New Roman" w:eastAsia="Calibri" w:hAnsi="Times New Roman" w:cs="Times New Roman"/>
          <w:b/>
          <w:iCs/>
          <w:noProof/>
        </w:rPr>
        <w:t>1</w:t>
      </w:r>
      <w:r w:rsidRPr="00ED43CB">
        <w:rPr>
          <w:rFonts w:ascii="Times New Roman" w:eastAsia="Calibri" w:hAnsi="Times New Roman" w:cs="Times New Roman"/>
          <w:b/>
          <w:iCs/>
        </w:rPr>
        <w:fldChar w:fldCharType="end"/>
      </w:r>
      <w:r w:rsidRPr="00ED43CB">
        <w:rPr>
          <w:rFonts w:ascii="Times New Roman" w:eastAsia="Calibri" w:hAnsi="Times New Roman" w:cs="Times New Roman"/>
          <w:iCs/>
        </w:rPr>
        <w:t xml:space="preserve">. Summary of label free quantification and significance analyses for transcription factors, and proteins involved in retrograde response and ergosterol or heme biosynthesis for </w:t>
      </w:r>
      <w:r w:rsidRPr="00ED43CB">
        <w:rPr>
          <w:rFonts w:ascii="Times New Roman" w:eastAsia="Calibri" w:hAnsi="Times New Roman" w:cs="Times New Roman"/>
          <w:i/>
          <w:iCs/>
        </w:rPr>
        <w:t>S. cerevisiae</w:t>
      </w:r>
      <w:r w:rsidRPr="00ED43CB">
        <w:rPr>
          <w:rFonts w:ascii="Times New Roman" w:eastAsia="Calibri" w:hAnsi="Times New Roman" w:cs="Times New Roman"/>
          <w:iCs/>
        </w:rPr>
        <w:t xml:space="preserve"> CEN.PK113-7D and UFMG-CM-Y259 cultivated in aerobic batch bioreactors with either sucrose or glucose as sole carbon source.</w:t>
      </w:r>
    </w:p>
    <w:tbl>
      <w:tblPr>
        <w:tblW w:w="10170" w:type="dxa"/>
        <w:tblInd w:w="-630" w:type="dxa"/>
        <w:tblLook w:val="04A0" w:firstRow="1" w:lastRow="0" w:firstColumn="1" w:lastColumn="0" w:noHBand="0" w:noVBand="1"/>
      </w:tblPr>
      <w:tblGrid>
        <w:gridCol w:w="1812"/>
        <w:gridCol w:w="184"/>
        <w:gridCol w:w="1186"/>
        <w:gridCol w:w="1708"/>
        <w:gridCol w:w="1648"/>
        <w:gridCol w:w="3632"/>
      </w:tblGrid>
      <w:tr w:rsidR="00ED43CB" w:rsidRPr="00ED43CB" w14:paraId="15ACCD9E" w14:textId="77777777" w:rsidTr="00FC7B26">
        <w:trPr>
          <w:trHeight w:val="433"/>
          <w:tblHeader/>
        </w:trPr>
        <w:tc>
          <w:tcPr>
            <w:tcW w:w="1812" w:type="dxa"/>
            <w:vMerge w:val="restart"/>
            <w:tcBorders>
              <w:top w:val="single" w:sz="12" w:space="0" w:color="auto"/>
              <w:left w:val="nil"/>
              <w:bottom w:val="doub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03C9E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D43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Accession</w:t>
            </w:r>
          </w:p>
        </w:tc>
        <w:tc>
          <w:tcPr>
            <w:tcW w:w="1370" w:type="dxa"/>
            <w:gridSpan w:val="2"/>
            <w:vMerge w:val="restart"/>
            <w:tcBorders>
              <w:top w:val="single" w:sz="12" w:space="0" w:color="auto"/>
              <w:left w:val="nil"/>
              <w:bottom w:val="doub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26B24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D43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Gene code</w:t>
            </w:r>
          </w:p>
        </w:tc>
        <w:tc>
          <w:tcPr>
            <w:tcW w:w="1708" w:type="dxa"/>
            <w:vMerge w:val="restart"/>
            <w:tcBorders>
              <w:top w:val="single" w:sz="12" w:space="0" w:color="auto"/>
              <w:left w:val="nil"/>
              <w:bottom w:val="doub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513BB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D43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Log2_(</w:t>
            </w:r>
            <w:proofErr w:type="spellStart"/>
            <w:r w:rsidRPr="00ED43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Suc</w:t>
            </w:r>
            <w:proofErr w:type="spellEnd"/>
            <w:r w:rsidRPr="00ED43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ED43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Glu</w:t>
            </w:r>
            <w:proofErr w:type="spellEnd"/>
            <w:r w:rsidRPr="00ED43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648" w:type="dxa"/>
            <w:vMerge w:val="restart"/>
            <w:tcBorders>
              <w:top w:val="single" w:sz="12" w:space="0" w:color="auto"/>
              <w:left w:val="nil"/>
              <w:bottom w:val="doub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2A3A3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D43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Significance</w:t>
            </w:r>
          </w:p>
        </w:tc>
        <w:tc>
          <w:tcPr>
            <w:tcW w:w="3632" w:type="dxa"/>
            <w:vMerge w:val="restart"/>
            <w:tcBorders>
              <w:top w:val="single" w:sz="12" w:space="0" w:color="auto"/>
              <w:left w:val="nil"/>
              <w:bottom w:val="doub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C4842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D43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Function</w:t>
            </w:r>
          </w:p>
        </w:tc>
      </w:tr>
      <w:tr w:rsidR="00ED43CB" w:rsidRPr="00ED43CB" w14:paraId="3D78140B" w14:textId="77777777" w:rsidTr="00FC7B26">
        <w:trPr>
          <w:trHeight w:val="450"/>
          <w:tblHeader/>
        </w:trPr>
        <w:tc>
          <w:tcPr>
            <w:tcW w:w="1812" w:type="dxa"/>
            <w:vMerge/>
            <w:tcBorders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14:paraId="2158F560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0" w:type="dxa"/>
            <w:gridSpan w:val="2"/>
            <w:vMerge/>
            <w:tcBorders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14:paraId="6CCA2895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8" w:type="dxa"/>
            <w:vMerge/>
            <w:tcBorders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14:paraId="2283CBA0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48" w:type="dxa"/>
            <w:vMerge/>
            <w:tcBorders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14:paraId="35277764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32" w:type="dxa"/>
            <w:vMerge/>
            <w:tcBorders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14:paraId="461C0EFF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D43CB" w:rsidRPr="00ED43CB" w14:paraId="6CEF138F" w14:textId="77777777" w:rsidTr="00FC7B26">
        <w:trPr>
          <w:trHeight w:val="270"/>
        </w:trPr>
        <w:tc>
          <w:tcPr>
            <w:tcW w:w="10170" w:type="dxa"/>
            <w:gridSpan w:val="6"/>
            <w:tcBorders>
              <w:top w:val="doub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5C7CE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D43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Transcription factor</w:t>
            </w:r>
          </w:p>
        </w:tc>
      </w:tr>
      <w:tr w:rsidR="00ED43CB" w:rsidRPr="00ED43CB" w14:paraId="4497D9AD" w14:textId="77777777" w:rsidTr="00ED43CB">
        <w:trPr>
          <w:trHeight w:val="257"/>
        </w:trPr>
        <w:tc>
          <w:tcPr>
            <w:tcW w:w="101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/>
            <w:noWrap/>
            <w:vAlign w:val="bottom"/>
            <w:hideMark/>
          </w:tcPr>
          <w:p w14:paraId="2ACE3A1B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D43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CEN.PK113-7D</w:t>
            </w:r>
          </w:p>
        </w:tc>
      </w:tr>
      <w:tr w:rsidR="00ED43CB" w:rsidRPr="00ED43CB" w14:paraId="78B2D9AC" w14:textId="77777777" w:rsidTr="00FC7B26">
        <w:trPr>
          <w:trHeight w:val="257"/>
        </w:trPr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A0B6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Q12363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17F3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WTM1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70BD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0.7312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C3A0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27.22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971B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Transcriptional modulator WTM1 </w:t>
            </w:r>
          </w:p>
        </w:tc>
      </w:tr>
      <w:tr w:rsidR="00ED43CB" w:rsidRPr="00ED43CB" w14:paraId="59EED70D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86C9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P11938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84B0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RAP1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5292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0.6229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6BDA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20.47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689A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DNA-binding protein RAP1</w:t>
            </w:r>
          </w:p>
        </w:tc>
      </w:tr>
      <w:tr w:rsidR="00ED43CB" w:rsidRPr="00ED43CB" w14:paraId="33EFEA1F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F859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P14922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3403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CYC8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5471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1.1570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6EE9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37.27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9DDD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transcriptional corepressor CYC8</w:t>
            </w:r>
          </w:p>
        </w:tc>
      </w:tr>
      <w:tr w:rsidR="00ED43CB" w:rsidRPr="00ED43CB" w14:paraId="3AEAB4F4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58201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P32485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91292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HOG1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A12FA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-0.4540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6D38A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33.07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E435A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Mitogen-activated protein kinase HOG1 </w:t>
            </w:r>
          </w:p>
        </w:tc>
      </w:tr>
      <w:tr w:rsidR="00ED43CB" w:rsidRPr="00ED43CB" w14:paraId="25A6E59E" w14:textId="77777777" w:rsidTr="00ED43CB">
        <w:trPr>
          <w:trHeight w:val="257"/>
        </w:trPr>
        <w:tc>
          <w:tcPr>
            <w:tcW w:w="101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/>
            <w:noWrap/>
            <w:vAlign w:val="bottom"/>
            <w:hideMark/>
          </w:tcPr>
          <w:p w14:paraId="592CC5A3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D43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UFMG-CM-Y259</w:t>
            </w:r>
          </w:p>
        </w:tc>
      </w:tr>
      <w:tr w:rsidR="00ED43CB" w:rsidRPr="00ED43CB" w14:paraId="559B5D92" w14:textId="77777777" w:rsidTr="00FC7B26">
        <w:trPr>
          <w:trHeight w:val="257"/>
        </w:trPr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AB5A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P32608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6414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RGT2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1892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0.5059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099EB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14.01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9008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Retrograde regulation protein 2</w:t>
            </w:r>
          </w:p>
        </w:tc>
      </w:tr>
      <w:tr w:rsidR="00ED43CB" w:rsidRPr="00ED43CB" w14:paraId="5EC2D25B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7BA3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P14922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EEA2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CYC8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B58F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-0.8890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20C4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18.61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D5BE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transcriptional corepressor CYC8</w:t>
            </w:r>
          </w:p>
        </w:tc>
      </w:tr>
      <w:tr w:rsidR="00ED43CB" w:rsidRPr="00ED43CB" w14:paraId="5AC8A7C4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E252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Q03973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47E5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HMO1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E972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-0.4344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784D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22.78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2387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High mobility group protein 1 </w:t>
            </w:r>
          </w:p>
        </w:tc>
      </w:tr>
      <w:tr w:rsidR="00ED43CB" w:rsidRPr="00ED43CB" w14:paraId="766EC6DD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ED1B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Q12363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1C05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WTM1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C547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-0.6439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305A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25.40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B455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Transcriptional modulator WTM1 </w:t>
            </w:r>
          </w:p>
        </w:tc>
      </w:tr>
      <w:tr w:rsidR="00ED43CB" w:rsidRPr="00ED43CB" w14:paraId="53030327" w14:textId="77777777" w:rsidTr="00FC7B26">
        <w:trPr>
          <w:trHeight w:val="257"/>
        </w:trPr>
        <w:tc>
          <w:tcPr>
            <w:tcW w:w="101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01003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D43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Retrograde target </w:t>
            </w:r>
          </w:p>
        </w:tc>
      </w:tr>
      <w:tr w:rsidR="00ED43CB" w:rsidRPr="00ED43CB" w14:paraId="5C95AF5A" w14:textId="77777777" w:rsidTr="00ED43CB">
        <w:trPr>
          <w:trHeight w:val="257"/>
        </w:trPr>
        <w:tc>
          <w:tcPr>
            <w:tcW w:w="101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/>
            <w:noWrap/>
            <w:vAlign w:val="center"/>
            <w:hideMark/>
          </w:tcPr>
          <w:p w14:paraId="359CD49F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CEN.PK113-7D</w:t>
            </w:r>
          </w:p>
        </w:tc>
      </w:tr>
      <w:tr w:rsidR="00ED43CB" w:rsidRPr="00ED43CB" w14:paraId="6A9E4BDA" w14:textId="77777777" w:rsidTr="00FC7B26">
        <w:trPr>
          <w:trHeight w:val="257"/>
        </w:trPr>
        <w:tc>
          <w:tcPr>
            <w:tcW w:w="19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F67E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P41939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4812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IDP2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9D99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-0.4941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8E63A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14.57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0B46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Isocitrate dehydrogenase [NADP] cytoplasmic </w:t>
            </w:r>
          </w:p>
        </w:tc>
      </w:tr>
      <w:tr w:rsidR="00ED43CB" w:rsidRPr="00ED43CB" w14:paraId="34F62F84" w14:textId="77777777" w:rsidTr="00FC7B26">
        <w:trPr>
          <w:trHeight w:val="257"/>
        </w:trPr>
        <w:tc>
          <w:tcPr>
            <w:tcW w:w="1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D8B7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P28834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BB3F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IDH1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46C4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0.5059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8FBE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44.72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2AE4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Isocitrate dehydrogenase [NAD] subunit 1 mitochondrial </w:t>
            </w:r>
          </w:p>
        </w:tc>
      </w:tr>
      <w:tr w:rsidR="00ED43CB" w:rsidRPr="00ED43CB" w14:paraId="5C15EF37" w14:textId="77777777" w:rsidTr="00FC7B26">
        <w:trPr>
          <w:trHeight w:val="257"/>
        </w:trPr>
        <w:tc>
          <w:tcPr>
            <w:tcW w:w="19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9A7C1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P28241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577EC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IDH2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6664A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0.3561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ED849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17.86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C3339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Isocitrate dehydrogenase [NAD] subunit 2 mitochondrial </w:t>
            </w:r>
          </w:p>
        </w:tc>
      </w:tr>
      <w:tr w:rsidR="00ED43CB" w:rsidRPr="00ED43CB" w14:paraId="66DF1E70" w14:textId="77777777" w:rsidTr="00ED43CB">
        <w:trPr>
          <w:trHeight w:val="257"/>
        </w:trPr>
        <w:tc>
          <w:tcPr>
            <w:tcW w:w="101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/>
            <w:noWrap/>
            <w:vAlign w:val="center"/>
            <w:hideMark/>
          </w:tcPr>
          <w:p w14:paraId="50870532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UFMG-CM-Y259</w:t>
            </w:r>
          </w:p>
        </w:tc>
      </w:tr>
      <w:tr w:rsidR="00ED43CB" w:rsidRPr="00ED43CB" w14:paraId="580603A3" w14:textId="77777777" w:rsidTr="00FC7B26">
        <w:trPr>
          <w:trHeight w:val="257"/>
        </w:trPr>
        <w:tc>
          <w:tcPr>
            <w:tcW w:w="19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8F46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P08679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2913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CIT2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A408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-0.8890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907C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24.20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CD1F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Citrate synthase  peroxisomal</w:t>
            </w:r>
          </w:p>
        </w:tc>
      </w:tr>
      <w:tr w:rsidR="00ED43CB" w:rsidRPr="00ED43CB" w14:paraId="49474AC6" w14:textId="77777777" w:rsidTr="00FC7B26">
        <w:trPr>
          <w:trHeight w:val="257"/>
        </w:trPr>
        <w:tc>
          <w:tcPr>
            <w:tcW w:w="1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7B33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P19414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3E73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ACO1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A368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-0.4540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C09E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24.11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668E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Aconitate hydratase  mitochondrial</w:t>
            </w:r>
          </w:p>
        </w:tc>
      </w:tr>
      <w:tr w:rsidR="00ED43CB" w:rsidRPr="00ED43CB" w14:paraId="26863245" w14:textId="77777777" w:rsidTr="00FC7B26">
        <w:trPr>
          <w:trHeight w:val="257"/>
        </w:trPr>
        <w:tc>
          <w:tcPr>
            <w:tcW w:w="1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6B11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P41939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3C8D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IDP2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AABD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-0.4540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F35E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28.86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4DC5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Isocitrate dehydrogenase [NADP] cytoplasmic </w:t>
            </w:r>
          </w:p>
        </w:tc>
      </w:tr>
      <w:tr w:rsidR="00ED43CB" w:rsidRPr="00ED43CB" w14:paraId="2EB40307" w14:textId="77777777" w:rsidTr="00FC7B26">
        <w:trPr>
          <w:trHeight w:val="257"/>
        </w:trPr>
        <w:tc>
          <w:tcPr>
            <w:tcW w:w="1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4149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P28834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3430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IDH1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BE6D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-0.4739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1CC9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17.81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344B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Isocitrate dehydrogenase [NAD] subunit 1 mitochondrial </w:t>
            </w:r>
          </w:p>
        </w:tc>
      </w:tr>
      <w:tr w:rsidR="00ED43CB" w:rsidRPr="00ED43CB" w14:paraId="686DFDC4" w14:textId="77777777" w:rsidTr="00FC7B26">
        <w:trPr>
          <w:trHeight w:val="257"/>
        </w:trPr>
        <w:tc>
          <w:tcPr>
            <w:tcW w:w="1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FEF5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P28241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C78F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IDH2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8886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-0.6666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52C5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52.80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4473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Isocitrate dehydrogenase [NAD] subunit 2 mitochondrial </w:t>
            </w:r>
          </w:p>
        </w:tc>
      </w:tr>
      <w:tr w:rsidR="00ED43CB" w:rsidRPr="00ED43CB" w14:paraId="343643B4" w14:textId="77777777" w:rsidTr="00FC7B26">
        <w:trPr>
          <w:trHeight w:val="257"/>
        </w:trPr>
        <w:tc>
          <w:tcPr>
            <w:tcW w:w="101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D2A22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D43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Ergosterol or heme biosynthesis</w:t>
            </w:r>
          </w:p>
        </w:tc>
      </w:tr>
      <w:tr w:rsidR="00ED43CB" w:rsidRPr="00ED43CB" w14:paraId="696A53B6" w14:textId="77777777" w:rsidTr="00ED43CB">
        <w:trPr>
          <w:trHeight w:val="257"/>
        </w:trPr>
        <w:tc>
          <w:tcPr>
            <w:tcW w:w="101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/>
            <w:noWrap/>
            <w:vAlign w:val="bottom"/>
            <w:hideMark/>
          </w:tcPr>
          <w:p w14:paraId="20D012B4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D43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CEN.PK113-7D</w:t>
            </w:r>
          </w:p>
        </w:tc>
      </w:tr>
      <w:tr w:rsidR="00ED43CB" w:rsidRPr="00ED43CB" w14:paraId="4751BF77" w14:textId="77777777" w:rsidTr="00FC7B26">
        <w:trPr>
          <w:trHeight w:val="257"/>
        </w:trPr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6288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P54839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C716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ERG13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5C00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0.7991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5100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40.05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6781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Hydroxymethylglutaryl</w:t>
            </w:r>
            <w:proofErr w:type="spellEnd"/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-CoA synthase</w:t>
            </w:r>
          </w:p>
        </w:tc>
      </w:tr>
      <w:tr w:rsidR="00ED43CB" w:rsidRPr="00ED43CB" w14:paraId="5371DB93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1EF6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P07143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77F7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2C34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0.5656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88D4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25.95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00DD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Cytochrome c1  heme protein  mitochondrial </w:t>
            </w:r>
          </w:p>
        </w:tc>
      </w:tr>
      <w:tr w:rsidR="00ED43CB" w:rsidRPr="00ED43CB" w14:paraId="264C4886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8692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P11353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65A9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HEM13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B6F9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0.6229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393C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9746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Oxygen-dependent coproporphyrinogen-III oxidase </w:t>
            </w:r>
          </w:p>
        </w:tc>
      </w:tr>
      <w:tr w:rsidR="00ED43CB" w:rsidRPr="00ED43CB" w14:paraId="254E58C0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70C54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P21147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0CF93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OLE1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82B2C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1.2690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CF8B3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DA9F7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Acyl-CoA desaturase 1</w:t>
            </w:r>
          </w:p>
        </w:tc>
      </w:tr>
      <w:tr w:rsidR="00ED43CB" w:rsidRPr="00ED43CB" w14:paraId="6DC7EB03" w14:textId="77777777" w:rsidTr="00ED43CB">
        <w:trPr>
          <w:trHeight w:val="257"/>
        </w:trPr>
        <w:tc>
          <w:tcPr>
            <w:tcW w:w="101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/>
            <w:noWrap/>
            <w:vAlign w:val="bottom"/>
            <w:hideMark/>
          </w:tcPr>
          <w:p w14:paraId="49AF8681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D43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UFMG-CM-Y259</w:t>
            </w:r>
          </w:p>
        </w:tc>
      </w:tr>
      <w:tr w:rsidR="00ED43CB" w:rsidRPr="00ED43CB" w14:paraId="3C4CEA91" w14:textId="77777777" w:rsidTr="00FC7B26">
        <w:trPr>
          <w:trHeight w:val="257"/>
        </w:trPr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BE5D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P32476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BB66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ERG1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E1B6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0.4436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0305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17.94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B30F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Squalene monooxygenase</w:t>
            </w:r>
          </w:p>
        </w:tc>
      </w:tr>
      <w:tr w:rsidR="00ED43CB" w:rsidRPr="00ED43CB" w14:paraId="3EEB20CD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8547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P54781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F55F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ERG5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A0BAA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0.5460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3D8A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28.03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CD98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 P450 61</w:t>
            </w:r>
          </w:p>
        </w:tc>
      </w:tr>
      <w:tr w:rsidR="00ED43CB" w:rsidRPr="00ED43CB" w14:paraId="190B519D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377B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P10614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4FCF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ERG11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A825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0.2750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5528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24.54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9E79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Lanosterol 14-alpha demethylase</w:t>
            </w:r>
          </w:p>
        </w:tc>
      </w:tr>
      <w:tr w:rsidR="00ED43CB" w:rsidRPr="00ED43CB" w14:paraId="62DF33CE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BCB7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P07277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99A9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D8CA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1.3951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2828B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19.63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DB13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Mevalonate kinase</w:t>
            </w:r>
          </w:p>
        </w:tc>
      </w:tr>
      <w:tr w:rsidR="00ED43CB" w:rsidRPr="00ED43CB" w14:paraId="383A0ADA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3FC0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P54839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8163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ERG13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AE98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0.5850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F255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18.04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7D0C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Hydroxymethylglutaryl</w:t>
            </w:r>
            <w:proofErr w:type="spellEnd"/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-CoA synthase</w:t>
            </w:r>
          </w:p>
        </w:tc>
      </w:tr>
      <w:tr w:rsidR="00ED43CB" w:rsidRPr="00ED43CB" w14:paraId="7CA64B23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30B4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P53199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2542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ERG26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33D5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0.7137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70EF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27.93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52B8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Sterol-4-alpha-carboxylate 3-dehydrogenase decarboxylating </w:t>
            </w:r>
          </w:p>
        </w:tc>
      </w:tr>
      <w:tr w:rsidR="00ED43CB" w:rsidRPr="00ED43CB" w14:paraId="092C30BF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65F1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P32352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9B81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ERG2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6C3E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-0.2863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7232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17.05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C2C1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C-8 sterol isomerase</w:t>
            </w:r>
          </w:p>
        </w:tc>
      </w:tr>
      <w:tr w:rsidR="00ED43CB" w:rsidRPr="00ED43CB" w14:paraId="1C03C821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6BF90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FEFA6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9825B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AA8BE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81FAB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D43CB" w:rsidRPr="00ED43CB" w14:paraId="1B3C6FB6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15EC5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P32353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DA208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ERG3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DC70D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-0.2863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A15C3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15.41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1C418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Delta(7)-sterol 5(6)-desaturase</w:t>
            </w:r>
          </w:p>
        </w:tc>
      </w:tr>
      <w:tr w:rsidR="00ED43CB" w:rsidRPr="00ED43CB" w14:paraId="2C555B5A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66C49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P53045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51E30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ERG25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3E00B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-2.0000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6E036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16.54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445C5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Methylsterol</w:t>
            </w:r>
            <w:proofErr w:type="spellEnd"/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monooxygenase</w:t>
            </w:r>
          </w:p>
        </w:tc>
      </w:tr>
      <w:tr w:rsidR="00ED43CB" w:rsidRPr="00ED43CB" w14:paraId="17C09714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E5BCB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P09950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45B42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DA4A7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0.4647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284EA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19.40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1F493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5-aminolevulinate synthase  mitochondrial </w:t>
            </w:r>
          </w:p>
        </w:tc>
      </w:tr>
      <w:tr w:rsidR="00ED43CB" w:rsidRPr="00ED43CB" w14:paraId="40CF12B6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08E7D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P05373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74267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HEM2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B3FF5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0.7398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19257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17.85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7E2A7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Delta-</w:t>
            </w:r>
            <w:proofErr w:type="spellStart"/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aminolevulinic</w:t>
            </w:r>
            <w:proofErr w:type="spellEnd"/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acid dehydratase</w:t>
            </w:r>
          </w:p>
        </w:tc>
      </w:tr>
      <w:tr w:rsidR="00ED43CB" w:rsidRPr="00ED43CB" w14:paraId="344B90E8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9520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P28789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D1A2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HEM3</w:t>
            </w:r>
          </w:p>
        </w:tc>
        <w:tc>
          <w:tcPr>
            <w:tcW w:w="1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E1A3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1.0072</w:t>
            </w:r>
          </w:p>
        </w:tc>
        <w:tc>
          <w:tcPr>
            <w:tcW w:w="16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DD04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26.17</w:t>
            </w:r>
          </w:p>
        </w:tc>
        <w:tc>
          <w:tcPr>
            <w:tcW w:w="36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C222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Porphobilinogen deaminase</w:t>
            </w:r>
          </w:p>
        </w:tc>
      </w:tr>
      <w:tr w:rsidR="00ED43CB" w:rsidRPr="00ED43CB" w14:paraId="2EB1375D" w14:textId="77777777" w:rsidTr="00FC7B26">
        <w:trPr>
          <w:trHeight w:val="257"/>
        </w:trPr>
        <w:tc>
          <w:tcPr>
            <w:tcW w:w="18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2E62D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P40075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53AA4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SCS2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78DCD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0.9411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7E4B7" w14:textId="77777777" w:rsidR="00ED43CB" w:rsidRPr="00ED43CB" w:rsidRDefault="00ED43CB" w:rsidP="00ED43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21.38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E020B" w14:textId="77777777" w:rsidR="00ED43CB" w:rsidRPr="00ED43CB" w:rsidRDefault="00ED43CB" w:rsidP="00ED4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4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Vesicle-associated membrane protein-associated protein</w:t>
            </w:r>
          </w:p>
        </w:tc>
      </w:tr>
    </w:tbl>
    <w:p w14:paraId="5FA5BCAE" w14:textId="77777777" w:rsidR="00ED43CB" w:rsidRPr="00ED43CB" w:rsidRDefault="00ED43CB" w:rsidP="00ED43CB">
      <w:pPr>
        <w:spacing w:line="360" w:lineRule="auto"/>
        <w:jc w:val="both"/>
        <w:rPr>
          <w:rFonts w:ascii="Times New Roman" w:eastAsia="Calibri" w:hAnsi="Times New Roman" w:cs="Times New Roman"/>
          <w:b/>
        </w:rPr>
      </w:pPr>
    </w:p>
    <w:p w14:paraId="74444D81" w14:textId="77777777" w:rsidR="00ED43CB" w:rsidRPr="00ED43CB" w:rsidRDefault="00ED43CB" w:rsidP="00ED43CB">
      <w:pPr>
        <w:rPr>
          <w:rFonts w:ascii="Times New Roman" w:eastAsia="Calibri" w:hAnsi="Times New Roman" w:cs="Times New Roman"/>
          <w:b/>
        </w:rPr>
      </w:pPr>
      <w:r w:rsidRPr="00ED43CB">
        <w:rPr>
          <w:rFonts w:ascii="Times New Roman" w:eastAsia="Calibri" w:hAnsi="Times New Roman" w:cs="Times New Roman"/>
          <w:b/>
        </w:rPr>
        <w:br w:type="page"/>
      </w:r>
    </w:p>
    <w:p w14:paraId="07DD4817" w14:textId="77ED4578" w:rsidR="00DB09AC" w:rsidRDefault="00DB09AC" w:rsidP="00DB09AC">
      <w:pPr>
        <w:keepNext/>
        <w:spacing w:line="360" w:lineRule="auto"/>
        <w:ind w:left="-1080" w:right="-783"/>
        <w:rPr>
          <w:rFonts w:ascii="Times New Roman" w:eastAsia="Calibri" w:hAnsi="Times New Roman" w:cs="Times New Roman"/>
        </w:rPr>
      </w:pPr>
      <w:r w:rsidRPr="00DB09AC">
        <w:rPr>
          <w:rFonts w:ascii="Times New Roman" w:eastAsia="Calibri" w:hAnsi="Times New Roman" w:cs="Times New Roman"/>
          <w:b/>
        </w:rPr>
        <w:lastRenderedPageBreak/>
        <w:t>Table S2:</w:t>
      </w:r>
      <w:r>
        <w:rPr>
          <w:rFonts w:ascii="Times New Roman" w:eastAsia="Calibri" w:hAnsi="Times New Roman" w:cs="Times New Roman"/>
        </w:rPr>
        <w:t xml:space="preserve"> Growth rates during the exponential growth phase using different carbon sources for the three </w:t>
      </w:r>
      <w:r w:rsidRPr="00DB09AC">
        <w:rPr>
          <w:rFonts w:ascii="Times New Roman" w:eastAsia="Calibri" w:hAnsi="Times New Roman" w:cs="Times New Roman"/>
          <w:i/>
        </w:rPr>
        <w:t>S. cerevisiae</w:t>
      </w:r>
      <w:r>
        <w:rPr>
          <w:rFonts w:ascii="Times New Roman" w:eastAsia="Calibri" w:hAnsi="Times New Roman" w:cs="Times New Roman"/>
        </w:rPr>
        <w:t xml:space="preserve"> strains.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7"/>
        <w:gridCol w:w="1213"/>
        <w:gridCol w:w="1294"/>
        <w:gridCol w:w="1323"/>
        <w:gridCol w:w="1402"/>
        <w:gridCol w:w="1212"/>
        <w:gridCol w:w="1309"/>
      </w:tblGrid>
      <w:tr w:rsidR="00DB09AC" w:rsidRPr="00DB09AC" w14:paraId="34C05355" w14:textId="77777777" w:rsidTr="00DB09AC">
        <w:trPr>
          <w:tblHeader/>
          <w:tblCellSpacing w:w="15" w:type="dxa"/>
        </w:trPr>
        <w:tc>
          <w:tcPr>
            <w:tcW w:w="842" w:type="pct"/>
            <w:tcBorders>
              <w:right w:val="single" w:sz="4" w:space="0" w:color="auto"/>
            </w:tcBorders>
            <w:vAlign w:val="center"/>
            <w:hideMark/>
          </w:tcPr>
          <w:p w14:paraId="7D4272C3" w14:textId="77777777" w:rsidR="00DB09AC" w:rsidRPr="00DB09AC" w:rsidRDefault="00DB09AC" w:rsidP="00DB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20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14:paraId="7939AF1A" w14:textId="77777777" w:rsidR="00DB09AC" w:rsidRPr="00DB09AC" w:rsidRDefault="00DB09AC" w:rsidP="00DB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</w:pPr>
            <w:r w:rsidRPr="00DB09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  <w:t>CEN.PK113–7D</w:t>
            </w:r>
          </w:p>
        </w:tc>
        <w:tc>
          <w:tcPr>
            <w:tcW w:w="1438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14:paraId="34FF79D9" w14:textId="77777777" w:rsidR="00DB09AC" w:rsidRPr="00DB09AC" w:rsidRDefault="00DB09AC" w:rsidP="00DB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</w:pPr>
            <w:r w:rsidRPr="00DB09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  <w:t>UFMG-CM-Y259</w:t>
            </w:r>
          </w:p>
        </w:tc>
        <w:tc>
          <w:tcPr>
            <w:tcW w:w="1320" w:type="pct"/>
            <w:gridSpan w:val="2"/>
            <w:vAlign w:val="center"/>
            <w:hideMark/>
          </w:tcPr>
          <w:p w14:paraId="47F247FB" w14:textId="77777777" w:rsidR="00DB09AC" w:rsidRPr="00DB09AC" w:rsidRDefault="00DB09AC" w:rsidP="00DB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</w:pPr>
            <w:r w:rsidRPr="00DB09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  <w:t>JP1</w:t>
            </w:r>
          </w:p>
        </w:tc>
      </w:tr>
      <w:tr w:rsidR="00DB09AC" w:rsidRPr="00DB09AC" w14:paraId="7C92B57E" w14:textId="77777777" w:rsidTr="00DB09AC">
        <w:trPr>
          <w:trHeight w:val="265"/>
          <w:tblHeader/>
          <w:tblCellSpacing w:w="15" w:type="dxa"/>
        </w:trPr>
        <w:tc>
          <w:tcPr>
            <w:tcW w:w="842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B3FA" w14:textId="77777777" w:rsidR="00DB09AC" w:rsidRPr="00DB09AC" w:rsidRDefault="00DB09AC" w:rsidP="00DB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</w:pPr>
          </w:p>
        </w:tc>
        <w:tc>
          <w:tcPr>
            <w:tcW w:w="638" w:type="pct"/>
            <w:tcBorders>
              <w:bottom w:val="single" w:sz="4" w:space="0" w:color="auto"/>
            </w:tcBorders>
            <w:vAlign w:val="center"/>
            <w:hideMark/>
          </w:tcPr>
          <w:p w14:paraId="138A5E55" w14:textId="77777777" w:rsidR="00DB09AC" w:rsidRPr="00DB09AC" w:rsidRDefault="00DB09AC" w:rsidP="00DB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</w:pPr>
            <w:r w:rsidRPr="00DB09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  <w:t>Glucose</w:t>
            </w:r>
          </w:p>
        </w:tc>
        <w:tc>
          <w:tcPr>
            <w:tcW w:w="666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948F" w14:textId="0C98919B" w:rsidR="00DB09AC" w:rsidRPr="00DB09AC" w:rsidRDefault="00DB09AC" w:rsidP="00DB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  <w:t>Sucrose</w:t>
            </w:r>
            <w:proofErr w:type="spellEnd"/>
          </w:p>
        </w:tc>
        <w:tc>
          <w:tcPr>
            <w:tcW w:w="698" w:type="pct"/>
            <w:tcBorders>
              <w:bottom w:val="single" w:sz="4" w:space="0" w:color="auto"/>
            </w:tcBorders>
            <w:vAlign w:val="center"/>
            <w:hideMark/>
          </w:tcPr>
          <w:p w14:paraId="5ABCF5D5" w14:textId="77777777" w:rsidR="00DB09AC" w:rsidRPr="00DB09AC" w:rsidRDefault="00DB09AC" w:rsidP="00DB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</w:pPr>
            <w:r w:rsidRPr="00DB09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  <w:t>Glucose</w:t>
            </w:r>
          </w:p>
        </w:tc>
        <w:tc>
          <w:tcPr>
            <w:tcW w:w="724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DBF3" w14:textId="283E5298" w:rsidR="00DB09AC" w:rsidRPr="00DB09AC" w:rsidRDefault="00DB09AC" w:rsidP="00DB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  <w:t>Sucrose</w:t>
            </w:r>
            <w:proofErr w:type="spellEnd"/>
          </w:p>
        </w:tc>
        <w:tc>
          <w:tcPr>
            <w:tcW w:w="638" w:type="pct"/>
            <w:tcBorders>
              <w:bottom w:val="single" w:sz="4" w:space="0" w:color="auto"/>
            </w:tcBorders>
            <w:vAlign w:val="center"/>
            <w:hideMark/>
          </w:tcPr>
          <w:p w14:paraId="2D15BE83" w14:textId="77777777" w:rsidR="00DB09AC" w:rsidRPr="00DB09AC" w:rsidRDefault="00DB09AC" w:rsidP="00DB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</w:pPr>
            <w:r w:rsidRPr="00DB09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  <w:t>Glucose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vAlign w:val="center"/>
            <w:hideMark/>
          </w:tcPr>
          <w:p w14:paraId="363A7B23" w14:textId="2420718A" w:rsidR="00DB09AC" w:rsidRPr="00DB09AC" w:rsidRDefault="00DB09AC" w:rsidP="00DB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  <w:t>Sucrose</w:t>
            </w:r>
            <w:proofErr w:type="spellEnd"/>
          </w:p>
        </w:tc>
      </w:tr>
      <w:tr w:rsidR="00DB09AC" w:rsidRPr="00DB09AC" w14:paraId="4004CFCF" w14:textId="77777777" w:rsidTr="00DB09AC">
        <w:trPr>
          <w:tblCellSpacing w:w="15" w:type="dxa"/>
        </w:trPr>
        <w:tc>
          <w:tcPr>
            <w:tcW w:w="842" w:type="pct"/>
            <w:tcBorders>
              <w:right w:val="single" w:sz="4" w:space="0" w:color="auto"/>
            </w:tcBorders>
            <w:vAlign w:val="center"/>
            <w:hideMark/>
          </w:tcPr>
          <w:p w14:paraId="2349A36D" w14:textId="77777777" w:rsidR="00DB09AC" w:rsidRPr="00DB09AC" w:rsidRDefault="00DB09AC" w:rsidP="00DB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DB09A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µ</w:t>
            </w:r>
            <w:r w:rsidRPr="00DB09A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e-DE" w:eastAsia="de-DE"/>
              </w:rPr>
              <w:t>MAX</w:t>
            </w:r>
            <w:r w:rsidRPr="00DB09A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 xml:space="preserve"> (h</w:t>
            </w:r>
            <w:r w:rsidRPr="00DB09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de-DE" w:eastAsia="de-DE"/>
              </w:rPr>
              <w:t>−1</w:t>
            </w:r>
            <w:r w:rsidRPr="00DB09A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) </w:t>
            </w:r>
          </w:p>
        </w:tc>
        <w:tc>
          <w:tcPr>
            <w:tcW w:w="638" w:type="pct"/>
            <w:vAlign w:val="center"/>
            <w:hideMark/>
          </w:tcPr>
          <w:p w14:paraId="5B0F61CA" w14:textId="51EDABCD" w:rsidR="00DB09AC" w:rsidRPr="00DB09AC" w:rsidRDefault="00DB09AC" w:rsidP="00DB09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0.31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  <w:hideMark/>
          </w:tcPr>
          <w:p w14:paraId="78277060" w14:textId="530589A1" w:rsidR="00DB09AC" w:rsidRPr="00DB09AC" w:rsidRDefault="00DB09AC" w:rsidP="00DB09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0.21</w:t>
            </w:r>
          </w:p>
        </w:tc>
        <w:tc>
          <w:tcPr>
            <w:tcW w:w="698" w:type="pct"/>
            <w:vAlign w:val="center"/>
            <w:hideMark/>
          </w:tcPr>
          <w:p w14:paraId="1C0F0598" w14:textId="167DBD62" w:rsidR="00DB09AC" w:rsidRPr="00DB09AC" w:rsidRDefault="00DB09AC" w:rsidP="00DB09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DB09A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0.29</w:t>
            </w:r>
          </w:p>
        </w:tc>
        <w:tc>
          <w:tcPr>
            <w:tcW w:w="724" w:type="pct"/>
            <w:tcBorders>
              <w:right w:val="single" w:sz="4" w:space="0" w:color="auto"/>
            </w:tcBorders>
            <w:vAlign w:val="center"/>
            <w:hideMark/>
          </w:tcPr>
          <w:p w14:paraId="07564F4B" w14:textId="7B436417" w:rsidR="00DB09AC" w:rsidRPr="00DB09AC" w:rsidRDefault="00DB09AC" w:rsidP="00DB09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DB09A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0.37</w:t>
            </w:r>
          </w:p>
        </w:tc>
        <w:tc>
          <w:tcPr>
            <w:tcW w:w="638" w:type="pct"/>
            <w:vAlign w:val="center"/>
            <w:hideMark/>
          </w:tcPr>
          <w:p w14:paraId="152CB722" w14:textId="6363C3A2" w:rsidR="00DB09AC" w:rsidRPr="00DB09AC" w:rsidRDefault="00DB09AC" w:rsidP="00DB09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DB09A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0.28</w:t>
            </w:r>
          </w:p>
        </w:tc>
        <w:tc>
          <w:tcPr>
            <w:tcW w:w="666" w:type="pct"/>
            <w:vAlign w:val="center"/>
            <w:hideMark/>
          </w:tcPr>
          <w:p w14:paraId="6F7A4062" w14:textId="055512AB" w:rsidR="00DB09AC" w:rsidRPr="00DB09AC" w:rsidRDefault="00DB09AC" w:rsidP="00DB09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DB09A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0.32</w:t>
            </w:r>
          </w:p>
        </w:tc>
      </w:tr>
    </w:tbl>
    <w:p w14:paraId="5A2D6168" w14:textId="00AAF945" w:rsidR="00DB09AC" w:rsidRDefault="00DB09AC" w:rsidP="00ED43CB">
      <w:pPr>
        <w:keepNext/>
        <w:spacing w:line="360" w:lineRule="auto"/>
        <w:ind w:left="-1080" w:right="-783"/>
        <w:jc w:val="both"/>
        <w:rPr>
          <w:rFonts w:ascii="Times New Roman" w:eastAsia="Calibri" w:hAnsi="Times New Roman" w:cs="Times New Roman"/>
        </w:rPr>
      </w:pPr>
    </w:p>
    <w:p w14:paraId="488500C2" w14:textId="77777777" w:rsidR="00DB09AC" w:rsidRDefault="00DB09AC" w:rsidP="00DB09AC">
      <w:pPr>
        <w:keepNext/>
        <w:spacing w:line="360" w:lineRule="auto"/>
        <w:ind w:left="-1080" w:right="-783"/>
        <w:jc w:val="both"/>
        <w:rPr>
          <w:rFonts w:ascii="Times New Roman" w:eastAsia="Calibri" w:hAnsi="Times New Roman" w:cs="Times New Roman"/>
        </w:rPr>
      </w:pPr>
      <w:bookmarkStart w:id="0" w:name="_GoBack"/>
      <w:bookmarkEnd w:id="0"/>
      <w:r w:rsidRPr="00ED43CB">
        <w:rPr>
          <w:rFonts w:ascii="Times New Roman" w:eastAsia="Calibri" w:hAnsi="Times New Roman" w:cs="Times New Roman"/>
          <w:b/>
          <w:noProof/>
          <w:lang w:val="de-DE" w:eastAsia="de-DE"/>
        </w:rPr>
        <w:drawing>
          <wp:inline distT="0" distB="0" distL="0" distR="0" wp14:anchorId="317AE858" wp14:editId="533057F3">
            <wp:extent cx="6900589" cy="17969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S1_Chapter3_print.tif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97"/>
                    <a:stretch/>
                  </pic:blipFill>
                  <pic:spPr bwMode="auto">
                    <a:xfrm>
                      <a:off x="0" y="0"/>
                      <a:ext cx="6921123" cy="1802249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D43CB">
        <w:rPr>
          <w:rFonts w:ascii="Times New Roman" w:eastAsia="Calibri" w:hAnsi="Times New Roman" w:cs="Times New Roman"/>
          <w:b/>
          <w:bCs/>
        </w:rPr>
        <w:t>Figure S</w:t>
      </w:r>
      <w:r w:rsidRPr="00ED43CB">
        <w:rPr>
          <w:rFonts w:ascii="Times New Roman" w:eastAsia="Calibri" w:hAnsi="Times New Roman" w:cs="Times New Roman"/>
          <w:b/>
          <w:bCs/>
        </w:rPr>
        <w:fldChar w:fldCharType="begin"/>
      </w:r>
      <w:r w:rsidRPr="00ED43CB">
        <w:rPr>
          <w:rFonts w:ascii="Times New Roman" w:eastAsia="Calibri" w:hAnsi="Times New Roman" w:cs="Times New Roman"/>
          <w:b/>
          <w:bCs/>
        </w:rPr>
        <w:instrText xml:space="preserve"> SEQ Figure_S \* ARABIC </w:instrText>
      </w:r>
      <w:r w:rsidRPr="00ED43CB">
        <w:rPr>
          <w:rFonts w:ascii="Times New Roman" w:eastAsia="Calibri" w:hAnsi="Times New Roman" w:cs="Times New Roman"/>
          <w:b/>
          <w:bCs/>
        </w:rPr>
        <w:fldChar w:fldCharType="separate"/>
      </w:r>
      <w:r w:rsidRPr="00ED43CB">
        <w:rPr>
          <w:rFonts w:ascii="Times New Roman" w:eastAsia="Calibri" w:hAnsi="Times New Roman" w:cs="Times New Roman"/>
          <w:b/>
          <w:bCs/>
          <w:noProof/>
        </w:rPr>
        <w:t>1</w:t>
      </w:r>
      <w:r w:rsidRPr="00ED43CB">
        <w:rPr>
          <w:rFonts w:ascii="Times New Roman" w:eastAsia="Calibri" w:hAnsi="Times New Roman" w:cs="Times New Roman"/>
          <w:b/>
          <w:bCs/>
        </w:rPr>
        <w:fldChar w:fldCharType="end"/>
      </w:r>
      <w:r w:rsidRPr="00ED43CB">
        <w:rPr>
          <w:rFonts w:ascii="Times New Roman" w:eastAsia="Calibri" w:hAnsi="Times New Roman" w:cs="Times New Roman"/>
          <w:b/>
          <w:bCs/>
        </w:rPr>
        <w:t xml:space="preserve">. </w:t>
      </w:r>
      <w:r w:rsidRPr="00ED43CB">
        <w:rPr>
          <w:rFonts w:ascii="Times New Roman" w:eastAsia="Calibri" w:hAnsi="Times New Roman" w:cs="Times New Roman"/>
        </w:rPr>
        <w:t xml:space="preserve">Sugar concentration during aerobic batch cultivations of </w:t>
      </w:r>
      <w:r w:rsidRPr="00ED43CB">
        <w:rPr>
          <w:rFonts w:ascii="Times New Roman" w:eastAsia="Calibri" w:hAnsi="Times New Roman" w:cs="Times New Roman"/>
          <w:i/>
          <w:iCs/>
        </w:rPr>
        <w:t>S. cerevisiae</w:t>
      </w:r>
      <w:r w:rsidRPr="00ED43CB">
        <w:rPr>
          <w:rFonts w:ascii="Times New Roman" w:eastAsia="Calibri" w:hAnsi="Times New Roman" w:cs="Times New Roman"/>
        </w:rPr>
        <w:t xml:space="preserve"> CEN.PK113-7D, UFMG-CM-Y259, and JP1 in synthetic medium supplemented with sucrose as sole carbon and energy source.</w:t>
      </w:r>
      <w:r>
        <w:rPr>
          <w:rFonts w:ascii="Times New Roman" w:eastAsia="Calibri" w:hAnsi="Times New Roman" w:cs="Times New Roman"/>
        </w:rPr>
        <w:t xml:space="preserve"> </w:t>
      </w:r>
      <w:r w:rsidRPr="008F163F">
        <w:rPr>
          <w:rFonts w:ascii="Times New Roman" w:eastAsia="Calibri" w:hAnsi="Times New Roman" w:cs="Times New Roman"/>
        </w:rPr>
        <w:t>Sucrose (</w:t>
      </w:r>
      <w:r>
        <w:rPr>
          <w:rFonts w:ascii="Times New Roman" w:eastAsia="Calibri" w:hAnsi="Times New Roman" w:cs="Times New Roman"/>
        </w:rPr>
        <w:t xml:space="preserve">red </w:t>
      </w:r>
      <w:r w:rsidRPr="008F163F">
        <w:rPr>
          <w:rFonts w:ascii="Times New Roman" w:eastAsia="Calibri" w:hAnsi="Times New Roman" w:cs="Times New Roman"/>
        </w:rPr>
        <w:t>●); glucose (</w:t>
      </w:r>
      <w:r>
        <w:rPr>
          <w:rFonts w:ascii="Times New Roman" w:eastAsia="Calibri" w:hAnsi="Times New Roman" w:cs="Times New Roman"/>
        </w:rPr>
        <w:t>green ■</w:t>
      </w:r>
      <w:r w:rsidRPr="008F163F">
        <w:rPr>
          <w:rFonts w:ascii="Times New Roman" w:eastAsia="Calibri" w:hAnsi="Times New Roman" w:cs="Times New Roman"/>
        </w:rPr>
        <w:t>); fructose (</w:t>
      </w:r>
      <w:r>
        <w:rPr>
          <w:rFonts w:ascii="Times New Roman" w:eastAsia="Calibri" w:hAnsi="Times New Roman" w:cs="Times New Roman"/>
        </w:rPr>
        <w:t xml:space="preserve">blue </w:t>
      </w:r>
      <w:r w:rsidRPr="008F163F">
        <w:rPr>
          <w:rFonts w:ascii="Cambria Math" w:eastAsia="Calibri" w:hAnsi="Cambria Math" w:cs="Cambria Math"/>
        </w:rPr>
        <w:t>▿</w:t>
      </w:r>
      <w:r>
        <w:rPr>
          <w:rFonts w:ascii="Times New Roman" w:eastAsia="Calibri" w:hAnsi="Times New Roman" w:cs="Times New Roman"/>
        </w:rPr>
        <w:t>).</w:t>
      </w:r>
    </w:p>
    <w:p w14:paraId="0AD97AEF" w14:textId="544DD22E" w:rsidR="00DB09AC" w:rsidRDefault="00DB09AC"/>
    <w:sectPr w:rsidR="00DB09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3CB"/>
    <w:rsid w:val="00473C35"/>
    <w:rsid w:val="00664FEA"/>
    <w:rsid w:val="008F163F"/>
    <w:rsid w:val="00A3515A"/>
    <w:rsid w:val="00B45DBA"/>
    <w:rsid w:val="00DB09AC"/>
    <w:rsid w:val="00ED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1BF0E"/>
  <w15:chartTrackingRefBased/>
  <w15:docId w15:val="{0EA07A3E-22AC-4DFC-A72F-F40116AA3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3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444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Wahl, Sebastian Aljoscha</dc:creator>
  <cp:keywords/>
  <dc:description/>
  <cp:lastModifiedBy>Aljoscha Wahl</cp:lastModifiedBy>
  <cp:revision>4</cp:revision>
  <dcterms:created xsi:type="dcterms:W3CDTF">2022-11-03T21:46:00Z</dcterms:created>
  <dcterms:modified xsi:type="dcterms:W3CDTF">2023-01-12T12:20:00Z</dcterms:modified>
</cp:coreProperties>
</file>