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9FB43" w14:textId="00E845B4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>Supplementary information</w:t>
      </w:r>
    </w:p>
    <w:p w14:paraId="69C6BF83" w14:textId="77777777" w:rsidR="00A9491E" w:rsidRPr="005D6BC0" w:rsidRDefault="00A9491E" w:rsidP="001110BF">
      <w:pPr>
        <w:snapToGri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6AD1F44" w14:textId="77777777" w:rsidR="00A9491E" w:rsidRPr="005D6BC0" w:rsidRDefault="00A9491E" w:rsidP="001110BF">
      <w:pPr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5D6BC0">
        <w:rPr>
          <w:rFonts w:ascii="Times New Roman" w:eastAsiaTheme="minorHAnsi" w:hAnsi="Times New Roman" w:cs="Times New Roman"/>
          <w:b/>
          <w:bCs/>
          <w:color w:val="000000" w:themeColor="text1"/>
        </w:rPr>
        <w:t>A novel technique for large</w:t>
      </w:r>
      <w:r w:rsidRPr="005D6BC0">
        <w:rPr>
          <w:rFonts w:ascii="Times New Roman" w:hAnsi="Times New Roman" w:cs="Times New Roman"/>
          <w:b/>
          <w:color w:val="000000" w:themeColor="text1"/>
        </w:rPr>
        <w:t xml:space="preserve">-fragment knock-in </w:t>
      </w:r>
      <w:r w:rsidRPr="005D6BC0">
        <w:rPr>
          <w:rFonts w:ascii="Times New Roman" w:eastAsiaTheme="minorHAnsi" w:hAnsi="Times New Roman" w:cs="Times New Roman"/>
          <w:b/>
          <w:bCs/>
          <w:color w:val="000000" w:themeColor="text1"/>
        </w:rPr>
        <w:t>animal production</w:t>
      </w:r>
      <w:r w:rsidRPr="005D6BC0">
        <w:rPr>
          <w:rFonts w:ascii="Times New Roman" w:hAnsi="Times New Roman" w:cs="Times New Roman"/>
          <w:b/>
          <w:color w:val="000000" w:themeColor="text1"/>
        </w:rPr>
        <w:t xml:space="preserve"> without </w:t>
      </w:r>
      <w:r w:rsidRPr="005D6BC0">
        <w:rPr>
          <w:rFonts w:ascii="Times New Roman" w:hAnsi="Times New Roman" w:cs="Times New Roman"/>
          <w:b/>
          <w:i/>
          <w:color w:val="000000" w:themeColor="text1"/>
        </w:rPr>
        <w:t>ex vivo</w:t>
      </w:r>
      <w:r w:rsidRPr="005D6BC0">
        <w:rPr>
          <w:rFonts w:ascii="Times New Roman" w:hAnsi="Times New Roman" w:cs="Times New Roman"/>
          <w:b/>
          <w:color w:val="000000" w:themeColor="text1"/>
        </w:rPr>
        <w:t xml:space="preserve"> handling of zygotes</w:t>
      </w:r>
    </w:p>
    <w:p w14:paraId="3A952C80" w14:textId="77777777" w:rsidR="00A9491E" w:rsidRPr="005D6BC0" w:rsidRDefault="00A9491E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7D8F834" w14:textId="77777777" w:rsidR="00A9491E" w:rsidRPr="005D6BC0" w:rsidRDefault="00A9491E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t>Manabu Abe</w:t>
      </w:r>
      <w:r w:rsidRPr="005D6BC0">
        <w:rPr>
          <w:rFonts w:ascii="Times New Roman" w:hAnsi="Times New Roman" w:cs="Times New Roman"/>
          <w:color w:val="000000" w:themeColor="text1"/>
          <w:vertAlign w:val="superscript"/>
        </w:rPr>
        <w:t>1</w:t>
      </w:r>
      <w:proofErr w:type="gramStart"/>
      <w:r w:rsidRPr="005D6BC0">
        <w:rPr>
          <w:rFonts w:ascii="Times New Roman" w:hAnsi="Times New Roman" w:cs="Times New Roman"/>
          <w:color w:val="000000" w:themeColor="text1"/>
          <w:vertAlign w:val="superscript"/>
        </w:rPr>
        <w:t>*,#</w:t>
      </w:r>
      <w:proofErr w:type="gramEnd"/>
      <w:r w:rsidRPr="005D6BC0">
        <w:rPr>
          <w:rFonts w:ascii="Times New Roman" w:hAnsi="Times New Roman" w:cs="Times New Roman"/>
          <w:color w:val="000000" w:themeColor="text1"/>
        </w:rPr>
        <w:t>, Ena Nakatsukasa</w:t>
      </w:r>
      <w:r w:rsidRPr="005D6BC0">
        <w:rPr>
          <w:rFonts w:ascii="Times New Roman" w:hAnsi="Times New Roman" w:cs="Times New Roman"/>
          <w:color w:val="000000" w:themeColor="text1"/>
          <w:vertAlign w:val="superscript"/>
        </w:rPr>
        <w:t>1, #†</w:t>
      </w:r>
      <w:r w:rsidRPr="005D6BC0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5D6BC0">
        <w:rPr>
          <w:rFonts w:ascii="Times New Roman" w:hAnsi="Times New Roman" w:cs="Times New Roman"/>
          <w:color w:val="000000" w:themeColor="text1"/>
        </w:rPr>
        <w:t>Rie</w:t>
      </w:r>
      <w:proofErr w:type="spellEnd"/>
      <w:r w:rsidRPr="005D6BC0">
        <w:rPr>
          <w:rFonts w:ascii="Times New Roman" w:hAnsi="Times New Roman" w:cs="Times New Roman"/>
          <w:color w:val="000000" w:themeColor="text1"/>
        </w:rPr>
        <w:t xml:space="preserve"> Natsume</w:t>
      </w:r>
      <w:r w:rsidRPr="005D6BC0">
        <w:rPr>
          <w:rFonts w:ascii="Times New Roman" w:hAnsi="Times New Roman" w:cs="Times New Roman"/>
          <w:color w:val="000000" w:themeColor="text1"/>
          <w:vertAlign w:val="superscript"/>
        </w:rPr>
        <w:t>1, #</w:t>
      </w:r>
      <w:r w:rsidRPr="005D6BC0">
        <w:rPr>
          <w:rFonts w:ascii="Times New Roman" w:hAnsi="Times New Roman" w:cs="Times New Roman"/>
          <w:color w:val="000000" w:themeColor="text1"/>
        </w:rPr>
        <w:t>, Shun Hamada</w:t>
      </w:r>
      <w:r w:rsidRPr="005D6BC0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5D6BC0">
        <w:rPr>
          <w:rFonts w:ascii="Times New Roman" w:hAnsi="Times New Roman" w:cs="Times New Roman"/>
          <w:color w:val="000000" w:themeColor="text1"/>
        </w:rPr>
        <w:t>, Kenji Sakimura</w:t>
      </w:r>
      <w:r w:rsidRPr="005D6BC0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5D6BC0">
        <w:rPr>
          <w:rFonts w:ascii="Times New Roman" w:hAnsi="Times New Roman" w:cs="Times New Roman"/>
          <w:color w:val="000000" w:themeColor="text1"/>
        </w:rPr>
        <w:t>, Ayako M. Watabe</w:t>
      </w:r>
      <w:r w:rsidRPr="005D6BC0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5D6BC0">
        <w:rPr>
          <w:rFonts w:ascii="Times New Roman" w:hAnsi="Times New Roman" w:cs="Times New Roman"/>
          <w:color w:val="000000" w:themeColor="text1"/>
        </w:rPr>
        <w:t xml:space="preserve">, and </w:t>
      </w:r>
      <w:proofErr w:type="spellStart"/>
      <w:r w:rsidRPr="005D6BC0">
        <w:rPr>
          <w:rFonts w:ascii="Times New Roman" w:hAnsi="Times New Roman" w:cs="Times New Roman"/>
          <w:color w:val="000000" w:themeColor="text1"/>
        </w:rPr>
        <w:t>Toshihisa</w:t>
      </w:r>
      <w:proofErr w:type="spellEnd"/>
      <w:r w:rsidRPr="005D6BC0">
        <w:rPr>
          <w:rFonts w:ascii="Times New Roman" w:hAnsi="Times New Roman" w:cs="Times New Roman"/>
          <w:color w:val="000000" w:themeColor="text1"/>
        </w:rPr>
        <w:t xml:space="preserve"> Ohtsuka</w:t>
      </w:r>
      <w:r w:rsidRPr="005D6BC0">
        <w:rPr>
          <w:rFonts w:ascii="Times New Roman" w:hAnsi="Times New Roman" w:cs="Times New Roman"/>
          <w:color w:val="000000" w:themeColor="text1"/>
          <w:vertAlign w:val="superscript"/>
        </w:rPr>
        <w:t>2</w:t>
      </w:r>
    </w:p>
    <w:p w14:paraId="29B6A43B" w14:textId="77777777" w:rsidR="00A9491E" w:rsidRPr="005D6BC0" w:rsidRDefault="00A9491E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EC72DE5" w14:textId="77777777" w:rsidR="00A9491E" w:rsidRPr="005D6BC0" w:rsidRDefault="00A9491E" w:rsidP="001110BF">
      <w:pPr>
        <w:pStyle w:val="af0"/>
        <w:widowControl/>
        <w:shd w:val="clear" w:color="auto" w:fill="FFFFFF"/>
        <w:snapToGrid w:val="0"/>
        <w:spacing w:line="480" w:lineRule="auto"/>
        <w:ind w:leftChars="0" w:left="142" w:hanging="142"/>
        <w:jc w:val="left"/>
        <w:rPr>
          <w:rFonts w:ascii="Times New Roman" w:hAnsi="Times New Roman" w:cs="Times New Roman"/>
          <w:color w:val="000000" w:themeColor="text1"/>
          <w:kern w:val="0"/>
        </w:rPr>
      </w:pPr>
      <w:r w:rsidRPr="005D6BC0">
        <w:rPr>
          <w:rFonts w:ascii="Times New Roman" w:hAnsi="Times New Roman" w:cs="Times New Roman"/>
          <w:color w:val="000000" w:themeColor="text1"/>
          <w:kern w:val="0"/>
          <w:vertAlign w:val="superscript"/>
        </w:rPr>
        <w:t>1</w:t>
      </w:r>
      <w:r w:rsidRPr="005D6BC0">
        <w:rPr>
          <w:rFonts w:ascii="Times New Roman" w:hAnsi="Times New Roman" w:cs="Times New Roman"/>
          <w:color w:val="000000" w:themeColor="text1"/>
          <w:kern w:val="0"/>
        </w:rPr>
        <w:t>Department of Animal Model Development, Brain Research Institute, Niigata University, Niigata 951-8585, Japan</w:t>
      </w:r>
    </w:p>
    <w:p w14:paraId="1A388874" w14:textId="77777777" w:rsidR="00A9491E" w:rsidRPr="005D6BC0" w:rsidRDefault="00A9491E" w:rsidP="001110BF">
      <w:pPr>
        <w:pStyle w:val="af0"/>
        <w:snapToGrid w:val="0"/>
        <w:spacing w:line="480" w:lineRule="auto"/>
        <w:ind w:leftChars="0" w:left="142" w:hanging="142"/>
        <w:jc w:val="left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5D6BC0">
        <w:rPr>
          <w:rFonts w:ascii="Times New Roman" w:hAnsi="Times New Roman" w:cs="Times New Roman"/>
          <w:color w:val="000000" w:themeColor="text1"/>
        </w:rPr>
        <w:t>Department of Biochemistry, Faculty of Medicine, University of Yamanashi, Yamanashi 409-3898, Japan</w:t>
      </w:r>
    </w:p>
    <w:p w14:paraId="05D790F4" w14:textId="77777777" w:rsidR="00A9491E" w:rsidRPr="005D6BC0" w:rsidRDefault="00A9491E" w:rsidP="001110BF">
      <w:pPr>
        <w:pStyle w:val="af0"/>
        <w:snapToGrid w:val="0"/>
        <w:spacing w:line="480" w:lineRule="auto"/>
        <w:ind w:leftChars="0" w:left="142" w:hanging="142"/>
        <w:jc w:val="left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5D6BC0">
        <w:rPr>
          <w:rFonts w:ascii="Times New Roman" w:hAnsi="Times New Roman" w:cs="Times New Roman"/>
          <w:color w:val="000000" w:themeColor="text1"/>
        </w:rPr>
        <w:t xml:space="preserve">Institute of Clinical Medicine and Research, Research Center for Medical Sciences, The </w:t>
      </w:r>
      <w:proofErr w:type="spellStart"/>
      <w:r w:rsidRPr="005D6BC0">
        <w:rPr>
          <w:rFonts w:ascii="Times New Roman" w:hAnsi="Times New Roman" w:cs="Times New Roman"/>
          <w:color w:val="000000" w:themeColor="text1"/>
        </w:rPr>
        <w:t>Jikei</w:t>
      </w:r>
      <w:proofErr w:type="spellEnd"/>
      <w:r w:rsidRPr="005D6BC0">
        <w:rPr>
          <w:rFonts w:ascii="Times New Roman" w:hAnsi="Times New Roman" w:cs="Times New Roman"/>
          <w:color w:val="000000" w:themeColor="text1"/>
        </w:rPr>
        <w:t xml:space="preserve"> University School of Medicine, Chiba, Japan</w:t>
      </w:r>
    </w:p>
    <w:p w14:paraId="39E086B4" w14:textId="77777777" w:rsidR="00A9491E" w:rsidRPr="005D6BC0" w:rsidRDefault="00A9491E" w:rsidP="001110BF">
      <w:pPr>
        <w:pStyle w:val="af0"/>
        <w:snapToGrid w:val="0"/>
        <w:spacing w:line="480" w:lineRule="auto"/>
        <w:ind w:leftChars="0" w:left="142" w:hanging="142"/>
        <w:jc w:val="left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t>#These authors contributed equally to this work.</w:t>
      </w:r>
    </w:p>
    <w:p w14:paraId="759C8BB7" w14:textId="77777777" w:rsidR="00A9491E" w:rsidRPr="005D6BC0" w:rsidRDefault="00A9491E" w:rsidP="001110BF">
      <w:pPr>
        <w:pStyle w:val="af0"/>
        <w:snapToGrid w:val="0"/>
        <w:spacing w:line="480" w:lineRule="auto"/>
        <w:ind w:leftChars="0" w:left="142" w:hanging="142"/>
        <w:jc w:val="left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t>†Deceased</w:t>
      </w:r>
    </w:p>
    <w:p w14:paraId="11A8F401" w14:textId="77777777" w:rsidR="00A9491E" w:rsidRPr="005D6BC0" w:rsidRDefault="00A9491E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9A57C0B" w14:textId="77777777" w:rsidR="00A9491E" w:rsidRPr="005D6BC0" w:rsidRDefault="00A9491E" w:rsidP="001110BF">
      <w:pPr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>*Corresponding author</w:t>
      </w:r>
    </w:p>
    <w:p w14:paraId="7C9475E1" w14:textId="77777777" w:rsidR="00A9491E" w:rsidRPr="005D6BC0" w:rsidRDefault="00A9491E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t>Manabu Abe</w:t>
      </w:r>
    </w:p>
    <w:p w14:paraId="667B284E" w14:textId="77777777" w:rsidR="00A9491E" w:rsidRPr="005D6BC0" w:rsidRDefault="00A9491E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t>Department of Animal Model Development</w:t>
      </w:r>
    </w:p>
    <w:p w14:paraId="1DC62403" w14:textId="77777777" w:rsidR="00A9491E" w:rsidRPr="005D6BC0" w:rsidRDefault="00A9491E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t>Brain Research Institute</w:t>
      </w:r>
    </w:p>
    <w:p w14:paraId="55603B3D" w14:textId="77777777" w:rsidR="00A9491E" w:rsidRPr="005D6BC0" w:rsidRDefault="00A9491E" w:rsidP="001110BF">
      <w:pPr>
        <w:tabs>
          <w:tab w:val="left" w:pos="5025"/>
        </w:tabs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t>Niigata University</w:t>
      </w:r>
    </w:p>
    <w:p w14:paraId="67CD7D2E" w14:textId="77777777" w:rsidR="00A9491E" w:rsidRPr="005D6BC0" w:rsidRDefault="00A9491E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t xml:space="preserve">1-757 </w:t>
      </w:r>
      <w:proofErr w:type="spellStart"/>
      <w:r w:rsidRPr="005D6BC0">
        <w:rPr>
          <w:rFonts w:ascii="Times New Roman" w:hAnsi="Times New Roman" w:cs="Times New Roman"/>
          <w:color w:val="000000" w:themeColor="text1"/>
        </w:rPr>
        <w:t>Asahimachidori</w:t>
      </w:r>
      <w:proofErr w:type="spellEnd"/>
    </w:p>
    <w:p w14:paraId="51484EBD" w14:textId="77777777" w:rsidR="00A9491E" w:rsidRPr="005D6BC0" w:rsidRDefault="00A9491E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t>Chuo-</w:t>
      </w:r>
      <w:proofErr w:type="spellStart"/>
      <w:r w:rsidRPr="005D6BC0">
        <w:rPr>
          <w:rFonts w:ascii="Times New Roman" w:hAnsi="Times New Roman" w:cs="Times New Roman"/>
          <w:color w:val="000000" w:themeColor="text1"/>
        </w:rPr>
        <w:t>ku</w:t>
      </w:r>
      <w:proofErr w:type="spellEnd"/>
      <w:r w:rsidRPr="005D6BC0">
        <w:rPr>
          <w:rFonts w:ascii="Times New Roman" w:hAnsi="Times New Roman" w:cs="Times New Roman"/>
          <w:color w:val="000000" w:themeColor="text1"/>
        </w:rPr>
        <w:t xml:space="preserve"> Niigata 951-8585, Japan</w:t>
      </w:r>
    </w:p>
    <w:p w14:paraId="5E017A41" w14:textId="77777777" w:rsidR="00A9491E" w:rsidRPr="005D6BC0" w:rsidRDefault="00A9491E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lastRenderedPageBreak/>
        <w:t>Phone: +81-25-227-0621</w:t>
      </w:r>
    </w:p>
    <w:p w14:paraId="79BC0865" w14:textId="77777777" w:rsidR="00A9491E" w:rsidRPr="005D6BC0" w:rsidRDefault="00A9491E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t>Fax: +81-25-227-0816</w:t>
      </w:r>
    </w:p>
    <w:p w14:paraId="3D9B0367" w14:textId="77777777" w:rsidR="00A9491E" w:rsidRPr="005D6BC0" w:rsidRDefault="00A9491E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t xml:space="preserve">E-mail: </w:t>
      </w:r>
      <w:hyperlink r:id="rId9" w:history="1">
        <w:r w:rsidRPr="005D6BC0">
          <w:rPr>
            <w:rStyle w:val="af"/>
            <w:rFonts w:ascii="Times New Roman" w:hAnsi="Times New Roman" w:cs="Times New Roman"/>
            <w:color w:val="000000" w:themeColor="text1"/>
          </w:rPr>
          <w:t>manabu@bri.niigata-u.ac.jp</w:t>
        </w:r>
      </w:hyperlink>
    </w:p>
    <w:p w14:paraId="1DBA1465" w14:textId="77777777" w:rsidR="00A9491E" w:rsidRPr="005D6BC0" w:rsidRDefault="00A9491E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430F13F" w14:textId="77777777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>Supplementary figures</w:t>
      </w:r>
    </w:p>
    <w:p w14:paraId="24A3CAD7" w14:textId="77777777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3AA9627D" w14:textId="5706EF49" w:rsidR="009161EF" w:rsidRPr="005D6BC0" w:rsidRDefault="00D524FB" w:rsidP="001110BF">
      <w:pPr>
        <w:snapToGri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7007C">
        <w:rPr>
          <w:rFonts w:ascii="Times New Roman" w:hAnsi="Times New Roman" w:cs="Times New Roman"/>
          <w:b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79D37C38" wp14:editId="40C08156">
            <wp:simplePos x="0" y="0"/>
            <wp:positionH relativeFrom="column">
              <wp:posOffset>-38933</wp:posOffset>
            </wp:positionH>
            <wp:positionV relativeFrom="paragraph">
              <wp:posOffset>263525</wp:posOffset>
            </wp:positionV>
            <wp:extent cx="3185795" cy="4744085"/>
            <wp:effectExtent l="0" t="0" r="1905" b="5715"/>
            <wp:wrapTopAndBottom/>
            <wp:docPr id="1" name="図 1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474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3F6" w:rsidRPr="005D6BC0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AD0FA6" w:rsidRPr="005D6BC0">
        <w:rPr>
          <w:rFonts w:ascii="Times New Roman" w:hAnsi="Times New Roman" w:cs="Times New Roman"/>
          <w:b/>
          <w:color w:val="000000" w:themeColor="text1"/>
        </w:rPr>
        <w:t>S</w:t>
      </w:r>
      <w:r w:rsidR="009161EF" w:rsidRPr="005D6BC0">
        <w:rPr>
          <w:rFonts w:ascii="Times New Roman" w:hAnsi="Times New Roman" w:cs="Times New Roman"/>
          <w:b/>
          <w:color w:val="000000" w:themeColor="text1"/>
        </w:rPr>
        <w:t>1</w:t>
      </w:r>
    </w:p>
    <w:p w14:paraId="0F341AB9" w14:textId="3FE56358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CF1DF5B" w14:textId="08AFB031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6129015" w14:textId="38B5C4B7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IN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>Supplementary Fig</w:t>
      </w:r>
      <w:r w:rsidR="00AD0FA6" w:rsidRPr="005D6BC0">
        <w:rPr>
          <w:rFonts w:ascii="Times New Roman" w:hAnsi="Times New Roman" w:cs="Times New Roman"/>
          <w:b/>
          <w:color w:val="000000" w:themeColor="text1"/>
        </w:rPr>
        <w:t>.</w:t>
      </w:r>
      <w:r w:rsidRPr="005D6BC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D0FA6" w:rsidRPr="005D6BC0">
        <w:rPr>
          <w:rFonts w:ascii="Times New Roman" w:hAnsi="Times New Roman" w:cs="Times New Roman"/>
          <w:b/>
          <w:color w:val="000000" w:themeColor="text1"/>
        </w:rPr>
        <w:t>S</w:t>
      </w:r>
      <w:r w:rsidRPr="005D6BC0">
        <w:rPr>
          <w:rFonts w:ascii="Times New Roman" w:hAnsi="Times New Roman" w:cs="Times New Roman"/>
          <w:b/>
          <w:color w:val="000000" w:themeColor="text1"/>
        </w:rPr>
        <w:t>1.</w:t>
      </w:r>
      <w:r w:rsidRPr="005D6BC0">
        <w:rPr>
          <w:rFonts w:ascii="Times New Roman" w:hAnsi="Times New Roman" w:cs="Times New Roman"/>
          <w:color w:val="000000" w:themeColor="text1"/>
        </w:rPr>
        <w:t xml:space="preserve"> </w:t>
      </w:r>
      <w:r w:rsidRPr="005D6BC0">
        <w:rPr>
          <w:rFonts w:ascii="Times New Roman" w:hAnsi="Times New Roman" w:cs="Times New Roman"/>
          <w:b/>
          <w:color w:val="000000" w:themeColor="text1"/>
        </w:rPr>
        <w:t>Genomic PCR of embryos transduced with each serotype of AAV vectors</w:t>
      </w:r>
    </w:p>
    <w:p w14:paraId="512E504B" w14:textId="33B60D86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lastRenderedPageBreak/>
        <w:t xml:space="preserve">PCR products from knock-in embryos were substantially detected in all serotypes, including serotype 2 and serotype 5, which have low infectivity described below. </w:t>
      </w:r>
      <w:r w:rsidR="00AE112E" w:rsidRPr="005D6BC0">
        <w:rPr>
          <w:rFonts w:ascii="Times New Roman" w:hAnsi="Times New Roman" w:cs="Times New Roman"/>
          <w:color w:val="000000" w:themeColor="text1"/>
        </w:rPr>
        <w:t xml:space="preserve">M, </w:t>
      </w:r>
      <w:r w:rsidR="00AE112E" w:rsidRPr="001F3B86">
        <w:rPr>
          <w:rFonts w:ascii="Symbol" w:hAnsi="Symbol" w:cs="Times New Roman"/>
          <w:color w:val="000000" w:themeColor="text1"/>
        </w:rPr>
        <w:t>f</w:t>
      </w:r>
      <w:r w:rsidR="00AE112E" w:rsidRPr="005D6BC0">
        <w:rPr>
          <w:rFonts w:ascii="Times New Roman" w:hAnsi="Times New Roman" w:cs="Times New Roman"/>
          <w:color w:val="000000" w:themeColor="text1"/>
        </w:rPr>
        <w:t>X174-</w:t>
      </w:r>
      <w:r w:rsidR="00AE112E" w:rsidRPr="005D6BC0">
        <w:rPr>
          <w:rFonts w:ascii="Times New Roman" w:hAnsi="Times New Roman" w:cs="Times New Roman"/>
          <w:i/>
          <w:color w:val="000000" w:themeColor="text1"/>
        </w:rPr>
        <w:t>Hinc</w:t>
      </w:r>
      <w:r w:rsidR="00AE112E" w:rsidRPr="005D6BC0">
        <w:rPr>
          <w:rFonts w:ascii="Times New Roman" w:hAnsi="Times New Roman" w:cs="Times New Roman"/>
          <w:color w:val="000000" w:themeColor="text1"/>
        </w:rPr>
        <w:t xml:space="preserve">II digested. </w:t>
      </w:r>
      <w:r w:rsidR="00AE112E" w:rsidRPr="005D6BC0">
        <w:rPr>
          <w:rFonts w:ascii="Times New Roman" w:hAnsi="Times New Roman" w:cs="Times New Roman" w:hint="eastAsia"/>
          <w:color w:val="000000" w:themeColor="text1"/>
        </w:rPr>
        <w:t>5</w:t>
      </w:r>
      <w:r w:rsidR="00AE112E" w:rsidRPr="005D6BC0">
        <w:rPr>
          <w:rFonts w:ascii="Times New Roman" w:hAnsi="Times New Roman" w:cs="Times New Roman" w:hint="eastAsia"/>
          <w:color w:val="000000" w:themeColor="text1"/>
        </w:rPr>
        <w:t>′</w:t>
      </w:r>
      <w:r w:rsidR="00AE112E" w:rsidRPr="005D6BC0">
        <w:rPr>
          <w:rFonts w:ascii="Times New Roman" w:hAnsi="Times New Roman" w:cs="Times New Roman"/>
          <w:color w:val="000000" w:themeColor="text1"/>
        </w:rPr>
        <w:t xml:space="preserve"> expected band size: 0.6 kb, </w:t>
      </w:r>
      <w:r w:rsidR="00AE112E" w:rsidRPr="005D6BC0">
        <w:rPr>
          <w:rFonts w:ascii="Times New Roman" w:hAnsi="Times New Roman" w:cs="Times New Roman" w:hint="eastAsia"/>
          <w:color w:val="000000" w:themeColor="text1"/>
        </w:rPr>
        <w:t>3</w:t>
      </w:r>
      <w:r w:rsidR="00AE112E" w:rsidRPr="005D6BC0">
        <w:rPr>
          <w:rFonts w:ascii="Times New Roman" w:hAnsi="Times New Roman" w:cs="Times New Roman" w:hint="eastAsia"/>
          <w:color w:val="000000" w:themeColor="text1"/>
        </w:rPr>
        <w:t>′</w:t>
      </w:r>
      <w:r w:rsidR="00AE112E" w:rsidRPr="005D6BC0">
        <w:rPr>
          <w:rFonts w:ascii="Times New Roman" w:hAnsi="Times New Roman" w:cs="Times New Roman"/>
          <w:color w:val="000000" w:themeColor="text1"/>
        </w:rPr>
        <w:t xml:space="preserve"> expected band size: 0.6 kb.</w:t>
      </w:r>
      <w:r w:rsidR="00AE112E" w:rsidRPr="005D6BC0" w:rsidDel="00AE112E">
        <w:rPr>
          <w:rFonts w:ascii="Times New Roman" w:hAnsi="Times New Roman" w:cs="Times New Roman"/>
          <w:color w:val="000000" w:themeColor="text1"/>
        </w:rPr>
        <w:t xml:space="preserve"> </w:t>
      </w:r>
    </w:p>
    <w:p w14:paraId="51335675" w14:textId="7CA5B501" w:rsidR="008403F6" w:rsidRPr="005D6BC0" w:rsidRDefault="009161EF" w:rsidP="008403F6">
      <w:pPr>
        <w:snapToGri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br w:type="page"/>
      </w:r>
      <w:r w:rsidR="008403F6" w:rsidRPr="005D6BC0">
        <w:rPr>
          <w:rFonts w:ascii="Times New Roman" w:hAnsi="Times New Roman" w:cs="Times New Roman"/>
          <w:b/>
          <w:color w:val="000000" w:themeColor="text1"/>
        </w:rPr>
        <w:lastRenderedPageBreak/>
        <w:t>Figure S2</w:t>
      </w:r>
    </w:p>
    <w:p w14:paraId="78CB1ED7" w14:textId="60FC7C24" w:rsidR="009161EF" w:rsidRPr="005D6BC0" w:rsidRDefault="009161EF" w:rsidP="001110BF">
      <w:pPr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3BC7E6BA" w14:textId="7B1BCD7F" w:rsidR="00904E92" w:rsidRPr="005D6BC0" w:rsidRDefault="00904E92" w:rsidP="001110BF">
      <w:pPr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5D6BC0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 wp14:anchorId="4F9BAE9F" wp14:editId="36A88C51">
            <wp:extent cx="4314825" cy="3857625"/>
            <wp:effectExtent l="0" t="0" r="9525" b="9525"/>
            <wp:docPr id="6" name="Picture 6" descr="\\192.168.0.9\ec-support\PublicationSupport_ConfirmedClients\2022\July\11thJuly\MANAIJ-1\MANAIJ-1_FSP_MSA0-1\stage 1\MSA Expert\Supplementary Fig.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0.9\ec-support\PublicationSupport_ConfirmedClients\2022\July\11thJuly\MANAIJ-1\MANAIJ-1_FSP_MSA0-1\stage 1\MSA Expert\Supplementary Fig. 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B16E4" w14:textId="77777777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E59FB2C" w14:textId="31F7AE7B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>Supplementary Fig</w:t>
      </w:r>
      <w:r w:rsidR="00AD0FA6" w:rsidRPr="005D6BC0">
        <w:rPr>
          <w:rFonts w:ascii="Times New Roman" w:hAnsi="Times New Roman" w:cs="Times New Roman"/>
          <w:b/>
          <w:color w:val="000000" w:themeColor="text1"/>
        </w:rPr>
        <w:t>.</w:t>
      </w:r>
      <w:r w:rsidRPr="005D6BC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D0FA6" w:rsidRPr="005D6BC0">
        <w:rPr>
          <w:rFonts w:ascii="Times New Roman" w:hAnsi="Times New Roman" w:cs="Times New Roman"/>
          <w:b/>
          <w:color w:val="000000" w:themeColor="text1"/>
        </w:rPr>
        <w:t>S</w:t>
      </w:r>
      <w:r w:rsidRPr="005D6BC0">
        <w:rPr>
          <w:rFonts w:ascii="Times New Roman" w:hAnsi="Times New Roman" w:cs="Times New Roman"/>
          <w:b/>
          <w:color w:val="000000" w:themeColor="text1"/>
        </w:rPr>
        <w:t>2. The ability of AAV serotypes to infect mouse embryos and failure of physiologic infection by electroporation of AAV</w:t>
      </w:r>
    </w:p>
    <w:p w14:paraId="3D05B8BA" w14:textId="21DB74F8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>a</w:t>
      </w:r>
      <w:r w:rsidRPr="005D6BC0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5D6BC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D6BC0">
        <w:rPr>
          <w:rFonts w:ascii="Times New Roman" w:hAnsi="Times New Roman" w:cs="Times New Roman"/>
          <w:color w:val="000000" w:themeColor="text1"/>
        </w:rPr>
        <w:t>We verified infectivity by exposing embryos to higher concentrations (3.0 × 10</w:t>
      </w:r>
      <w:r w:rsidRPr="005D6BC0">
        <w:rPr>
          <w:rFonts w:ascii="Times New Roman" w:hAnsi="Times New Roman" w:cs="Times New Roman"/>
          <w:color w:val="000000" w:themeColor="text1"/>
          <w:vertAlign w:val="superscript"/>
        </w:rPr>
        <w:t>10</w:t>
      </w:r>
      <w:r w:rsidRPr="005D6BC0">
        <w:rPr>
          <w:rFonts w:ascii="Times New Roman" w:hAnsi="Times New Roman" w:cs="Times New Roman"/>
          <w:color w:val="000000" w:themeColor="text1"/>
        </w:rPr>
        <w:t xml:space="preserve"> vg/mL) of fluorescent protein-expressing AAV for 48–72 hours, although AAV concentrations of approximately 0.1–1.0 × 10</w:t>
      </w:r>
      <w:r w:rsidRPr="005D6BC0">
        <w:rPr>
          <w:rFonts w:ascii="Times New Roman" w:hAnsi="Times New Roman" w:cs="Times New Roman"/>
          <w:color w:val="000000" w:themeColor="text1"/>
          <w:vertAlign w:val="superscript"/>
        </w:rPr>
        <w:t>8</w:t>
      </w:r>
      <w:r w:rsidRPr="005D6BC0">
        <w:rPr>
          <w:rFonts w:ascii="Times New Roman" w:hAnsi="Times New Roman" w:cs="Times New Roman"/>
          <w:color w:val="000000" w:themeColor="text1"/>
        </w:rPr>
        <w:t xml:space="preserve"> vg/mL were tested in previous reports. The results showed that serotype 1 and serotype 6 were infectious, as previously reported, but that serotype 2 and serotype 5 were less infectious even at high concentrations.</w:t>
      </w:r>
    </w:p>
    <w:p w14:paraId="6D268CA9" w14:textId="07C4AB69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>b</w:t>
      </w:r>
      <w:r w:rsidRPr="005D6BC0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5D6BC0">
        <w:rPr>
          <w:rFonts w:ascii="Times New Roman" w:hAnsi="Times New Roman" w:cs="Times New Roman"/>
          <w:color w:val="000000" w:themeColor="text1"/>
        </w:rPr>
        <w:t xml:space="preserve"> AAV serotype 1 and serotype 6, which should be </w:t>
      </w:r>
      <w:r w:rsidR="000360FA" w:rsidRPr="005D6BC0">
        <w:rPr>
          <w:rFonts w:ascii="Times New Roman" w:hAnsi="Times New Roman" w:cs="Times New Roman"/>
          <w:color w:val="000000" w:themeColor="text1"/>
        </w:rPr>
        <w:t>infecti</w:t>
      </w:r>
      <w:r w:rsidR="005A11F2" w:rsidRPr="005D6BC0">
        <w:rPr>
          <w:rFonts w:ascii="Times New Roman" w:hAnsi="Times New Roman" w:cs="Times New Roman"/>
          <w:color w:val="000000" w:themeColor="text1"/>
        </w:rPr>
        <w:t>ous</w:t>
      </w:r>
      <w:r w:rsidRPr="005D6BC0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5D6BC0">
        <w:rPr>
          <w:rFonts w:ascii="Times New Roman" w:hAnsi="Times New Roman" w:cs="Times New Roman"/>
          <w:color w:val="000000" w:themeColor="text1"/>
        </w:rPr>
        <w:t xml:space="preserve">by exposure to embryos, did not express fluorescent protein when the virus solution was washed off immediately </w:t>
      </w:r>
      <w:r w:rsidRPr="005D6BC0">
        <w:rPr>
          <w:rFonts w:ascii="Times New Roman" w:hAnsi="Times New Roman" w:cs="Times New Roman"/>
          <w:color w:val="000000" w:themeColor="text1"/>
        </w:rPr>
        <w:lastRenderedPageBreak/>
        <w:t xml:space="preserve">after electroporation, indicating that physiological infection had not occurred under this condition. </w:t>
      </w:r>
      <w:r w:rsidR="000360FA" w:rsidRPr="005D6BC0">
        <w:rPr>
          <w:rFonts w:ascii="Times New Roman" w:hAnsi="Times New Roman" w:cs="Times New Roman"/>
          <w:color w:val="000000" w:themeColor="text1"/>
        </w:rPr>
        <w:t xml:space="preserve">Likewise, serotype </w:t>
      </w:r>
      <w:r w:rsidRPr="005D6BC0">
        <w:rPr>
          <w:rFonts w:ascii="Times New Roman" w:hAnsi="Times New Roman" w:cs="Times New Roman"/>
          <w:color w:val="000000" w:themeColor="text1"/>
        </w:rPr>
        <w:t xml:space="preserve">2 and serotype 5 were not </w:t>
      </w:r>
      <w:r w:rsidR="000360FA" w:rsidRPr="005D6BC0">
        <w:rPr>
          <w:rFonts w:ascii="Times New Roman" w:hAnsi="Times New Roman" w:cs="Times New Roman"/>
          <w:color w:val="000000" w:themeColor="text1"/>
        </w:rPr>
        <w:t>infectious either</w:t>
      </w:r>
      <w:r w:rsidRPr="005D6BC0">
        <w:rPr>
          <w:rFonts w:ascii="Times New Roman" w:hAnsi="Times New Roman" w:cs="Times New Roman"/>
          <w:color w:val="000000" w:themeColor="text1"/>
        </w:rPr>
        <w:t>.</w:t>
      </w:r>
    </w:p>
    <w:p w14:paraId="7AEF2867" w14:textId="77777777" w:rsidR="009161EF" w:rsidRPr="005D6BC0" w:rsidRDefault="009161EF" w:rsidP="001110BF">
      <w:pPr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4A3B821D" w14:textId="0E312CEB" w:rsidR="008403F6" w:rsidRPr="005D6BC0" w:rsidRDefault="008403F6" w:rsidP="001110BF">
      <w:pPr>
        <w:snapToGri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lastRenderedPageBreak/>
        <w:t>Figure S3</w:t>
      </w:r>
    </w:p>
    <w:p w14:paraId="5AA66681" w14:textId="4BD2DC8F" w:rsidR="00904E92" w:rsidRPr="005D6BC0" w:rsidRDefault="00904E92" w:rsidP="001110BF">
      <w:pPr>
        <w:snapToGri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D6BC0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 wp14:anchorId="7099CF35" wp14:editId="12F7E9D9">
            <wp:extent cx="4324350" cy="6124575"/>
            <wp:effectExtent l="0" t="0" r="0" b="9525"/>
            <wp:docPr id="7" name="Picture 7" descr="\\192.168.0.9\ec-support\PublicationSupport_ConfirmedClients\2022\July\11thJuly\MANAIJ-1\MANAIJ-1_FSP_MSA0-1\stage 1\MSA Expert\Supplementary Fig.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0.9\ec-support\PublicationSupport_ConfirmedClients\2022\July\11thJuly\MANAIJ-1\MANAIJ-1_FSP_MSA0-1\stage 1\MSA Expert\Supplementary Fig. 3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70B73" w14:textId="079C4460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32CEE7E3" w14:textId="05ED6FD7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>Supplementary Fig</w:t>
      </w:r>
      <w:r w:rsidR="00AD0FA6" w:rsidRPr="005D6BC0">
        <w:rPr>
          <w:rFonts w:ascii="Times New Roman" w:hAnsi="Times New Roman" w:cs="Times New Roman"/>
          <w:b/>
          <w:color w:val="000000" w:themeColor="text1"/>
        </w:rPr>
        <w:t>.</w:t>
      </w:r>
      <w:r w:rsidRPr="005D6BC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D0FA6" w:rsidRPr="005D6BC0">
        <w:rPr>
          <w:rFonts w:ascii="Times New Roman" w:hAnsi="Times New Roman" w:cs="Times New Roman"/>
          <w:b/>
          <w:color w:val="000000" w:themeColor="text1"/>
        </w:rPr>
        <w:t>S</w:t>
      </w:r>
      <w:r w:rsidRPr="005D6BC0">
        <w:rPr>
          <w:rFonts w:ascii="Times New Roman" w:hAnsi="Times New Roman" w:cs="Times New Roman"/>
          <w:b/>
          <w:color w:val="000000" w:themeColor="text1"/>
        </w:rPr>
        <w:t>3.</w:t>
      </w:r>
      <w:r w:rsidRPr="005D6BC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D6BC0">
        <w:rPr>
          <w:rFonts w:ascii="Times New Roman" w:hAnsi="Times New Roman" w:cs="Times New Roman"/>
          <w:b/>
          <w:color w:val="000000" w:themeColor="text1"/>
        </w:rPr>
        <w:t>mCherry</w:t>
      </w:r>
      <w:proofErr w:type="spellEnd"/>
      <w:r w:rsidR="00427ECB" w:rsidRPr="005D6BC0">
        <w:rPr>
          <w:rFonts w:ascii="Times New Roman" w:hAnsi="Times New Roman" w:cs="Times New Roman"/>
          <w:b/>
          <w:color w:val="000000" w:themeColor="text1"/>
        </w:rPr>
        <w:t>-ELKS</w:t>
      </w:r>
      <w:r w:rsidRPr="005D6BC0">
        <w:rPr>
          <w:rFonts w:ascii="Times New Roman" w:hAnsi="Times New Roman" w:cs="Times New Roman"/>
          <w:b/>
          <w:color w:val="000000" w:themeColor="text1"/>
        </w:rPr>
        <w:t xml:space="preserve"> knock-in mice</w:t>
      </w:r>
    </w:p>
    <w:p w14:paraId="557408E9" w14:textId="6EF45A77" w:rsidR="00427ECB" w:rsidRPr="005D6BC0" w:rsidRDefault="00427ECB" w:rsidP="001110BF">
      <w:pPr>
        <w:snapToGri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>a.</w:t>
      </w:r>
      <w:r w:rsidRPr="005D6BC0">
        <w:rPr>
          <w:rFonts w:ascii="Times New Roman" w:hAnsi="Times New Roman" w:cs="Times New Roman"/>
          <w:color w:val="000000" w:themeColor="text1"/>
        </w:rPr>
        <w:t xml:space="preserve"> </w:t>
      </w:r>
      <w:r w:rsidRPr="005D6BC0">
        <w:rPr>
          <w:rFonts w:ascii="Times New Roman" w:hAnsi="Times New Roman" w:cs="Times New Roman"/>
          <w:bCs/>
          <w:color w:val="000000" w:themeColor="text1"/>
        </w:rPr>
        <w:t>Validation of novel anti-ELKS monoclonal antibody. The specificity of anti-ELKS monoclonal antibodies was confirmed by western blot using ELKS conditional KO (</w:t>
      </w:r>
      <w:proofErr w:type="spellStart"/>
      <w:r w:rsidRPr="005D6BC0">
        <w:rPr>
          <w:rFonts w:ascii="Times New Roman" w:hAnsi="Times New Roman" w:cs="Times New Roman"/>
          <w:bCs/>
          <w:color w:val="000000" w:themeColor="text1"/>
        </w:rPr>
        <w:t>cKO</w:t>
      </w:r>
      <w:proofErr w:type="spellEnd"/>
      <w:r w:rsidRPr="005D6BC0">
        <w:rPr>
          <w:rFonts w:ascii="Times New Roman" w:hAnsi="Times New Roman" w:cs="Times New Roman"/>
          <w:bCs/>
          <w:color w:val="000000" w:themeColor="text1"/>
        </w:rPr>
        <w:t xml:space="preserve">) </w:t>
      </w:r>
      <w:r w:rsidR="00AB3688" w:rsidRPr="005D6BC0">
        <w:rPr>
          <w:rFonts w:ascii="Times New Roman" w:hAnsi="Times New Roman" w:cs="Times New Roman"/>
          <w:bCs/>
          <w:color w:val="000000" w:themeColor="text1"/>
        </w:rPr>
        <w:t>mouse</w:t>
      </w:r>
      <w:r w:rsidRPr="005D6BC0">
        <w:rPr>
          <w:rFonts w:ascii="Times New Roman" w:hAnsi="Times New Roman" w:cs="Times New Roman"/>
          <w:bCs/>
          <w:color w:val="000000" w:themeColor="text1"/>
        </w:rPr>
        <w:t xml:space="preserve"> brains. Western blot of WT and </w:t>
      </w:r>
      <w:proofErr w:type="spellStart"/>
      <w:r w:rsidRPr="005D6BC0">
        <w:rPr>
          <w:rFonts w:ascii="Times New Roman" w:hAnsi="Times New Roman" w:cs="Times New Roman"/>
          <w:bCs/>
          <w:color w:val="000000" w:themeColor="text1"/>
        </w:rPr>
        <w:t>cKO</w:t>
      </w:r>
      <w:proofErr w:type="spellEnd"/>
      <w:r w:rsidRPr="005D6BC0">
        <w:rPr>
          <w:rFonts w:ascii="Times New Roman" w:hAnsi="Times New Roman" w:cs="Times New Roman"/>
          <w:bCs/>
          <w:color w:val="000000" w:themeColor="text1"/>
        </w:rPr>
        <w:t xml:space="preserve"> cerebellar homogenates was performed with </w:t>
      </w:r>
      <w:r w:rsidR="0080336D" w:rsidRPr="005D6BC0">
        <w:rPr>
          <w:rFonts w:ascii="Times New Roman" w:hAnsi="Times New Roman" w:cs="Times New Roman"/>
          <w:bCs/>
          <w:color w:val="000000" w:themeColor="text1"/>
        </w:rPr>
        <w:lastRenderedPageBreak/>
        <w:t xml:space="preserve">the </w:t>
      </w:r>
      <w:r w:rsidRPr="005D6BC0">
        <w:rPr>
          <w:rFonts w:ascii="Times New Roman" w:hAnsi="Times New Roman" w:cs="Times New Roman"/>
          <w:bCs/>
          <w:color w:val="000000" w:themeColor="text1"/>
        </w:rPr>
        <w:t xml:space="preserve">ELKS monoclonal antibody. The band intensity at about 120 </w:t>
      </w:r>
      <w:proofErr w:type="spellStart"/>
      <w:r w:rsidRPr="005D6BC0">
        <w:rPr>
          <w:rFonts w:ascii="Times New Roman" w:hAnsi="Times New Roman" w:cs="Times New Roman"/>
          <w:bCs/>
          <w:color w:val="000000" w:themeColor="text1"/>
        </w:rPr>
        <w:t>kDa</w:t>
      </w:r>
      <w:proofErr w:type="spellEnd"/>
      <w:r w:rsidRPr="005D6BC0">
        <w:rPr>
          <w:rFonts w:ascii="Times New Roman" w:hAnsi="Times New Roman" w:cs="Times New Roman"/>
          <w:bCs/>
          <w:color w:val="000000" w:themeColor="text1"/>
        </w:rPr>
        <w:t xml:space="preserve"> disappeared in the </w:t>
      </w:r>
      <w:proofErr w:type="spellStart"/>
      <w:r w:rsidRPr="005D6BC0">
        <w:rPr>
          <w:rFonts w:ascii="Times New Roman" w:hAnsi="Times New Roman" w:cs="Times New Roman"/>
          <w:bCs/>
          <w:color w:val="000000" w:themeColor="text1"/>
        </w:rPr>
        <w:t>cKO</w:t>
      </w:r>
      <w:proofErr w:type="spellEnd"/>
      <w:r w:rsidRPr="005D6BC0">
        <w:rPr>
          <w:rFonts w:ascii="Times New Roman" w:hAnsi="Times New Roman" w:cs="Times New Roman"/>
          <w:bCs/>
          <w:color w:val="000000" w:themeColor="text1"/>
        </w:rPr>
        <w:t>.</w:t>
      </w:r>
    </w:p>
    <w:p w14:paraId="46A2B047" w14:textId="106C6C40" w:rsidR="009161EF" w:rsidRPr="005D6BC0" w:rsidRDefault="00427ECB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>b</w:t>
      </w:r>
      <w:r w:rsidR="009161EF" w:rsidRPr="005D6BC0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9161EF" w:rsidRPr="005D6BC0">
        <w:rPr>
          <w:rFonts w:ascii="Times New Roman" w:hAnsi="Times New Roman" w:cs="Times New Roman"/>
          <w:color w:val="000000" w:themeColor="text1"/>
        </w:rPr>
        <w:t xml:space="preserve"> </w:t>
      </w:r>
      <w:r w:rsidR="00DE1EB6" w:rsidRPr="005D6BC0">
        <w:rPr>
          <w:rFonts w:ascii="Times New Roman" w:hAnsi="Times New Roman" w:cs="Times New Roman"/>
          <w:color w:val="000000" w:themeColor="text1"/>
        </w:rPr>
        <w:t xml:space="preserve">The cerebellar homogenates from wild type (WT) and </w:t>
      </w:r>
      <w:proofErr w:type="spellStart"/>
      <w:r w:rsidR="00DE1EB6" w:rsidRPr="005D6BC0">
        <w:rPr>
          <w:rFonts w:ascii="Times New Roman" w:hAnsi="Times New Roman" w:cs="Times New Roman"/>
          <w:color w:val="000000" w:themeColor="text1"/>
        </w:rPr>
        <w:t>mCherry</w:t>
      </w:r>
      <w:proofErr w:type="spellEnd"/>
      <w:r w:rsidR="00DE1EB6" w:rsidRPr="005D6BC0">
        <w:rPr>
          <w:rFonts w:ascii="Times New Roman" w:hAnsi="Times New Roman" w:cs="Times New Roman"/>
          <w:color w:val="000000" w:themeColor="text1"/>
        </w:rPr>
        <w:t>-ELKS hetero knock-in mouse (HT) were</w:t>
      </w:r>
      <w:r w:rsidR="009161EF" w:rsidRPr="005D6BC0">
        <w:rPr>
          <w:rFonts w:ascii="Times New Roman" w:hAnsi="Times New Roman" w:cs="Times New Roman"/>
          <w:color w:val="000000" w:themeColor="text1"/>
        </w:rPr>
        <w:t xml:space="preserve"> analyzed by western blot using the indicated antibodies. Both anti-ELKS and anti-RFP antibodies detected </w:t>
      </w:r>
      <w:proofErr w:type="spellStart"/>
      <w:r w:rsidR="009161EF" w:rsidRPr="005D6BC0">
        <w:rPr>
          <w:rFonts w:ascii="Times New Roman" w:hAnsi="Times New Roman" w:cs="Times New Roman"/>
          <w:color w:val="000000" w:themeColor="text1"/>
        </w:rPr>
        <w:t>mCherry</w:t>
      </w:r>
      <w:proofErr w:type="spellEnd"/>
      <w:r w:rsidRPr="005D6BC0">
        <w:rPr>
          <w:rFonts w:ascii="Times New Roman" w:hAnsi="Times New Roman" w:cs="Times New Roman"/>
          <w:color w:val="000000" w:themeColor="text1"/>
        </w:rPr>
        <w:t>-ELKS</w:t>
      </w:r>
      <w:r w:rsidR="009161EF" w:rsidRPr="005D6BC0">
        <w:rPr>
          <w:rFonts w:ascii="Times New Roman" w:hAnsi="Times New Roman" w:cs="Times New Roman"/>
          <w:color w:val="000000" w:themeColor="text1"/>
        </w:rPr>
        <w:t xml:space="preserve"> fusion protein. The fusion protein expression appears comparable to that of endogenous ELKS protein.</w:t>
      </w:r>
    </w:p>
    <w:p w14:paraId="2A597667" w14:textId="25D06065" w:rsidR="009161EF" w:rsidRPr="005D6BC0" w:rsidRDefault="00427ECB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>c</w:t>
      </w:r>
      <w:r w:rsidR="009161EF" w:rsidRPr="005D6BC0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9161EF" w:rsidRPr="005D6BC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161EF" w:rsidRPr="005D6BC0">
        <w:rPr>
          <w:rFonts w:ascii="Times New Roman" w:hAnsi="Times New Roman" w:cs="Times New Roman"/>
          <w:color w:val="000000" w:themeColor="text1"/>
        </w:rPr>
        <w:t xml:space="preserve">Immunohistochemistry using the RFP and </w:t>
      </w:r>
      <w:proofErr w:type="spellStart"/>
      <w:r w:rsidR="009161EF" w:rsidRPr="005D6BC0">
        <w:rPr>
          <w:rFonts w:ascii="Times New Roman" w:hAnsi="Times New Roman" w:cs="Times New Roman"/>
          <w:color w:val="000000" w:themeColor="text1"/>
        </w:rPr>
        <w:t>NeuN</w:t>
      </w:r>
      <w:proofErr w:type="spellEnd"/>
      <w:r w:rsidR="009161EF" w:rsidRPr="005D6BC0">
        <w:rPr>
          <w:rFonts w:ascii="Times New Roman" w:hAnsi="Times New Roman" w:cs="Times New Roman"/>
          <w:color w:val="000000" w:themeColor="text1"/>
        </w:rPr>
        <w:t xml:space="preserve"> antibodies revealed the expression of the fusion protein in the stratum lucidum</w:t>
      </w:r>
      <w:r w:rsidR="009119C5" w:rsidRPr="005D6BC0">
        <w:rPr>
          <w:rFonts w:ascii="Times New Roman" w:hAnsi="Times New Roman" w:cs="Times New Roman"/>
          <w:color w:val="000000" w:themeColor="text1"/>
        </w:rPr>
        <w:t xml:space="preserve"> (Lu)</w:t>
      </w:r>
      <w:r w:rsidR="009161EF" w:rsidRPr="005D6BC0">
        <w:rPr>
          <w:rFonts w:ascii="Times New Roman" w:hAnsi="Times New Roman" w:cs="Times New Roman"/>
          <w:color w:val="000000" w:themeColor="text1"/>
        </w:rPr>
        <w:t xml:space="preserve"> of the </w:t>
      </w:r>
      <w:r w:rsidR="00161532" w:rsidRPr="005D6BC0">
        <w:rPr>
          <w:rFonts w:ascii="Times New Roman" w:hAnsi="Times New Roman" w:cs="Times New Roman"/>
          <w:color w:val="000000" w:themeColor="text1"/>
        </w:rPr>
        <w:t xml:space="preserve">hippocampal </w:t>
      </w:r>
      <w:r w:rsidR="009161EF" w:rsidRPr="005D6BC0">
        <w:rPr>
          <w:rFonts w:ascii="Times New Roman" w:hAnsi="Times New Roman" w:cs="Times New Roman"/>
          <w:color w:val="000000" w:themeColor="text1"/>
        </w:rPr>
        <w:t>CA3 region and the molecular layer</w:t>
      </w:r>
      <w:r w:rsidR="009119C5" w:rsidRPr="005D6BC0">
        <w:rPr>
          <w:rFonts w:ascii="Times New Roman" w:hAnsi="Times New Roman" w:cs="Times New Roman"/>
          <w:color w:val="000000" w:themeColor="text1"/>
        </w:rPr>
        <w:t xml:space="preserve"> (ML)</w:t>
      </w:r>
      <w:r w:rsidR="009161EF" w:rsidRPr="005D6BC0">
        <w:rPr>
          <w:rFonts w:ascii="Times New Roman" w:hAnsi="Times New Roman" w:cs="Times New Roman"/>
          <w:color w:val="000000" w:themeColor="text1"/>
        </w:rPr>
        <w:t xml:space="preserve"> of the cerebellum (</w:t>
      </w:r>
      <w:proofErr w:type="spellStart"/>
      <w:r w:rsidR="009161EF" w:rsidRPr="005D6BC0">
        <w:rPr>
          <w:rFonts w:ascii="Times New Roman" w:hAnsi="Times New Roman" w:cs="Times New Roman"/>
          <w:color w:val="000000" w:themeColor="text1"/>
        </w:rPr>
        <w:t>Cb</w:t>
      </w:r>
      <w:proofErr w:type="spellEnd"/>
      <w:r w:rsidR="009161EF" w:rsidRPr="005D6BC0">
        <w:rPr>
          <w:rFonts w:ascii="Times New Roman" w:hAnsi="Times New Roman" w:cs="Times New Roman"/>
          <w:color w:val="000000" w:themeColor="text1"/>
        </w:rPr>
        <w:t>), as previously described.</w:t>
      </w:r>
      <w:r w:rsidR="00085582" w:rsidRPr="005D6BC0">
        <w:rPr>
          <w:rFonts w:ascii="Times New Roman" w:hAnsi="Times New Roman" w:cs="Times New Roman"/>
          <w:color w:val="000000" w:themeColor="text1"/>
        </w:rPr>
        <w:t xml:space="preserve"> GL, granular layer; </w:t>
      </w:r>
      <w:proofErr w:type="spellStart"/>
      <w:r w:rsidR="00085582" w:rsidRPr="005D6BC0">
        <w:rPr>
          <w:rFonts w:ascii="Times New Roman" w:hAnsi="Times New Roman" w:cs="Times New Roman"/>
          <w:color w:val="000000" w:themeColor="text1"/>
        </w:rPr>
        <w:t>Py</w:t>
      </w:r>
      <w:proofErr w:type="spellEnd"/>
      <w:r w:rsidR="00085582" w:rsidRPr="005D6BC0">
        <w:rPr>
          <w:rFonts w:ascii="Times New Roman" w:hAnsi="Times New Roman" w:cs="Times New Roman"/>
          <w:color w:val="000000" w:themeColor="text1"/>
        </w:rPr>
        <w:t xml:space="preserve">, pyramidal cell layer; Ra, stratum </w:t>
      </w:r>
      <w:proofErr w:type="spellStart"/>
      <w:r w:rsidR="00085582" w:rsidRPr="005D6BC0">
        <w:rPr>
          <w:rFonts w:ascii="Times New Roman" w:hAnsi="Times New Roman" w:cs="Times New Roman"/>
          <w:color w:val="000000" w:themeColor="text1"/>
        </w:rPr>
        <w:t>radiatum</w:t>
      </w:r>
      <w:proofErr w:type="spellEnd"/>
      <w:r w:rsidR="00C63367" w:rsidRPr="005D6BC0">
        <w:rPr>
          <w:rFonts w:ascii="Times New Roman" w:hAnsi="Times New Roman" w:cs="Times New Roman"/>
          <w:color w:val="000000" w:themeColor="text1"/>
        </w:rPr>
        <w:t>;</w:t>
      </w:r>
      <w:r w:rsidR="00DE1EB6" w:rsidRPr="005D6BC0">
        <w:rPr>
          <w:rFonts w:ascii="Times New Roman" w:hAnsi="Times New Roman" w:cs="Times New Roman"/>
          <w:color w:val="000000" w:themeColor="text1"/>
        </w:rPr>
        <w:t xml:space="preserve"> Scale bars,</w:t>
      </w:r>
      <w:r w:rsidR="00D672BC" w:rsidRPr="005D6BC0">
        <w:rPr>
          <w:rFonts w:ascii="Times New Roman" w:hAnsi="Times New Roman" w:cs="Times New Roman"/>
          <w:color w:val="000000" w:themeColor="text1"/>
        </w:rPr>
        <w:t xml:space="preserve"> 100 </w:t>
      </w:r>
      <w:r w:rsidR="00D672BC" w:rsidRPr="001F3B86">
        <w:rPr>
          <w:rFonts w:ascii="Symbol" w:hAnsi="Symbol" w:cs="Times New Roman"/>
          <w:color w:val="000000" w:themeColor="text1"/>
        </w:rPr>
        <w:t>m</w:t>
      </w:r>
      <w:r w:rsidR="00D672BC" w:rsidRPr="005D6BC0">
        <w:rPr>
          <w:rFonts w:ascii="Times New Roman" w:hAnsi="Times New Roman" w:cs="Times New Roman"/>
          <w:color w:val="000000" w:themeColor="text1"/>
        </w:rPr>
        <w:t>m</w:t>
      </w:r>
      <w:r w:rsidR="00DE1EB6" w:rsidRPr="005D6BC0">
        <w:rPr>
          <w:rFonts w:ascii="Times New Roman" w:hAnsi="Times New Roman" w:cs="Times New Roman"/>
          <w:color w:val="000000" w:themeColor="text1"/>
        </w:rPr>
        <w:t>.</w:t>
      </w:r>
    </w:p>
    <w:p w14:paraId="45200C22" w14:textId="77777777" w:rsidR="009161EF" w:rsidRPr="005D6BC0" w:rsidRDefault="009161EF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br w:type="page"/>
      </w:r>
    </w:p>
    <w:p w14:paraId="7DBB5D45" w14:textId="736432A9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lastRenderedPageBreak/>
        <w:t>Supplementary tables</w:t>
      </w:r>
    </w:p>
    <w:p w14:paraId="17F62691" w14:textId="77777777" w:rsidR="009161EF" w:rsidRPr="005D6BC0" w:rsidRDefault="009161EF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9323DF3" w14:textId="77777777" w:rsidR="009161EF" w:rsidRPr="005D6BC0" w:rsidRDefault="009161EF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2" w:rightFromText="142" w:vertAnchor="page" w:horzAnchor="margin" w:tblpY="3319"/>
        <w:tblW w:w="75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746"/>
        <w:gridCol w:w="672"/>
        <w:gridCol w:w="1208"/>
        <w:gridCol w:w="2477"/>
        <w:gridCol w:w="1303"/>
      </w:tblGrid>
      <w:tr w:rsidR="005D6BC0" w:rsidRPr="005D6BC0" w14:paraId="6F617FDE" w14:textId="77777777" w:rsidTr="005B14C0">
        <w:trPr>
          <w:trHeight w:val="315"/>
        </w:trPr>
        <w:tc>
          <w:tcPr>
            <w:tcW w:w="75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F72BC" w14:textId="372626BE" w:rsidR="009161EF" w:rsidRPr="005D6BC0" w:rsidRDefault="009161EF" w:rsidP="005B14C0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b/>
                <w:color w:val="000000" w:themeColor="text1"/>
              </w:rPr>
              <w:t xml:space="preserve">Supplementary Table </w:t>
            </w:r>
            <w:r w:rsidR="00AD0FA6" w:rsidRPr="005D6BC0"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  <w:r w:rsidRPr="005D6BC0">
              <w:rPr>
                <w:rFonts w:ascii="Times New Roman" w:hAnsi="Times New Roman" w:cs="Times New Roman"/>
                <w:b/>
                <w:color w:val="000000" w:themeColor="text1"/>
              </w:rPr>
              <w:t>1. crRNA target sequences for each gene</w:t>
            </w:r>
          </w:p>
        </w:tc>
      </w:tr>
      <w:tr w:rsidR="005D6BC0" w:rsidRPr="005D6BC0" w14:paraId="026255DC" w14:textId="44A14FDC" w:rsidTr="0058754A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3654F" w14:textId="77777777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Species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22C58" w14:textId="77777777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>locus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D8A0" w14:textId="040DEE66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Sequence (5′ to 3′)</w:t>
            </w:r>
          </w:p>
        </w:tc>
        <w:tc>
          <w:tcPr>
            <w:tcW w:w="130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17566" w14:textId="0C79BF9A" w:rsidR="005B14C0" w:rsidRPr="001F3B86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B86">
              <w:rPr>
                <w:rFonts w:ascii="Times New Roman" w:hAnsi="Times New Roman" w:cs="Times New Roman"/>
                <w:color w:val="000000" w:themeColor="text1"/>
              </w:rPr>
              <w:t>MIT</w:t>
            </w:r>
            <w:r w:rsidR="0058754A" w:rsidRPr="001F3B86">
              <w:rPr>
                <w:rFonts w:ascii="Times New Roman" w:hAnsi="Times New Roman" w:cs="Times New Roman"/>
                <w:color w:val="000000" w:themeColor="text1"/>
              </w:rPr>
              <w:t xml:space="preserve"> score</w:t>
            </w:r>
          </w:p>
        </w:tc>
      </w:tr>
      <w:tr w:rsidR="005D6BC0" w:rsidRPr="005D6BC0" w14:paraId="2FE6395B" w14:textId="1AB5CDEB" w:rsidTr="0058754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8356" w14:textId="7C1D931D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Mouse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2661" w14:textId="77777777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>Rosa26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602132" w14:textId="77777777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CGCCCATCTTCTAGAAAGAC</w:t>
            </w:r>
          </w:p>
        </w:tc>
        <w:tc>
          <w:tcPr>
            <w:tcW w:w="130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BA96725" w14:textId="67DFD7EE" w:rsidR="005B14C0" w:rsidRPr="001F3B86" w:rsidRDefault="0058754A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B86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</w:tr>
      <w:tr w:rsidR="005D6BC0" w:rsidRPr="005D6BC0" w14:paraId="125CAC6F" w14:textId="369240C9" w:rsidTr="0058754A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EE644" w14:textId="77777777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Mouse</w:t>
            </w:r>
          </w:p>
          <w:p w14:paraId="34B6F2EB" w14:textId="15A1AF55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Mouse</w:t>
            </w:r>
          </w:p>
          <w:p w14:paraId="1E510FF5" w14:textId="32A00609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Rat</w:t>
            </w:r>
          </w:p>
          <w:p w14:paraId="2C3DFE8D" w14:textId="29719049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Rat</w:t>
            </w:r>
          </w:p>
          <w:p w14:paraId="2E3328C2" w14:textId="5BF5C134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Rat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A61A1" w14:textId="77777777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>Erc1</w:t>
            </w:r>
          </w:p>
          <w:p w14:paraId="32187B1F" w14:textId="77777777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>Erc2</w:t>
            </w:r>
          </w:p>
          <w:p w14:paraId="56770B00" w14:textId="77777777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>Rosa26</w:t>
            </w:r>
          </w:p>
          <w:p w14:paraId="73491E5D" w14:textId="77777777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 xml:space="preserve">Thy1 </w:t>
            </w:r>
            <w:r w:rsidRPr="005D6BC0">
              <w:rPr>
                <w:rFonts w:ascii="Times New Roman" w:hAnsi="Times New Roman" w:cs="Times New Roman"/>
                <w:color w:val="000000" w:themeColor="text1"/>
              </w:rPr>
              <w:t>(left)</w:t>
            </w:r>
          </w:p>
          <w:p w14:paraId="7BAF6600" w14:textId="7E01DA14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 xml:space="preserve">Thy1 </w:t>
            </w:r>
            <w:r w:rsidRPr="005D6BC0">
              <w:rPr>
                <w:rFonts w:ascii="Times New Roman" w:hAnsi="Times New Roman" w:cs="Times New Roman"/>
                <w:color w:val="000000" w:themeColor="text1"/>
              </w:rPr>
              <w:t>(right)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D5E9" w14:textId="77777777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CACTTCCATACATGGTTGCA</w:t>
            </w:r>
          </w:p>
          <w:p w14:paraId="2325C5CD" w14:textId="77777777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ATCACAGAAGAAAAATGTAC</w:t>
            </w:r>
          </w:p>
          <w:p w14:paraId="5FD0824B" w14:textId="77777777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GAGTCTTTCTGGAAGATAGG</w:t>
            </w:r>
          </w:p>
          <w:p w14:paraId="30F1C028" w14:textId="7FA70990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GGAGAGTGATGCTGATGACT</w:t>
            </w:r>
          </w:p>
          <w:p w14:paraId="12E911CD" w14:textId="28182A94" w:rsidR="005B14C0" w:rsidRPr="005D6BC0" w:rsidRDefault="005B14C0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TCACAGAGAAATGAAGTCCG</w:t>
            </w:r>
          </w:p>
        </w:tc>
        <w:tc>
          <w:tcPr>
            <w:tcW w:w="130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42136" w14:textId="6E42FFA9" w:rsidR="005B14C0" w:rsidRPr="001F3B86" w:rsidRDefault="0058754A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B86">
              <w:rPr>
                <w:rFonts w:ascii="Times New Roman" w:hAnsi="Times New Roman" w:cs="Times New Roman"/>
                <w:color w:val="000000" w:themeColor="text1"/>
              </w:rPr>
              <w:t>76</w:t>
            </w:r>
          </w:p>
          <w:p w14:paraId="4E8EF385" w14:textId="705F12D9" w:rsidR="005B14C0" w:rsidRPr="001F3B86" w:rsidRDefault="0058754A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B86">
              <w:rPr>
                <w:rFonts w:ascii="Times New Roman" w:hAnsi="Times New Roman" w:cs="Times New Roman"/>
                <w:color w:val="000000" w:themeColor="text1"/>
              </w:rPr>
              <w:t>47</w:t>
            </w:r>
          </w:p>
          <w:p w14:paraId="5BCD3AFB" w14:textId="14DA42E1" w:rsidR="005B14C0" w:rsidRPr="001F3B86" w:rsidRDefault="0058754A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B86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  <w:p w14:paraId="5B573671" w14:textId="20CBCB0F" w:rsidR="005B14C0" w:rsidRPr="001F3B86" w:rsidRDefault="0058754A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B86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  <w:p w14:paraId="23CC1F63" w14:textId="51B37F89" w:rsidR="005B14C0" w:rsidRPr="001F3B86" w:rsidRDefault="0058754A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B86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</w:tr>
      <w:tr w:rsidR="005D6BC0" w:rsidRPr="005D6BC0" w14:paraId="3A948A8A" w14:textId="77777777" w:rsidTr="005B14C0">
        <w:trPr>
          <w:trHeight w:val="300"/>
        </w:trPr>
        <w:tc>
          <w:tcPr>
            <w:tcW w:w="18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6DF5A6" w14:textId="77777777" w:rsidR="00B44280" w:rsidRPr="005D6BC0" w:rsidRDefault="00B44280" w:rsidP="005B14C0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AA9756" w14:textId="1EAA91AA" w:rsidR="00B44280" w:rsidRPr="005D6BC0" w:rsidRDefault="00B44280" w:rsidP="005B14C0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18FC51" w14:textId="5986AD13" w:rsidR="00B44280" w:rsidRPr="005D6BC0" w:rsidRDefault="00B44280" w:rsidP="005B14C0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F93A52D" w14:textId="77777777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DA90B48" w14:textId="77777777" w:rsidR="00AD0FA6" w:rsidRPr="005D6BC0" w:rsidRDefault="00AD0FA6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922B533" w14:textId="77777777" w:rsidR="00AD0FA6" w:rsidRPr="005D6BC0" w:rsidRDefault="00AD0FA6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38E62E1" w14:textId="77777777" w:rsidR="00AD0FA6" w:rsidRPr="005D6BC0" w:rsidRDefault="00AD0FA6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8744D85" w14:textId="77777777" w:rsidR="00AD0FA6" w:rsidRPr="005D6BC0" w:rsidRDefault="00AD0FA6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0CEC3DA" w14:textId="77777777" w:rsidR="00AD0FA6" w:rsidRPr="005D6BC0" w:rsidRDefault="00AD0FA6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73C688B" w14:textId="77777777" w:rsidR="00AD0FA6" w:rsidRPr="005D6BC0" w:rsidRDefault="00AD0FA6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383A158" w14:textId="77777777" w:rsidR="00AD0FA6" w:rsidRPr="005D6BC0" w:rsidRDefault="00AD0FA6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E348F69" w14:textId="77777777" w:rsidR="009161EF" w:rsidRPr="005D6BC0" w:rsidRDefault="009161EF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pPr w:leftFromText="142" w:rightFromText="142" w:vertAnchor="page" w:horzAnchor="margin" w:tblpY="2104"/>
        <w:tblW w:w="83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560"/>
        <w:gridCol w:w="1559"/>
        <w:gridCol w:w="4111"/>
      </w:tblGrid>
      <w:tr w:rsidR="005D6BC0" w:rsidRPr="005D6BC0" w14:paraId="5206C83A" w14:textId="77777777" w:rsidTr="0020417B">
        <w:trPr>
          <w:trHeight w:val="315"/>
        </w:trPr>
        <w:tc>
          <w:tcPr>
            <w:tcW w:w="83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E5D87" w14:textId="4BD188C1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Supplementary Table </w:t>
            </w:r>
            <w:r w:rsidR="00AD0FA6" w:rsidRPr="005D6BC0"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  <w:r w:rsidRPr="005D6BC0">
              <w:rPr>
                <w:rFonts w:ascii="Times New Roman" w:hAnsi="Times New Roman" w:cs="Times New Roman"/>
                <w:b/>
                <w:color w:val="000000" w:themeColor="text1"/>
              </w:rPr>
              <w:t xml:space="preserve">2. Sequences of primers for genotyping </w:t>
            </w:r>
          </w:p>
        </w:tc>
      </w:tr>
      <w:tr w:rsidR="005D6BC0" w:rsidRPr="005D6BC0" w14:paraId="4ED3CF45" w14:textId="77777777" w:rsidTr="0020417B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C3E25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Species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2912EB" w14:textId="2AE5FCFE" w:rsidR="009161EF" w:rsidRPr="005D6BC0" w:rsidRDefault="009161EF" w:rsidP="0058754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>Gene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7966B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Primer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24091" w14:textId="2456E8B8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Sequence (5′ to 3′)</w:t>
            </w:r>
          </w:p>
        </w:tc>
      </w:tr>
      <w:tr w:rsidR="005D6BC0" w:rsidRPr="005D6BC0" w14:paraId="34F4B615" w14:textId="77777777" w:rsidTr="0020417B">
        <w:trPr>
          <w:trHeight w:val="134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366AE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Mouse</w:t>
            </w:r>
          </w:p>
          <w:p w14:paraId="1946E82C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04593FC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4B06A3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14A57C3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C157E52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F9C0F9F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10FF5BD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C534F98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Mouse</w:t>
            </w:r>
          </w:p>
          <w:p w14:paraId="73213E7A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D66BA5E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9087F4A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6081D3C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0568174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1B1263D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414EFF7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246AFAC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CCE2444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B5202D1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442FC04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Mouse</w:t>
            </w:r>
          </w:p>
          <w:p w14:paraId="48CB1B77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2E9815E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14C485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Rat</w:t>
            </w:r>
          </w:p>
          <w:p w14:paraId="0EC40633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12E8AE0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1927DA1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BEA638E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9F9FECC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6B0CB7F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77BBCDA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108B862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Rat</w:t>
            </w:r>
          </w:p>
          <w:p w14:paraId="624D3BE9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4611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lastRenderedPageBreak/>
              <w:t>Rosa26</w:t>
            </w:r>
          </w:p>
          <w:p w14:paraId="4D8CCDA5" w14:textId="352AA77F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5D6BC0">
              <w:rPr>
                <w:rFonts w:ascii="Times New Roman" w:hAnsi="Times New Roman" w:cs="Times New Roman"/>
                <w:color w:val="000000" w:themeColor="text1"/>
              </w:rPr>
              <w:t>(5′ junction)</w:t>
            </w:r>
          </w:p>
          <w:p w14:paraId="2DBA1A1E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5788CF4F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3685DE72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>Rosa26</w:t>
            </w:r>
          </w:p>
          <w:p w14:paraId="48B37F99" w14:textId="40688602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(3′ junction)</w:t>
            </w:r>
          </w:p>
          <w:p w14:paraId="2932F5A9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23072F82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65B66345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>Erc1</w:t>
            </w:r>
          </w:p>
          <w:p w14:paraId="210B2E20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(Knock-in)</w:t>
            </w:r>
          </w:p>
          <w:p w14:paraId="44F55638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12F97EF5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>Erc1</w:t>
            </w:r>
          </w:p>
          <w:p w14:paraId="088843F7" w14:textId="04E9D086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(5′ junction)</w:t>
            </w:r>
          </w:p>
          <w:p w14:paraId="6EA40EBA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26D5F806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7998BACB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>Erc1</w:t>
            </w:r>
          </w:p>
          <w:p w14:paraId="7342FBEC" w14:textId="18F15755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(3′ junction)</w:t>
            </w:r>
          </w:p>
          <w:p w14:paraId="6BC78870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60CA2CB1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472173D1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>Erc2</w:t>
            </w:r>
          </w:p>
          <w:p w14:paraId="6964F9E1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(Knock-in)</w:t>
            </w:r>
          </w:p>
          <w:p w14:paraId="61D32E96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7DAF2860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>Rosa26</w:t>
            </w:r>
          </w:p>
          <w:p w14:paraId="43ACDCB1" w14:textId="7DB0299F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5D6BC0">
              <w:rPr>
                <w:rFonts w:ascii="Times New Roman" w:hAnsi="Times New Roman" w:cs="Times New Roman"/>
                <w:color w:val="000000" w:themeColor="text1"/>
              </w:rPr>
              <w:t>(5′ junction)</w:t>
            </w:r>
          </w:p>
          <w:p w14:paraId="599B48D7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35465871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66BBB5F3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>Rosa26</w:t>
            </w:r>
          </w:p>
          <w:p w14:paraId="4A400F62" w14:textId="6A39BF7B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5D6BC0">
              <w:rPr>
                <w:rFonts w:ascii="Times New Roman" w:hAnsi="Times New Roman" w:cs="Times New Roman"/>
                <w:color w:val="000000" w:themeColor="text1"/>
              </w:rPr>
              <w:t>(3′ junction)</w:t>
            </w:r>
          </w:p>
          <w:p w14:paraId="169AEFDB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50F06273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30FDB0F7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i/>
                <w:color w:val="000000" w:themeColor="text1"/>
              </w:rPr>
              <w:t>Thy1</w:t>
            </w:r>
          </w:p>
          <w:p w14:paraId="758087F5" w14:textId="517BBE62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(Knock-in)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CBD56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lastRenderedPageBreak/>
              <w:t>Forward</w:t>
            </w:r>
          </w:p>
          <w:p w14:paraId="3B28657B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  <w:p w14:paraId="17CA0657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Sequencing</w:t>
            </w:r>
          </w:p>
          <w:p w14:paraId="3C61E53D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2A42064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  <w:p w14:paraId="3D7B5DE4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  <w:p w14:paraId="40CDCB32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Sequencing</w:t>
            </w:r>
          </w:p>
          <w:p w14:paraId="31F90F10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AC3A0BF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  <w:p w14:paraId="7DFA813F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  <w:p w14:paraId="0E3D4121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EF8508D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  <w:p w14:paraId="77370896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  <w:p w14:paraId="15515AC1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Sequencing</w:t>
            </w:r>
          </w:p>
          <w:p w14:paraId="6D13661E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C417C18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  <w:p w14:paraId="17426D7A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  <w:p w14:paraId="6A6EA31B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Sequencing</w:t>
            </w:r>
          </w:p>
          <w:p w14:paraId="31742F15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13EFE29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  <w:p w14:paraId="78A95A4F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  <w:p w14:paraId="13FA8CBA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DF57126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  <w:p w14:paraId="1C026D6A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  <w:p w14:paraId="242C2E3C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Sequencing</w:t>
            </w:r>
          </w:p>
          <w:p w14:paraId="4DF68C83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67959D5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  <w:p w14:paraId="7877E47E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  <w:p w14:paraId="2A85A4BE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Sequencing</w:t>
            </w:r>
          </w:p>
          <w:p w14:paraId="640DE74F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46FBD2F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  <w:p w14:paraId="4DB974BD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04722" w14:textId="4473C24D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lastRenderedPageBreak/>
              <w:t>CTTGCCATTGGCTCGTGTTC</w:t>
            </w:r>
          </w:p>
          <w:p w14:paraId="1175C057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TCCATATATGGGCTATGAAC</w:t>
            </w:r>
          </w:p>
          <w:p w14:paraId="6D608D0A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AGAAAGGTATTGCAACACTC</w:t>
            </w:r>
          </w:p>
          <w:p w14:paraId="2C0FA4C2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F305E25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CCTCTTCTCTTATGGAGATC</w:t>
            </w:r>
          </w:p>
          <w:p w14:paraId="2D98B012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GACTTCTAAGATCAGGAAAG</w:t>
            </w:r>
          </w:p>
          <w:p w14:paraId="55A77B7A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TAGTCATCTGGGGTTTTATG</w:t>
            </w:r>
          </w:p>
          <w:p w14:paraId="1538E877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3ADB59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GACTCTTCCCCAGATAAAGG</w:t>
            </w:r>
          </w:p>
          <w:p w14:paraId="43FDAF10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TTGTTCGCCGATGACCTAAG</w:t>
            </w:r>
          </w:p>
          <w:p w14:paraId="7631C875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E433ED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CGACACATCAGCTTGGTTTG</w:t>
            </w:r>
          </w:p>
          <w:p w14:paraId="43A8FC04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TTCACGTAGGCCTTGGAGCCGTAC</w:t>
            </w:r>
          </w:p>
          <w:p w14:paraId="44D8F51A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AAACCTCTCCTTGATATCAG</w:t>
            </w:r>
          </w:p>
          <w:p w14:paraId="523FC381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33C1CA1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GACTCTTCCCCAGATAAAGG</w:t>
            </w:r>
          </w:p>
          <w:p w14:paraId="6423347D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GAAGCAGAAGCGTTCCAGAC</w:t>
            </w:r>
          </w:p>
          <w:p w14:paraId="35A17DBF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CCTTTAATCCTAGCACTCAG</w:t>
            </w:r>
          </w:p>
          <w:p w14:paraId="0F61D62A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61D191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AAGATGCAATGCAATCATAG</w:t>
            </w:r>
          </w:p>
          <w:p w14:paraId="3EB16604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CATTAAGGGACTGGATATTC</w:t>
            </w:r>
          </w:p>
          <w:p w14:paraId="36A38617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A5BE3A4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GCTCTCGGGGCTCAGAAAAC</w:t>
            </w:r>
          </w:p>
          <w:p w14:paraId="7238E8C3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CCAGCTTACTTACCATGTCAGATC</w:t>
            </w:r>
          </w:p>
          <w:p w14:paraId="0C46670C" w14:textId="27F1DE0A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TGTAACCATTATTCATTCAGGCGC</w:t>
            </w:r>
          </w:p>
          <w:p w14:paraId="03EBE18C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B387574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AGAAAAGCCTTGACTTGAGG</w:t>
            </w:r>
          </w:p>
          <w:p w14:paraId="0FFEA275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GCTACAGCCTCGATTTGTGG</w:t>
            </w:r>
          </w:p>
          <w:p w14:paraId="36AB28A3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CCTCTTCTCTTATGGAGATC</w:t>
            </w:r>
          </w:p>
          <w:p w14:paraId="5F42CFA7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1251CBA" w14:textId="77777777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TGTAGACCAGGCTGGGCTAG</w:t>
            </w:r>
          </w:p>
          <w:p w14:paraId="4F2AB87F" w14:textId="2F3F7E5E" w:rsidR="009161EF" w:rsidRPr="005D6BC0" w:rsidRDefault="009161EF" w:rsidP="001110BF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6BC0">
              <w:rPr>
                <w:rFonts w:ascii="Times New Roman" w:hAnsi="Times New Roman" w:cs="Times New Roman"/>
                <w:color w:val="000000" w:themeColor="text1"/>
              </w:rPr>
              <w:t>GGGCCCAACCAGTCACAGAG</w:t>
            </w:r>
          </w:p>
        </w:tc>
      </w:tr>
    </w:tbl>
    <w:p w14:paraId="2AFA0438" w14:textId="77777777" w:rsidR="009161EF" w:rsidRPr="005D6BC0" w:rsidRDefault="009161EF" w:rsidP="001110BF">
      <w:pPr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480A1D9" w14:textId="77777777" w:rsidR="00EF3EF9" w:rsidRPr="005D6BC0" w:rsidRDefault="00EF3EF9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79C8F3C" w14:textId="4B80B51A" w:rsidR="009119C5" w:rsidRPr="005D6BC0" w:rsidRDefault="009119C5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3B0859B" w14:textId="46025902" w:rsidR="00A74F16" w:rsidRPr="005D6BC0" w:rsidRDefault="00A74F16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631D896D" w14:textId="7F2E036B" w:rsidR="00A74F16" w:rsidRPr="005D6BC0" w:rsidRDefault="00A74F16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346247F" w14:textId="54F2E318" w:rsidR="00A74F16" w:rsidRPr="005D6BC0" w:rsidRDefault="00A74F16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4FEEA16" w14:textId="426703B7" w:rsidR="00A74F16" w:rsidRPr="005D6BC0" w:rsidRDefault="00A74F16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5066664" w14:textId="6192B4D0" w:rsidR="00A74F16" w:rsidRPr="005D6BC0" w:rsidRDefault="00A74F16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42F6907" w14:textId="39DD06BD" w:rsidR="00A74F16" w:rsidRPr="005D6BC0" w:rsidRDefault="00A74F16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6F58484A" w14:textId="28DA319A" w:rsidR="00A74F16" w:rsidRPr="005D6BC0" w:rsidRDefault="00A74F16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5AD9804" w14:textId="7FADBEB2" w:rsidR="00A74F16" w:rsidRPr="005D6BC0" w:rsidRDefault="00A74F16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779AC6C" w14:textId="21D88B85" w:rsidR="00A74F16" w:rsidRPr="005D6BC0" w:rsidRDefault="00A74F16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B6D3075" w14:textId="76E8A263" w:rsidR="00A74F16" w:rsidRPr="005D6BC0" w:rsidRDefault="00A74F16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5AA9E68" w14:textId="097EFEE5" w:rsidR="00A74F16" w:rsidRPr="005D6BC0" w:rsidRDefault="00A74F16" w:rsidP="001110BF">
      <w:pPr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lastRenderedPageBreak/>
        <w:t>GEL BLOT IMAGES</w:t>
      </w:r>
    </w:p>
    <w:p w14:paraId="68054D36" w14:textId="2E700F66" w:rsidR="00A74F16" w:rsidRPr="005D6BC0" w:rsidRDefault="00A74F16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C0B7C6C" w14:textId="23709A3D" w:rsidR="00A74F16" w:rsidRPr="005D6BC0" w:rsidRDefault="00E75FBE" w:rsidP="006870DC">
      <w:pPr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392FC972" wp14:editId="04A353A4">
            <wp:extent cx="3057525" cy="3943350"/>
            <wp:effectExtent l="0" t="0" r="9525" b="0"/>
            <wp:docPr id="9" name="Picture 9" descr="\\Crimson-2\ec-support\PublicationSupport_ConfirmedClients\2022\July\11thJuly\MANAIJ-1\MANAIJ-1_FSP_MSA1-2\Unsubmission\Fig. 1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Crimson-2\ec-support\PublicationSupport_ConfirmedClients\2022\July\11thJuly\MANAIJ-1\MANAIJ-1_FSP_MSA1-2\Unsubmission\Fig. 1c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9CF68" w14:textId="460EC873" w:rsidR="00E75FBE" w:rsidRPr="005D6BC0" w:rsidRDefault="009E302D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>Supplementary Fig. S</w:t>
      </w:r>
      <w:r w:rsidR="002D13F4" w:rsidRPr="005D6BC0">
        <w:rPr>
          <w:rFonts w:ascii="Times New Roman" w:hAnsi="Times New Roman" w:cs="Times New Roman"/>
          <w:b/>
          <w:color w:val="000000" w:themeColor="text1"/>
        </w:rPr>
        <w:t>4</w:t>
      </w:r>
      <w:r w:rsidRPr="005D6BC0">
        <w:rPr>
          <w:rFonts w:ascii="Times New Roman" w:hAnsi="Times New Roman" w:cs="Times New Roman"/>
          <w:b/>
          <w:color w:val="000000" w:themeColor="text1"/>
        </w:rPr>
        <w:t>:</w:t>
      </w:r>
      <w:r w:rsidR="00503BA4" w:rsidRPr="005D6BC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03BA4" w:rsidRPr="005D6BC0">
        <w:rPr>
          <w:rFonts w:ascii="Times New Roman" w:hAnsi="Times New Roman" w:cs="Times New Roman"/>
          <w:color w:val="000000" w:themeColor="text1"/>
        </w:rPr>
        <w:t>This is full gel image of given figure, with figure number</w:t>
      </w:r>
      <w:r w:rsidRPr="005D6BC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D6BC0">
        <w:rPr>
          <w:rFonts w:ascii="Times New Roman" w:hAnsi="Times New Roman" w:cs="Times New Roman"/>
          <w:color w:val="000000" w:themeColor="text1"/>
        </w:rPr>
        <w:t>F</w:t>
      </w:r>
      <w:r w:rsidR="00E75FBE" w:rsidRPr="005D6BC0">
        <w:rPr>
          <w:rFonts w:ascii="Times New Roman" w:hAnsi="Times New Roman" w:cs="Times New Roman"/>
          <w:color w:val="000000" w:themeColor="text1"/>
        </w:rPr>
        <w:t>igure 1c</w:t>
      </w:r>
      <w:r w:rsidR="000C6889" w:rsidRPr="005D6BC0">
        <w:rPr>
          <w:rFonts w:ascii="Times New Roman" w:hAnsi="Times New Roman" w:cs="Times New Roman"/>
          <w:color w:val="000000" w:themeColor="text1"/>
        </w:rPr>
        <w:t xml:space="preserve">. We used </w:t>
      </w:r>
      <w:r w:rsidR="000C6889" w:rsidRPr="005D6BC0">
        <w:rPr>
          <w:rFonts w:ascii="Symbol" w:hAnsi="Symbol" w:cs="Times New Roman" w:hint="eastAsia"/>
          <w:color w:val="000000" w:themeColor="text1"/>
        </w:rPr>
        <w:t>l</w:t>
      </w:r>
      <w:r w:rsidR="000C6889" w:rsidRPr="005D6BC0">
        <w:rPr>
          <w:rFonts w:ascii="Times New Roman" w:hAnsi="Times New Roman" w:cs="Times New Roman"/>
          <w:color w:val="000000" w:themeColor="text1"/>
        </w:rPr>
        <w:t>-</w:t>
      </w:r>
      <w:proofErr w:type="spellStart"/>
      <w:r w:rsidR="000C6889" w:rsidRPr="005D6BC0">
        <w:rPr>
          <w:rFonts w:ascii="Times New Roman" w:hAnsi="Times New Roman" w:cs="Times New Roman"/>
          <w:color w:val="000000" w:themeColor="text1"/>
        </w:rPr>
        <w:t>StyI</w:t>
      </w:r>
      <w:proofErr w:type="spellEnd"/>
      <w:r w:rsidR="000C6889" w:rsidRPr="005D6BC0">
        <w:rPr>
          <w:rFonts w:ascii="Times New Roman" w:hAnsi="Times New Roman" w:cs="Times New Roman"/>
          <w:color w:val="000000" w:themeColor="text1"/>
        </w:rPr>
        <w:t xml:space="preserve"> (Lower) and </w:t>
      </w:r>
      <w:r w:rsidR="000C6889" w:rsidRPr="005D6BC0">
        <w:rPr>
          <w:rFonts w:ascii="Symbol" w:hAnsi="Symbol" w:cs="Times New Roman" w:hint="eastAsia"/>
          <w:color w:val="000000" w:themeColor="text1"/>
        </w:rPr>
        <w:t>f</w:t>
      </w:r>
      <w:r w:rsidR="000C6889" w:rsidRPr="005D6BC0">
        <w:rPr>
          <w:rFonts w:ascii="Times New Roman" w:hAnsi="Times New Roman" w:cs="Times New Roman"/>
          <w:color w:val="000000" w:themeColor="text1"/>
        </w:rPr>
        <w:t>X174-HincII</w:t>
      </w:r>
      <w:r w:rsidR="006C21E8" w:rsidRPr="005D6BC0">
        <w:rPr>
          <w:rFonts w:ascii="Times New Roman" w:hAnsi="Times New Roman" w:cs="Times New Roman"/>
          <w:color w:val="000000" w:themeColor="text1"/>
        </w:rPr>
        <w:t xml:space="preserve"> (Upper)</w:t>
      </w:r>
      <w:r w:rsidR="000C6889" w:rsidRPr="005D6BC0">
        <w:rPr>
          <w:rFonts w:ascii="Times New Roman" w:hAnsi="Times New Roman" w:cs="Times New Roman"/>
          <w:color w:val="000000" w:themeColor="text1"/>
        </w:rPr>
        <w:t xml:space="preserve"> as Digested DNA Markers for 0.8% and 2.0% agarose gels, respectively.</w:t>
      </w:r>
      <w:r w:rsidR="00503BA4" w:rsidRPr="005D6BC0">
        <w:rPr>
          <w:rFonts w:ascii="Times New Roman" w:hAnsi="Times New Roman" w:cs="Times New Roman"/>
          <w:color w:val="000000" w:themeColor="text1"/>
        </w:rPr>
        <w:t xml:space="preserve"> </w:t>
      </w:r>
      <w:r w:rsidR="000C6889" w:rsidRPr="005D6BC0">
        <w:rPr>
          <w:rFonts w:ascii="Times New Roman" w:hAnsi="Times New Roman" w:cs="Times New Roman"/>
          <w:color w:val="000000" w:themeColor="text1"/>
        </w:rPr>
        <w:t xml:space="preserve">The </w:t>
      </w:r>
      <w:r w:rsidR="000C6889" w:rsidRPr="005D6BC0">
        <w:rPr>
          <w:rFonts w:ascii="Symbol" w:hAnsi="Symbol" w:cs="Times New Roman" w:hint="eastAsia"/>
          <w:color w:val="000000" w:themeColor="text1"/>
        </w:rPr>
        <w:t>l</w:t>
      </w:r>
      <w:r w:rsidR="000C6889" w:rsidRPr="005D6BC0">
        <w:rPr>
          <w:rFonts w:ascii="Times New Roman" w:hAnsi="Times New Roman" w:cs="Times New Roman"/>
          <w:color w:val="000000" w:themeColor="text1"/>
        </w:rPr>
        <w:t>-</w:t>
      </w:r>
      <w:proofErr w:type="spellStart"/>
      <w:r w:rsidR="000C6889" w:rsidRPr="005D6BC0">
        <w:rPr>
          <w:rFonts w:ascii="Times New Roman" w:hAnsi="Times New Roman" w:cs="Times New Roman"/>
          <w:color w:val="000000" w:themeColor="text1"/>
        </w:rPr>
        <w:t>StyI</w:t>
      </w:r>
      <w:proofErr w:type="spellEnd"/>
      <w:r w:rsidR="000C6889" w:rsidRPr="005D6BC0">
        <w:rPr>
          <w:rFonts w:ascii="Times New Roman" w:hAnsi="Times New Roman" w:cs="Times New Roman"/>
          <w:color w:val="000000" w:themeColor="text1"/>
        </w:rPr>
        <w:t xml:space="preserve"> yields the following 11 discrete DNA fragments: 19329, 7743, 6223, 4254, 3472, 2690, 1882, 1489, 925, 421, and 74 bp. The </w:t>
      </w:r>
      <w:r w:rsidR="000C6889" w:rsidRPr="001F3B86">
        <w:rPr>
          <w:rFonts w:ascii="Symbol" w:hAnsi="Symbol" w:cs="Times New Roman"/>
          <w:color w:val="000000" w:themeColor="text1"/>
        </w:rPr>
        <w:t>f</w:t>
      </w:r>
      <w:r w:rsidR="000C6889" w:rsidRPr="005D6BC0">
        <w:rPr>
          <w:rFonts w:ascii="Times New Roman" w:hAnsi="Times New Roman" w:cs="Times New Roman"/>
          <w:color w:val="000000" w:themeColor="text1"/>
        </w:rPr>
        <w:t>X174-HincII yields the following 13 DNA fragments: 1057, 770, 612, 495, 392, 345, 341, 335, 297, 291, 210, 162, and 79 bp.</w:t>
      </w:r>
    </w:p>
    <w:p w14:paraId="554C9657" w14:textId="402CC1BD" w:rsidR="00E75FBE" w:rsidRPr="005D6BC0" w:rsidRDefault="00E75FBE" w:rsidP="00781995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EE7C465" w14:textId="77777777" w:rsidR="00D524FB" w:rsidRPr="005D6BC0" w:rsidRDefault="00D524FB" w:rsidP="00FA5BB9">
      <w:pPr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03BF68B2" w14:textId="77777777" w:rsidR="00D524FB" w:rsidRPr="005D6BC0" w:rsidRDefault="00D524FB" w:rsidP="00FA5BB9">
      <w:pPr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DB1C238" w14:textId="77777777" w:rsidR="00D524FB" w:rsidRPr="005D6BC0" w:rsidRDefault="00D524FB" w:rsidP="00FA5BB9">
      <w:pPr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FEF0AB3" w14:textId="4FF6F2E6" w:rsidR="00FA5BB9" w:rsidRPr="005D6BC0" w:rsidRDefault="00D524FB" w:rsidP="00FA5BB9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b/>
          <w:noProof/>
          <w:color w:val="000000" w:themeColor="text1"/>
        </w:rPr>
        <w:lastRenderedPageBreak/>
        <w:drawing>
          <wp:anchor distT="0" distB="0" distL="114300" distR="114300" simplePos="0" relativeHeight="251659264" behindDoc="0" locked="0" layoutInCell="1" allowOverlap="1" wp14:anchorId="3AB92EE5" wp14:editId="7619F3F6">
            <wp:simplePos x="0" y="0"/>
            <wp:positionH relativeFrom="column">
              <wp:posOffset>0</wp:posOffset>
            </wp:positionH>
            <wp:positionV relativeFrom="paragraph">
              <wp:posOffset>219</wp:posOffset>
            </wp:positionV>
            <wp:extent cx="5396230" cy="4404360"/>
            <wp:effectExtent l="0" t="0" r="1270" b="2540"/>
            <wp:wrapTopAndBottom/>
            <wp:docPr id="2" name="図 2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ィカル ユーザー インターフェイス&#10;&#10;自動的に生成された説明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3F4" w:rsidRPr="005D6BC0">
        <w:rPr>
          <w:rFonts w:ascii="Times New Roman" w:hAnsi="Times New Roman" w:cs="Times New Roman"/>
          <w:b/>
          <w:color w:val="000000" w:themeColor="text1"/>
        </w:rPr>
        <w:t xml:space="preserve">Supplementary Fig. S5: </w:t>
      </w:r>
      <w:r w:rsidR="002D13F4" w:rsidRPr="005D6BC0">
        <w:rPr>
          <w:rFonts w:ascii="Times New Roman" w:hAnsi="Times New Roman" w:cs="Times New Roman"/>
          <w:color w:val="000000" w:themeColor="text1"/>
        </w:rPr>
        <w:t>This is full gel image of given figure, with figure number</w:t>
      </w:r>
      <w:r w:rsidR="002D13F4" w:rsidRPr="005D6BC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2D13F4" w:rsidRPr="005D6BC0">
        <w:rPr>
          <w:rFonts w:ascii="Times New Roman" w:hAnsi="Times New Roman" w:cs="Times New Roman"/>
          <w:color w:val="000000" w:themeColor="text1"/>
        </w:rPr>
        <w:t xml:space="preserve">Figure </w:t>
      </w:r>
      <w:r w:rsidR="00E75FBE" w:rsidRPr="005D6BC0">
        <w:rPr>
          <w:rFonts w:ascii="Times New Roman" w:hAnsi="Times New Roman" w:cs="Times New Roman"/>
          <w:color w:val="000000" w:themeColor="text1"/>
        </w:rPr>
        <w:t>2d</w:t>
      </w:r>
      <w:r w:rsidR="00872616" w:rsidRPr="005D6BC0">
        <w:rPr>
          <w:rFonts w:ascii="Times New Roman" w:hAnsi="Times New Roman" w:cs="Times New Roman"/>
          <w:color w:val="000000" w:themeColor="text1"/>
        </w:rPr>
        <w:t>. Since the photographs were cropped after the image was taken, we do not have a full-length image where the edges of the gel can be visible.</w:t>
      </w:r>
    </w:p>
    <w:p w14:paraId="4BBE7E8C" w14:textId="756501C1" w:rsidR="00D524FB" w:rsidRPr="005D6BC0" w:rsidRDefault="00D524FB">
      <w:pPr>
        <w:spacing w:after="200" w:line="276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br w:type="page"/>
      </w:r>
    </w:p>
    <w:p w14:paraId="3F013982" w14:textId="21E22874" w:rsidR="00E75FBE" w:rsidRPr="005D6BC0" w:rsidRDefault="00DD3565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anchor distT="0" distB="0" distL="114300" distR="114300" simplePos="0" relativeHeight="251660288" behindDoc="0" locked="0" layoutInCell="1" allowOverlap="1" wp14:anchorId="52C8E4FF" wp14:editId="1096C28E">
            <wp:simplePos x="0" y="0"/>
            <wp:positionH relativeFrom="column">
              <wp:posOffset>-1270</wp:posOffset>
            </wp:positionH>
            <wp:positionV relativeFrom="paragraph">
              <wp:posOffset>410782</wp:posOffset>
            </wp:positionV>
            <wp:extent cx="4796790" cy="5100955"/>
            <wp:effectExtent l="0" t="0" r="3810" b="4445"/>
            <wp:wrapTopAndBottom/>
            <wp:docPr id="5" name="図 5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グラフィカル ユーザー インターフェイス&#10;&#10;自動的に生成された説明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6790" cy="510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7A506" w14:textId="52030D71" w:rsidR="00E75FBE" w:rsidRPr="005D6BC0" w:rsidRDefault="00E75FBE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CDE9E26" w14:textId="7DBC90D9" w:rsidR="00D524FB" w:rsidRPr="005D6BC0" w:rsidRDefault="002D13F4" w:rsidP="002D13F4">
      <w:pPr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>Supplementary Fig. S6</w:t>
      </w:r>
    </w:p>
    <w:p w14:paraId="0FA10859" w14:textId="460DCD8B" w:rsidR="00FA5BB9" w:rsidRPr="005D6BC0" w:rsidRDefault="00D524FB" w:rsidP="00FA5BB9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 xml:space="preserve">a. </w:t>
      </w:r>
      <w:r w:rsidR="002D13F4" w:rsidRPr="005D6BC0">
        <w:rPr>
          <w:rFonts w:ascii="Times New Roman" w:hAnsi="Times New Roman" w:cs="Times New Roman"/>
          <w:color w:val="000000" w:themeColor="text1"/>
        </w:rPr>
        <w:t>This is full gel image of given figure, with figure number</w:t>
      </w:r>
      <w:r w:rsidR="002D13F4" w:rsidRPr="005D6BC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FA5BB9" w:rsidRPr="005D6BC0">
        <w:rPr>
          <w:rFonts w:ascii="Times New Roman" w:hAnsi="Times New Roman" w:cs="Times New Roman"/>
          <w:color w:val="000000" w:themeColor="text1"/>
        </w:rPr>
        <w:t xml:space="preserve">Figure </w:t>
      </w:r>
      <w:r w:rsidR="00E75FBE" w:rsidRPr="005D6BC0">
        <w:rPr>
          <w:rFonts w:ascii="Times New Roman" w:hAnsi="Times New Roman" w:cs="Times New Roman"/>
          <w:color w:val="000000" w:themeColor="text1"/>
        </w:rPr>
        <w:t>2e</w:t>
      </w:r>
      <w:r w:rsidR="002D13F4" w:rsidRPr="005D6BC0">
        <w:rPr>
          <w:rFonts w:ascii="Times New Roman" w:hAnsi="Times New Roman" w:cs="Times New Roman"/>
          <w:color w:val="000000" w:themeColor="text1"/>
        </w:rPr>
        <w:t>.</w:t>
      </w:r>
    </w:p>
    <w:p w14:paraId="23BF0707" w14:textId="22066901" w:rsidR="00DD3565" w:rsidRPr="005D6BC0" w:rsidRDefault="00DD3565" w:rsidP="00FA5BB9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 xml:space="preserve">b. </w:t>
      </w:r>
      <w:r w:rsidR="003061E3" w:rsidRPr="005D6BC0">
        <w:rPr>
          <w:rFonts w:ascii="Times New Roman" w:hAnsi="Times New Roman" w:cs="Times New Roman"/>
          <w:color w:val="000000" w:themeColor="text1"/>
        </w:rPr>
        <w:t>Confirmation of insertions by genomic PCR</w:t>
      </w:r>
      <w:r w:rsidR="00AD6DA8" w:rsidRPr="001F3B86">
        <w:rPr>
          <w:rFonts w:ascii="Times New Roman" w:hAnsi="Times New Roman" w:cs="Times New Roman"/>
          <w:color w:val="000000" w:themeColor="text1"/>
        </w:rPr>
        <w:t xml:space="preserve"> for </w:t>
      </w:r>
      <w:r w:rsidR="00AD6DA8" w:rsidRPr="001F3B86">
        <w:rPr>
          <w:rFonts w:ascii="Times New Roman" w:hAnsi="Times New Roman" w:cs="Times New Roman"/>
          <w:i/>
          <w:iCs/>
          <w:color w:val="000000" w:themeColor="text1"/>
        </w:rPr>
        <w:t xml:space="preserve">Erc2 </w:t>
      </w:r>
      <w:r w:rsidR="00AD6DA8" w:rsidRPr="001F3B86">
        <w:rPr>
          <w:rFonts w:ascii="Times New Roman" w:hAnsi="Times New Roman" w:cs="Times New Roman"/>
          <w:color w:val="000000" w:themeColor="text1"/>
        </w:rPr>
        <w:t>locus</w:t>
      </w:r>
      <w:r w:rsidR="003061E3" w:rsidRPr="005D6BC0">
        <w:rPr>
          <w:rFonts w:ascii="Times New Roman" w:hAnsi="Times New Roman" w:cs="Times New Roman"/>
          <w:color w:val="000000" w:themeColor="text1"/>
        </w:rPr>
        <w:t xml:space="preserve">. </w:t>
      </w:r>
      <w:r w:rsidR="003061E3" w:rsidRPr="005D6BC0">
        <w:rPr>
          <w:rFonts w:ascii="Times New Roman" w:hAnsi="Times New Roman" w:cs="Times New Roman" w:hint="eastAsia"/>
          <w:color w:val="000000" w:themeColor="text1"/>
        </w:rPr>
        <w:t>5</w:t>
      </w:r>
      <w:r w:rsidR="003061E3" w:rsidRPr="005D6BC0">
        <w:rPr>
          <w:rFonts w:ascii="Times New Roman" w:hAnsi="Times New Roman" w:cs="Times New Roman" w:hint="eastAsia"/>
          <w:color w:val="000000" w:themeColor="text1"/>
        </w:rPr>
        <w:t>′</w:t>
      </w:r>
      <w:r w:rsidR="003061E3" w:rsidRPr="005D6BC0">
        <w:rPr>
          <w:rFonts w:ascii="Times New Roman" w:hAnsi="Times New Roman" w:cs="Times New Roman" w:hint="eastAsia"/>
          <w:color w:val="000000" w:themeColor="text1"/>
        </w:rPr>
        <w:t xml:space="preserve"> expected band size: </w:t>
      </w:r>
      <w:r w:rsidR="003061E3" w:rsidRPr="005D6BC0">
        <w:rPr>
          <w:rFonts w:ascii="Times New Roman" w:hAnsi="Times New Roman" w:cs="Times New Roman"/>
          <w:color w:val="000000" w:themeColor="text1"/>
        </w:rPr>
        <w:t xml:space="preserve">1.1 kb. M, </w:t>
      </w:r>
      <w:r w:rsidR="003061E3" w:rsidRPr="005D6BC0">
        <w:rPr>
          <w:rFonts w:ascii="Symbol" w:hAnsi="Symbol"/>
          <w:color w:val="000000" w:themeColor="text1"/>
        </w:rPr>
        <w:t></w:t>
      </w:r>
      <w:r w:rsidR="003061E3" w:rsidRPr="005D6BC0">
        <w:rPr>
          <w:rFonts w:ascii="Times New Roman" w:hAnsi="Times New Roman" w:cs="Times New Roman"/>
          <w:color w:val="000000" w:themeColor="text1"/>
        </w:rPr>
        <w:t>X174-</w:t>
      </w:r>
      <w:r w:rsidR="003061E3" w:rsidRPr="005D6BC0">
        <w:rPr>
          <w:rFonts w:ascii="Times New Roman" w:hAnsi="Times New Roman" w:cs="Times New Roman"/>
          <w:i/>
          <w:color w:val="000000" w:themeColor="text1"/>
        </w:rPr>
        <w:t>Hinc</w:t>
      </w:r>
      <w:r w:rsidR="003061E3" w:rsidRPr="005D6BC0">
        <w:rPr>
          <w:rFonts w:ascii="Times New Roman" w:hAnsi="Times New Roman" w:cs="Times New Roman"/>
          <w:color w:val="000000" w:themeColor="text1"/>
        </w:rPr>
        <w:t>II digested DNA marker.</w:t>
      </w:r>
    </w:p>
    <w:p w14:paraId="4FB60251" w14:textId="0CD480BA" w:rsidR="00DD3565" w:rsidRPr="005D6BC0" w:rsidRDefault="00DD3565" w:rsidP="00FA5BB9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 xml:space="preserve">c. </w:t>
      </w:r>
      <w:r w:rsidR="003061E3" w:rsidRPr="005D6BC0">
        <w:rPr>
          <w:rFonts w:ascii="Times New Roman" w:hAnsi="Times New Roman" w:cs="Times New Roman"/>
          <w:color w:val="000000" w:themeColor="text1"/>
        </w:rPr>
        <w:t>Confirmation of insertions by genomic PCR. 3</w:t>
      </w:r>
      <w:r w:rsidR="003061E3" w:rsidRPr="005D6BC0">
        <w:rPr>
          <w:rFonts w:ascii="Times New Roman" w:hAnsi="Times New Roman" w:cs="Times New Roman" w:hint="eastAsia"/>
          <w:color w:val="000000" w:themeColor="text1"/>
        </w:rPr>
        <w:t>′</w:t>
      </w:r>
      <w:r w:rsidR="003061E3" w:rsidRPr="005D6BC0">
        <w:rPr>
          <w:rFonts w:ascii="Times New Roman" w:hAnsi="Times New Roman" w:cs="Times New Roman"/>
          <w:color w:val="000000" w:themeColor="text1"/>
        </w:rPr>
        <w:t xml:space="preserve"> expected band size: 1.5 kb. M, </w:t>
      </w:r>
      <w:r w:rsidR="003061E3" w:rsidRPr="005D6BC0">
        <w:rPr>
          <w:rFonts w:ascii="Symbol" w:hAnsi="Symbol" w:cs="Times New Roman"/>
          <w:color w:val="000000" w:themeColor="text1"/>
        </w:rPr>
        <w:t></w:t>
      </w:r>
      <w:r w:rsidR="003061E3" w:rsidRPr="005D6BC0">
        <w:rPr>
          <w:rFonts w:ascii="Times New Roman" w:hAnsi="Times New Roman" w:cs="Times New Roman"/>
          <w:color w:val="000000" w:themeColor="text1"/>
        </w:rPr>
        <w:t>-</w:t>
      </w:r>
      <w:proofErr w:type="spellStart"/>
      <w:r w:rsidR="003061E3" w:rsidRPr="005D6BC0">
        <w:rPr>
          <w:rFonts w:ascii="Times New Roman" w:hAnsi="Times New Roman" w:cs="Times New Roman"/>
          <w:i/>
          <w:color w:val="000000" w:themeColor="text1"/>
        </w:rPr>
        <w:t>Sty</w:t>
      </w:r>
      <w:r w:rsidR="003061E3" w:rsidRPr="005D6BC0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="003061E3" w:rsidRPr="005D6BC0" w:rsidDel="00E13E3D">
        <w:rPr>
          <w:rFonts w:ascii="Times New Roman" w:hAnsi="Times New Roman" w:cs="Times New Roman"/>
          <w:color w:val="000000" w:themeColor="text1"/>
        </w:rPr>
        <w:t xml:space="preserve"> </w:t>
      </w:r>
      <w:r w:rsidR="003061E3" w:rsidRPr="005D6BC0">
        <w:rPr>
          <w:rFonts w:ascii="Times New Roman" w:hAnsi="Times New Roman" w:cs="Times New Roman"/>
          <w:color w:val="000000" w:themeColor="text1"/>
        </w:rPr>
        <w:t>digested DNA marker.</w:t>
      </w:r>
    </w:p>
    <w:p w14:paraId="6C3467FE" w14:textId="1F34F818" w:rsidR="00E75FBE" w:rsidRPr="005D6BC0" w:rsidRDefault="00E75FBE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CB5AD57" w14:textId="4A98B5C1" w:rsidR="00E75FBE" w:rsidRPr="005D6BC0" w:rsidRDefault="00E75FBE" w:rsidP="001110BF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774B5BAF" wp14:editId="47DC1F28">
            <wp:extent cx="3057525" cy="4105275"/>
            <wp:effectExtent l="0" t="0" r="9525" b="9525"/>
            <wp:docPr id="12" name="Picture 12" descr="\\Crimson-2\ec-support\PublicationSupport_ConfirmedClients\2022\July\11thJuly\MANAIJ-1\MANAIJ-1_FSP_MSA1-2\Unsubmission\Fig. 3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Crimson-2\ec-support\PublicationSupport_ConfirmedClients\2022\July\11thJuly\MANAIJ-1\MANAIJ-1_FSP_MSA1-2\Unsubmission\Fig. 3d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3475E" w14:textId="4C94FA42" w:rsidR="004D4702" w:rsidRPr="005D6BC0" w:rsidRDefault="002D13F4" w:rsidP="004D4702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>Supplementary Fig. S</w:t>
      </w:r>
      <w:r w:rsidR="00781995" w:rsidRPr="005D6BC0">
        <w:rPr>
          <w:rFonts w:ascii="Times New Roman" w:hAnsi="Times New Roman" w:cs="Times New Roman"/>
          <w:b/>
          <w:color w:val="000000" w:themeColor="text1"/>
        </w:rPr>
        <w:t>7</w:t>
      </w:r>
      <w:r w:rsidRPr="005D6BC0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5D6BC0">
        <w:rPr>
          <w:rFonts w:ascii="Times New Roman" w:hAnsi="Times New Roman" w:cs="Times New Roman"/>
          <w:color w:val="000000" w:themeColor="text1"/>
        </w:rPr>
        <w:t>This is full gel image of given figure, with figure number</w:t>
      </w:r>
      <w:r w:rsidRPr="005D6BC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D4702" w:rsidRPr="005D6BC0">
        <w:rPr>
          <w:rFonts w:ascii="Times New Roman" w:hAnsi="Times New Roman" w:cs="Times New Roman"/>
          <w:color w:val="000000" w:themeColor="text1"/>
        </w:rPr>
        <w:t xml:space="preserve">Figure </w:t>
      </w:r>
      <w:r w:rsidR="00E75FBE" w:rsidRPr="005D6BC0">
        <w:rPr>
          <w:rFonts w:ascii="Times New Roman" w:hAnsi="Times New Roman" w:cs="Times New Roman"/>
          <w:color w:val="000000" w:themeColor="text1"/>
        </w:rPr>
        <w:t>3d</w:t>
      </w:r>
      <w:r w:rsidR="00781995" w:rsidRPr="005D6BC0">
        <w:rPr>
          <w:rFonts w:ascii="Times New Roman" w:hAnsi="Times New Roman" w:cs="Times New Roman"/>
          <w:color w:val="000000" w:themeColor="text1"/>
        </w:rPr>
        <w:t>.</w:t>
      </w:r>
    </w:p>
    <w:p w14:paraId="247250C0" w14:textId="08A4A70A" w:rsidR="002A2243" w:rsidRDefault="006147B5" w:rsidP="004D4702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color w:val="000000" w:themeColor="text1"/>
        </w:rPr>
        <w:br w:type="page"/>
      </w:r>
    </w:p>
    <w:p w14:paraId="5603EFB0" w14:textId="2FA8DC3D" w:rsidR="002A2243" w:rsidRDefault="002A2243" w:rsidP="004D4702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ED1B56">
        <w:rPr>
          <w:rFonts w:ascii="Times New Roman" w:hAnsi="Times New Roman" w:cs="Times New Roman"/>
          <w:b/>
          <w:noProof/>
          <w:color w:val="000000" w:themeColor="text1"/>
        </w:rPr>
        <w:lastRenderedPageBreak/>
        <w:drawing>
          <wp:anchor distT="0" distB="0" distL="114300" distR="114300" simplePos="0" relativeHeight="251665408" behindDoc="0" locked="0" layoutInCell="1" allowOverlap="1" wp14:anchorId="7C15CD13" wp14:editId="3C249257">
            <wp:simplePos x="0" y="0"/>
            <wp:positionH relativeFrom="column">
              <wp:posOffset>-1270</wp:posOffset>
            </wp:positionH>
            <wp:positionV relativeFrom="paragraph">
              <wp:posOffset>350520</wp:posOffset>
            </wp:positionV>
            <wp:extent cx="4360545" cy="4982845"/>
            <wp:effectExtent l="0" t="0" r="0" b="0"/>
            <wp:wrapTopAndBottom/>
            <wp:docPr id="4" name="図 4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グラフィカル ユーザー インターフェイス&#10;&#10;自動的に生成された説明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0545" cy="498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57F73" w14:textId="77777777" w:rsidR="002A2243" w:rsidRDefault="002A2243" w:rsidP="004D4702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AADDF36" w14:textId="700F0D13" w:rsidR="006147B5" w:rsidRPr="005D6BC0" w:rsidRDefault="00781995" w:rsidP="004D4702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>Supplementary Fig. S8</w:t>
      </w:r>
    </w:p>
    <w:p w14:paraId="13090710" w14:textId="77777777" w:rsidR="000F762D" w:rsidRPr="005D6BC0" w:rsidRDefault="00AD6DA8" w:rsidP="004D4702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 xml:space="preserve">a. </w:t>
      </w:r>
      <w:r w:rsidRPr="005D6BC0">
        <w:rPr>
          <w:rFonts w:ascii="Times New Roman" w:hAnsi="Times New Roman" w:cs="Times New Roman"/>
          <w:color w:val="000000" w:themeColor="text1"/>
        </w:rPr>
        <w:t>This is full gel image of given figure, with figure number</w:t>
      </w:r>
      <w:r w:rsidRPr="005D6BC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D6BC0">
        <w:rPr>
          <w:rFonts w:ascii="Times New Roman" w:hAnsi="Times New Roman" w:cs="Times New Roman"/>
          <w:color w:val="000000" w:themeColor="text1"/>
        </w:rPr>
        <w:t>Figure 3e.</w:t>
      </w:r>
    </w:p>
    <w:p w14:paraId="284326BA" w14:textId="21D8BE4B" w:rsidR="008F1D2A" w:rsidRPr="001F3B86" w:rsidRDefault="00AD6DA8" w:rsidP="004D4702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1F3B86">
        <w:rPr>
          <w:rFonts w:ascii="Times New Roman" w:hAnsi="Times New Roman" w:cs="Times New Roman"/>
          <w:b/>
          <w:color w:val="000000" w:themeColor="text1"/>
        </w:rPr>
        <w:t xml:space="preserve">b. </w:t>
      </w:r>
      <w:r w:rsidRPr="001F3B86">
        <w:rPr>
          <w:rFonts w:ascii="Times New Roman" w:hAnsi="Times New Roman" w:cs="Times New Roman"/>
          <w:color w:val="000000" w:themeColor="text1"/>
        </w:rPr>
        <w:t xml:space="preserve">Confirmation of insertions by genomic PCR for </w:t>
      </w:r>
      <w:r w:rsidRPr="001F3B86">
        <w:rPr>
          <w:rFonts w:ascii="Times New Roman" w:hAnsi="Times New Roman" w:cs="Times New Roman"/>
          <w:i/>
          <w:iCs/>
          <w:color w:val="000000" w:themeColor="text1"/>
        </w:rPr>
        <w:t xml:space="preserve">Thy1 </w:t>
      </w:r>
      <w:r w:rsidRPr="001F3B86">
        <w:rPr>
          <w:rFonts w:ascii="Times New Roman" w:hAnsi="Times New Roman" w:cs="Times New Roman"/>
          <w:color w:val="000000" w:themeColor="text1"/>
        </w:rPr>
        <w:t>locus.</w:t>
      </w:r>
      <w:r w:rsidRPr="005D6BC0">
        <w:rPr>
          <w:rFonts w:ascii="Times New Roman" w:hAnsi="Times New Roman" w:cs="Times New Roman"/>
          <w:color w:val="000000" w:themeColor="text1"/>
        </w:rPr>
        <w:t xml:space="preserve"> KI,</w:t>
      </w:r>
      <w:r w:rsidRPr="001F3B86">
        <w:rPr>
          <w:rFonts w:ascii="Times New Roman" w:hAnsi="Times New Roman" w:cs="Times New Roman"/>
          <w:i/>
          <w:iCs/>
          <w:color w:val="000000" w:themeColor="text1"/>
        </w:rPr>
        <w:t xml:space="preserve"> Thy1</w:t>
      </w:r>
      <w:r w:rsidRPr="005D6BC0">
        <w:rPr>
          <w:rFonts w:ascii="Times New Roman" w:hAnsi="Times New Roman" w:cs="Times New Roman"/>
          <w:color w:val="000000" w:themeColor="text1"/>
        </w:rPr>
        <w:t xml:space="preserve"> knock-in rats; WT, wild-type rats</w:t>
      </w:r>
      <w:r w:rsidR="008F1D2A" w:rsidRPr="005D6BC0">
        <w:rPr>
          <w:rFonts w:ascii="Times New Roman" w:hAnsi="Times New Roman" w:cs="Times New Roman"/>
          <w:color w:val="000000" w:themeColor="text1"/>
        </w:rPr>
        <w:t>.</w:t>
      </w:r>
      <w:r w:rsidRPr="005D6BC0">
        <w:rPr>
          <w:rFonts w:ascii="Times New Roman" w:hAnsi="Times New Roman" w:cs="Times New Roman"/>
          <w:color w:val="000000" w:themeColor="text1"/>
        </w:rPr>
        <w:t xml:space="preserve"> </w:t>
      </w:r>
      <w:r w:rsidRPr="001F3B86">
        <w:rPr>
          <w:rFonts w:ascii="Times New Roman" w:hAnsi="Times New Roman" w:cs="Times New Roman"/>
          <w:color w:val="000000" w:themeColor="text1"/>
        </w:rPr>
        <w:t>5</w:t>
      </w:r>
      <w:r w:rsidRPr="001F3B86">
        <w:rPr>
          <w:rFonts w:ascii="Times New Roman" w:hAnsi="Times New Roman" w:cs="Times New Roman" w:hint="eastAsia"/>
          <w:color w:val="000000" w:themeColor="text1"/>
        </w:rPr>
        <w:t>′</w:t>
      </w:r>
      <w:r w:rsidRPr="001F3B86">
        <w:rPr>
          <w:rFonts w:ascii="Times New Roman" w:hAnsi="Times New Roman" w:cs="Times New Roman"/>
          <w:color w:val="000000" w:themeColor="text1"/>
        </w:rPr>
        <w:t xml:space="preserve"> expected band size: 1.1 kb; 3</w:t>
      </w:r>
      <w:r w:rsidRPr="001F3B86">
        <w:rPr>
          <w:rFonts w:ascii="Times New Roman" w:hAnsi="Times New Roman" w:cs="Times New Roman" w:hint="eastAsia"/>
          <w:color w:val="000000" w:themeColor="text1"/>
        </w:rPr>
        <w:t>′</w:t>
      </w:r>
      <w:r w:rsidRPr="001F3B86">
        <w:rPr>
          <w:rFonts w:ascii="Times New Roman" w:hAnsi="Times New Roman" w:cs="Times New Roman"/>
          <w:color w:val="000000" w:themeColor="text1"/>
        </w:rPr>
        <w:t xml:space="preserve"> expected band size: 1.5 kb</w:t>
      </w:r>
      <w:r w:rsidR="008F1D2A" w:rsidRPr="001F3B86">
        <w:rPr>
          <w:rFonts w:ascii="Times New Roman" w:hAnsi="Times New Roman" w:cs="Times New Roman"/>
          <w:color w:val="000000" w:themeColor="text1"/>
        </w:rPr>
        <w:t xml:space="preserve">; </w:t>
      </w:r>
      <w:r w:rsidR="008F1D2A" w:rsidRPr="005D6BC0">
        <w:rPr>
          <w:rFonts w:ascii="Times New Roman" w:hAnsi="Times New Roman" w:cs="Times New Roman"/>
          <w:i/>
          <w:color w:val="000000" w:themeColor="text1"/>
        </w:rPr>
        <w:t>Rosa26</w:t>
      </w:r>
      <w:r w:rsidR="008F1D2A" w:rsidRPr="005D6BC0">
        <w:rPr>
          <w:rFonts w:ascii="Times New Roman" w:hAnsi="Times New Roman" w:cs="Times New Roman"/>
          <w:color w:val="000000" w:themeColor="text1"/>
        </w:rPr>
        <w:t xml:space="preserve"> </w:t>
      </w:r>
      <w:r w:rsidR="008F1D2A" w:rsidRPr="001F3B86">
        <w:rPr>
          <w:rFonts w:ascii="Times New Roman" w:hAnsi="Times New Roman" w:cs="Times New Roman"/>
          <w:color w:val="000000" w:themeColor="text1"/>
        </w:rPr>
        <w:t>expected band size: 1.1 kb</w:t>
      </w:r>
      <w:r w:rsidR="008F1D2A" w:rsidRPr="005D6BC0">
        <w:rPr>
          <w:rFonts w:ascii="Times New Roman" w:hAnsi="Times New Roman" w:cs="Times New Roman"/>
          <w:color w:val="000000" w:themeColor="text1"/>
        </w:rPr>
        <w:t xml:space="preserve">. </w:t>
      </w:r>
      <w:r w:rsidRPr="001F3B86">
        <w:rPr>
          <w:rFonts w:ascii="Times New Roman" w:hAnsi="Times New Roman" w:cs="Times New Roman"/>
          <w:color w:val="000000" w:themeColor="text1"/>
        </w:rPr>
        <w:t xml:space="preserve"> M, </w:t>
      </w:r>
      <w:r w:rsidRPr="001F3B86">
        <w:rPr>
          <w:rFonts w:ascii="Symbol" w:hAnsi="Symbol" w:cs="Times New Roman"/>
          <w:color w:val="000000" w:themeColor="text1"/>
        </w:rPr>
        <w:t></w:t>
      </w:r>
      <w:r w:rsidRPr="001F3B86">
        <w:rPr>
          <w:rFonts w:ascii="Times New Roman" w:hAnsi="Times New Roman" w:cs="Times New Roman"/>
          <w:color w:val="000000" w:themeColor="text1"/>
        </w:rPr>
        <w:t>-</w:t>
      </w:r>
      <w:proofErr w:type="spellStart"/>
      <w:r w:rsidRPr="001F3B86">
        <w:rPr>
          <w:rFonts w:ascii="Times New Roman" w:hAnsi="Times New Roman" w:cs="Times New Roman"/>
          <w:i/>
          <w:color w:val="000000" w:themeColor="text1"/>
        </w:rPr>
        <w:t>Sty</w:t>
      </w:r>
      <w:r w:rsidRPr="001F3B86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1F3B86" w:rsidDel="00E13E3D">
        <w:rPr>
          <w:rFonts w:ascii="Times New Roman" w:hAnsi="Times New Roman" w:cs="Times New Roman"/>
          <w:color w:val="000000" w:themeColor="text1"/>
        </w:rPr>
        <w:t xml:space="preserve"> </w:t>
      </w:r>
      <w:r w:rsidRPr="001F3B86">
        <w:rPr>
          <w:rFonts w:ascii="Times New Roman" w:hAnsi="Times New Roman" w:cs="Times New Roman"/>
          <w:color w:val="000000" w:themeColor="text1"/>
        </w:rPr>
        <w:t>digested DNA marker.</w:t>
      </w:r>
    </w:p>
    <w:p w14:paraId="7DE23BF5" w14:textId="61A577F2" w:rsidR="008F1D2A" w:rsidRPr="001F3B86" w:rsidRDefault="008F1D2A">
      <w:pPr>
        <w:spacing w:after="200" w:line="276" w:lineRule="auto"/>
        <w:rPr>
          <w:rFonts w:ascii="Times New Roman" w:hAnsi="Times New Roman" w:cs="Times New Roman"/>
          <w:color w:val="000000" w:themeColor="text1"/>
        </w:rPr>
      </w:pPr>
      <w:r w:rsidRPr="001F3B86">
        <w:rPr>
          <w:rFonts w:ascii="Times New Roman" w:hAnsi="Times New Roman" w:cs="Times New Roman"/>
          <w:color w:val="000000" w:themeColor="text1"/>
        </w:rPr>
        <w:br w:type="page"/>
      </w:r>
    </w:p>
    <w:p w14:paraId="60C55C5B" w14:textId="58A4E6F6" w:rsidR="000F762D" w:rsidRPr="001F3B86" w:rsidRDefault="008F1D2A" w:rsidP="008F1D2A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anchor distT="0" distB="0" distL="114300" distR="114300" simplePos="0" relativeHeight="251662336" behindDoc="0" locked="0" layoutInCell="1" allowOverlap="1" wp14:anchorId="0B8252F4" wp14:editId="7702F99D">
            <wp:simplePos x="0" y="0"/>
            <wp:positionH relativeFrom="column">
              <wp:posOffset>-1270</wp:posOffset>
            </wp:positionH>
            <wp:positionV relativeFrom="paragraph">
              <wp:posOffset>0</wp:posOffset>
            </wp:positionV>
            <wp:extent cx="2630170" cy="7781290"/>
            <wp:effectExtent l="0" t="0" r="0" b="3810"/>
            <wp:wrapTopAndBottom/>
            <wp:docPr id="16" name="図 16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グラフィカル ユーザー インターフェイス&#10;&#10;自動的に生成された説明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170" cy="778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BC0">
        <w:rPr>
          <w:rFonts w:ascii="Times New Roman" w:hAnsi="Times New Roman" w:cs="Times New Roman"/>
          <w:b/>
          <w:color w:val="000000" w:themeColor="text1"/>
        </w:rPr>
        <w:t xml:space="preserve">Supplementary Fig. S9: </w:t>
      </w:r>
      <w:r w:rsidRPr="005D6BC0">
        <w:rPr>
          <w:rFonts w:ascii="Times New Roman" w:hAnsi="Times New Roman" w:cs="Times New Roman"/>
          <w:color w:val="000000" w:themeColor="text1"/>
        </w:rPr>
        <w:t>This is full gel image of given figure, with figure number</w:t>
      </w:r>
      <w:r w:rsidRPr="005D6BC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D6BC0">
        <w:rPr>
          <w:rFonts w:ascii="Times New Roman" w:hAnsi="Times New Roman" w:cs="Times New Roman"/>
          <w:color w:val="000000" w:themeColor="text1"/>
        </w:rPr>
        <w:t>Figure S1.</w:t>
      </w:r>
    </w:p>
    <w:p w14:paraId="791BE30D" w14:textId="7C0EBE59" w:rsidR="000F762D" w:rsidRPr="005D6BC0" w:rsidRDefault="000F762D" w:rsidP="000F762D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1F3B86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anchor distT="0" distB="0" distL="114300" distR="114300" simplePos="0" relativeHeight="251663360" behindDoc="0" locked="0" layoutInCell="1" allowOverlap="1" wp14:anchorId="2A711728" wp14:editId="149C49EA">
            <wp:simplePos x="0" y="0"/>
            <wp:positionH relativeFrom="column">
              <wp:posOffset>-1270</wp:posOffset>
            </wp:positionH>
            <wp:positionV relativeFrom="paragraph">
              <wp:posOffset>103505</wp:posOffset>
            </wp:positionV>
            <wp:extent cx="4062095" cy="6819265"/>
            <wp:effectExtent l="0" t="0" r="1905" b="0"/>
            <wp:wrapTopAndBottom/>
            <wp:docPr id="17" name="図 17" descr="時計の画面のスクリーンショット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 descr="時計の画面のスクリーンショット&#10;&#10;低い精度で自動的に生成された説明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095" cy="681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BC0">
        <w:rPr>
          <w:rFonts w:ascii="Times New Roman" w:hAnsi="Times New Roman" w:cs="Times New Roman"/>
          <w:b/>
          <w:color w:val="000000" w:themeColor="text1"/>
        </w:rPr>
        <w:t>Supplementary Fig. S10</w:t>
      </w:r>
    </w:p>
    <w:p w14:paraId="3DE26F78" w14:textId="786663AD" w:rsidR="000F762D" w:rsidRPr="005D6BC0" w:rsidRDefault="000F762D" w:rsidP="000F762D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6BC0">
        <w:rPr>
          <w:rFonts w:ascii="Times New Roman" w:hAnsi="Times New Roman" w:cs="Times New Roman"/>
          <w:b/>
          <w:color w:val="000000" w:themeColor="text1"/>
        </w:rPr>
        <w:t xml:space="preserve">a. </w:t>
      </w:r>
      <w:r w:rsidRPr="005D6BC0">
        <w:rPr>
          <w:rFonts w:ascii="Times New Roman" w:hAnsi="Times New Roman" w:cs="Times New Roman"/>
          <w:color w:val="000000" w:themeColor="text1"/>
        </w:rPr>
        <w:t>This is full gel image of given figure, with figure number</w:t>
      </w:r>
      <w:r w:rsidRPr="005D6BC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D6BC0">
        <w:rPr>
          <w:rFonts w:ascii="Times New Roman" w:hAnsi="Times New Roman" w:cs="Times New Roman"/>
          <w:color w:val="000000" w:themeColor="text1"/>
        </w:rPr>
        <w:t xml:space="preserve">Figure </w:t>
      </w:r>
      <w:r w:rsidR="001D347B" w:rsidRPr="005D6BC0">
        <w:rPr>
          <w:rFonts w:ascii="Times New Roman" w:hAnsi="Times New Roman" w:cs="Times New Roman"/>
          <w:color w:val="000000" w:themeColor="text1"/>
        </w:rPr>
        <w:t>S</w:t>
      </w:r>
      <w:r w:rsidRPr="005D6BC0">
        <w:rPr>
          <w:rFonts w:ascii="Times New Roman" w:hAnsi="Times New Roman" w:cs="Times New Roman"/>
          <w:color w:val="000000" w:themeColor="text1"/>
        </w:rPr>
        <w:t>3</w:t>
      </w:r>
      <w:r w:rsidR="001D347B" w:rsidRPr="005D6BC0">
        <w:rPr>
          <w:rFonts w:ascii="Times New Roman" w:hAnsi="Times New Roman" w:cs="Times New Roman"/>
          <w:color w:val="000000" w:themeColor="text1"/>
        </w:rPr>
        <w:t>b</w:t>
      </w:r>
      <w:r w:rsidRPr="005D6BC0">
        <w:rPr>
          <w:rFonts w:ascii="Times New Roman" w:hAnsi="Times New Roman" w:cs="Times New Roman"/>
          <w:color w:val="000000" w:themeColor="text1"/>
        </w:rPr>
        <w:t>.</w:t>
      </w:r>
    </w:p>
    <w:p w14:paraId="5D22FE9C" w14:textId="43B487ED" w:rsidR="008F1D2A" w:rsidRPr="005D6BC0" w:rsidRDefault="000F762D" w:rsidP="004D4702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1F3B86">
        <w:rPr>
          <w:rFonts w:ascii="Times New Roman" w:hAnsi="Times New Roman" w:cs="Times New Roman"/>
          <w:b/>
          <w:color w:val="000000" w:themeColor="text1"/>
        </w:rPr>
        <w:t xml:space="preserve">b. </w:t>
      </w:r>
      <w:r w:rsidR="001D347B" w:rsidRPr="001F3B86">
        <w:rPr>
          <w:rFonts w:ascii="Times New Roman" w:hAnsi="Times New Roman" w:cs="Times New Roman"/>
          <w:color w:val="000000" w:themeColor="text1"/>
        </w:rPr>
        <w:t>Th</w:t>
      </w:r>
      <w:r w:rsidR="005D6BC0">
        <w:rPr>
          <w:rFonts w:ascii="Times New Roman" w:hAnsi="Times New Roman" w:cs="Times New Roman"/>
          <w:color w:val="000000" w:themeColor="text1"/>
        </w:rPr>
        <w:t>e</w:t>
      </w:r>
      <w:r w:rsidR="001D347B" w:rsidRPr="001F3B86">
        <w:rPr>
          <w:rFonts w:ascii="Times New Roman" w:hAnsi="Times New Roman" w:cs="Times New Roman"/>
          <w:color w:val="000000" w:themeColor="text1"/>
        </w:rPr>
        <w:t>s</w:t>
      </w:r>
      <w:r w:rsidR="005D6BC0">
        <w:rPr>
          <w:rFonts w:ascii="Times New Roman" w:hAnsi="Times New Roman" w:cs="Times New Roman"/>
          <w:color w:val="000000" w:themeColor="text1"/>
        </w:rPr>
        <w:t>e</w:t>
      </w:r>
      <w:r w:rsidR="001D347B" w:rsidRPr="001F3B86">
        <w:rPr>
          <w:rFonts w:ascii="Times New Roman" w:hAnsi="Times New Roman" w:cs="Times New Roman"/>
          <w:color w:val="000000" w:themeColor="text1"/>
        </w:rPr>
        <w:t xml:space="preserve"> western blots are screening of monoclonal-ELKS antibodies by using wild type of ELKS </w:t>
      </w:r>
      <w:proofErr w:type="spellStart"/>
      <w:r w:rsidR="001D347B" w:rsidRPr="001F3B86">
        <w:rPr>
          <w:rFonts w:ascii="Times New Roman" w:hAnsi="Times New Roman" w:cs="Times New Roman"/>
          <w:color w:val="000000" w:themeColor="text1"/>
        </w:rPr>
        <w:t>cKO</w:t>
      </w:r>
      <w:proofErr w:type="spellEnd"/>
      <w:r w:rsidR="001D347B" w:rsidRPr="001F3B86">
        <w:rPr>
          <w:rFonts w:ascii="Times New Roman" w:hAnsi="Times New Roman" w:cs="Times New Roman"/>
          <w:color w:val="000000" w:themeColor="text1"/>
        </w:rPr>
        <w:t xml:space="preserve"> mouse brain samples. Clone #4 antibody was used in Figure S3a.</w:t>
      </w:r>
    </w:p>
    <w:sectPr w:rsidR="008F1D2A" w:rsidRPr="005D6BC0" w:rsidSect="00876990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EF"/>
    <w:rsid w:val="00012C8E"/>
    <w:rsid w:val="000360FA"/>
    <w:rsid w:val="00040555"/>
    <w:rsid w:val="00052FF8"/>
    <w:rsid w:val="00085582"/>
    <w:rsid w:val="00093A3A"/>
    <w:rsid w:val="000C6889"/>
    <w:rsid w:val="000F762D"/>
    <w:rsid w:val="001110BF"/>
    <w:rsid w:val="00121D6B"/>
    <w:rsid w:val="00132BD4"/>
    <w:rsid w:val="00161532"/>
    <w:rsid w:val="001907C9"/>
    <w:rsid w:val="001D347B"/>
    <w:rsid w:val="001F3B86"/>
    <w:rsid w:val="0020417B"/>
    <w:rsid w:val="00240062"/>
    <w:rsid w:val="002A2243"/>
    <w:rsid w:val="002D13F4"/>
    <w:rsid w:val="003061E3"/>
    <w:rsid w:val="00314BC1"/>
    <w:rsid w:val="003F58FA"/>
    <w:rsid w:val="00427ECB"/>
    <w:rsid w:val="004D4702"/>
    <w:rsid w:val="004E4BFE"/>
    <w:rsid w:val="004F56EA"/>
    <w:rsid w:val="00503BA4"/>
    <w:rsid w:val="0055749C"/>
    <w:rsid w:val="0058754A"/>
    <w:rsid w:val="005A11F2"/>
    <w:rsid w:val="005B020A"/>
    <w:rsid w:val="005B14C0"/>
    <w:rsid w:val="005D6BC0"/>
    <w:rsid w:val="005F46C4"/>
    <w:rsid w:val="005F5FF0"/>
    <w:rsid w:val="006147B5"/>
    <w:rsid w:val="006407A2"/>
    <w:rsid w:val="006870DC"/>
    <w:rsid w:val="006C21E8"/>
    <w:rsid w:val="00713777"/>
    <w:rsid w:val="00724A62"/>
    <w:rsid w:val="00781995"/>
    <w:rsid w:val="007A42F6"/>
    <w:rsid w:val="007A4BEE"/>
    <w:rsid w:val="007C181C"/>
    <w:rsid w:val="007C76FA"/>
    <w:rsid w:val="0080336D"/>
    <w:rsid w:val="008403F6"/>
    <w:rsid w:val="00872616"/>
    <w:rsid w:val="008F1D2A"/>
    <w:rsid w:val="00903566"/>
    <w:rsid w:val="00904E92"/>
    <w:rsid w:val="009119C5"/>
    <w:rsid w:val="00913921"/>
    <w:rsid w:val="009161EF"/>
    <w:rsid w:val="00957322"/>
    <w:rsid w:val="0096281A"/>
    <w:rsid w:val="009C0400"/>
    <w:rsid w:val="009E302D"/>
    <w:rsid w:val="009F00AE"/>
    <w:rsid w:val="009F1795"/>
    <w:rsid w:val="009F4E96"/>
    <w:rsid w:val="00A74F16"/>
    <w:rsid w:val="00A9491E"/>
    <w:rsid w:val="00AB3688"/>
    <w:rsid w:val="00AD0FA6"/>
    <w:rsid w:val="00AD6DA8"/>
    <w:rsid w:val="00AE112E"/>
    <w:rsid w:val="00AF1273"/>
    <w:rsid w:val="00AF2FF3"/>
    <w:rsid w:val="00B44280"/>
    <w:rsid w:val="00B90B04"/>
    <w:rsid w:val="00B95594"/>
    <w:rsid w:val="00B9773F"/>
    <w:rsid w:val="00BF2BB3"/>
    <w:rsid w:val="00C210A2"/>
    <w:rsid w:val="00C61AD2"/>
    <w:rsid w:val="00C63367"/>
    <w:rsid w:val="00D524FB"/>
    <w:rsid w:val="00D672BC"/>
    <w:rsid w:val="00DC0F00"/>
    <w:rsid w:val="00DD3565"/>
    <w:rsid w:val="00DE1EB6"/>
    <w:rsid w:val="00DF1C81"/>
    <w:rsid w:val="00E16AFD"/>
    <w:rsid w:val="00E35A7F"/>
    <w:rsid w:val="00E65392"/>
    <w:rsid w:val="00E75FBE"/>
    <w:rsid w:val="00E90EB1"/>
    <w:rsid w:val="00EA3646"/>
    <w:rsid w:val="00EC6BC9"/>
    <w:rsid w:val="00ED1B56"/>
    <w:rsid w:val="00EE4368"/>
    <w:rsid w:val="00EF3EF9"/>
    <w:rsid w:val="00F443A0"/>
    <w:rsid w:val="00F6001B"/>
    <w:rsid w:val="00F8698C"/>
    <w:rsid w:val="00FA5BB9"/>
    <w:rsid w:val="00FE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ABE5D7"/>
  <w15:docId w15:val="{63896389-9142-46F3-AB6B-FA586CFD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1EF"/>
    <w:pPr>
      <w:spacing w:after="0" w:line="240" w:lineRule="auto"/>
    </w:pPr>
    <w:rPr>
      <w:rFonts w:ascii="ＭＳ Ｐゴシック" w:eastAsia="ＭＳ Ｐゴシック" w:hAnsi="ＭＳ Ｐゴシック" w:cs="ＭＳ Ｐゴシック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161E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E4368"/>
    <w:rPr>
      <w:rFonts w:ascii="Times New Roman" w:hAnsi="Times New Roman"/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314BC1"/>
    <w:rPr>
      <w:rFonts w:ascii="Times New Roman" w:eastAsia="ＭＳ Ｐゴシック" w:hAnsi="Times New Roman" w:cs="ＭＳ Ｐゴシック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9161EF"/>
    <w:pPr>
      <w:tabs>
        <w:tab w:val="center" w:pos="4513"/>
        <w:tab w:val="right" w:pos="9026"/>
      </w:tabs>
    </w:pPr>
  </w:style>
  <w:style w:type="character" w:customStyle="1" w:styleId="a7">
    <w:name w:val="ヘッダー (文字)"/>
    <w:basedOn w:val="a0"/>
    <w:link w:val="a6"/>
    <w:uiPriority w:val="99"/>
    <w:rsid w:val="009161EF"/>
    <w:rPr>
      <w:rFonts w:ascii="ＭＳ Ｐゴシック" w:eastAsia="ＭＳ Ｐゴシック" w:hAnsi="ＭＳ Ｐゴシック" w:cs="ＭＳ Ｐゴシック"/>
      <w:sz w:val="24"/>
      <w:szCs w:val="24"/>
      <w:lang w:val="en-US"/>
    </w:rPr>
  </w:style>
  <w:style w:type="paragraph" w:styleId="a8">
    <w:name w:val="footer"/>
    <w:basedOn w:val="a"/>
    <w:link w:val="a9"/>
    <w:uiPriority w:val="99"/>
    <w:unhideWhenUsed/>
    <w:rsid w:val="009161EF"/>
    <w:pPr>
      <w:tabs>
        <w:tab w:val="center" w:pos="4513"/>
        <w:tab w:val="right" w:pos="9026"/>
      </w:tabs>
    </w:pPr>
  </w:style>
  <w:style w:type="character" w:customStyle="1" w:styleId="a9">
    <w:name w:val="フッター (文字)"/>
    <w:basedOn w:val="a0"/>
    <w:link w:val="a8"/>
    <w:uiPriority w:val="99"/>
    <w:rsid w:val="009161EF"/>
    <w:rPr>
      <w:rFonts w:ascii="ＭＳ Ｐゴシック" w:eastAsia="ＭＳ Ｐゴシック" w:hAnsi="ＭＳ Ｐゴシック" w:cs="ＭＳ Ｐゴシック"/>
      <w:sz w:val="24"/>
      <w:szCs w:val="24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9161EF"/>
    <w:rPr>
      <w:rFonts w:ascii="Tahoma" w:hAnsi="Tahoma" w:cs="Tahoma"/>
      <w:sz w:val="16"/>
      <w:szCs w:val="16"/>
    </w:rPr>
  </w:style>
  <w:style w:type="character" w:customStyle="1" w:styleId="ab">
    <w:name w:val="吹き出し (文字)"/>
    <w:basedOn w:val="a0"/>
    <w:link w:val="aa"/>
    <w:uiPriority w:val="99"/>
    <w:semiHidden/>
    <w:rsid w:val="009161EF"/>
    <w:rPr>
      <w:rFonts w:ascii="Tahoma" w:eastAsia="ＭＳ Ｐゴシック" w:hAnsi="Tahoma" w:cs="Tahoma"/>
      <w:sz w:val="16"/>
      <w:szCs w:val="16"/>
      <w:lang w:val="en-US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EE4368"/>
    <w:rPr>
      <w:b/>
      <w:bCs/>
    </w:rPr>
  </w:style>
  <w:style w:type="character" w:customStyle="1" w:styleId="ad">
    <w:name w:val="コメント内容 (文字)"/>
    <w:basedOn w:val="a5"/>
    <w:link w:val="ac"/>
    <w:uiPriority w:val="99"/>
    <w:semiHidden/>
    <w:rsid w:val="009161EF"/>
    <w:rPr>
      <w:rFonts w:ascii="Times New Roman" w:eastAsia="ＭＳ Ｐゴシック" w:hAnsi="Times New Roman" w:cs="ＭＳ Ｐゴシック"/>
      <w:b/>
      <w:bCs/>
      <w:sz w:val="20"/>
      <w:szCs w:val="20"/>
      <w:lang w:val="en-US"/>
    </w:rPr>
  </w:style>
  <w:style w:type="paragraph" w:styleId="ae">
    <w:name w:val="Revision"/>
    <w:hidden/>
    <w:uiPriority w:val="99"/>
    <w:semiHidden/>
    <w:rsid w:val="00161532"/>
    <w:pPr>
      <w:spacing w:after="0" w:line="240" w:lineRule="auto"/>
    </w:pPr>
    <w:rPr>
      <w:rFonts w:ascii="ＭＳ Ｐゴシック" w:eastAsia="ＭＳ Ｐゴシック" w:hAnsi="ＭＳ Ｐゴシック" w:cs="ＭＳ Ｐゴシック"/>
      <w:sz w:val="24"/>
      <w:szCs w:val="24"/>
      <w:lang w:val="en-US"/>
    </w:rPr>
  </w:style>
  <w:style w:type="character" w:styleId="af">
    <w:name w:val="Hyperlink"/>
    <w:basedOn w:val="a0"/>
    <w:uiPriority w:val="99"/>
    <w:unhideWhenUsed/>
    <w:qFormat/>
    <w:rsid w:val="00B95594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A9491E"/>
    <w:pPr>
      <w:widowControl w:val="0"/>
      <w:ind w:leftChars="400" w:left="960"/>
      <w:jc w:val="both"/>
    </w:pPr>
    <w:rPr>
      <w:rFonts w:asciiTheme="minorHAnsi" w:eastAsiaTheme="minorEastAsia" w:hAnsiTheme="minorHAnsi" w:cstheme="minorBid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tiff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tiff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hyperlink" Target="mailto:manabu@bri.niigata-u.ac.jp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B3439-3CB5-4A6E-936C-828BE2D847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5D6120-F2C5-4EDF-9152-1E04E87314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708EC2-9260-47B4-A2B7-9ED9039866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6929C6-2FCC-430E-8D80-FF6E159D617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BAE267F-9B8C-477C-B6B5-A48A9FEA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943</Words>
  <Characters>5679</Characters>
  <Application>Microsoft Office Word</Application>
  <DocSecurity>0</DocSecurity>
  <Lines>334</Lines>
  <Paragraphs>178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阿部　学</cp:lastModifiedBy>
  <cp:revision>4</cp:revision>
  <cp:lastPrinted>2022-12-22T06:25:00Z</cp:lastPrinted>
  <dcterms:created xsi:type="dcterms:W3CDTF">2022-12-31T02:04:00Z</dcterms:created>
  <dcterms:modified xsi:type="dcterms:W3CDTF">2022-12-31T02:08:00Z</dcterms:modified>
</cp:coreProperties>
</file>