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AE5DF" w14:textId="77777777" w:rsidR="00934AA2" w:rsidRPr="00F83920" w:rsidRDefault="00934AA2" w:rsidP="00934AA2">
      <w:pPr>
        <w:pStyle w:val="Ttulo"/>
      </w:pPr>
      <w:r>
        <w:t xml:space="preserve">Supplementary information: Revealing </w:t>
      </w:r>
      <w:r>
        <w:rPr>
          <w:i/>
        </w:rPr>
        <w:t xml:space="preserve">Corynebacterium glutamicum </w:t>
      </w:r>
      <w:r>
        <w:t>proteoforms</w:t>
      </w:r>
      <w:r>
        <w:rPr>
          <w:i/>
        </w:rPr>
        <w:t xml:space="preserve"> </w:t>
      </w:r>
      <w:r>
        <w:t>through top-down proteomics</w:t>
      </w:r>
    </w:p>
    <w:p w14:paraId="70317446" w14:textId="77777777" w:rsidR="00934AA2" w:rsidRDefault="00934AA2" w:rsidP="00934AA2"/>
    <w:p w14:paraId="3446A096" w14:textId="77777777" w:rsidR="00934AA2" w:rsidRDefault="00934AA2" w:rsidP="00934AA2">
      <w:pPr>
        <w:rPr>
          <w:lang w:val="pt-BR"/>
        </w:rPr>
      </w:pPr>
      <w:r>
        <w:rPr>
          <w:lang w:val="pt-BR"/>
        </w:rPr>
        <w:t>Reynaldo Magalhães Melo¹,</w:t>
      </w:r>
      <w:r w:rsidRPr="00C52CFD">
        <w:rPr>
          <w:lang w:val="pt-BR"/>
        </w:rPr>
        <w:t xml:space="preserve"> </w:t>
      </w:r>
      <w:r w:rsidRPr="00507976">
        <w:rPr>
          <w:lang w:val="pt-BR"/>
        </w:rPr>
        <w:t>Jaques Miranda Ferreira de Souza</w:t>
      </w:r>
      <w:r w:rsidRPr="00507976">
        <w:rPr>
          <w:vertAlign w:val="superscript"/>
          <w:lang w:val="pt-BR"/>
        </w:rPr>
        <w:t>1</w:t>
      </w:r>
      <w:r>
        <w:rPr>
          <w:lang w:val="pt-BR"/>
        </w:rPr>
        <w:t xml:space="preserve">, </w:t>
      </w:r>
      <w:r w:rsidRPr="0006422D">
        <w:rPr>
          <w:lang w:val="pt-BR"/>
        </w:rPr>
        <w:t>Thomas Christopher Rhys Williams</w:t>
      </w:r>
      <w:r>
        <w:rPr>
          <w:lang w:val="pt-BR"/>
        </w:rPr>
        <w:t>², Wagner Fontes</w:t>
      </w:r>
      <w:r w:rsidRPr="00507976">
        <w:rPr>
          <w:vertAlign w:val="superscript"/>
          <w:lang w:val="pt-BR"/>
        </w:rPr>
        <w:t>1</w:t>
      </w:r>
      <w:r>
        <w:rPr>
          <w:lang w:val="pt-BR"/>
        </w:rPr>
        <w:t xml:space="preserve">, </w:t>
      </w:r>
      <w:r w:rsidRPr="00FE4CF0">
        <w:rPr>
          <w:lang w:val="pt-BR"/>
        </w:rPr>
        <w:t xml:space="preserve">Marcelo Valle de </w:t>
      </w:r>
      <w:r>
        <w:rPr>
          <w:lang w:val="pt-BR"/>
        </w:rPr>
        <w:t>Sousa¹, Carlos André Ornelas Ricart¹, Luis Henrique Ferreira do Vale¹*</w:t>
      </w:r>
    </w:p>
    <w:p w14:paraId="148B5769" w14:textId="77777777" w:rsidR="00934AA2" w:rsidRDefault="00934AA2" w:rsidP="00934AA2">
      <w:pPr>
        <w:rPr>
          <w:rFonts w:eastAsia="Arial" w:cs="Arial"/>
        </w:rPr>
      </w:pPr>
      <w:r w:rsidRPr="00FE4CF0">
        <w:t>¹</w:t>
      </w:r>
      <w:r w:rsidRPr="00F64931">
        <w:rPr>
          <w:rFonts w:eastAsia="Arial" w:cs="Arial"/>
        </w:rPr>
        <w:t>Laboratory of Protein Chemistry</w:t>
      </w:r>
      <w:r>
        <w:rPr>
          <w:rFonts w:eastAsia="Arial" w:cs="Arial"/>
        </w:rPr>
        <w:t xml:space="preserve"> and Biochemistry</w:t>
      </w:r>
      <w:r w:rsidRPr="00F64931">
        <w:rPr>
          <w:rFonts w:eastAsia="Arial" w:cs="Arial"/>
        </w:rPr>
        <w:t>, Department of Cell Biology, Institute of Biology, University of Brasilia, Brasilia, Brazil.</w:t>
      </w:r>
    </w:p>
    <w:p w14:paraId="40A52479" w14:textId="77777777" w:rsidR="00934AA2" w:rsidRDefault="00934AA2" w:rsidP="00934AA2">
      <w:pPr>
        <w:rPr>
          <w:rFonts w:eastAsia="Arial" w:cs="Arial"/>
        </w:rPr>
      </w:pPr>
      <w:r>
        <w:rPr>
          <w:rFonts w:eastAsia="Arial" w:cs="Arial"/>
        </w:rPr>
        <w:t>²</w:t>
      </w:r>
      <w:r w:rsidRPr="00F64931">
        <w:rPr>
          <w:rFonts w:eastAsia="Arial" w:cs="Arial"/>
        </w:rPr>
        <w:t>Laboratory o</w:t>
      </w:r>
      <w:r>
        <w:rPr>
          <w:rFonts w:eastAsia="Arial" w:cs="Arial"/>
        </w:rPr>
        <w:t>f Plant Biochemistry,</w:t>
      </w:r>
      <w:r w:rsidRPr="00B96010">
        <w:rPr>
          <w:rFonts w:eastAsia="Arial" w:cs="Arial"/>
        </w:rPr>
        <w:t xml:space="preserve"> </w:t>
      </w:r>
      <w:r w:rsidRPr="00F64931">
        <w:rPr>
          <w:rFonts w:eastAsia="Arial" w:cs="Arial"/>
        </w:rPr>
        <w:t xml:space="preserve">Department of </w:t>
      </w:r>
      <w:r>
        <w:rPr>
          <w:rFonts w:eastAsia="Arial" w:cs="Arial"/>
        </w:rPr>
        <w:t>Botany</w:t>
      </w:r>
      <w:r w:rsidRPr="00F64931">
        <w:rPr>
          <w:rFonts w:eastAsia="Arial" w:cs="Arial"/>
        </w:rPr>
        <w:t>, Institute of Biology, University of Brasilia, Brasilia, Brazil.</w:t>
      </w:r>
    </w:p>
    <w:p w14:paraId="1A74FAD2" w14:textId="77777777" w:rsidR="00934AA2" w:rsidRDefault="00934AA2" w:rsidP="00934AA2">
      <w:pPr>
        <w:rPr>
          <w:rFonts w:eastAsia="Arial" w:cs="Arial"/>
        </w:rPr>
      </w:pPr>
      <w:r>
        <w:rPr>
          <w:rFonts w:eastAsia="Arial" w:cs="Arial"/>
        </w:rPr>
        <w:t xml:space="preserve">*Corresponding author: </w:t>
      </w:r>
      <w:hyperlink r:id="rId5" w:history="1">
        <w:r w:rsidRPr="00190173">
          <w:rPr>
            <w:rStyle w:val="Hyperlink"/>
            <w:rFonts w:eastAsia="Arial" w:cs="Arial"/>
          </w:rPr>
          <w:t>luisvale@unb.br</w:t>
        </w:r>
      </w:hyperlink>
    </w:p>
    <w:p w14:paraId="14C6FAFF" w14:textId="3CD19672" w:rsidR="00934AA2" w:rsidRPr="00956A9F" w:rsidRDefault="00934AA2" w:rsidP="00934AA2">
      <w:pPr>
        <w:rPr>
          <w:rStyle w:val="Hyperlink"/>
          <w:rFonts w:eastAsia="Arial" w:cs="Arial"/>
        </w:rPr>
      </w:pPr>
      <w:r w:rsidRPr="00956A9F">
        <w:rPr>
          <w:rFonts w:eastAsia="Arial" w:cs="Arial"/>
        </w:rPr>
        <w:t xml:space="preserve">RMM: </w:t>
      </w:r>
      <w:r w:rsidR="00956A9F">
        <w:rPr>
          <w:rFonts w:eastAsia="Arial" w:cs="Arial"/>
        </w:rPr>
        <w:t>reynaldo.melo@aluno.unb.br</w:t>
      </w:r>
    </w:p>
    <w:p w14:paraId="3097BEA9" w14:textId="77777777" w:rsidR="00934AA2" w:rsidRPr="00956A9F" w:rsidRDefault="00934AA2" w:rsidP="00934AA2">
      <w:pPr>
        <w:rPr>
          <w:rFonts w:eastAsia="Arial" w:cs="Arial"/>
        </w:rPr>
      </w:pPr>
      <w:r w:rsidRPr="00956A9F">
        <w:rPr>
          <w:rFonts w:eastAsia="Arial" w:cs="Arial"/>
        </w:rPr>
        <w:t>JMFS: jaquess@unb.br</w:t>
      </w:r>
    </w:p>
    <w:p w14:paraId="487A31CF" w14:textId="77777777" w:rsidR="00934AA2" w:rsidRDefault="00934AA2" w:rsidP="00934AA2">
      <w:pPr>
        <w:rPr>
          <w:rFonts w:eastAsia="Arial" w:cs="Arial"/>
        </w:rPr>
      </w:pPr>
      <w:r>
        <w:rPr>
          <w:rFonts w:eastAsia="Arial" w:cs="Arial"/>
        </w:rPr>
        <w:t xml:space="preserve">WF: </w:t>
      </w:r>
      <w:r w:rsidRPr="00B00447">
        <w:rPr>
          <w:rFonts w:eastAsia="Arial" w:cs="Arial"/>
        </w:rPr>
        <w:t>wagnerf@unb.br</w:t>
      </w:r>
      <w:r>
        <w:rPr>
          <w:rFonts w:eastAsia="Arial" w:cs="Arial"/>
        </w:rPr>
        <w:t xml:space="preserve"> </w:t>
      </w:r>
    </w:p>
    <w:p w14:paraId="12D5B8EE" w14:textId="50E32EDE" w:rsidR="00934AA2" w:rsidRPr="00477873" w:rsidRDefault="00934AA2" w:rsidP="00934AA2">
      <w:pPr>
        <w:rPr>
          <w:rStyle w:val="Hyperlink"/>
          <w:rFonts w:eastAsia="Arial" w:cs="Arial"/>
          <w:lang w:val="en-GB"/>
        </w:rPr>
      </w:pPr>
      <w:r w:rsidRPr="00477873">
        <w:rPr>
          <w:rFonts w:eastAsia="Arial" w:cs="Arial"/>
          <w:lang w:val="en-GB"/>
        </w:rPr>
        <w:t xml:space="preserve">MVS: </w:t>
      </w:r>
      <w:hyperlink r:id="rId6" w:history="1">
        <w:r w:rsidR="00956A9F" w:rsidRPr="00000681">
          <w:rPr>
            <w:rStyle w:val="Hyperlink"/>
            <w:rFonts w:eastAsia="Arial" w:cs="Arial"/>
            <w:lang w:val="en-GB"/>
          </w:rPr>
          <w:t>mvsousa@unb.br</w:t>
        </w:r>
      </w:hyperlink>
    </w:p>
    <w:p w14:paraId="2C243710" w14:textId="77777777" w:rsidR="00934AA2" w:rsidRPr="00477873" w:rsidRDefault="00934AA2" w:rsidP="00934AA2">
      <w:pPr>
        <w:rPr>
          <w:rFonts w:eastAsia="Arial" w:cs="Arial"/>
          <w:lang w:val="en-GB"/>
        </w:rPr>
      </w:pPr>
      <w:r w:rsidRPr="00477873">
        <w:rPr>
          <w:rFonts w:eastAsia="Arial" w:cs="Arial"/>
          <w:lang w:val="en-GB"/>
        </w:rPr>
        <w:t>TCRW: tcrwilliams</w:t>
      </w:r>
      <w:r>
        <w:rPr>
          <w:rFonts w:eastAsia="Arial" w:cs="Arial"/>
          <w:lang w:val="en-GB"/>
        </w:rPr>
        <w:t>@unb.br</w:t>
      </w:r>
    </w:p>
    <w:p w14:paraId="046127EC" w14:textId="77777777" w:rsidR="00934AA2" w:rsidRPr="00477873" w:rsidRDefault="00934AA2" w:rsidP="00934AA2">
      <w:pPr>
        <w:rPr>
          <w:rFonts w:eastAsia="Arial" w:cs="Arial"/>
        </w:rPr>
      </w:pPr>
      <w:r w:rsidRPr="00477873">
        <w:rPr>
          <w:rFonts w:eastAsia="Arial" w:cs="Arial"/>
        </w:rPr>
        <w:t xml:space="preserve">CAOR: </w:t>
      </w:r>
      <w:hyperlink r:id="rId7" w:history="1">
        <w:r w:rsidRPr="00477873">
          <w:rPr>
            <w:rStyle w:val="Hyperlink"/>
            <w:rFonts w:eastAsia="Arial" w:cs="Arial"/>
          </w:rPr>
          <w:t>ricart@unb.br</w:t>
        </w:r>
      </w:hyperlink>
    </w:p>
    <w:p w14:paraId="1E454AAC" w14:textId="77777777" w:rsidR="00934AA2" w:rsidRPr="00686414" w:rsidRDefault="00934AA2" w:rsidP="00934AA2">
      <w:pPr>
        <w:rPr>
          <w:rFonts w:eastAsia="Arial" w:cs="Arial"/>
          <w:color w:val="0563C1" w:themeColor="hyperlink"/>
          <w:u w:val="single"/>
        </w:rPr>
      </w:pPr>
      <w:r w:rsidRPr="00477873">
        <w:rPr>
          <w:rFonts w:eastAsia="Arial" w:cs="Arial"/>
        </w:rPr>
        <w:t xml:space="preserve">LHFV: </w:t>
      </w:r>
      <w:hyperlink r:id="rId8" w:history="1">
        <w:r w:rsidRPr="00477873">
          <w:rPr>
            <w:rStyle w:val="Hyperlink"/>
            <w:rFonts w:eastAsia="Arial" w:cs="Arial"/>
          </w:rPr>
          <w:t>luisvale@unb.br</w:t>
        </w:r>
      </w:hyperlink>
    </w:p>
    <w:p w14:paraId="634E7C54" w14:textId="77777777" w:rsidR="00066883" w:rsidRDefault="00066883" w:rsidP="00934AA2"/>
    <w:p w14:paraId="5504862B" w14:textId="77777777" w:rsidR="00066883" w:rsidRDefault="00066883" w:rsidP="00934AA2"/>
    <w:p w14:paraId="299C0FCA" w14:textId="77777777" w:rsidR="00066883" w:rsidRDefault="00066883" w:rsidP="00934AA2"/>
    <w:p w14:paraId="63168F00" w14:textId="77777777" w:rsidR="00066883" w:rsidRDefault="00066883" w:rsidP="00934AA2"/>
    <w:p w14:paraId="7378CBF0" w14:textId="77777777" w:rsidR="00066883" w:rsidRDefault="00066883" w:rsidP="00934AA2"/>
    <w:p w14:paraId="7C34A753" w14:textId="77777777" w:rsidR="00066883" w:rsidRDefault="00066883" w:rsidP="00934AA2"/>
    <w:p w14:paraId="0B042626" w14:textId="77777777" w:rsidR="00066883" w:rsidRDefault="00066883" w:rsidP="00934AA2"/>
    <w:p w14:paraId="3938312F" w14:textId="77777777" w:rsidR="00066883" w:rsidRDefault="00066883" w:rsidP="00934AA2"/>
    <w:p w14:paraId="3BC3A673" w14:textId="77777777" w:rsidR="00066883" w:rsidRDefault="00066883" w:rsidP="00934AA2"/>
    <w:p w14:paraId="5BD56377" w14:textId="77777777" w:rsidR="00066883" w:rsidRDefault="00066883" w:rsidP="00934AA2"/>
    <w:p w14:paraId="2455B655" w14:textId="77777777" w:rsidR="00A76CD8" w:rsidRDefault="00A76CD8" w:rsidP="00A76CD8">
      <w:pPr>
        <w:pStyle w:val="Ttulo1"/>
      </w:pPr>
      <w:r>
        <w:lastRenderedPageBreak/>
        <w:t>Supplementary figures</w:t>
      </w:r>
    </w:p>
    <w:p w14:paraId="07409627" w14:textId="77777777" w:rsidR="00066883" w:rsidRDefault="002A7FD6" w:rsidP="00066883">
      <w:pPr>
        <w:keepNext/>
      </w:pPr>
      <w:r>
        <w:pict w14:anchorId="38EE06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2pt;height:297.8pt">
            <v:imagedata r:id="rId9" o:title="supplementtary figure_S1"/>
          </v:shape>
        </w:pict>
      </w:r>
    </w:p>
    <w:p w14:paraId="53CCFD48" w14:textId="48B5C181" w:rsidR="00066883" w:rsidRPr="00066883" w:rsidRDefault="00066883" w:rsidP="00066883">
      <w:pPr>
        <w:pStyle w:val="Legenda"/>
        <w:rPr>
          <w:i w:val="0"/>
          <w:color w:val="auto"/>
        </w:rPr>
      </w:pPr>
      <w:r w:rsidRPr="00066883">
        <w:rPr>
          <w:b/>
          <w:i w:val="0"/>
          <w:color w:val="auto"/>
        </w:rPr>
        <w:t>Supplementary figure S</w:t>
      </w:r>
      <w:r w:rsidRPr="00066883">
        <w:rPr>
          <w:b/>
          <w:i w:val="0"/>
          <w:color w:val="auto"/>
        </w:rPr>
        <w:fldChar w:fldCharType="begin"/>
      </w:r>
      <w:r w:rsidRPr="00066883">
        <w:rPr>
          <w:b/>
          <w:i w:val="0"/>
          <w:color w:val="auto"/>
        </w:rPr>
        <w:instrText xml:space="preserve"> SEQ Supplementary_figure_S \* ARABIC </w:instrText>
      </w:r>
      <w:r w:rsidRPr="00066883">
        <w:rPr>
          <w:b/>
          <w:i w:val="0"/>
          <w:color w:val="auto"/>
        </w:rPr>
        <w:fldChar w:fldCharType="separate"/>
      </w:r>
      <w:r w:rsidR="00A74FD1">
        <w:rPr>
          <w:b/>
          <w:i w:val="0"/>
          <w:noProof/>
          <w:color w:val="auto"/>
        </w:rPr>
        <w:t>1</w:t>
      </w:r>
      <w:r w:rsidRPr="00066883">
        <w:rPr>
          <w:b/>
          <w:i w:val="0"/>
          <w:color w:val="auto"/>
        </w:rPr>
        <w:fldChar w:fldCharType="end"/>
      </w:r>
      <w:r w:rsidRPr="00066883">
        <w:rPr>
          <w:b/>
          <w:i w:val="0"/>
          <w:color w:val="auto"/>
        </w:rPr>
        <w:t>.</w:t>
      </w:r>
      <w:r>
        <w:rPr>
          <w:b/>
          <w:i w:val="0"/>
          <w:color w:val="auto"/>
        </w:rPr>
        <w:t xml:space="preserve"> Deconvoluted features mass </w:t>
      </w:r>
      <w:r w:rsidR="002A7FD6">
        <w:rPr>
          <w:b/>
          <w:i w:val="0"/>
          <w:color w:val="auto"/>
        </w:rPr>
        <w:t>(</w:t>
      </w:r>
      <w:r>
        <w:rPr>
          <w:b/>
          <w:i w:val="0"/>
          <w:color w:val="auto"/>
        </w:rPr>
        <w:t>Da</w:t>
      </w:r>
      <w:r w:rsidR="002A7FD6">
        <w:rPr>
          <w:b/>
          <w:i w:val="0"/>
          <w:color w:val="auto"/>
        </w:rPr>
        <w:t>)</w:t>
      </w:r>
      <w:r>
        <w:rPr>
          <w:b/>
          <w:i w:val="0"/>
          <w:color w:val="auto"/>
        </w:rPr>
        <w:t xml:space="preserve"> of each fraction detected by MS1. </w:t>
      </w:r>
      <w:r>
        <w:rPr>
          <w:i w:val="0"/>
          <w:color w:val="auto"/>
        </w:rPr>
        <w:t xml:space="preserve">One replicate of each fraction </w:t>
      </w:r>
      <w:r w:rsidR="008A177A">
        <w:rPr>
          <w:i w:val="0"/>
          <w:color w:val="auto"/>
        </w:rPr>
        <w:t>was</w:t>
      </w:r>
      <w:r>
        <w:rPr>
          <w:i w:val="0"/>
          <w:color w:val="auto"/>
        </w:rPr>
        <w:t xml:space="preserve"> Deconvoluted by </w:t>
      </w:r>
      <w:proofErr w:type="spellStart"/>
      <w:r>
        <w:rPr>
          <w:i w:val="0"/>
          <w:color w:val="auto"/>
        </w:rPr>
        <w:t>TopFD</w:t>
      </w:r>
      <w:proofErr w:type="spellEnd"/>
      <w:r>
        <w:rPr>
          <w:i w:val="0"/>
          <w:color w:val="auto"/>
        </w:rPr>
        <w:t xml:space="preserve"> and visualized using MS-</w:t>
      </w:r>
      <w:proofErr w:type="spellStart"/>
      <w:r>
        <w:rPr>
          <w:i w:val="0"/>
          <w:color w:val="auto"/>
        </w:rPr>
        <w:t>VisioProt</w:t>
      </w:r>
      <w:proofErr w:type="spellEnd"/>
      <w:r>
        <w:rPr>
          <w:i w:val="0"/>
          <w:color w:val="auto"/>
        </w:rPr>
        <w:t>.</w:t>
      </w:r>
    </w:p>
    <w:p w14:paraId="7A1D85F3" w14:textId="77777777" w:rsidR="00066883" w:rsidRDefault="00066883" w:rsidP="00934AA2"/>
    <w:p w14:paraId="59A8B077" w14:textId="77777777" w:rsidR="00A76CD8" w:rsidRDefault="00A76CD8" w:rsidP="00A76CD8">
      <w:pPr>
        <w:keepNext/>
        <w:ind w:hanging="142"/>
      </w:pPr>
      <w:r>
        <w:rPr>
          <w:noProof/>
        </w:rPr>
        <w:lastRenderedPageBreak/>
        <w:drawing>
          <wp:inline distT="0" distB="0" distL="0" distR="0" wp14:anchorId="1E692969" wp14:editId="43665AD7">
            <wp:extent cx="6002020" cy="3868420"/>
            <wp:effectExtent l="0" t="0" r="0" b="0"/>
            <wp:docPr id="5" name="Imagem 5" descr="String Network--clustered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ring Network--clustered_2"/>
                    <pic:cNvPicPr>
                      <a:picLocks noChangeAspect="1" noChangeArrowheads="1"/>
                    </pic:cNvPicPr>
                  </pic:nvPicPr>
                  <pic:blipFill>
                    <a:blip r:embed="rId10" cstate="print">
                      <a:extLst>
                        <a:ext uri="{28A0092B-C50C-407E-A947-70E740481C1C}">
                          <a14:useLocalDpi xmlns:a14="http://schemas.microsoft.com/office/drawing/2010/main" val="0"/>
                        </a:ext>
                      </a:extLst>
                    </a:blip>
                    <a:srcRect l="23299" t="9497" r="40306" b="13408"/>
                    <a:stretch>
                      <a:fillRect/>
                    </a:stretch>
                  </pic:blipFill>
                  <pic:spPr bwMode="auto">
                    <a:xfrm>
                      <a:off x="0" y="0"/>
                      <a:ext cx="6002020" cy="3868420"/>
                    </a:xfrm>
                    <a:prstGeom prst="rect">
                      <a:avLst/>
                    </a:prstGeom>
                    <a:noFill/>
                    <a:ln>
                      <a:noFill/>
                    </a:ln>
                  </pic:spPr>
                </pic:pic>
              </a:graphicData>
            </a:graphic>
          </wp:inline>
        </w:drawing>
      </w:r>
    </w:p>
    <w:p w14:paraId="3786A25E" w14:textId="77777777" w:rsidR="00A76CD8" w:rsidRPr="00DA6CF7" w:rsidRDefault="00A76CD8" w:rsidP="00A76CD8">
      <w:pPr>
        <w:pStyle w:val="Legenda"/>
        <w:rPr>
          <w:rFonts w:cs="Arial"/>
          <w:i w:val="0"/>
          <w:color w:val="auto"/>
        </w:rPr>
      </w:pPr>
      <w:r w:rsidRPr="00DA6CF7">
        <w:rPr>
          <w:b/>
          <w:i w:val="0"/>
          <w:color w:val="auto"/>
        </w:rPr>
        <w:t xml:space="preserve">Supplementary figure </w:t>
      </w:r>
      <w:r>
        <w:rPr>
          <w:b/>
          <w:i w:val="0"/>
          <w:color w:val="auto"/>
        </w:rPr>
        <w:t>S2</w:t>
      </w:r>
      <w:r w:rsidRPr="00DA6CF7">
        <w:rPr>
          <w:b/>
          <w:i w:val="0"/>
          <w:color w:val="auto"/>
        </w:rPr>
        <w:t>.</w:t>
      </w:r>
      <w:r w:rsidRPr="00DA6CF7">
        <w:rPr>
          <w:rFonts w:cs="Arial"/>
          <w:b/>
          <w:i w:val="0"/>
          <w:color w:val="auto"/>
        </w:rPr>
        <w:t xml:space="preserve"> Clustered </w:t>
      </w:r>
      <w:r w:rsidRPr="00127604">
        <w:rPr>
          <w:rFonts w:cs="Arial"/>
          <w:b/>
          <w:i w:val="0"/>
          <w:color w:val="auto"/>
        </w:rPr>
        <w:t>proteins iden</w:t>
      </w:r>
      <w:r>
        <w:rPr>
          <w:rFonts w:ascii="Tahoma" w:hAnsi="Tahoma" w:cs="Tahoma"/>
          <w:b/>
          <w:i w:val="0"/>
          <w:color w:val="auto"/>
        </w:rPr>
        <w:t>ti</w:t>
      </w:r>
      <w:r w:rsidRPr="00127604">
        <w:rPr>
          <w:rFonts w:cs="Arial"/>
          <w:b/>
          <w:i w:val="0"/>
          <w:color w:val="auto"/>
        </w:rPr>
        <w:t>fied with mass shi</w:t>
      </w:r>
      <w:r>
        <w:rPr>
          <w:rFonts w:ascii="Tahoma" w:hAnsi="Tahoma" w:cs="Tahoma"/>
          <w:b/>
          <w:i w:val="0"/>
          <w:color w:val="auto"/>
        </w:rPr>
        <w:t>ft</w:t>
      </w:r>
      <w:r w:rsidRPr="00127604">
        <w:rPr>
          <w:rFonts w:cs="Arial"/>
          <w:b/>
          <w:i w:val="0"/>
          <w:color w:val="auto"/>
        </w:rPr>
        <w:t xml:space="preserve"> and number of unexpected modifica</w:t>
      </w:r>
      <w:r>
        <w:rPr>
          <w:rFonts w:ascii="Tahoma" w:hAnsi="Tahoma" w:cs="Tahoma"/>
          <w:b/>
          <w:i w:val="0"/>
          <w:color w:val="auto"/>
        </w:rPr>
        <w:t>ti</w:t>
      </w:r>
      <w:r w:rsidRPr="00127604">
        <w:rPr>
          <w:rFonts w:cs="Arial"/>
          <w:b/>
          <w:i w:val="0"/>
          <w:color w:val="auto"/>
        </w:rPr>
        <w:t>ons iden</w:t>
      </w:r>
      <w:r>
        <w:rPr>
          <w:rFonts w:ascii="Tahoma" w:hAnsi="Tahoma" w:cs="Tahoma"/>
          <w:b/>
          <w:i w:val="0"/>
          <w:color w:val="auto"/>
        </w:rPr>
        <w:t>ti</w:t>
      </w:r>
      <w:r w:rsidRPr="00127604">
        <w:rPr>
          <w:rFonts w:cs="Arial"/>
          <w:b/>
          <w:i w:val="0"/>
          <w:color w:val="auto"/>
        </w:rPr>
        <w:t>fied in the same PrSM.</w:t>
      </w:r>
      <w:r>
        <w:rPr>
          <w:rFonts w:cs="Arial"/>
          <w:b/>
          <w:i w:val="0"/>
          <w:color w:val="auto"/>
        </w:rPr>
        <w:t xml:space="preserve"> </w:t>
      </w:r>
      <w:r>
        <w:rPr>
          <w:rFonts w:cs="Arial"/>
          <w:i w:val="0"/>
          <w:color w:val="auto"/>
        </w:rPr>
        <w:t xml:space="preserve">Proteins Uniprot Accession codes of proteoforms identified with unexpected mass shift were submitted to annotation and analysis in </w:t>
      </w:r>
      <w:proofErr w:type="spellStart"/>
      <w:r>
        <w:rPr>
          <w:rFonts w:cs="Arial"/>
          <w:i w:val="0"/>
          <w:color w:val="auto"/>
        </w:rPr>
        <w:t>Cytoscape</w:t>
      </w:r>
      <w:proofErr w:type="spellEnd"/>
      <w:r>
        <w:rPr>
          <w:rFonts w:cs="Arial"/>
          <w:i w:val="0"/>
          <w:color w:val="auto"/>
        </w:rPr>
        <w:t xml:space="preserve"> </w:t>
      </w:r>
      <w:proofErr w:type="spellStart"/>
      <w:r>
        <w:rPr>
          <w:rFonts w:cs="Arial"/>
          <w:i w:val="0"/>
          <w:color w:val="auto"/>
        </w:rPr>
        <w:t>StringApp</w:t>
      </w:r>
      <w:proofErr w:type="spellEnd"/>
      <w:r>
        <w:rPr>
          <w:rFonts w:cs="Arial"/>
          <w:i w:val="0"/>
          <w:color w:val="auto"/>
        </w:rPr>
        <w:t xml:space="preserve"> </w:t>
      </w:r>
      <w:r>
        <w:rPr>
          <w:rFonts w:cs="Arial"/>
          <w:i w:val="0"/>
          <w:color w:val="auto"/>
        </w:rPr>
        <w:fldChar w:fldCharType="begin" w:fldLock="1"/>
      </w:r>
      <w:r>
        <w:rPr>
          <w:rFonts w:cs="Arial"/>
          <w:i w:val="0"/>
          <w:color w:val="auto"/>
        </w:rPr>
        <w:instrText>ADDIN CSL_CITATION {"citationItems":[{"id":"ITEM-1","itemData":{"DOI":"10.1021/acs.jproteome.8b00702","ISSN":"1535-3893","abstract":"Background and Aims—Cardiovascular disease (CVD) is among the leading causes of morbidity and mortality worldwide. Traditional risk factors predict 75-80% of an individual's risk of incident CVD. However, the role of early life experiences in future disease risk is gaining attention. The Barker hypothesis proposes fetal origins of adult disease, with consistent evidence demonstrating the deleterious consequences of birth weight outside the normal range. In this study, we investigate the role of birth weight in CVD risk prediction. Methods and Results—The Women's Health Initiative (WHI) represents a large national cohort of post-menopausal women with 63 815 participants included in this analysis. Univariable proportional hazards regression analyses evaluated the association of 4 self-reported birth weight categories against 3 CVD outcome definitions, which included indicators of coronary heart disease, ischemic stroke, coronary revascularization, carotid artery disease and peripheral arterial disease. The role of birth weight was also evaluated for prediction of CVD events in the presence of traditional risk factors using 3 existing CVD risk prediction equations: one body mass index (BMI)-based and two laboratory-based models. Low birth weight (LBW) (&lt; 6 lbs.) was significantly associated with all CVD outcome definitions in univariable analyses (HR=1.086, p=0.009). LBW was a significant covariate in the BMI-based model (HR=1.128, p&lt;0.0001) but not in the lipid-based models. Conclusion—LBW (&lt;6 lbs.) is independently associated with CVD outcomes in the WHI cohort. This finding supports the role of the prenatal and postnatal environment in contributing to the development of adult chronic disease.","author":[{"dropping-particle":"","family":"Doncheva","given":"Nadezhda T.","non-dropping-particle":"","parse-names":false,"suffix":""},{"dropping-particle":"","family":"Morris","given":"John H.","non-dropping-particle":"","parse-names":false,"suffix":""},{"dropping-particle":"","family":"Gorodkin","given":"Jan","non-dropping-particle":"","parse-names":false,"suffix":""},{"dropping-particle":"","family":"Jensen","given":"Lars J.","non-dropping-particle":"","parse-names":false,"suffix":""}],"container-title":"Journal of Proteome Research","id":"ITEM-1","issue":"2","issued":{"date-parts":[["2019","2","1"]]},"page":"623-632","title":"Cytoscape StringApp: Network Analysis and Visualization of Proteomics Data","type":"article-journal","volume":"18"},"uris":["http://www.mendeley.com/documents/?uuid=cac7e66b-d58c-4f30-80fe-c27123e5557d"]}],"mendeley":{"formattedCitation":"(Doncheva et al., 2019)","plainTextFormattedCitation":"(Doncheva et al., 2019)","previouslyFormattedCitation":"(Doncheva et al., 2019)"},"properties":{"noteIndex":0},"schema":"https://github.com/citation-style-language/schema/raw/master/csl-citation.json"}</w:instrText>
      </w:r>
      <w:r>
        <w:rPr>
          <w:rFonts w:cs="Arial"/>
          <w:i w:val="0"/>
          <w:color w:val="auto"/>
        </w:rPr>
        <w:fldChar w:fldCharType="separate"/>
      </w:r>
      <w:r w:rsidRPr="00E4250E">
        <w:rPr>
          <w:rFonts w:cs="Arial"/>
          <w:i w:val="0"/>
          <w:noProof/>
          <w:color w:val="auto"/>
        </w:rPr>
        <w:t>(Doncheva et al., 2019)</w:t>
      </w:r>
      <w:r>
        <w:rPr>
          <w:rFonts w:cs="Arial"/>
          <w:i w:val="0"/>
          <w:color w:val="auto"/>
        </w:rPr>
        <w:fldChar w:fldCharType="end"/>
      </w:r>
      <w:r>
        <w:rPr>
          <w:rFonts w:cs="Arial"/>
          <w:i w:val="0"/>
          <w:color w:val="auto"/>
        </w:rPr>
        <w:t>, where clustering and overrepresentation analysis of clustered groups were performed. Overrepresented terms for each cluster are represented by the colored boxes with matching colors and number of unexpected mass shifts are depicted by circle sizes.</w:t>
      </w:r>
    </w:p>
    <w:p w14:paraId="430FC185" w14:textId="77777777" w:rsidR="00B6397E" w:rsidRDefault="00B6397E" w:rsidP="00B6397E"/>
    <w:p w14:paraId="4E7FEF32" w14:textId="77777777" w:rsidR="00B6397E" w:rsidRDefault="00B6397E" w:rsidP="00B6397E">
      <w:pPr>
        <w:keepNext/>
      </w:pPr>
      <w:r>
        <w:rPr>
          <w:noProof/>
        </w:rPr>
        <w:drawing>
          <wp:inline distT="0" distB="0" distL="0" distR="0" wp14:anchorId="48B7BEB3" wp14:editId="4C1BB5A3">
            <wp:extent cx="5610860" cy="2099310"/>
            <wp:effectExtent l="0" t="0" r="8890" b="0"/>
            <wp:docPr id="2" name="Imagem 2" descr="ProteinsCC_greater9proteoforms_table_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teinsCC_greater9proteoforms_table_pane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0860" cy="2099310"/>
                    </a:xfrm>
                    <a:prstGeom prst="rect">
                      <a:avLst/>
                    </a:prstGeom>
                    <a:noFill/>
                    <a:ln>
                      <a:noFill/>
                    </a:ln>
                  </pic:spPr>
                </pic:pic>
              </a:graphicData>
            </a:graphic>
          </wp:inline>
        </w:drawing>
      </w:r>
    </w:p>
    <w:p w14:paraId="1D082FE0" w14:textId="77777777" w:rsidR="00B6397E" w:rsidRPr="0028529F" w:rsidRDefault="00B6397E" w:rsidP="00B6397E">
      <w:pPr>
        <w:pStyle w:val="Legenda"/>
        <w:rPr>
          <w:i w:val="0"/>
          <w:color w:val="auto"/>
        </w:rPr>
      </w:pPr>
      <w:r>
        <w:rPr>
          <w:b/>
          <w:i w:val="0"/>
          <w:color w:val="auto"/>
        </w:rPr>
        <w:t>Supplementary figure S3</w:t>
      </w:r>
      <w:r w:rsidRPr="00B44AD5">
        <w:rPr>
          <w:b/>
          <w:i w:val="0"/>
          <w:color w:val="auto"/>
        </w:rPr>
        <w:t>.</w:t>
      </w:r>
      <w:r>
        <w:rPr>
          <w:b/>
          <w:i w:val="0"/>
          <w:color w:val="auto"/>
        </w:rPr>
        <w:t xml:space="preserve"> Proteins with more than 15 different proteoforms cellular component annotation and description. </w:t>
      </w:r>
      <w:r>
        <w:rPr>
          <w:i w:val="0"/>
          <w:color w:val="auto"/>
        </w:rPr>
        <w:t xml:space="preserve">A) Table of Proteins that were identified with more than 15 proteoforms. B) Gene ontology, Cellular component annotation of proteins with more than 9 </w:t>
      </w:r>
      <w:proofErr w:type="spellStart"/>
      <w:r>
        <w:rPr>
          <w:i w:val="0"/>
          <w:color w:val="auto"/>
        </w:rPr>
        <w:t>proteoforms</w:t>
      </w:r>
      <w:proofErr w:type="spellEnd"/>
      <w:r>
        <w:rPr>
          <w:i w:val="0"/>
          <w:color w:val="auto"/>
        </w:rPr>
        <w:t>.</w:t>
      </w:r>
    </w:p>
    <w:p w14:paraId="5E216EA1" w14:textId="77777777" w:rsidR="00333486" w:rsidRDefault="00333486" w:rsidP="00934AA2"/>
    <w:p w14:paraId="439DF08D" w14:textId="77777777" w:rsidR="00B6397E" w:rsidRDefault="00B6397E" w:rsidP="00B6397E"/>
    <w:p w14:paraId="1D2237CD" w14:textId="77777777" w:rsidR="00B6397E" w:rsidRDefault="00B6397E" w:rsidP="00B6397E">
      <w:pPr>
        <w:keepNext/>
      </w:pPr>
      <w:r>
        <w:rPr>
          <w:noProof/>
        </w:rPr>
        <w:drawing>
          <wp:inline distT="0" distB="0" distL="0" distR="0" wp14:anchorId="5E141B89" wp14:editId="44713122">
            <wp:extent cx="5610860" cy="3796665"/>
            <wp:effectExtent l="0" t="0" r="8890" b="0"/>
            <wp:docPr id="1" name="Imagem 1" descr="Q8NQ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8NQS0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10860" cy="3796665"/>
                    </a:xfrm>
                    <a:prstGeom prst="rect">
                      <a:avLst/>
                    </a:prstGeom>
                    <a:noFill/>
                    <a:ln>
                      <a:noFill/>
                    </a:ln>
                  </pic:spPr>
                </pic:pic>
              </a:graphicData>
            </a:graphic>
          </wp:inline>
        </w:drawing>
      </w:r>
    </w:p>
    <w:p w14:paraId="44C38080" w14:textId="25AC1407" w:rsidR="00B6397E" w:rsidRPr="008B2788" w:rsidRDefault="00B6397E" w:rsidP="008B2788">
      <w:pPr>
        <w:pStyle w:val="Legenda"/>
        <w:rPr>
          <w:rFonts w:cs="Arial"/>
          <w:i w:val="0"/>
          <w:color w:val="auto"/>
          <w:szCs w:val="24"/>
          <w:shd w:val="clear" w:color="auto" w:fill="FFFFFF"/>
        </w:rPr>
        <w:sectPr w:rsidR="00B6397E" w:rsidRPr="008B2788" w:rsidSect="00B6397E">
          <w:pgSz w:w="12240" w:h="15840"/>
          <w:pgMar w:top="1417" w:right="1701" w:bottom="1417" w:left="1701" w:header="708" w:footer="708" w:gutter="0"/>
          <w:cols w:space="708"/>
          <w:docGrid w:linePitch="360"/>
        </w:sectPr>
      </w:pPr>
      <w:r w:rsidRPr="00DA6CF7">
        <w:rPr>
          <w:b/>
          <w:i w:val="0"/>
          <w:color w:val="auto"/>
        </w:rPr>
        <w:t xml:space="preserve">Supplementary figure </w:t>
      </w:r>
      <w:r>
        <w:rPr>
          <w:b/>
          <w:i w:val="0"/>
          <w:color w:val="auto"/>
        </w:rPr>
        <w:t>S4</w:t>
      </w:r>
      <w:r w:rsidRPr="00DA6CF7">
        <w:rPr>
          <w:b/>
          <w:i w:val="0"/>
          <w:color w:val="auto"/>
        </w:rPr>
        <w:t>. PrSM of Large-conductance mechanosensitive channel (</w:t>
      </w:r>
      <w:proofErr w:type="spellStart"/>
      <w:r w:rsidR="0013233A">
        <w:rPr>
          <w:b/>
          <w:i w:val="0"/>
          <w:color w:val="auto"/>
        </w:rPr>
        <w:t>M</w:t>
      </w:r>
      <w:r w:rsidRPr="00DA6CF7">
        <w:rPr>
          <w:b/>
          <w:i w:val="0"/>
          <w:color w:val="auto"/>
        </w:rPr>
        <w:t>scL</w:t>
      </w:r>
      <w:proofErr w:type="spellEnd"/>
      <w:r w:rsidRPr="00DA6CF7">
        <w:rPr>
          <w:b/>
          <w:i w:val="0"/>
          <w:color w:val="auto"/>
        </w:rPr>
        <w:t xml:space="preserve">, Q8NS07) with </w:t>
      </w:r>
      <w:proofErr w:type="spellStart"/>
      <w:r w:rsidRPr="00DA6CF7">
        <w:rPr>
          <w:rFonts w:cs="Arial"/>
          <w:b/>
          <w:i w:val="0"/>
          <w:color w:val="auto"/>
          <w:szCs w:val="24"/>
          <w:shd w:val="clear" w:color="auto" w:fill="FFFFFF"/>
        </w:rPr>
        <w:t>Δm</w:t>
      </w:r>
      <w:proofErr w:type="spellEnd"/>
      <w:r w:rsidRPr="00DA6CF7">
        <w:rPr>
          <w:rFonts w:cs="Arial"/>
          <w:b/>
          <w:i w:val="0"/>
          <w:color w:val="auto"/>
          <w:szCs w:val="24"/>
          <w:shd w:val="clear" w:color="auto" w:fill="FFFFFF"/>
        </w:rPr>
        <w:t xml:space="preserve"> of 28 Da. </w:t>
      </w:r>
      <w:r>
        <w:rPr>
          <w:rFonts w:cs="Arial"/>
          <w:i w:val="0"/>
          <w:color w:val="auto"/>
          <w:szCs w:val="24"/>
          <w:shd w:val="clear" w:color="auto" w:fill="FFFFFF"/>
        </w:rPr>
        <w:t>Inspection</w:t>
      </w:r>
      <w:r w:rsidRPr="00DA6CF7">
        <w:rPr>
          <w:rFonts w:cs="Arial"/>
          <w:i w:val="0"/>
          <w:color w:val="auto"/>
          <w:szCs w:val="24"/>
          <w:shd w:val="clear" w:color="auto" w:fill="FFFFFF"/>
        </w:rPr>
        <w:t xml:space="preserve"> of the 28 Da mass shift identified in </w:t>
      </w:r>
      <w:proofErr w:type="spellStart"/>
      <w:r w:rsidR="0013233A">
        <w:rPr>
          <w:rFonts w:cs="Arial"/>
          <w:i w:val="0"/>
          <w:color w:val="auto"/>
          <w:szCs w:val="24"/>
          <w:shd w:val="clear" w:color="auto" w:fill="FFFFFF"/>
        </w:rPr>
        <w:t>M</w:t>
      </w:r>
      <w:r w:rsidRPr="00DA6CF7">
        <w:rPr>
          <w:rFonts w:cs="Arial"/>
          <w:i w:val="0"/>
          <w:color w:val="auto"/>
          <w:szCs w:val="24"/>
          <w:shd w:val="clear" w:color="auto" w:fill="FFFFFF"/>
        </w:rPr>
        <w:t>scL</w:t>
      </w:r>
      <w:proofErr w:type="spellEnd"/>
      <w:r w:rsidRPr="00DA6CF7">
        <w:rPr>
          <w:rFonts w:cs="Arial"/>
          <w:i w:val="0"/>
          <w:color w:val="auto"/>
          <w:szCs w:val="24"/>
          <w:shd w:val="clear" w:color="auto" w:fill="FFFFFF"/>
        </w:rPr>
        <w:t xml:space="preserve">. (A) MS1 and isolation of the precursor identified as </w:t>
      </w:r>
      <w:proofErr w:type="spellStart"/>
      <w:r w:rsidR="0013233A">
        <w:rPr>
          <w:rFonts w:cs="Arial"/>
          <w:i w:val="0"/>
          <w:color w:val="auto"/>
          <w:szCs w:val="24"/>
          <w:shd w:val="clear" w:color="auto" w:fill="FFFFFF"/>
        </w:rPr>
        <w:t>M</w:t>
      </w:r>
      <w:r w:rsidRPr="00DA6CF7">
        <w:rPr>
          <w:rFonts w:cs="Arial"/>
          <w:i w:val="0"/>
          <w:color w:val="auto"/>
          <w:szCs w:val="24"/>
          <w:shd w:val="clear" w:color="auto" w:fill="FFFFFF"/>
        </w:rPr>
        <w:t>scL</w:t>
      </w:r>
      <w:proofErr w:type="spellEnd"/>
      <w:r w:rsidRPr="00DA6CF7">
        <w:rPr>
          <w:rFonts w:cs="Arial"/>
          <w:i w:val="0"/>
          <w:color w:val="auto"/>
          <w:szCs w:val="24"/>
          <w:shd w:val="clear" w:color="auto" w:fill="FFFFFF"/>
        </w:rPr>
        <w:t>. (B) Sequence of identified protein, where possible sites of the identified modification are represented by blue filling in the residues. (C) Mass representation of the MS2 spectrum (top) and mass error of matched fragments (bottom).</w:t>
      </w:r>
    </w:p>
    <w:p w14:paraId="1B257DDA" w14:textId="77777777" w:rsidR="00B6397E" w:rsidRDefault="00B6397E" w:rsidP="00934AA2"/>
    <w:p w14:paraId="0859D563" w14:textId="77777777" w:rsidR="00B6397E" w:rsidRDefault="00B6397E" w:rsidP="00B6397E"/>
    <w:p w14:paraId="795BEB7D" w14:textId="77777777" w:rsidR="00B6397E" w:rsidRDefault="00B6397E" w:rsidP="00B6397E">
      <w:pPr>
        <w:keepNext/>
      </w:pPr>
      <w:r>
        <w:rPr>
          <w:noProof/>
        </w:rPr>
        <w:drawing>
          <wp:inline distT="0" distB="0" distL="0" distR="0" wp14:anchorId="4576C170" wp14:editId="77E7C897">
            <wp:extent cx="8258810" cy="2209165"/>
            <wp:effectExtent l="0" t="0" r="8890" b="635"/>
            <wp:docPr id="6" name="Imagem 6" descr="Q8NQJ3_Fig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Q8NQJ3_Figure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258810" cy="2209165"/>
                    </a:xfrm>
                    <a:prstGeom prst="rect">
                      <a:avLst/>
                    </a:prstGeom>
                    <a:noFill/>
                    <a:ln>
                      <a:noFill/>
                    </a:ln>
                  </pic:spPr>
                </pic:pic>
              </a:graphicData>
            </a:graphic>
          </wp:inline>
        </w:drawing>
      </w:r>
    </w:p>
    <w:p w14:paraId="566600E9" w14:textId="476FF247" w:rsidR="00B6397E" w:rsidRDefault="00B6397E" w:rsidP="00F865C7">
      <w:r w:rsidRPr="008B2788">
        <w:rPr>
          <w:b/>
          <w:sz w:val="18"/>
          <w:szCs w:val="18"/>
        </w:rPr>
        <w:t xml:space="preserve">Supplementary figure S5. Cleaved and with 70 Da </w:t>
      </w:r>
      <w:r w:rsidRPr="008B2788">
        <w:rPr>
          <w:rFonts w:cs="Arial"/>
          <w:b/>
          <w:sz w:val="18"/>
          <w:szCs w:val="18"/>
          <w:shd w:val="clear" w:color="auto" w:fill="FFFFFF"/>
        </w:rPr>
        <w:t>Δm</w:t>
      </w:r>
      <w:r w:rsidRPr="008B2788">
        <w:rPr>
          <w:b/>
          <w:sz w:val="18"/>
          <w:szCs w:val="18"/>
        </w:rPr>
        <w:t xml:space="preserve"> oxoglutarate dehydrogenase inhibitor (OdhI) PrSMs.  </w:t>
      </w:r>
      <w:r w:rsidRPr="008B2788">
        <w:rPr>
          <w:sz w:val="18"/>
          <w:szCs w:val="18"/>
        </w:rPr>
        <w:t>(A)</w:t>
      </w:r>
      <w:r w:rsidRPr="008B2788">
        <w:rPr>
          <w:b/>
          <w:sz w:val="18"/>
          <w:szCs w:val="18"/>
        </w:rPr>
        <w:t xml:space="preserve"> </w:t>
      </w:r>
      <w:r w:rsidRPr="008B2788">
        <w:rPr>
          <w:rFonts w:cs="Arial"/>
          <w:sz w:val="18"/>
          <w:szCs w:val="18"/>
          <w:shd w:val="clear" w:color="auto" w:fill="FFFFFF"/>
        </w:rPr>
        <w:t xml:space="preserve">Inspection of the cleaved OdhI proteoform. Top: Sequence of </w:t>
      </w:r>
      <w:r w:rsidR="00767C23">
        <w:rPr>
          <w:rFonts w:cs="Arial"/>
          <w:sz w:val="18"/>
          <w:szCs w:val="18"/>
          <w:shd w:val="clear" w:color="auto" w:fill="FFFFFF"/>
        </w:rPr>
        <w:t xml:space="preserve">the </w:t>
      </w:r>
      <w:proofErr w:type="spellStart"/>
      <w:r w:rsidRPr="008B2788">
        <w:rPr>
          <w:rFonts w:cs="Arial"/>
          <w:sz w:val="18"/>
          <w:szCs w:val="18"/>
          <w:shd w:val="clear" w:color="auto" w:fill="FFFFFF"/>
        </w:rPr>
        <w:t>proteoform</w:t>
      </w:r>
      <w:proofErr w:type="spellEnd"/>
      <w:r w:rsidRPr="008B2788">
        <w:rPr>
          <w:rFonts w:cs="Arial"/>
          <w:sz w:val="18"/>
          <w:szCs w:val="18"/>
          <w:shd w:val="clear" w:color="auto" w:fill="FFFFFF"/>
        </w:rPr>
        <w:t xml:space="preserve"> where the identified cleavage site is represented by a red bracket. Bottom: MS1 and isolation of the precursor identified as cleaved OdhI and its mass representation of the MS2 spectrum attached to the mass error of matched fragments. (B) Assessment of OdhI proteoform with Δm of 70 Da. Top: Sequence of OdhI identified </w:t>
      </w:r>
      <w:proofErr w:type="spellStart"/>
      <w:r w:rsidRPr="008B2788">
        <w:rPr>
          <w:rFonts w:cs="Arial"/>
          <w:sz w:val="18"/>
          <w:szCs w:val="18"/>
          <w:shd w:val="clear" w:color="auto" w:fill="FFFFFF"/>
        </w:rPr>
        <w:t>proteoform</w:t>
      </w:r>
      <w:proofErr w:type="spellEnd"/>
      <w:r w:rsidRPr="008B2788">
        <w:rPr>
          <w:rFonts w:cs="Arial"/>
          <w:sz w:val="18"/>
          <w:szCs w:val="18"/>
          <w:shd w:val="clear" w:color="auto" w:fill="FFFFFF"/>
        </w:rPr>
        <w:t xml:space="preserve">, where identified fragments are represented by blue traces in the sequence and possible sites of the </w:t>
      </w:r>
      <w:proofErr w:type="spellStart"/>
      <w:r w:rsidRPr="008B2788">
        <w:rPr>
          <w:rFonts w:cs="Arial"/>
          <w:sz w:val="18"/>
          <w:szCs w:val="18"/>
          <w:shd w:val="clear" w:color="auto" w:fill="FFFFFF"/>
        </w:rPr>
        <w:t>Δm</w:t>
      </w:r>
      <w:proofErr w:type="spellEnd"/>
      <w:r w:rsidRPr="008B2788">
        <w:rPr>
          <w:rFonts w:cs="Arial"/>
          <w:sz w:val="18"/>
          <w:szCs w:val="18"/>
          <w:shd w:val="clear" w:color="auto" w:fill="FFFFFF"/>
        </w:rPr>
        <w:t xml:space="preserve"> by blue filling. Bottom: MS1 and isolation of the precursor identified as OdhI with 70 Da Δm and its mass representation of the MS2 spectrum attached to the mass error of matched fragments</w:t>
      </w:r>
      <w:r>
        <w:rPr>
          <w:rFonts w:cs="Arial"/>
          <w:szCs w:val="24"/>
          <w:shd w:val="clear" w:color="auto" w:fill="FFFFFF"/>
        </w:rPr>
        <w:t>.</w:t>
      </w:r>
    </w:p>
    <w:p w14:paraId="223DD711" w14:textId="77777777" w:rsidR="008B2788" w:rsidRDefault="008B2788" w:rsidP="008B2788">
      <w:pPr>
        <w:keepNext/>
      </w:pPr>
      <w:r>
        <w:rPr>
          <w:noProof/>
        </w:rPr>
        <w:lastRenderedPageBreak/>
        <w:drawing>
          <wp:inline distT="0" distB="0" distL="0" distR="0" wp14:anchorId="12074012" wp14:editId="3B31A5B7">
            <wp:extent cx="8251825" cy="1697355"/>
            <wp:effectExtent l="0" t="0" r="0" b="0"/>
            <wp:docPr id="7" name="Imagem 7" descr="Q8NL68_Figur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Q8NL68_Figure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251825" cy="1697355"/>
                    </a:xfrm>
                    <a:prstGeom prst="rect">
                      <a:avLst/>
                    </a:prstGeom>
                    <a:noFill/>
                    <a:ln>
                      <a:noFill/>
                    </a:ln>
                  </pic:spPr>
                </pic:pic>
              </a:graphicData>
            </a:graphic>
          </wp:inline>
        </w:drawing>
      </w:r>
    </w:p>
    <w:p w14:paraId="39707AA6" w14:textId="77777777" w:rsidR="008B2788" w:rsidRDefault="008B2788" w:rsidP="008B2788">
      <w:pPr>
        <w:pStyle w:val="Legenda"/>
        <w:rPr>
          <w:rFonts w:cs="Arial"/>
          <w:i w:val="0"/>
          <w:color w:val="auto"/>
          <w:szCs w:val="24"/>
          <w:shd w:val="clear" w:color="auto" w:fill="FFFFFF"/>
        </w:rPr>
      </w:pPr>
      <w:r>
        <w:rPr>
          <w:b/>
          <w:i w:val="0"/>
          <w:color w:val="auto"/>
        </w:rPr>
        <w:t xml:space="preserve">Supplementary figure S6. Proteoforms of HMA domain-containing protein (Q8NL68, HMADP). </w:t>
      </w:r>
      <w:r w:rsidRPr="00A617F5">
        <w:rPr>
          <w:i w:val="0"/>
          <w:color w:val="auto"/>
        </w:rPr>
        <w:t>(A)</w:t>
      </w:r>
      <w:r>
        <w:rPr>
          <w:b/>
          <w:i w:val="0"/>
          <w:color w:val="auto"/>
        </w:rPr>
        <w:t xml:space="preserve"> </w:t>
      </w:r>
      <w:r>
        <w:rPr>
          <w:rFonts w:cs="Arial"/>
          <w:i w:val="0"/>
          <w:color w:val="auto"/>
          <w:szCs w:val="24"/>
          <w:shd w:val="clear" w:color="auto" w:fill="FFFFFF"/>
        </w:rPr>
        <w:t>Assessment of the -2 Da mass shift identified in HMA domain-containing protein (HMADP)</w:t>
      </w:r>
      <w:r w:rsidRPr="003533E6">
        <w:rPr>
          <w:rFonts w:cs="Arial"/>
          <w:i w:val="0"/>
          <w:color w:val="auto"/>
          <w:szCs w:val="24"/>
          <w:shd w:val="clear" w:color="auto" w:fill="FFFFFF"/>
        </w:rPr>
        <w:t xml:space="preserve">. </w:t>
      </w:r>
      <w:r>
        <w:rPr>
          <w:rFonts w:cs="Arial"/>
          <w:i w:val="0"/>
          <w:color w:val="auto"/>
          <w:szCs w:val="24"/>
          <w:shd w:val="clear" w:color="auto" w:fill="FFFFFF"/>
        </w:rPr>
        <w:t xml:space="preserve">Top: </w:t>
      </w:r>
      <w:r w:rsidRPr="00620A04">
        <w:rPr>
          <w:rFonts w:cs="Arial"/>
          <w:i w:val="0"/>
          <w:color w:val="auto"/>
          <w:szCs w:val="24"/>
          <w:shd w:val="clear" w:color="auto" w:fill="FFFFFF"/>
        </w:rPr>
        <w:t xml:space="preserve">Sequence of identified </w:t>
      </w:r>
      <w:proofErr w:type="spellStart"/>
      <w:r>
        <w:rPr>
          <w:rFonts w:cs="Arial"/>
          <w:i w:val="0"/>
          <w:color w:val="auto"/>
          <w:szCs w:val="24"/>
          <w:shd w:val="clear" w:color="auto" w:fill="FFFFFF"/>
        </w:rPr>
        <w:t>proteoform</w:t>
      </w:r>
      <w:proofErr w:type="spellEnd"/>
      <w:r w:rsidRPr="00A14D6F">
        <w:rPr>
          <w:rFonts w:cs="Arial"/>
          <w:i w:val="0"/>
          <w:color w:val="auto"/>
          <w:szCs w:val="24"/>
          <w:shd w:val="clear" w:color="auto" w:fill="FFFFFF"/>
        </w:rPr>
        <w:t xml:space="preserve"> </w:t>
      </w:r>
      <w:r w:rsidRPr="00620A04">
        <w:rPr>
          <w:rFonts w:cs="Arial"/>
          <w:i w:val="0"/>
          <w:color w:val="auto"/>
          <w:szCs w:val="24"/>
          <w:shd w:val="clear" w:color="auto" w:fill="FFFFFF"/>
        </w:rPr>
        <w:t xml:space="preserve">where possible </w:t>
      </w:r>
      <w:r>
        <w:rPr>
          <w:rFonts w:cs="Arial"/>
          <w:i w:val="0"/>
          <w:color w:val="auto"/>
          <w:szCs w:val="24"/>
          <w:shd w:val="clear" w:color="auto" w:fill="FFFFFF"/>
        </w:rPr>
        <w:t xml:space="preserve">cleavage site is </w:t>
      </w:r>
      <w:r w:rsidRPr="00620A04">
        <w:rPr>
          <w:rFonts w:cs="Arial"/>
          <w:i w:val="0"/>
          <w:color w:val="auto"/>
          <w:szCs w:val="24"/>
          <w:shd w:val="clear" w:color="auto" w:fill="FFFFFF"/>
        </w:rPr>
        <w:t xml:space="preserve">represented by </w:t>
      </w:r>
      <w:r>
        <w:rPr>
          <w:rFonts w:cs="Arial"/>
          <w:i w:val="0"/>
          <w:color w:val="auto"/>
          <w:szCs w:val="24"/>
          <w:shd w:val="clear" w:color="auto" w:fill="FFFFFF"/>
        </w:rPr>
        <w:t xml:space="preserve">a red bracket and </w:t>
      </w:r>
      <w:proofErr w:type="spellStart"/>
      <w:r w:rsidRPr="00A14D6F">
        <w:rPr>
          <w:rFonts w:cs="Arial"/>
          <w:i w:val="0"/>
          <w:color w:val="auto"/>
          <w:szCs w:val="24"/>
          <w:shd w:val="clear" w:color="auto" w:fill="FFFFFF"/>
        </w:rPr>
        <w:t>Δm</w:t>
      </w:r>
      <w:proofErr w:type="spellEnd"/>
      <w:r>
        <w:rPr>
          <w:rFonts w:cs="Arial"/>
          <w:i w:val="0"/>
          <w:color w:val="auto"/>
          <w:szCs w:val="24"/>
          <w:shd w:val="clear" w:color="auto" w:fill="FFFFFF"/>
        </w:rPr>
        <w:t xml:space="preserve"> localization by the blue filling. Bottom:</w:t>
      </w:r>
      <w:r w:rsidRPr="003533E6">
        <w:rPr>
          <w:rFonts w:cs="Arial"/>
          <w:i w:val="0"/>
          <w:color w:val="auto"/>
          <w:szCs w:val="24"/>
          <w:shd w:val="clear" w:color="auto" w:fill="FFFFFF"/>
        </w:rPr>
        <w:t xml:space="preserve"> </w:t>
      </w:r>
      <w:r w:rsidRPr="00620A04">
        <w:rPr>
          <w:rFonts w:cs="Arial"/>
          <w:i w:val="0"/>
          <w:color w:val="auto"/>
          <w:szCs w:val="24"/>
          <w:shd w:val="clear" w:color="auto" w:fill="FFFFFF"/>
        </w:rPr>
        <w:t>MS1</w:t>
      </w:r>
      <w:r>
        <w:rPr>
          <w:rFonts w:cs="Arial"/>
          <w:i w:val="0"/>
          <w:color w:val="auto"/>
          <w:szCs w:val="24"/>
          <w:shd w:val="clear" w:color="auto" w:fill="FFFFFF"/>
        </w:rPr>
        <w:t xml:space="preserve">, </w:t>
      </w:r>
      <w:r w:rsidRPr="00620A04">
        <w:rPr>
          <w:rFonts w:cs="Arial"/>
          <w:i w:val="0"/>
          <w:color w:val="auto"/>
          <w:szCs w:val="24"/>
          <w:shd w:val="clear" w:color="auto" w:fill="FFFFFF"/>
        </w:rPr>
        <w:t>isolation of the precursor</w:t>
      </w:r>
      <w:r>
        <w:rPr>
          <w:rFonts w:cs="Arial"/>
          <w:i w:val="0"/>
          <w:color w:val="auto"/>
          <w:szCs w:val="24"/>
          <w:shd w:val="clear" w:color="auto" w:fill="FFFFFF"/>
        </w:rPr>
        <w:t>,</w:t>
      </w:r>
      <w:r w:rsidRPr="00620A04">
        <w:rPr>
          <w:rFonts w:cs="Arial"/>
          <w:i w:val="0"/>
          <w:color w:val="auto"/>
          <w:szCs w:val="24"/>
          <w:shd w:val="clear" w:color="auto" w:fill="FFFFFF"/>
        </w:rPr>
        <w:t xml:space="preserve"> </w:t>
      </w:r>
      <w:r>
        <w:rPr>
          <w:rFonts w:cs="Arial"/>
          <w:i w:val="0"/>
          <w:color w:val="auto"/>
          <w:szCs w:val="24"/>
          <w:shd w:val="clear" w:color="auto" w:fill="FFFFFF"/>
        </w:rPr>
        <w:t>and its m</w:t>
      </w:r>
      <w:r w:rsidRPr="003533E6">
        <w:rPr>
          <w:rFonts w:cs="Arial"/>
          <w:i w:val="0"/>
          <w:color w:val="auto"/>
          <w:szCs w:val="24"/>
          <w:shd w:val="clear" w:color="auto" w:fill="FFFFFF"/>
        </w:rPr>
        <w:t xml:space="preserve">ass representation of the MS2 spectrum </w:t>
      </w:r>
      <w:r>
        <w:rPr>
          <w:rFonts w:cs="Arial"/>
          <w:i w:val="0"/>
          <w:color w:val="auto"/>
          <w:szCs w:val="24"/>
          <w:shd w:val="clear" w:color="auto" w:fill="FFFFFF"/>
        </w:rPr>
        <w:t>attached to the</w:t>
      </w:r>
      <w:r w:rsidRPr="003533E6">
        <w:rPr>
          <w:rFonts w:cs="Arial"/>
          <w:i w:val="0"/>
          <w:color w:val="auto"/>
          <w:szCs w:val="24"/>
          <w:shd w:val="clear" w:color="auto" w:fill="FFFFFF"/>
        </w:rPr>
        <w:t xml:space="preserve"> </w:t>
      </w:r>
      <w:r>
        <w:rPr>
          <w:rFonts w:cs="Arial"/>
          <w:i w:val="0"/>
          <w:color w:val="auto"/>
          <w:szCs w:val="24"/>
          <w:shd w:val="clear" w:color="auto" w:fill="FFFFFF"/>
        </w:rPr>
        <w:t>mass error of matched fragments. (B) Assessment of HMADP proteoform with Δm of 30</w:t>
      </w:r>
      <w:r w:rsidRPr="00A14D6F">
        <w:rPr>
          <w:rFonts w:cs="Arial"/>
          <w:i w:val="0"/>
          <w:color w:val="auto"/>
          <w:szCs w:val="24"/>
          <w:shd w:val="clear" w:color="auto" w:fill="FFFFFF"/>
        </w:rPr>
        <w:t xml:space="preserve"> Da. </w:t>
      </w:r>
      <w:r>
        <w:rPr>
          <w:rFonts w:cs="Arial"/>
          <w:i w:val="0"/>
          <w:color w:val="auto"/>
          <w:szCs w:val="24"/>
          <w:shd w:val="clear" w:color="auto" w:fill="FFFFFF"/>
        </w:rPr>
        <w:t xml:space="preserve">Top: </w:t>
      </w:r>
      <w:r w:rsidRPr="00620A04">
        <w:rPr>
          <w:rFonts w:cs="Arial"/>
          <w:i w:val="0"/>
          <w:color w:val="auto"/>
          <w:szCs w:val="24"/>
          <w:shd w:val="clear" w:color="auto" w:fill="FFFFFF"/>
        </w:rPr>
        <w:t xml:space="preserve">Sequence of </w:t>
      </w:r>
      <w:r>
        <w:rPr>
          <w:rFonts w:cs="Arial"/>
          <w:i w:val="0"/>
          <w:color w:val="auto"/>
          <w:szCs w:val="24"/>
          <w:shd w:val="clear" w:color="auto" w:fill="FFFFFF"/>
        </w:rPr>
        <w:t>HMADP</w:t>
      </w:r>
      <w:r w:rsidRPr="00620A04">
        <w:rPr>
          <w:rFonts w:cs="Arial"/>
          <w:i w:val="0"/>
          <w:color w:val="auto"/>
          <w:szCs w:val="24"/>
          <w:shd w:val="clear" w:color="auto" w:fill="FFFFFF"/>
        </w:rPr>
        <w:t>, where</w:t>
      </w:r>
      <w:r>
        <w:rPr>
          <w:rFonts w:cs="Arial"/>
          <w:i w:val="0"/>
          <w:color w:val="auto"/>
          <w:szCs w:val="24"/>
          <w:shd w:val="clear" w:color="auto" w:fill="FFFFFF"/>
        </w:rPr>
        <w:t xml:space="preserve"> identified fragments are represented by blue traces in the sequence and</w:t>
      </w:r>
      <w:r w:rsidRPr="00620A04">
        <w:rPr>
          <w:rFonts w:cs="Arial"/>
          <w:i w:val="0"/>
          <w:color w:val="auto"/>
          <w:szCs w:val="24"/>
          <w:shd w:val="clear" w:color="auto" w:fill="FFFFFF"/>
        </w:rPr>
        <w:t xml:space="preserve"> possible sites of the </w:t>
      </w:r>
      <w:proofErr w:type="spellStart"/>
      <w:r w:rsidRPr="00A14D6F">
        <w:rPr>
          <w:rFonts w:cs="Arial"/>
          <w:i w:val="0"/>
          <w:color w:val="auto"/>
          <w:szCs w:val="24"/>
          <w:shd w:val="clear" w:color="auto" w:fill="FFFFFF"/>
        </w:rPr>
        <w:t>Δm</w:t>
      </w:r>
      <w:proofErr w:type="spellEnd"/>
      <w:r w:rsidRPr="00A14D6F">
        <w:rPr>
          <w:rFonts w:cs="Arial"/>
          <w:i w:val="0"/>
          <w:color w:val="auto"/>
          <w:szCs w:val="24"/>
          <w:shd w:val="clear" w:color="auto" w:fill="FFFFFF"/>
        </w:rPr>
        <w:t xml:space="preserve"> </w:t>
      </w:r>
      <w:r w:rsidRPr="00620A04">
        <w:rPr>
          <w:rFonts w:cs="Arial"/>
          <w:i w:val="0"/>
          <w:color w:val="auto"/>
          <w:szCs w:val="24"/>
          <w:shd w:val="clear" w:color="auto" w:fill="FFFFFF"/>
        </w:rPr>
        <w:t>by blue filling</w:t>
      </w:r>
      <w:r>
        <w:rPr>
          <w:rFonts w:cs="Arial"/>
          <w:i w:val="0"/>
          <w:color w:val="auto"/>
          <w:szCs w:val="24"/>
          <w:shd w:val="clear" w:color="auto" w:fill="FFFFFF"/>
        </w:rPr>
        <w:t>. Bottom:</w:t>
      </w:r>
      <w:r w:rsidRPr="003533E6">
        <w:rPr>
          <w:rFonts w:cs="Arial"/>
          <w:i w:val="0"/>
          <w:color w:val="auto"/>
          <w:szCs w:val="24"/>
          <w:shd w:val="clear" w:color="auto" w:fill="FFFFFF"/>
        </w:rPr>
        <w:t xml:space="preserve"> </w:t>
      </w:r>
      <w:r w:rsidRPr="00620A04">
        <w:rPr>
          <w:rFonts w:cs="Arial"/>
          <w:i w:val="0"/>
          <w:color w:val="auto"/>
          <w:szCs w:val="24"/>
          <w:shd w:val="clear" w:color="auto" w:fill="FFFFFF"/>
        </w:rPr>
        <w:t>MS1</w:t>
      </w:r>
      <w:r>
        <w:rPr>
          <w:rFonts w:cs="Arial"/>
          <w:i w:val="0"/>
          <w:color w:val="auto"/>
          <w:szCs w:val="24"/>
          <w:shd w:val="clear" w:color="auto" w:fill="FFFFFF"/>
        </w:rPr>
        <w:t>,</w:t>
      </w:r>
      <w:r w:rsidRPr="00620A04">
        <w:rPr>
          <w:rFonts w:cs="Arial"/>
          <w:i w:val="0"/>
          <w:color w:val="auto"/>
          <w:szCs w:val="24"/>
          <w:shd w:val="clear" w:color="auto" w:fill="FFFFFF"/>
        </w:rPr>
        <w:t xml:space="preserve"> isolation of the</w:t>
      </w:r>
      <w:r>
        <w:rPr>
          <w:rFonts w:cs="Arial"/>
          <w:i w:val="0"/>
          <w:color w:val="auto"/>
          <w:szCs w:val="24"/>
          <w:shd w:val="clear" w:color="auto" w:fill="FFFFFF"/>
        </w:rPr>
        <w:t xml:space="preserve"> precursor (red) and an isotopic envelope with mass corresponding to the HMADP proteoform with -2 Da (blue),</w:t>
      </w:r>
      <w:r w:rsidRPr="00620A04">
        <w:rPr>
          <w:rFonts w:cs="Arial"/>
          <w:i w:val="0"/>
          <w:color w:val="auto"/>
          <w:szCs w:val="24"/>
          <w:shd w:val="clear" w:color="auto" w:fill="FFFFFF"/>
        </w:rPr>
        <w:t xml:space="preserve"> </w:t>
      </w:r>
      <w:r>
        <w:rPr>
          <w:rFonts w:cs="Arial"/>
          <w:i w:val="0"/>
          <w:color w:val="auto"/>
          <w:szCs w:val="24"/>
          <w:shd w:val="clear" w:color="auto" w:fill="FFFFFF"/>
        </w:rPr>
        <w:t>and its m</w:t>
      </w:r>
      <w:r w:rsidRPr="003533E6">
        <w:rPr>
          <w:rFonts w:cs="Arial"/>
          <w:i w:val="0"/>
          <w:color w:val="auto"/>
          <w:szCs w:val="24"/>
          <w:shd w:val="clear" w:color="auto" w:fill="FFFFFF"/>
        </w:rPr>
        <w:t xml:space="preserve">ass representation of the MS2 spectrum </w:t>
      </w:r>
      <w:r>
        <w:rPr>
          <w:rFonts w:cs="Arial"/>
          <w:i w:val="0"/>
          <w:color w:val="auto"/>
          <w:szCs w:val="24"/>
          <w:shd w:val="clear" w:color="auto" w:fill="FFFFFF"/>
        </w:rPr>
        <w:t>attached to the</w:t>
      </w:r>
      <w:r w:rsidRPr="003533E6">
        <w:rPr>
          <w:rFonts w:cs="Arial"/>
          <w:i w:val="0"/>
          <w:color w:val="auto"/>
          <w:szCs w:val="24"/>
          <w:shd w:val="clear" w:color="auto" w:fill="FFFFFF"/>
        </w:rPr>
        <w:t xml:space="preserve"> </w:t>
      </w:r>
      <w:r>
        <w:rPr>
          <w:rFonts w:cs="Arial"/>
          <w:i w:val="0"/>
          <w:color w:val="auto"/>
          <w:szCs w:val="24"/>
          <w:shd w:val="clear" w:color="auto" w:fill="FFFFFF"/>
        </w:rPr>
        <w:t>mass error of matched fragments.</w:t>
      </w:r>
    </w:p>
    <w:p w14:paraId="2B1DF31F" w14:textId="77777777" w:rsidR="00066883" w:rsidRDefault="00066883" w:rsidP="00934AA2"/>
    <w:p w14:paraId="3704A44F" w14:textId="77777777" w:rsidR="008B2788" w:rsidRDefault="008B2788" w:rsidP="008B2788">
      <w:pPr>
        <w:keepNext/>
      </w:pPr>
      <w:r>
        <w:rPr>
          <w:noProof/>
        </w:rPr>
        <w:drawing>
          <wp:inline distT="0" distB="0" distL="0" distR="0" wp14:anchorId="7AAF39A4" wp14:editId="2F433274">
            <wp:extent cx="8251825" cy="2179955"/>
            <wp:effectExtent l="0" t="0" r="0" b="0"/>
            <wp:docPr id="3" name="Imagem 3" descr="Q8NMS6_Figu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8NMS6_Figure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251825" cy="2179955"/>
                    </a:xfrm>
                    <a:prstGeom prst="rect">
                      <a:avLst/>
                    </a:prstGeom>
                    <a:noFill/>
                    <a:ln>
                      <a:noFill/>
                    </a:ln>
                  </pic:spPr>
                </pic:pic>
              </a:graphicData>
            </a:graphic>
          </wp:inline>
        </w:drawing>
      </w:r>
    </w:p>
    <w:p w14:paraId="48203F71" w14:textId="77777777" w:rsidR="008B2788" w:rsidRPr="009D583C" w:rsidRDefault="008B2788" w:rsidP="008B2788">
      <w:pPr>
        <w:pStyle w:val="Legenda"/>
        <w:rPr>
          <w:b/>
          <w:i w:val="0"/>
          <w:color w:val="auto"/>
        </w:rPr>
      </w:pPr>
      <w:r>
        <w:rPr>
          <w:b/>
          <w:i w:val="0"/>
          <w:color w:val="auto"/>
        </w:rPr>
        <w:t>Supplementary figure S7</w:t>
      </w:r>
      <w:r w:rsidRPr="009D583C">
        <w:rPr>
          <w:b/>
          <w:i w:val="0"/>
          <w:color w:val="auto"/>
        </w:rPr>
        <w:t>.</w:t>
      </w:r>
      <w:r>
        <w:rPr>
          <w:b/>
          <w:i w:val="0"/>
          <w:color w:val="auto"/>
        </w:rPr>
        <w:t xml:space="preserve"> PrSMs of Peroxiredoxin protein with</w:t>
      </w:r>
      <w:r w:rsidRPr="00073036">
        <w:rPr>
          <w:b/>
          <w:i w:val="0"/>
          <w:color w:val="auto"/>
        </w:rPr>
        <w:t xml:space="preserve"> </w:t>
      </w:r>
      <w:r w:rsidRPr="00073036">
        <w:rPr>
          <w:rFonts w:cs="Arial"/>
          <w:b/>
          <w:i w:val="0"/>
          <w:color w:val="auto"/>
          <w:szCs w:val="24"/>
          <w:shd w:val="clear" w:color="auto" w:fill="FFFFFF"/>
        </w:rPr>
        <w:t>Δm</w:t>
      </w:r>
      <w:r>
        <w:rPr>
          <w:b/>
          <w:i w:val="0"/>
          <w:color w:val="auto"/>
        </w:rPr>
        <w:t xml:space="preserve"> of 154 Da and 186 Da.  </w:t>
      </w:r>
      <w:r w:rsidRPr="00A617F5">
        <w:rPr>
          <w:i w:val="0"/>
          <w:color w:val="auto"/>
        </w:rPr>
        <w:t>(A)</w:t>
      </w:r>
      <w:r>
        <w:rPr>
          <w:rFonts w:cs="Arial"/>
          <w:i w:val="0"/>
          <w:color w:val="auto"/>
          <w:szCs w:val="24"/>
          <w:shd w:val="clear" w:color="auto" w:fill="FFFFFF"/>
        </w:rPr>
        <w:t xml:space="preserve"> Assessment of Peroxiredoxin PrSM with 154 Da</w:t>
      </w:r>
      <w:r w:rsidRPr="003533E6">
        <w:rPr>
          <w:rFonts w:cs="Arial"/>
          <w:i w:val="0"/>
          <w:color w:val="auto"/>
          <w:szCs w:val="24"/>
          <w:shd w:val="clear" w:color="auto" w:fill="FFFFFF"/>
        </w:rPr>
        <w:t xml:space="preserve">. </w:t>
      </w:r>
      <w:r>
        <w:rPr>
          <w:rFonts w:cs="Arial"/>
          <w:i w:val="0"/>
          <w:color w:val="auto"/>
          <w:szCs w:val="24"/>
          <w:shd w:val="clear" w:color="auto" w:fill="FFFFFF"/>
        </w:rPr>
        <w:t xml:space="preserve">Top: </w:t>
      </w:r>
      <w:r w:rsidRPr="00620A04">
        <w:rPr>
          <w:rFonts w:cs="Arial"/>
          <w:i w:val="0"/>
          <w:color w:val="auto"/>
          <w:szCs w:val="24"/>
          <w:shd w:val="clear" w:color="auto" w:fill="FFFFFF"/>
        </w:rPr>
        <w:t xml:space="preserve">Sequence of identified </w:t>
      </w:r>
      <w:r>
        <w:rPr>
          <w:rFonts w:cs="Arial"/>
          <w:i w:val="0"/>
          <w:color w:val="auto"/>
          <w:szCs w:val="24"/>
          <w:shd w:val="clear" w:color="auto" w:fill="FFFFFF"/>
        </w:rPr>
        <w:t>proteoform</w:t>
      </w:r>
      <w:r w:rsidRPr="00A14D6F">
        <w:rPr>
          <w:rFonts w:cs="Arial"/>
          <w:i w:val="0"/>
          <w:color w:val="auto"/>
          <w:szCs w:val="24"/>
          <w:shd w:val="clear" w:color="auto" w:fill="FFFFFF"/>
        </w:rPr>
        <w:t xml:space="preserve"> </w:t>
      </w:r>
      <w:r w:rsidRPr="00620A04">
        <w:rPr>
          <w:rFonts w:cs="Arial"/>
          <w:i w:val="0"/>
          <w:color w:val="auto"/>
          <w:szCs w:val="24"/>
          <w:shd w:val="clear" w:color="auto" w:fill="FFFFFF"/>
        </w:rPr>
        <w:t>where</w:t>
      </w:r>
      <w:r>
        <w:rPr>
          <w:rFonts w:cs="Arial"/>
          <w:i w:val="0"/>
          <w:color w:val="auto"/>
          <w:szCs w:val="24"/>
          <w:shd w:val="clear" w:color="auto" w:fill="FFFFFF"/>
        </w:rPr>
        <w:t xml:space="preserve"> possible mass shifts and PTMs locations are represented by blue filling. Bottom:</w:t>
      </w:r>
      <w:r w:rsidRPr="003533E6">
        <w:rPr>
          <w:rFonts w:cs="Arial"/>
          <w:i w:val="0"/>
          <w:color w:val="auto"/>
          <w:szCs w:val="24"/>
          <w:shd w:val="clear" w:color="auto" w:fill="FFFFFF"/>
        </w:rPr>
        <w:t xml:space="preserve"> </w:t>
      </w:r>
      <w:r w:rsidRPr="00620A04">
        <w:rPr>
          <w:rFonts w:cs="Arial"/>
          <w:i w:val="0"/>
          <w:color w:val="auto"/>
          <w:szCs w:val="24"/>
          <w:shd w:val="clear" w:color="auto" w:fill="FFFFFF"/>
        </w:rPr>
        <w:t>MS1 and isolation of the precursor identified as</w:t>
      </w:r>
      <w:r>
        <w:rPr>
          <w:rFonts w:cs="Arial"/>
          <w:i w:val="0"/>
          <w:color w:val="auto"/>
          <w:szCs w:val="24"/>
          <w:shd w:val="clear" w:color="auto" w:fill="FFFFFF"/>
        </w:rPr>
        <w:t xml:space="preserve"> </w:t>
      </w:r>
      <w:r>
        <w:rPr>
          <w:rFonts w:cs="Arial"/>
          <w:i w:val="0"/>
          <w:color w:val="auto"/>
          <w:szCs w:val="24"/>
          <w:shd w:val="clear" w:color="auto" w:fill="FFFFFF"/>
        </w:rPr>
        <w:lastRenderedPageBreak/>
        <w:t>peroxiredoxin</w:t>
      </w:r>
      <w:r w:rsidRPr="006E2A0D">
        <w:rPr>
          <w:rFonts w:cs="Arial"/>
          <w:i w:val="0"/>
          <w:color w:val="auto"/>
          <w:szCs w:val="24"/>
          <w:shd w:val="clear" w:color="auto" w:fill="FFFFFF"/>
        </w:rPr>
        <w:t xml:space="preserve"> </w:t>
      </w:r>
      <w:r>
        <w:rPr>
          <w:rFonts w:cs="Arial"/>
          <w:i w:val="0"/>
          <w:color w:val="auto"/>
          <w:szCs w:val="24"/>
          <w:shd w:val="clear" w:color="auto" w:fill="FFFFFF"/>
        </w:rPr>
        <w:t>and its m</w:t>
      </w:r>
      <w:r w:rsidRPr="003533E6">
        <w:rPr>
          <w:rFonts w:cs="Arial"/>
          <w:i w:val="0"/>
          <w:color w:val="auto"/>
          <w:szCs w:val="24"/>
          <w:shd w:val="clear" w:color="auto" w:fill="FFFFFF"/>
        </w:rPr>
        <w:t xml:space="preserve">ass representation of the MS2 spectrum </w:t>
      </w:r>
      <w:r>
        <w:rPr>
          <w:rFonts w:cs="Arial"/>
          <w:i w:val="0"/>
          <w:color w:val="auto"/>
          <w:szCs w:val="24"/>
          <w:shd w:val="clear" w:color="auto" w:fill="FFFFFF"/>
        </w:rPr>
        <w:t>attached to the</w:t>
      </w:r>
      <w:r w:rsidRPr="003533E6">
        <w:rPr>
          <w:rFonts w:cs="Arial"/>
          <w:i w:val="0"/>
          <w:color w:val="auto"/>
          <w:szCs w:val="24"/>
          <w:shd w:val="clear" w:color="auto" w:fill="FFFFFF"/>
        </w:rPr>
        <w:t xml:space="preserve"> </w:t>
      </w:r>
      <w:r>
        <w:rPr>
          <w:rFonts w:cs="Arial"/>
          <w:i w:val="0"/>
          <w:color w:val="auto"/>
          <w:szCs w:val="24"/>
          <w:shd w:val="clear" w:color="auto" w:fill="FFFFFF"/>
        </w:rPr>
        <w:t xml:space="preserve">mass error of matched fragments. (B) Assessment of peroxiredoxin PrSM with </w:t>
      </w:r>
      <w:r w:rsidRPr="00A14D6F">
        <w:rPr>
          <w:rFonts w:cs="Arial"/>
          <w:i w:val="0"/>
          <w:color w:val="auto"/>
          <w:szCs w:val="24"/>
          <w:shd w:val="clear" w:color="auto" w:fill="FFFFFF"/>
        </w:rPr>
        <w:t xml:space="preserve">Δm of </w:t>
      </w:r>
      <w:r>
        <w:rPr>
          <w:rFonts w:cs="Arial"/>
          <w:i w:val="0"/>
          <w:color w:val="auto"/>
          <w:szCs w:val="24"/>
          <w:shd w:val="clear" w:color="auto" w:fill="FFFFFF"/>
        </w:rPr>
        <w:t>186</w:t>
      </w:r>
      <w:r w:rsidRPr="00A14D6F">
        <w:rPr>
          <w:rFonts w:cs="Arial"/>
          <w:i w:val="0"/>
          <w:color w:val="auto"/>
          <w:szCs w:val="24"/>
          <w:shd w:val="clear" w:color="auto" w:fill="FFFFFF"/>
        </w:rPr>
        <w:t xml:space="preserve"> Da. </w:t>
      </w:r>
      <w:r>
        <w:rPr>
          <w:rFonts w:cs="Arial"/>
          <w:i w:val="0"/>
          <w:color w:val="auto"/>
          <w:szCs w:val="24"/>
          <w:shd w:val="clear" w:color="auto" w:fill="FFFFFF"/>
        </w:rPr>
        <w:t xml:space="preserve">Top: </w:t>
      </w:r>
      <w:r w:rsidRPr="00620A04">
        <w:rPr>
          <w:rFonts w:cs="Arial"/>
          <w:i w:val="0"/>
          <w:color w:val="auto"/>
          <w:szCs w:val="24"/>
          <w:shd w:val="clear" w:color="auto" w:fill="FFFFFF"/>
        </w:rPr>
        <w:t xml:space="preserve">Sequence of </w:t>
      </w:r>
      <w:r>
        <w:rPr>
          <w:rFonts w:cs="Arial"/>
          <w:i w:val="0"/>
          <w:color w:val="auto"/>
          <w:szCs w:val="24"/>
          <w:shd w:val="clear" w:color="auto" w:fill="FFFFFF"/>
        </w:rPr>
        <w:t xml:space="preserve">peroxiredoxin identified </w:t>
      </w:r>
      <w:proofErr w:type="spellStart"/>
      <w:r>
        <w:rPr>
          <w:rFonts w:cs="Arial"/>
          <w:i w:val="0"/>
          <w:color w:val="auto"/>
          <w:szCs w:val="24"/>
          <w:shd w:val="clear" w:color="auto" w:fill="FFFFFF"/>
        </w:rPr>
        <w:t>proteoform</w:t>
      </w:r>
      <w:proofErr w:type="spellEnd"/>
      <w:r w:rsidRPr="00620A04">
        <w:rPr>
          <w:rFonts w:cs="Arial"/>
          <w:i w:val="0"/>
          <w:color w:val="auto"/>
          <w:szCs w:val="24"/>
          <w:shd w:val="clear" w:color="auto" w:fill="FFFFFF"/>
        </w:rPr>
        <w:t>, where</w:t>
      </w:r>
      <w:r>
        <w:rPr>
          <w:rFonts w:cs="Arial"/>
          <w:i w:val="0"/>
          <w:color w:val="auto"/>
          <w:szCs w:val="24"/>
          <w:shd w:val="clear" w:color="auto" w:fill="FFFFFF"/>
        </w:rPr>
        <w:t xml:space="preserve"> identified fragments are represented by blue traces in the sequence and</w:t>
      </w:r>
      <w:r w:rsidRPr="00620A04">
        <w:rPr>
          <w:rFonts w:cs="Arial"/>
          <w:i w:val="0"/>
          <w:color w:val="auto"/>
          <w:szCs w:val="24"/>
          <w:shd w:val="clear" w:color="auto" w:fill="FFFFFF"/>
        </w:rPr>
        <w:t xml:space="preserve"> possible sites of the </w:t>
      </w:r>
      <w:proofErr w:type="spellStart"/>
      <w:r w:rsidRPr="00A14D6F">
        <w:rPr>
          <w:rFonts w:cs="Arial"/>
          <w:i w:val="0"/>
          <w:color w:val="auto"/>
          <w:szCs w:val="24"/>
          <w:shd w:val="clear" w:color="auto" w:fill="FFFFFF"/>
        </w:rPr>
        <w:t>Δm</w:t>
      </w:r>
      <w:proofErr w:type="spellEnd"/>
      <w:r w:rsidRPr="00A14D6F">
        <w:rPr>
          <w:rFonts w:cs="Arial"/>
          <w:i w:val="0"/>
          <w:color w:val="auto"/>
          <w:szCs w:val="24"/>
          <w:shd w:val="clear" w:color="auto" w:fill="FFFFFF"/>
        </w:rPr>
        <w:t xml:space="preserve"> </w:t>
      </w:r>
      <w:r w:rsidRPr="00620A04">
        <w:rPr>
          <w:rFonts w:cs="Arial"/>
          <w:i w:val="0"/>
          <w:color w:val="auto"/>
          <w:szCs w:val="24"/>
          <w:shd w:val="clear" w:color="auto" w:fill="FFFFFF"/>
        </w:rPr>
        <w:t>by blue filling</w:t>
      </w:r>
      <w:r>
        <w:rPr>
          <w:rFonts w:cs="Arial"/>
          <w:i w:val="0"/>
          <w:color w:val="auto"/>
          <w:szCs w:val="24"/>
          <w:shd w:val="clear" w:color="auto" w:fill="FFFFFF"/>
        </w:rPr>
        <w:t>. Bottom:</w:t>
      </w:r>
      <w:r w:rsidRPr="003533E6">
        <w:rPr>
          <w:rFonts w:cs="Arial"/>
          <w:i w:val="0"/>
          <w:color w:val="auto"/>
          <w:szCs w:val="24"/>
          <w:shd w:val="clear" w:color="auto" w:fill="FFFFFF"/>
        </w:rPr>
        <w:t xml:space="preserve"> </w:t>
      </w:r>
      <w:r w:rsidRPr="00620A04">
        <w:rPr>
          <w:rFonts w:cs="Arial"/>
          <w:i w:val="0"/>
          <w:color w:val="auto"/>
          <w:szCs w:val="24"/>
          <w:shd w:val="clear" w:color="auto" w:fill="FFFFFF"/>
        </w:rPr>
        <w:t xml:space="preserve">MS1 and isolation of the precursor identified as </w:t>
      </w:r>
      <w:r>
        <w:rPr>
          <w:rFonts w:cs="Arial"/>
          <w:i w:val="0"/>
          <w:color w:val="auto"/>
          <w:szCs w:val="24"/>
          <w:shd w:val="clear" w:color="auto" w:fill="FFFFFF"/>
        </w:rPr>
        <w:t xml:space="preserve">peroxiredoxin with 186 Da </w:t>
      </w:r>
      <w:r w:rsidRPr="00A14D6F">
        <w:rPr>
          <w:rFonts w:cs="Arial"/>
          <w:i w:val="0"/>
          <w:color w:val="auto"/>
          <w:szCs w:val="24"/>
          <w:shd w:val="clear" w:color="auto" w:fill="FFFFFF"/>
        </w:rPr>
        <w:t>Δm</w:t>
      </w:r>
      <w:r>
        <w:rPr>
          <w:rFonts w:cs="Arial"/>
          <w:i w:val="0"/>
          <w:color w:val="auto"/>
          <w:szCs w:val="24"/>
          <w:shd w:val="clear" w:color="auto" w:fill="FFFFFF"/>
        </w:rPr>
        <w:t xml:space="preserve"> along with the mass difference between its nearest isotopic envelope. The m</w:t>
      </w:r>
      <w:r w:rsidRPr="003533E6">
        <w:rPr>
          <w:rFonts w:cs="Arial"/>
          <w:i w:val="0"/>
          <w:color w:val="auto"/>
          <w:szCs w:val="24"/>
          <w:shd w:val="clear" w:color="auto" w:fill="FFFFFF"/>
        </w:rPr>
        <w:t xml:space="preserve">ass representation of the MS2 spectrum </w:t>
      </w:r>
      <w:r>
        <w:rPr>
          <w:rFonts w:cs="Arial"/>
          <w:i w:val="0"/>
          <w:color w:val="auto"/>
          <w:szCs w:val="24"/>
          <w:shd w:val="clear" w:color="auto" w:fill="FFFFFF"/>
        </w:rPr>
        <w:t>attached to the</w:t>
      </w:r>
      <w:r w:rsidRPr="003533E6">
        <w:rPr>
          <w:rFonts w:cs="Arial"/>
          <w:i w:val="0"/>
          <w:color w:val="auto"/>
          <w:szCs w:val="24"/>
          <w:shd w:val="clear" w:color="auto" w:fill="FFFFFF"/>
        </w:rPr>
        <w:t xml:space="preserve"> </w:t>
      </w:r>
      <w:r>
        <w:rPr>
          <w:rFonts w:cs="Arial"/>
          <w:i w:val="0"/>
          <w:color w:val="auto"/>
          <w:szCs w:val="24"/>
          <w:shd w:val="clear" w:color="auto" w:fill="FFFFFF"/>
        </w:rPr>
        <w:t>mass error of matched fragments can be seen in the bottom of the image.</w:t>
      </w:r>
    </w:p>
    <w:p w14:paraId="182EBC9A" w14:textId="77777777" w:rsidR="008B2788" w:rsidRDefault="008B2788" w:rsidP="00934AA2"/>
    <w:p w14:paraId="54061EA9" w14:textId="77777777" w:rsidR="008B2788" w:rsidRDefault="008B2788" w:rsidP="008B2788">
      <w:pPr>
        <w:keepNext/>
      </w:pPr>
      <w:r>
        <w:rPr>
          <w:noProof/>
        </w:rPr>
        <w:drawing>
          <wp:inline distT="0" distB="0" distL="0" distR="0" wp14:anchorId="3FF358F1" wp14:editId="75A7F65B">
            <wp:extent cx="8229600" cy="1828800"/>
            <wp:effectExtent l="0" t="0" r="0" b="0"/>
            <wp:docPr id="4" name="Imagem 4" descr="Q8NLG6_Figur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Q8NLG6_Figure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229600" cy="1828800"/>
                    </a:xfrm>
                    <a:prstGeom prst="rect">
                      <a:avLst/>
                    </a:prstGeom>
                    <a:noFill/>
                    <a:ln>
                      <a:noFill/>
                    </a:ln>
                  </pic:spPr>
                </pic:pic>
              </a:graphicData>
            </a:graphic>
          </wp:inline>
        </w:drawing>
      </w:r>
    </w:p>
    <w:p w14:paraId="09D31483" w14:textId="77777777" w:rsidR="00DC55D4" w:rsidRPr="00DC55D4" w:rsidRDefault="008B2788" w:rsidP="00DC55D4">
      <w:pPr>
        <w:pStyle w:val="Legenda"/>
        <w:rPr>
          <w:b/>
          <w:i w:val="0"/>
          <w:color w:val="auto"/>
        </w:rPr>
        <w:sectPr w:rsidR="00DC55D4" w:rsidRPr="00DC55D4" w:rsidSect="008B2788">
          <w:pgSz w:w="15840" w:h="12240" w:orient="landscape"/>
          <w:pgMar w:top="1701" w:right="1417" w:bottom="1701" w:left="1417" w:header="708" w:footer="708" w:gutter="0"/>
          <w:cols w:space="708"/>
          <w:docGrid w:linePitch="360"/>
        </w:sectPr>
      </w:pPr>
      <w:r>
        <w:rPr>
          <w:b/>
          <w:i w:val="0"/>
          <w:color w:val="auto"/>
        </w:rPr>
        <w:t>Supplementary figure 8</w:t>
      </w:r>
      <w:r w:rsidRPr="00075795">
        <w:rPr>
          <w:b/>
          <w:i w:val="0"/>
          <w:color w:val="auto"/>
        </w:rPr>
        <w:t>.</w:t>
      </w:r>
      <w:r>
        <w:rPr>
          <w:b/>
          <w:i w:val="0"/>
          <w:color w:val="auto"/>
        </w:rPr>
        <w:t xml:space="preserve"> PrSMs of thioredoxin protein with</w:t>
      </w:r>
      <w:r w:rsidRPr="00073036">
        <w:rPr>
          <w:b/>
          <w:i w:val="0"/>
          <w:color w:val="auto"/>
        </w:rPr>
        <w:t xml:space="preserve"> </w:t>
      </w:r>
      <w:r w:rsidRPr="00073036">
        <w:rPr>
          <w:rFonts w:cs="Arial"/>
          <w:b/>
          <w:i w:val="0"/>
          <w:color w:val="auto"/>
          <w:szCs w:val="24"/>
          <w:shd w:val="clear" w:color="auto" w:fill="FFFFFF"/>
        </w:rPr>
        <w:t>Δm</w:t>
      </w:r>
      <w:r>
        <w:rPr>
          <w:b/>
          <w:i w:val="0"/>
          <w:color w:val="auto"/>
        </w:rPr>
        <w:t xml:space="preserve"> of -2 Da and 30 Da.  </w:t>
      </w:r>
      <w:r w:rsidRPr="00A617F5">
        <w:rPr>
          <w:i w:val="0"/>
          <w:color w:val="auto"/>
        </w:rPr>
        <w:t>(A)</w:t>
      </w:r>
      <w:r>
        <w:rPr>
          <w:rFonts w:cs="Arial"/>
          <w:i w:val="0"/>
          <w:color w:val="auto"/>
          <w:szCs w:val="24"/>
          <w:shd w:val="clear" w:color="auto" w:fill="FFFFFF"/>
        </w:rPr>
        <w:t xml:space="preserve"> Assessment of thioredoxin PrSM with -2 Da</w:t>
      </w:r>
      <w:r w:rsidRPr="003533E6">
        <w:rPr>
          <w:rFonts w:cs="Arial"/>
          <w:i w:val="0"/>
          <w:color w:val="auto"/>
          <w:szCs w:val="24"/>
          <w:shd w:val="clear" w:color="auto" w:fill="FFFFFF"/>
        </w:rPr>
        <w:t xml:space="preserve">. </w:t>
      </w:r>
      <w:r>
        <w:rPr>
          <w:rFonts w:cs="Arial"/>
          <w:i w:val="0"/>
          <w:color w:val="auto"/>
          <w:szCs w:val="24"/>
          <w:shd w:val="clear" w:color="auto" w:fill="FFFFFF"/>
        </w:rPr>
        <w:t xml:space="preserve">Top: </w:t>
      </w:r>
      <w:r w:rsidRPr="00620A04">
        <w:rPr>
          <w:rFonts w:cs="Arial"/>
          <w:i w:val="0"/>
          <w:color w:val="auto"/>
          <w:szCs w:val="24"/>
          <w:shd w:val="clear" w:color="auto" w:fill="FFFFFF"/>
        </w:rPr>
        <w:t xml:space="preserve">Sequence of identified </w:t>
      </w:r>
      <w:r>
        <w:rPr>
          <w:rFonts w:cs="Arial"/>
          <w:i w:val="0"/>
          <w:color w:val="auto"/>
          <w:szCs w:val="24"/>
          <w:shd w:val="clear" w:color="auto" w:fill="FFFFFF"/>
        </w:rPr>
        <w:t>proteoform</w:t>
      </w:r>
      <w:r w:rsidRPr="00A14D6F">
        <w:rPr>
          <w:rFonts w:cs="Arial"/>
          <w:i w:val="0"/>
          <w:color w:val="auto"/>
          <w:szCs w:val="24"/>
          <w:shd w:val="clear" w:color="auto" w:fill="FFFFFF"/>
        </w:rPr>
        <w:t xml:space="preserve"> </w:t>
      </w:r>
      <w:r w:rsidRPr="00620A04">
        <w:rPr>
          <w:rFonts w:cs="Arial"/>
          <w:i w:val="0"/>
          <w:color w:val="auto"/>
          <w:szCs w:val="24"/>
          <w:shd w:val="clear" w:color="auto" w:fill="FFFFFF"/>
        </w:rPr>
        <w:t>where</w:t>
      </w:r>
      <w:r>
        <w:rPr>
          <w:rFonts w:cs="Arial"/>
          <w:i w:val="0"/>
          <w:color w:val="auto"/>
          <w:szCs w:val="24"/>
          <w:shd w:val="clear" w:color="auto" w:fill="FFFFFF"/>
        </w:rPr>
        <w:t xml:space="preserve"> possible mass shifts locations are represented by blue filling and cleavage site by red bracket. Bottom:</w:t>
      </w:r>
      <w:r w:rsidRPr="003533E6">
        <w:rPr>
          <w:rFonts w:cs="Arial"/>
          <w:i w:val="0"/>
          <w:color w:val="auto"/>
          <w:szCs w:val="24"/>
          <w:shd w:val="clear" w:color="auto" w:fill="FFFFFF"/>
        </w:rPr>
        <w:t xml:space="preserve"> </w:t>
      </w:r>
      <w:r w:rsidRPr="00620A04">
        <w:rPr>
          <w:rFonts w:cs="Arial"/>
          <w:i w:val="0"/>
          <w:color w:val="auto"/>
          <w:szCs w:val="24"/>
          <w:shd w:val="clear" w:color="auto" w:fill="FFFFFF"/>
        </w:rPr>
        <w:t>MS1 and isolation of the precursor identified as</w:t>
      </w:r>
      <w:r>
        <w:rPr>
          <w:rFonts w:cs="Arial"/>
          <w:i w:val="0"/>
          <w:color w:val="auto"/>
          <w:szCs w:val="24"/>
          <w:shd w:val="clear" w:color="auto" w:fill="FFFFFF"/>
        </w:rPr>
        <w:t xml:space="preserve"> thioredoxin</w:t>
      </w:r>
      <w:r w:rsidRPr="006E2A0D">
        <w:rPr>
          <w:rFonts w:cs="Arial"/>
          <w:i w:val="0"/>
          <w:color w:val="auto"/>
          <w:szCs w:val="24"/>
          <w:shd w:val="clear" w:color="auto" w:fill="FFFFFF"/>
        </w:rPr>
        <w:t xml:space="preserve"> </w:t>
      </w:r>
      <w:r>
        <w:rPr>
          <w:rFonts w:cs="Arial"/>
          <w:i w:val="0"/>
          <w:color w:val="auto"/>
          <w:szCs w:val="24"/>
          <w:shd w:val="clear" w:color="auto" w:fill="FFFFFF"/>
        </w:rPr>
        <w:t>and its m</w:t>
      </w:r>
      <w:r w:rsidRPr="003533E6">
        <w:rPr>
          <w:rFonts w:cs="Arial"/>
          <w:i w:val="0"/>
          <w:color w:val="auto"/>
          <w:szCs w:val="24"/>
          <w:shd w:val="clear" w:color="auto" w:fill="FFFFFF"/>
        </w:rPr>
        <w:t xml:space="preserve">ass representation of the MS2 spectrum </w:t>
      </w:r>
      <w:r>
        <w:rPr>
          <w:rFonts w:cs="Arial"/>
          <w:i w:val="0"/>
          <w:color w:val="auto"/>
          <w:szCs w:val="24"/>
          <w:shd w:val="clear" w:color="auto" w:fill="FFFFFF"/>
        </w:rPr>
        <w:t>attached to the</w:t>
      </w:r>
      <w:r w:rsidRPr="003533E6">
        <w:rPr>
          <w:rFonts w:cs="Arial"/>
          <w:i w:val="0"/>
          <w:color w:val="auto"/>
          <w:szCs w:val="24"/>
          <w:shd w:val="clear" w:color="auto" w:fill="FFFFFF"/>
        </w:rPr>
        <w:t xml:space="preserve"> </w:t>
      </w:r>
      <w:r>
        <w:rPr>
          <w:rFonts w:cs="Arial"/>
          <w:i w:val="0"/>
          <w:color w:val="auto"/>
          <w:szCs w:val="24"/>
          <w:shd w:val="clear" w:color="auto" w:fill="FFFFFF"/>
        </w:rPr>
        <w:t xml:space="preserve">mass error of matched fragments. (B) Assessment of thioredoxin PrSM with </w:t>
      </w:r>
      <w:r w:rsidRPr="00A14D6F">
        <w:rPr>
          <w:rFonts w:cs="Arial"/>
          <w:i w:val="0"/>
          <w:color w:val="auto"/>
          <w:szCs w:val="24"/>
          <w:shd w:val="clear" w:color="auto" w:fill="FFFFFF"/>
        </w:rPr>
        <w:t xml:space="preserve">Δm of </w:t>
      </w:r>
      <w:r>
        <w:rPr>
          <w:rFonts w:cs="Arial"/>
          <w:i w:val="0"/>
          <w:color w:val="auto"/>
          <w:szCs w:val="24"/>
          <w:shd w:val="clear" w:color="auto" w:fill="FFFFFF"/>
        </w:rPr>
        <w:t>30</w:t>
      </w:r>
      <w:r w:rsidRPr="00A14D6F">
        <w:rPr>
          <w:rFonts w:cs="Arial"/>
          <w:i w:val="0"/>
          <w:color w:val="auto"/>
          <w:szCs w:val="24"/>
          <w:shd w:val="clear" w:color="auto" w:fill="FFFFFF"/>
        </w:rPr>
        <w:t xml:space="preserve"> Da. </w:t>
      </w:r>
      <w:r>
        <w:rPr>
          <w:rFonts w:cs="Arial"/>
          <w:i w:val="0"/>
          <w:color w:val="auto"/>
          <w:szCs w:val="24"/>
          <w:shd w:val="clear" w:color="auto" w:fill="FFFFFF"/>
        </w:rPr>
        <w:t xml:space="preserve">Top: </w:t>
      </w:r>
      <w:r w:rsidRPr="00620A04">
        <w:rPr>
          <w:rFonts w:cs="Arial"/>
          <w:i w:val="0"/>
          <w:color w:val="auto"/>
          <w:szCs w:val="24"/>
          <w:shd w:val="clear" w:color="auto" w:fill="FFFFFF"/>
        </w:rPr>
        <w:t xml:space="preserve">Sequence of </w:t>
      </w:r>
      <w:r>
        <w:rPr>
          <w:rFonts w:cs="Arial"/>
          <w:i w:val="0"/>
          <w:color w:val="auto"/>
          <w:szCs w:val="24"/>
          <w:shd w:val="clear" w:color="auto" w:fill="FFFFFF"/>
        </w:rPr>
        <w:t xml:space="preserve">thioredoxin identified </w:t>
      </w:r>
      <w:proofErr w:type="spellStart"/>
      <w:r>
        <w:rPr>
          <w:rFonts w:cs="Arial"/>
          <w:i w:val="0"/>
          <w:color w:val="auto"/>
          <w:szCs w:val="24"/>
          <w:shd w:val="clear" w:color="auto" w:fill="FFFFFF"/>
        </w:rPr>
        <w:t>proteoform</w:t>
      </w:r>
      <w:proofErr w:type="spellEnd"/>
      <w:r w:rsidRPr="00620A04">
        <w:rPr>
          <w:rFonts w:cs="Arial"/>
          <w:i w:val="0"/>
          <w:color w:val="auto"/>
          <w:szCs w:val="24"/>
          <w:shd w:val="clear" w:color="auto" w:fill="FFFFFF"/>
        </w:rPr>
        <w:t>, where</w:t>
      </w:r>
      <w:r>
        <w:rPr>
          <w:rFonts w:cs="Arial"/>
          <w:i w:val="0"/>
          <w:color w:val="auto"/>
          <w:szCs w:val="24"/>
          <w:shd w:val="clear" w:color="auto" w:fill="FFFFFF"/>
        </w:rPr>
        <w:t xml:space="preserve"> identified fragments are represented by blue traces, cleavage sites by red brackets and </w:t>
      </w:r>
      <w:r w:rsidRPr="00620A04">
        <w:rPr>
          <w:rFonts w:cs="Arial"/>
          <w:i w:val="0"/>
          <w:color w:val="auto"/>
          <w:szCs w:val="24"/>
          <w:shd w:val="clear" w:color="auto" w:fill="FFFFFF"/>
        </w:rPr>
        <w:t xml:space="preserve">possible sites of the </w:t>
      </w:r>
      <w:proofErr w:type="spellStart"/>
      <w:r w:rsidRPr="00A14D6F">
        <w:rPr>
          <w:rFonts w:cs="Arial"/>
          <w:i w:val="0"/>
          <w:color w:val="auto"/>
          <w:szCs w:val="24"/>
          <w:shd w:val="clear" w:color="auto" w:fill="FFFFFF"/>
        </w:rPr>
        <w:t>Δm</w:t>
      </w:r>
      <w:proofErr w:type="spellEnd"/>
      <w:r w:rsidRPr="00A14D6F">
        <w:rPr>
          <w:rFonts w:cs="Arial"/>
          <w:i w:val="0"/>
          <w:color w:val="auto"/>
          <w:szCs w:val="24"/>
          <w:shd w:val="clear" w:color="auto" w:fill="FFFFFF"/>
        </w:rPr>
        <w:t xml:space="preserve"> </w:t>
      </w:r>
      <w:r w:rsidRPr="00620A04">
        <w:rPr>
          <w:rFonts w:cs="Arial"/>
          <w:i w:val="0"/>
          <w:color w:val="auto"/>
          <w:szCs w:val="24"/>
          <w:shd w:val="clear" w:color="auto" w:fill="FFFFFF"/>
        </w:rPr>
        <w:t>by blue filling</w:t>
      </w:r>
      <w:r>
        <w:rPr>
          <w:rFonts w:cs="Arial"/>
          <w:i w:val="0"/>
          <w:color w:val="auto"/>
          <w:szCs w:val="24"/>
          <w:shd w:val="clear" w:color="auto" w:fill="FFFFFF"/>
        </w:rPr>
        <w:t>. Bottom:</w:t>
      </w:r>
      <w:r w:rsidRPr="003533E6">
        <w:rPr>
          <w:rFonts w:cs="Arial"/>
          <w:i w:val="0"/>
          <w:color w:val="auto"/>
          <w:szCs w:val="24"/>
          <w:shd w:val="clear" w:color="auto" w:fill="FFFFFF"/>
        </w:rPr>
        <w:t xml:space="preserve"> </w:t>
      </w:r>
      <w:r w:rsidRPr="00620A04">
        <w:rPr>
          <w:rFonts w:cs="Arial"/>
          <w:i w:val="0"/>
          <w:color w:val="auto"/>
          <w:szCs w:val="24"/>
          <w:shd w:val="clear" w:color="auto" w:fill="FFFFFF"/>
        </w:rPr>
        <w:t xml:space="preserve">MS1 and isolation of the precursor identified as </w:t>
      </w:r>
      <w:r>
        <w:rPr>
          <w:rFonts w:cs="Arial"/>
          <w:i w:val="0"/>
          <w:color w:val="auto"/>
          <w:szCs w:val="24"/>
          <w:shd w:val="clear" w:color="auto" w:fill="FFFFFF"/>
        </w:rPr>
        <w:t>thioredoxin with 30 Da. The m</w:t>
      </w:r>
      <w:r w:rsidRPr="003533E6">
        <w:rPr>
          <w:rFonts w:cs="Arial"/>
          <w:i w:val="0"/>
          <w:color w:val="auto"/>
          <w:szCs w:val="24"/>
          <w:shd w:val="clear" w:color="auto" w:fill="FFFFFF"/>
        </w:rPr>
        <w:t xml:space="preserve">ass representation of the MS2 spectrum </w:t>
      </w:r>
      <w:r>
        <w:rPr>
          <w:rFonts w:cs="Arial"/>
          <w:i w:val="0"/>
          <w:color w:val="auto"/>
          <w:szCs w:val="24"/>
          <w:shd w:val="clear" w:color="auto" w:fill="FFFFFF"/>
        </w:rPr>
        <w:t>attached to the</w:t>
      </w:r>
      <w:r w:rsidRPr="003533E6">
        <w:rPr>
          <w:rFonts w:cs="Arial"/>
          <w:i w:val="0"/>
          <w:color w:val="auto"/>
          <w:szCs w:val="24"/>
          <w:shd w:val="clear" w:color="auto" w:fill="FFFFFF"/>
        </w:rPr>
        <w:t xml:space="preserve"> </w:t>
      </w:r>
      <w:r>
        <w:rPr>
          <w:rFonts w:cs="Arial"/>
          <w:i w:val="0"/>
          <w:color w:val="auto"/>
          <w:szCs w:val="24"/>
          <w:shd w:val="clear" w:color="auto" w:fill="FFFFFF"/>
        </w:rPr>
        <w:t xml:space="preserve">mass error of matched fragments can be </w:t>
      </w:r>
      <w:r w:rsidR="00DC55D4">
        <w:rPr>
          <w:rFonts w:cs="Arial"/>
          <w:i w:val="0"/>
          <w:color w:val="auto"/>
          <w:szCs w:val="24"/>
          <w:shd w:val="clear" w:color="auto" w:fill="FFFFFF"/>
        </w:rPr>
        <w:t>seen in the bottom of the image</w:t>
      </w:r>
    </w:p>
    <w:p w14:paraId="01C69446" w14:textId="77777777" w:rsidR="008B2788" w:rsidRDefault="008B2788" w:rsidP="008B2788">
      <w:pPr>
        <w:pStyle w:val="Ttulo1"/>
      </w:pPr>
      <w:r>
        <w:lastRenderedPageBreak/>
        <w:t>Supplementary tables</w:t>
      </w:r>
    </w:p>
    <w:p w14:paraId="3A32FB20" w14:textId="77777777" w:rsidR="008B2788" w:rsidRDefault="008B2788" w:rsidP="008B2788"/>
    <w:p w14:paraId="50D8CF38" w14:textId="04480FC8" w:rsidR="008B2788" w:rsidRPr="008B3D58" w:rsidRDefault="008B2788" w:rsidP="008B2788">
      <w:r w:rsidRPr="007C6A69">
        <w:rPr>
          <w:b/>
        </w:rPr>
        <w:t>Supplementary table 1. List of all identified PrSMs below the 1 % FDR.</w:t>
      </w:r>
      <w:r w:rsidR="008B3D58">
        <w:rPr>
          <w:b/>
        </w:rPr>
        <w:t xml:space="preserve"> </w:t>
      </w:r>
      <w:r w:rsidR="008B3D58" w:rsidRPr="008B3D58">
        <w:t>The first m</w:t>
      </w:r>
      <w:r w:rsidR="008B3D58">
        <w:t xml:space="preserve">ass shifts </w:t>
      </w:r>
      <w:r w:rsidR="00283221">
        <w:t>of</w:t>
      </w:r>
      <w:r w:rsidR="008B3D58">
        <w:t xml:space="preserve"> each p</w:t>
      </w:r>
      <w:r w:rsidR="008B3D58" w:rsidRPr="008B3D58">
        <w:t xml:space="preserve">rotein spectrum match </w:t>
      </w:r>
      <w:r w:rsidR="008B3D58">
        <w:t xml:space="preserve">(PrSM) </w:t>
      </w:r>
      <w:r w:rsidR="008B3D58" w:rsidRPr="008B3D58">
        <w:t>was extracted from the sequence</w:t>
      </w:r>
      <w:r w:rsidR="008B3D58">
        <w:t xml:space="preserve"> information and informed in the </w:t>
      </w:r>
      <w:r w:rsidR="00524948">
        <w:t>“</w:t>
      </w:r>
      <w:r w:rsidR="008B3D58">
        <w:t>Mass shift (Da)</w:t>
      </w:r>
      <w:r w:rsidR="00524948">
        <w:t>”</w:t>
      </w:r>
      <w:r w:rsidR="008B3D58">
        <w:t xml:space="preserve"> column. </w:t>
      </w:r>
      <w:r w:rsidR="00283221">
        <w:t xml:space="preserve">In PrSMs without mass shifts the term </w:t>
      </w:r>
      <w:r w:rsidR="00524948">
        <w:t>“</w:t>
      </w:r>
      <w:r w:rsidR="00283221">
        <w:t>NA</w:t>
      </w:r>
      <w:r w:rsidR="00524948">
        <w:t>”</w:t>
      </w:r>
      <w:r w:rsidR="00283221">
        <w:t xml:space="preserve"> (not available) was used. The column </w:t>
      </w:r>
      <w:r w:rsidR="00762937">
        <w:t>“P</w:t>
      </w:r>
      <w:r w:rsidR="00283221">
        <w:t>uta</w:t>
      </w:r>
      <w:r w:rsidR="00762937">
        <w:t>tive PTM”</w:t>
      </w:r>
      <w:r w:rsidR="00283221">
        <w:t xml:space="preserve"> represents </w:t>
      </w:r>
      <w:r w:rsidR="00762937">
        <w:t>post-translational modifications</w:t>
      </w:r>
      <w:r w:rsidR="00283221">
        <w:t xml:space="preserve"> </w:t>
      </w:r>
      <w:r w:rsidR="00762937">
        <w:t>of</w:t>
      </w:r>
      <w:r w:rsidR="00283221">
        <w:t xml:space="preserve"> the </w:t>
      </w:r>
      <w:proofErr w:type="spellStart"/>
      <w:r w:rsidR="00283221">
        <w:t>unimod</w:t>
      </w:r>
      <w:proofErr w:type="spellEnd"/>
      <w:r w:rsidR="00283221">
        <w:t xml:space="preserve"> database </w:t>
      </w:r>
      <w:r w:rsidR="00762937">
        <w:t>that have</w:t>
      </w:r>
      <w:r w:rsidR="00283221">
        <w:t xml:space="preserve"> monoisotopic mass matching the mass shift identified in the PrSM, with a tolerance of 0.5 Da. In cases which the identified mass shift does not match the monoisotopic mass of any PTMs in </w:t>
      </w:r>
      <w:proofErr w:type="spellStart"/>
      <w:r w:rsidR="00283221">
        <w:t>unimod</w:t>
      </w:r>
      <w:proofErr w:type="spellEnd"/>
      <w:r w:rsidR="00283221">
        <w:t xml:space="preserve">, the term NA </w:t>
      </w:r>
      <w:r w:rsidR="00956A9F">
        <w:t>was</w:t>
      </w:r>
      <w:r w:rsidR="00283221">
        <w:t xml:space="preserve"> used. </w:t>
      </w:r>
    </w:p>
    <w:p w14:paraId="28928AF6" w14:textId="77777777" w:rsidR="008B2788" w:rsidRDefault="008B2788" w:rsidP="008B2788"/>
    <w:p w14:paraId="18E9BD43" w14:textId="77777777" w:rsidR="008B2788" w:rsidRDefault="008B2788" w:rsidP="008B2788">
      <w:r w:rsidRPr="007C6A69">
        <w:rPr>
          <w:b/>
        </w:rPr>
        <w:t>Supplementary table 2. Number of PrSMs identified with each mass shift</w:t>
      </w:r>
      <w:r>
        <w:t>. The mass shift in Da was rounded to two before counting.</w:t>
      </w:r>
    </w:p>
    <w:p w14:paraId="5A0E682A" w14:textId="77777777" w:rsidR="008B2788" w:rsidRDefault="008B2788" w:rsidP="008B2788"/>
    <w:p w14:paraId="75BEEF44" w14:textId="77777777" w:rsidR="008B2788" w:rsidRPr="007C6A69" w:rsidRDefault="008B2788" w:rsidP="008B2788">
      <w:r w:rsidRPr="00C16D2D">
        <w:rPr>
          <w:b/>
        </w:rPr>
        <w:t>Supplementary table 3. Blast results from HMADP (Q8NL68).</w:t>
      </w:r>
      <w:r>
        <w:t xml:space="preserve"> The sequence of HMADP was blasted against </w:t>
      </w:r>
      <w:proofErr w:type="spellStart"/>
      <w:r w:rsidRPr="00600F7D">
        <w:t>UniprotKB</w:t>
      </w:r>
      <w:proofErr w:type="spellEnd"/>
      <w:r w:rsidRPr="00600F7D">
        <w:t xml:space="preserve"> </w:t>
      </w:r>
      <w:r w:rsidRPr="00600F7D">
        <w:rPr>
          <w:rFonts w:cs="Arial"/>
          <w:szCs w:val="24"/>
        </w:rPr>
        <w:t>reference proteomes plus</w:t>
      </w:r>
      <w:r>
        <w:rPr>
          <w:rFonts w:cs="Arial"/>
          <w:szCs w:val="24"/>
        </w:rPr>
        <w:t xml:space="preserve"> Swiss-</w:t>
      </w:r>
      <w:proofErr w:type="spellStart"/>
      <w:r>
        <w:rPr>
          <w:rFonts w:cs="Arial"/>
          <w:szCs w:val="24"/>
        </w:rPr>
        <w:t>Prot</w:t>
      </w:r>
      <w:proofErr w:type="spellEnd"/>
      <w:r>
        <w:rPr>
          <w:rFonts w:cs="Arial"/>
          <w:szCs w:val="24"/>
        </w:rPr>
        <w:t xml:space="preserve"> database using </w:t>
      </w:r>
      <w:proofErr w:type="spellStart"/>
      <w:r>
        <w:rPr>
          <w:rFonts w:cs="Arial"/>
          <w:szCs w:val="24"/>
        </w:rPr>
        <w:t>Uniprot</w:t>
      </w:r>
      <w:proofErr w:type="spellEnd"/>
      <w:r>
        <w:rPr>
          <w:rFonts w:cs="Arial"/>
          <w:szCs w:val="24"/>
        </w:rPr>
        <w:t xml:space="preserve"> website with default parameters.</w:t>
      </w:r>
    </w:p>
    <w:sectPr w:rsidR="008B2788" w:rsidRPr="007C6A69" w:rsidSect="00DC55D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141"/>
    <w:rsid w:val="00066883"/>
    <w:rsid w:val="000B75A8"/>
    <w:rsid w:val="0013233A"/>
    <w:rsid w:val="00233C1A"/>
    <w:rsid w:val="00236DFA"/>
    <w:rsid w:val="00283221"/>
    <w:rsid w:val="002A7FD6"/>
    <w:rsid w:val="003116EC"/>
    <w:rsid w:val="00333486"/>
    <w:rsid w:val="00524948"/>
    <w:rsid w:val="00762937"/>
    <w:rsid w:val="00767C23"/>
    <w:rsid w:val="007A5B50"/>
    <w:rsid w:val="00812F84"/>
    <w:rsid w:val="008A177A"/>
    <w:rsid w:val="008B2788"/>
    <w:rsid w:val="008B3D58"/>
    <w:rsid w:val="00934AA2"/>
    <w:rsid w:val="00945141"/>
    <w:rsid w:val="00956A9F"/>
    <w:rsid w:val="009808F6"/>
    <w:rsid w:val="009E5CC6"/>
    <w:rsid w:val="00A74FD1"/>
    <w:rsid w:val="00A76CD8"/>
    <w:rsid w:val="00B6397E"/>
    <w:rsid w:val="00BB27BC"/>
    <w:rsid w:val="00C47124"/>
    <w:rsid w:val="00D777A6"/>
    <w:rsid w:val="00DC55D4"/>
    <w:rsid w:val="00F86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30B49"/>
  <w15:chartTrackingRefBased/>
  <w15:docId w15:val="{3894EA24-693C-4FC5-A8B6-EBB707E0B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6EC"/>
    <w:pPr>
      <w:jc w:val="both"/>
    </w:pPr>
    <w:rPr>
      <w:rFonts w:ascii="Arial" w:hAnsi="Arial"/>
      <w:sz w:val="24"/>
    </w:rPr>
  </w:style>
  <w:style w:type="paragraph" w:styleId="Ttulo1">
    <w:name w:val="heading 1"/>
    <w:basedOn w:val="Normal"/>
    <w:next w:val="Normal"/>
    <w:link w:val="Ttulo1Char"/>
    <w:uiPriority w:val="9"/>
    <w:qFormat/>
    <w:rsid w:val="00812F84"/>
    <w:pPr>
      <w:keepNext/>
      <w:keepLines/>
      <w:spacing w:before="240" w:after="0"/>
      <w:outlineLvl w:val="0"/>
    </w:pPr>
    <w:rPr>
      <w:rFonts w:asciiTheme="majorHAnsi" w:eastAsiaTheme="majorEastAsia" w:hAnsiTheme="majorHAnsi" w:cstheme="majorBidi"/>
      <w:sz w:val="32"/>
      <w:szCs w:val="32"/>
    </w:rPr>
  </w:style>
  <w:style w:type="paragraph" w:styleId="Ttulo2">
    <w:name w:val="heading 2"/>
    <w:basedOn w:val="Normal"/>
    <w:next w:val="Normal"/>
    <w:link w:val="Ttulo2Char"/>
    <w:autoRedefine/>
    <w:uiPriority w:val="9"/>
    <w:unhideWhenUsed/>
    <w:qFormat/>
    <w:rsid w:val="007A5B50"/>
    <w:pPr>
      <w:keepNext/>
      <w:keepLines/>
      <w:spacing w:before="40" w:after="0"/>
      <w:outlineLvl w:val="1"/>
    </w:pPr>
    <w:rPr>
      <w:rFonts w:asciiTheme="majorHAnsi" w:eastAsiaTheme="majorEastAsia" w:hAnsiTheme="majorHAnsi" w:cstheme="majorBidi"/>
      <w:sz w:val="30"/>
      <w:szCs w:val="26"/>
    </w:rPr>
  </w:style>
  <w:style w:type="paragraph" w:styleId="Ttulo3">
    <w:name w:val="heading 3"/>
    <w:basedOn w:val="Normal"/>
    <w:next w:val="Normal"/>
    <w:link w:val="Ttulo3Char"/>
    <w:uiPriority w:val="9"/>
    <w:unhideWhenUsed/>
    <w:qFormat/>
    <w:rsid w:val="007A5B50"/>
    <w:pPr>
      <w:keepNext/>
      <w:keepLines/>
      <w:spacing w:before="40" w:after="0"/>
      <w:outlineLvl w:val="2"/>
    </w:pPr>
    <w:rPr>
      <w:rFonts w:asciiTheme="majorHAnsi" w:eastAsiaTheme="majorEastAsia" w:hAnsiTheme="majorHAnsi" w:cstheme="majorBidi"/>
      <w:sz w:val="26"/>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link w:val="TtuloChar"/>
    <w:uiPriority w:val="10"/>
    <w:qFormat/>
    <w:rsid w:val="00934AA2"/>
    <w:pPr>
      <w:spacing w:after="0" w:line="240" w:lineRule="auto"/>
      <w:contextualSpacing/>
      <w:jc w:val="center"/>
    </w:pPr>
    <w:rPr>
      <w:rFonts w:eastAsiaTheme="majorEastAsia" w:cstheme="majorBidi"/>
      <w:spacing w:val="-10"/>
      <w:kern w:val="28"/>
      <w:sz w:val="44"/>
      <w:szCs w:val="56"/>
    </w:rPr>
  </w:style>
  <w:style w:type="character" w:customStyle="1" w:styleId="TtuloChar">
    <w:name w:val="Título Char"/>
    <w:basedOn w:val="Fontepargpadro"/>
    <w:link w:val="Ttulo"/>
    <w:uiPriority w:val="10"/>
    <w:rsid w:val="00934AA2"/>
    <w:rPr>
      <w:rFonts w:ascii="Arial" w:eastAsiaTheme="majorEastAsia" w:hAnsi="Arial" w:cstheme="majorBidi"/>
      <w:spacing w:val="-10"/>
      <w:kern w:val="28"/>
      <w:sz w:val="44"/>
      <w:szCs w:val="56"/>
    </w:rPr>
  </w:style>
  <w:style w:type="character" w:customStyle="1" w:styleId="Ttulo1Char">
    <w:name w:val="Título 1 Char"/>
    <w:basedOn w:val="Fontepargpadro"/>
    <w:link w:val="Ttulo1"/>
    <w:uiPriority w:val="9"/>
    <w:rsid w:val="00812F84"/>
    <w:rPr>
      <w:rFonts w:asciiTheme="majorHAnsi" w:eastAsiaTheme="majorEastAsia" w:hAnsiTheme="majorHAnsi" w:cstheme="majorBidi"/>
      <w:sz w:val="32"/>
      <w:szCs w:val="32"/>
    </w:rPr>
  </w:style>
  <w:style w:type="character" w:customStyle="1" w:styleId="Ttulo2Char">
    <w:name w:val="Título 2 Char"/>
    <w:basedOn w:val="Fontepargpadro"/>
    <w:link w:val="Ttulo2"/>
    <w:uiPriority w:val="9"/>
    <w:rsid w:val="007A5B50"/>
    <w:rPr>
      <w:rFonts w:asciiTheme="majorHAnsi" w:eastAsiaTheme="majorEastAsia" w:hAnsiTheme="majorHAnsi" w:cstheme="majorBidi"/>
      <w:sz w:val="30"/>
      <w:szCs w:val="26"/>
    </w:rPr>
  </w:style>
  <w:style w:type="character" w:customStyle="1" w:styleId="Ttulo3Char">
    <w:name w:val="Título 3 Char"/>
    <w:basedOn w:val="Fontepargpadro"/>
    <w:link w:val="Ttulo3"/>
    <w:uiPriority w:val="9"/>
    <w:rsid w:val="007A5B50"/>
    <w:rPr>
      <w:rFonts w:asciiTheme="majorHAnsi" w:eastAsiaTheme="majorEastAsia" w:hAnsiTheme="majorHAnsi" w:cstheme="majorBidi"/>
      <w:sz w:val="26"/>
      <w:szCs w:val="24"/>
    </w:rPr>
  </w:style>
  <w:style w:type="character" w:styleId="Hyperlink">
    <w:name w:val="Hyperlink"/>
    <w:basedOn w:val="Fontepargpadro"/>
    <w:uiPriority w:val="99"/>
    <w:unhideWhenUsed/>
    <w:rsid w:val="00934AA2"/>
    <w:rPr>
      <w:color w:val="0563C1" w:themeColor="hyperlink"/>
      <w:u w:val="single"/>
    </w:rPr>
  </w:style>
  <w:style w:type="paragraph" w:styleId="Legenda">
    <w:name w:val="caption"/>
    <w:basedOn w:val="Normal"/>
    <w:next w:val="Normal"/>
    <w:uiPriority w:val="35"/>
    <w:unhideWhenUsed/>
    <w:qFormat/>
    <w:rsid w:val="00066883"/>
    <w:pPr>
      <w:spacing w:after="200" w:line="240" w:lineRule="auto"/>
    </w:pPr>
    <w:rPr>
      <w:i/>
      <w:iCs/>
      <w:color w:val="44546A" w:themeColor="text2"/>
      <w:sz w:val="18"/>
      <w:szCs w:val="18"/>
    </w:rPr>
  </w:style>
  <w:style w:type="character" w:styleId="MenoPendente">
    <w:name w:val="Unresolved Mention"/>
    <w:basedOn w:val="Fontepargpadro"/>
    <w:uiPriority w:val="99"/>
    <w:semiHidden/>
    <w:unhideWhenUsed/>
    <w:rsid w:val="00956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isvale@unb.br"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icart@unb.br"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hyperlink" Target="mailto:mvsousa@unb.br" TargetMode="External"/><Relationship Id="rId11" Type="http://schemas.openxmlformats.org/officeDocument/2006/relationships/image" Target="media/image3.png"/><Relationship Id="rId5" Type="http://schemas.openxmlformats.org/officeDocument/2006/relationships/hyperlink" Target="mailto:luisvale@unb.br" TargetMode="Externa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AB3B8-30C8-418A-A429-0898E6FA3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8</Pages>
  <Words>1504</Words>
  <Characters>8485</Characters>
  <Application>Microsoft Office Word</Application>
  <DocSecurity>0</DocSecurity>
  <Lines>157</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Reynaldo</dc:creator>
  <cp:keywords/>
  <dc:description/>
  <cp:lastModifiedBy>Luis Henrique do Vale</cp:lastModifiedBy>
  <cp:revision>16</cp:revision>
  <cp:lastPrinted>2022-11-07T20:27:00Z</cp:lastPrinted>
  <dcterms:created xsi:type="dcterms:W3CDTF">2022-11-07T19:16:00Z</dcterms:created>
  <dcterms:modified xsi:type="dcterms:W3CDTF">2023-02-13T15:14:00Z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http://www.zotero.org/styles/frontiers-in-cellular-and-infection-microbiology</vt:lpwstr>
  </property>
  <property fmtid="{D5CDD505-2E9C-101B-9397-08002B2CF9AE}" pid="7" name="Mendeley Recent Style Name 2_1">
    <vt:lpwstr>Frontiers in Cellular and Infection Microbiology</vt:lpwstr>
  </property>
  <property fmtid="{D5CDD505-2E9C-101B-9397-08002B2CF9AE}" pid="8" name="Mendeley Recent Style Id 3_1">
    <vt:lpwstr>http://www.zotero.org/styles/frontiers-in-microbiology</vt:lpwstr>
  </property>
  <property fmtid="{D5CDD505-2E9C-101B-9397-08002B2CF9AE}" pid="9" name="Mendeley Recent Style Name 3_1">
    <vt:lpwstr>Frontiers in Microbiology</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http://www.zotero.org/styles/nature-biotechnology</vt:lpwstr>
  </property>
  <property fmtid="{D5CDD505-2E9C-101B-9397-08002B2CF9AE}" pid="17" name="Mendeley Recent Style Name 7_1">
    <vt:lpwstr>Nature Biotechnology</vt:lpwstr>
  </property>
  <property fmtid="{D5CDD505-2E9C-101B-9397-08002B2CF9AE}" pid="18" name="Mendeley Recent Style Id 8_1">
    <vt:lpwstr>http://www.zotero.org/styles/nature-cell-biology</vt:lpwstr>
  </property>
  <property fmtid="{D5CDD505-2E9C-101B-9397-08002B2CF9AE}" pid="19" name="Mendeley Recent Style Name 8_1">
    <vt:lpwstr>Nature Cell Biology</vt:lpwstr>
  </property>
  <property fmtid="{D5CDD505-2E9C-101B-9397-08002B2CF9AE}" pid="20" name="Mendeley Recent Style Id 9_1">
    <vt:lpwstr>http://www.zotero.org/styles/scientific-reports</vt:lpwstr>
  </property>
  <property fmtid="{D5CDD505-2E9C-101B-9397-08002B2CF9AE}" pid="21" name="Mendeley Recent Style Name 9_1">
    <vt:lpwstr>Scientific Reports</vt:lpwstr>
  </property>
  <property fmtid="{D5CDD505-2E9C-101B-9397-08002B2CF9AE}" pid="22" name="Mendeley Document_1">
    <vt:lpwstr>True</vt:lpwstr>
  </property>
  <property fmtid="{D5CDD505-2E9C-101B-9397-08002B2CF9AE}" pid="23" name="Mendeley Unique User Id_1">
    <vt:lpwstr>0a6dd723-b83e-392c-92e3-ade5eaf0e00b</vt:lpwstr>
  </property>
  <property fmtid="{D5CDD505-2E9C-101B-9397-08002B2CF9AE}" pid="24" name="Mendeley Citation Style_1">
    <vt:lpwstr>http://www.zotero.org/styles/nature-cell-biology</vt:lpwstr>
  </property>
  <property fmtid="{D5CDD505-2E9C-101B-9397-08002B2CF9AE}" pid="25" name="GrammarlyDocumentId">
    <vt:lpwstr>dc347265d4d35ab9f19769539c5ab1318a6899b9995209b07a88aa52f36d0623</vt:lpwstr>
  </property>
</Properties>
</file>