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sz w:val="24"/>
          <w:lang w:val="en-GB"/>
        </w:rPr>
      </w:pPr>
      <w:r>
        <w:rPr>
          <w:sz w:val="24"/>
          <w:lang w:val="en-GB"/>
        </w:rPr>
        <w:t>Supplementary Information</w:t>
      </w:r>
    </w:p>
    <w:p>
      <w:pPr>
        <w:rPr>
          <w:lang w:val="en-GB"/>
        </w:rPr>
      </w:pPr>
    </w:p>
    <w:p>
      <w:pPr>
        <w:widowControl/>
        <w:shd w:val="clear" w:color="auto" w:fill="FFFFFF"/>
        <w:spacing w:after="120"/>
        <w:jc w:val="left"/>
        <w:outlineLvl w:val="2"/>
        <w:rPr>
          <w:rFonts w:ascii="Times New Roman" w:hAnsi="Times New Roman" w:eastAsia="Times New Roman"/>
          <w:kern w:val="0"/>
          <w:sz w:val="24"/>
          <w:lang w:val="en-GB"/>
        </w:rPr>
      </w:pPr>
      <w:r>
        <w:rPr>
          <w:rFonts w:ascii="Times New Roman" w:hAnsi="Times New Roman"/>
          <w:kern w:val="0"/>
          <w:sz w:val="24"/>
        </w:rPr>
        <w:t>1</w:t>
      </w:r>
      <w:r>
        <w:rPr>
          <w:rFonts w:ascii="Times New Roman" w:hAnsi="Times New Roman" w:eastAsia="Times New Roman"/>
          <w:kern w:val="0"/>
          <w:sz w:val="24"/>
          <w:lang w:val="en-GB"/>
        </w:rPr>
        <w:t>. INNER SOLAR SYSTEM CONSTRAINTS AND SUCCESS CRITERIA</w:t>
      </w:r>
    </w:p>
    <w:p>
      <w:pPr>
        <w:kinsoku w:val="0"/>
        <w:overflowPunct w:val="0"/>
        <w:autoSpaceDE w:val="0"/>
        <w:autoSpaceDN w:val="0"/>
        <w:spacing w:line="360" w:lineRule="auto"/>
        <w:ind w:firstLine="567"/>
        <w:rPr>
          <w:rFonts w:hint="default" w:ascii="Times New Roman" w:hAnsi="Times New Roman"/>
          <w:i/>
          <w:sz w:val="24"/>
          <w:lang w:val="en-US"/>
        </w:rPr>
      </w:pPr>
      <w:r>
        <w:rPr>
          <w:rFonts w:ascii="Times New Roman" w:hAnsi="Times New Roman"/>
          <w:sz w:val="24"/>
          <w:lang w:val="en-GB"/>
        </w:rPr>
        <w:t>A successful model for the inner solar system should satisfy all the constraints described below.</w:t>
      </w:r>
      <w:bookmarkStart w:id="89" w:name="_GoBack"/>
      <w:bookmarkEnd w:id="89"/>
    </w:p>
    <w:p>
      <w:pPr>
        <w:kinsoku w:val="0"/>
        <w:overflowPunct w:val="0"/>
        <w:autoSpaceDE w:val="0"/>
        <w:autoSpaceDN w:val="0"/>
        <w:spacing w:line="360" w:lineRule="auto"/>
        <w:ind w:firstLine="567"/>
        <w:rPr>
          <w:rFonts w:ascii="Times New Roman" w:hAnsi="Times New Roman"/>
          <w:sz w:val="24"/>
        </w:rPr>
      </w:pPr>
      <w:r>
        <w:rPr>
          <w:rFonts w:ascii="Times New Roman" w:hAnsi="Times New Roman"/>
          <w:i/>
          <w:sz w:val="24"/>
          <w:lang w:val="en-GB"/>
        </w:rPr>
        <w:t>Formation of Mercury, Venus, Earth and Mars analogues.</w:t>
      </w:r>
      <w:r>
        <w:rPr>
          <w:rFonts w:ascii="Times New Roman" w:hAnsi="Times New Roman"/>
          <w:sz w:val="24"/>
          <w:lang w:val="en-GB"/>
        </w:rPr>
        <w:t xml:space="preserve"> Reproducing the orbits and masses of the four terrestrial planets simultaneously remains elusive</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_Ref117169507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w:t>
      </w:r>
      <w:r>
        <w:rPr>
          <w:rFonts w:ascii="Times New Roman" w:hAnsi="Times New Roman"/>
          <w:sz w:val="24"/>
          <w:vertAlign w:val="superscript"/>
          <w:lang w:val="en-GB"/>
        </w:rPr>
        <w:fldChar w:fldCharType="end"/>
      </w:r>
      <w:r>
        <w:rPr>
          <w:rFonts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_Ref117169511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2</w:t>
      </w:r>
      <w:r>
        <w:rPr>
          <w:rFonts w:ascii="Times New Roman" w:hAnsi="Times New Roman"/>
          <w:sz w:val="24"/>
          <w:vertAlign w:val="superscript"/>
          <w:lang w:val="en-GB"/>
        </w:rPr>
        <w:fldChar w:fldCharType="end"/>
      </w:r>
      <w:r>
        <w:rPr>
          <w:rFonts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_Ref117169369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4</w:t>
      </w:r>
      <w:r>
        <w:rPr>
          <w:rFonts w:ascii="Times New Roman" w:hAnsi="Times New Roman"/>
          <w:sz w:val="24"/>
          <w:vertAlign w:val="superscript"/>
          <w:lang w:val="en-GB"/>
        </w:rPr>
        <w:fldChar w:fldCharType="end"/>
      </w:r>
      <w:r>
        <w:rPr>
          <w:rFonts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_Ref117169513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5</w:t>
      </w:r>
      <w:r>
        <w:rPr>
          <w:rFonts w:ascii="Times New Roman" w:hAnsi="Times New Roman"/>
          <w:sz w:val="24"/>
          <w:vertAlign w:val="superscript"/>
          <w:lang w:val="en-GB"/>
        </w:rPr>
        <w:fldChar w:fldCharType="end"/>
      </w:r>
      <w:r>
        <w:rPr>
          <w:rFonts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_Ref117170549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6</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_Ref117170640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13</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_Ref117171010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19</w:t>
      </w:r>
      <w:r>
        <w:rPr>
          <w:rFonts w:ascii="Times New Roman" w:hAnsi="Times New Roman"/>
          <w:sz w:val="24"/>
          <w:vertAlign w:val="superscript"/>
          <w:lang w:val="en-GB"/>
        </w:rPr>
        <w:fldChar w:fldCharType="end"/>
      </w:r>
      <w:r>
        <w:rPr>
          <w:rFonts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_Ref117171013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20</w:t>
      </w:r>
      <w:r>
        <w:rPr>
          <w:rFonts w:ascii="Times New Roman" w:hAnsi="Times New Roman"/>
          <w:sz w:val="24"/>
          <w:vertAlign w:val="superscript"/>
          <w:lang w:val="en-GB"/>
        </w:rPr>
        <w:fldChar w:fldCharType="end"/>
      </w:r>
      <w:r>
        <w:rPr>
          <w:rFonts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_Ref117171016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21</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_Ref117171559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32</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_Ref117172102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33</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_Ref117171937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69</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_Ref117171939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70</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_Ref117172652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94</w:t>
      </w:r>
      <w:r>
        <w:rPr>
          <w:rFonts w:ascii="Times New Roman" w:hAnsi="Times New Roman"/>
          <w:sz w:val="24"/>
          <w:vertAlign w:val="superscript"/>
          <w:lang w:val="en-GB"/>
        </w:rPr>
        <w:fldChar w:fldCharType="end"/>
      </w:r>
      <w:r>
        <w:rPr>
          <w:rFonts w:ascii="Times New Roman" w:hAnsi="Times New Roman"/>
          <w:sz w:val="24"/>
          <w:lang w:val="en-GB"/>
        </w:rPr>
        <w:t>. Given this difficulty, an analogue system has to form a minimum of three planet analogues, including the Venus–Earth pair. In addition, while the orbits of Venus and Earth are dynamically cold (</w:t>
      </w:r>
      <w:r>
        <w:rPr>
          <w:rFonts w:ascii="Times New Roman" w:hAnsi="Times New Roman"/>
          <w:i/>
          <w:sz w:val="24"/>
          <w:lang w:val="en-GB"/>
        </w:rPr>
        <w:t>e</w:t>
      </w:r>
      <w:r>
        <w:rPr>
          <w:rFonts w:ascii="Times New Roman" w:hAnsi="Times New Roman"/>
          <w:sz w:val="24"/>
          <w:lang w:val="en-GB"/>
        </w:rPr>
        <w:t xml:space="preserve"> ~ 0.03 and </w:t>
      </w:r>
      <w:r>
        <w:rPr>
          <w:rFonts w:ascii="Times New Roman" w:hAnsi="Times New Roman"/>
          <w:i/>
          <w:sz w:val="24"/>
          <w:lang w:val="en-GB"/>
        </w:rPr>
        <w:t>i</w:t>
      </w:r>
      <w:r>
        <w:rPr>
          <w:rFonts w:ascii="Times New Roman" w:hAnsi="Times New Roman"/>
          <w:sz w:val="24"/>
          <w:lang w:val="en-GB"/>
        </w:rPr>
        <w:t xml:space="preserve"> ~ 2°), Mars has a mild orbit (</w:t>
      </w:r>
      <w:r>
        <w:rPr>
          <w:rFonts w:ascii="Times New Roman" w:hAnsi="Times New Roman"/>
          <w:i/>
          <w:sz w:val="24"/>
          <w:lang w:val="en-GB"/>
        </w:rPr>
        <w:t>e</w:t>
      </w:r>
      <w:r>
        <w:rPr>
          <w:rFonts w:ascii="Times New Roman" w:hAnsi="Times New Roman"/>
          <w:sz w:val="24"/>
          <w:lang w:val="en-GB"/>
        </w:rPr>
        <w:t xml:space="preserve"> ~ 0.07; </w:t>
      </w:r>
      <w:r>
        <w:rPr>
          <w:rFonts w:ascii="Times New Roman" w:hAnsi="Times New Roman"/>
          <w:i/>
          <w:sz w:val="24"/>
          <w:lang w:val="en-GB"/>
        </w:rPr>
        <w:t>i</w:t>
      </w:r>
      <w:r>
        <w:rPr>
          <w:rFonts w:ascii="Times New Roman" w:hAnsi="Times New Roman"/>
          <w:sz w:val="24"/>
          <w:lang w:val="en-GB"/>
        </w:rPr>
        <w:t xml:space="preserve"> ~ 4°). Finally, Mercury’s excited orbit at </w:t>
      </w:r>
      <w:r>
        <w:rPr>
          <w:rFonts w:ascii="Times New Roman" w:hAnsi="Times New Roman"/>
          <w:i/>
          <w:sz w:val="24"/>
          <w:lang w:val="en-GB"/>
        </w:rPr>
        <w:t>a</w:t>
      </w:r>
      <w:r>
        <w:rPr>
          <w:rFonts w:ascii="Times New Roman" w:hAnsi="Times New Roman"/>
          <w:sz w:val="24"/>
          <w:lang w:val="en-GB"/>
        </w:rPr>
        <w:t xml:space="preserve"> ~ 0.4 au (</w:t>
      </w:r>
      <w:r>
        <w:rPr>
          <w:rFonts w:ascii="Times New Roman" w:hAnsi="Times New Roman"/>
          <w:i/>
          <w:sz w:val="24"/>
          <w:lang w:val="en-GB"/>
        </w:rPr>
        <w:t>e</w:t>
      </w:r>
      <w:r>
        <w:rPr>
          <w:rFonts w:ascii="Times New Roman" w:hAnsi="Times New Roman"/>
          <w:sz w:val="24"/>
          <w:lang w:val="en-GB"/>
        </w:rPr>
        <w:t xml:space="preserve"> ~ 0.2; </w:t>
      </w:r>
      <w:r>
        <w:rPr>
          <w:rFonts w:ascii="Times New Roman" w:hAnsi="Times New Roman"/>
          <w:i/>
          <w:sz w:val="24"/>
          <w:lang w:val="en-GB"/>
        </w:rPr>
        <w:t>i</w:t>
      </w:r>
      <w:r>
        <w:rPr>
          <w:rFonts w:ascii="Times New Roman" w:hAnsi="Times New Roman"/>
          <w:sz w:val="24"/>
          <w:lang w:val="en-GB"/>
        </w:rPr>
        <w:t xml:space="preserve"> ~ 7°) and its low mass are difficult constraints to satisfy among the terrestrial planets</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_Ref117171010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19</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_Ref117171016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21</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_Ref117173469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96</w:t>
      </w:r>
      <w:r>
        <w:rPr>
          <w:rFonts w:ascii="Times New Roman" w:hAnsi="Times New Roman"/>
          <w:sz w:val="24"/>
          <w:vertAlign w:val="superscript"/>
          <w:lang w:val="en-GB"/>
        </w:rPr>
        <w:fldChar w:fldCharType="end"/>
      </w:r>
      <w:r>
        <w:rPr>
          <w:rFonts w:ascii="Times New Roman" w:hAnsi="Times New Roman"/>
          <w:sz w:val="24"/>
          <w:lang w:val="en-GB"/>
        </w:rPr>
        <w:t xml:space="preserve">. </w:t>
      </w:r>
    </w:p>
    <w:p>
      <w:pPr>
        <w:kinsoku w:val="0"/>
        <w:overflowPunct w:val="0"/>
        <w:autoSpaceDE w:val="0"/>
        <w:autoSpaceDN w:val="0"/>
        <w:spacing w:line="360" w:lineRule="auto"/>
        <w:ind w:firstLine="567"/>
        <w:rPr>
          <w:rFonts w:ascii="Times New Roman" w:hAnsi="Times New Roman"/>
          <w:sz w:val="24"/>
        </w:rPr>
      </w:pPr>
      <w:r>
        <w:rPr>
          <w:rFonts w:ascii="Times New Roman" w:hAnsi="Times New Roman"/>
          <w:i/>
          <w:sz w:val="24"/>
          <w:lang w:val="en-GB"/>
        </w:rPr>
        <w:t>Formation timescales of the terrestrial planets.</w:t>
      </w:r>
      <w:r>
        <w:rPr>
          <w:rFonts w:ascii="Times New Roman" w:hAnsi="Times New Roman"/>
          <w:sz w:val="24"/>
          <w:lang w:val="en-GB"/>
        </w:rPr>
        <w:t xml:space="preserve"> Earth’s formation timescale is often assumed to be that of the formation of the Moon</w:t>
      </w:r>
      <w:r>
        <w:rPr>
          <w:rFonts w:ascii="Times New Roman" w:hAnsi="Times New Roman"/>
          <w:sz w:val="24"/>
        </w:rPr>
        <w:t xml:space="preserve">, </w:t>
      </w:r>
      <w:r>
        <w:rPr>
          <w:rFonts w:ascii="Times New Roman" w:hAnsi="Times New Roman"/>
          <w:sz w:val="24"/>
          <w:lang w:val="en-GB"/>
        </w:rPr>
        <w:t>but the latter is not well constrained (see below).</w:t>
      </w:r>
      <w:r>
        <w:rPr>
          <w:rFonts w:ascii="Times New Roman" w:hAnsi="Times New Roman"/>
          <w:sz w:val="24"/>
        </w:rPr>
        <w:t xml:space="preserve"> </w:t>
      </w:r>
      <w:r>
        <w:rPr>
          <w:rFonts w:ascii="Times New Roman" w:hAnsi="Times New Roman"/>
          <w:sz w:val="24"/>
          <w:lang w:val="en-GB"/>
        </w:rPr>
        <w:t xml:space="preserve">Isotopic constraints indicate that 80% of Earth’s mass most likely accreted within a timescale of </w:t>
      </w:r>
      <w:r>
        <w:rPr>
          <w:rFonts w:ascii="Times New Roman" w:hAnsi="Times New Roman"/>
          <w:sz w:val="24"/>
        </w:rPr>
        <w:t>10</w:t>
      </w:r>
      <w:r>
        <w:rPr>
          <w:rFonts w:ascii="Times New Roman" w:hAnsi="Times New Roman"/>
          <w:sz w:val="24"/>
          <w:lang w:val="en-GB"/>
        </w:rPr>
        <w:t>–35 Myr</w:t>
      </w:r>
      <w:r>
        <w:rPr>
          <w:rFonts w:ascii="Times New Roman" w:hAnsi="Times New Roman"/>
          <w:sz w:val="24"/>
        </w:rPr>
        <w:t>, while the remaining mass accreted over the next tens of Myr</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_Ref117171351 \r \h  \* MERGEFORMAT </w:instrText>
      </w:r>
      <w:r>
        <w:rPr>
          <w:rFonts w:ascii="Times New Roman" w:hAnsi="Times New Roman"/>
          <w:sz w:val="24"/>
          <w:vertAlign w:val="superscript"/>
        </w:rPr>
        <w:fldChar w:fldCharType="separate"/>
      </w:r>
      <w:r>
        <w:rPr>
          <w:rFonts w:ascii="Times New Roman" w:hAnsi="Times New Roman"/>
          <w:sz w:val="24"/>
          <w:vertAlign w:val="superscript"/>
        </w:rPr>
        <w:t>42</w:t>
      </w:r>
      <w:r>
        <w:rPr>
          <w:rFonts w:ascii="Times New Roman" w:hAnsi="Times New Roman"/>
          <w:sz w:val="24"/>
          <w:vertAlign w:val="superscript"/>
        </w:rPr>
        <w:fldChar w:fldCharType="end"/>
      </w:r>
      <w:r>
        <w:rPr>
          <w:rFonts w:ascii="Times New Roman" w:hAnsi="Times New Roman"/>
          <w:sz w:val="24"/>
        </w:rPr>
        <w:t xml:space="preserve">. Venus probably experienced a similar accretion history. </w:t>
      </w:r>
      <w:r>
        <w:rPr>
          <w:rFonts w:ascii="Times New Roman" w:hAnsi="Times New Roman"/>
          <w:sz w:val="24"/>
          <w:lang w:val="en-GB"/>
        </w:rPr>
        <w:t xml:space="preserve">The bulk of Mars’ mass </w:t>
      </w:r>
      <w:r>
        <w:rPr>
          <w:rFonts w:ascii="Times New Roman" w:hAnsi="Times New Roman"/>
          <w:sz w:val="24"/>
        </w:rPr>
        <w:t>(&gt;80</w:t>
      </w:r>
      <w:r>
        <w:rPr>
          <w:rFonts w:ascii="Times New Roman" w:hAnsi="Times New Roman"/>
          <w:sz w:val="24"/>
          <w:lang w:val="en-GB"/>
        </w:rPr>
        <w:t>–</w:t>
      </w:r>
      <w:r>
        <w:rPr>
          <w:rFonts w:ascii="Times New Roman" w:hAnsi="Times New Roman"/>
          <w:sz w:val="24"/>
        </w:rPr>
        <w:t xml:space="preserve">90% of the final mass) </w:t>
      </w:r>
      <w:r>
        <w:rPr>
          <w:rFonts w:ascii="Times New Roman" w:hAnsi="Times New Roman"/>
          <w:sz w:val="24"/>
          <w:lang w:val="en-GB"/>
        </w:rPr>
        <w:t>could have accreted in less than 10 Myr according to Hf-W-Th chronometry</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_Ref117173491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97</w:t>
      </w:r>
      <w:r>
        <w:rPr>
          <w:rFonts w:ascii="Times New Roman" w:hAnsi="Times New Roman"/>
          <w:sz w:val="24"/>
          <w:vertAlign w:val="superscript"/>
          <w:lang w:val="en-GB"/>
        </w:rPr>
        <w:fldChar w:fldCharType="end"/>
      </w:r>
      <w:r>
        <w:rPr>
          <w:rFonts w:ascii="Times New Roman" w:hAnsi="Times New Roman"/>
          <w:sz w:val="24"/>
          <w:lang w:val="en-GB"/>
        </w:rPr>
        <w:t xml:space="preserve">. However, the same isotopic data </w:t>
      </w:r>
      <w:r>
        <w:rPr>
          <w:rFonts w:ascii="Times New Roman" w:hAnsi="Times New Roman"/>
          <w:sz w:val="24"/>
        </w:rPr>
        <w:t xml:space="preserve">is </w:t>
      </w:r>
      <w:r>
        <w:rPr>
          <w:rFonts w:ascii="Times New Roman" w:hAnsi="Times New Roman"/>
          <w:sz w:val="24"/>
          <w:lang w:val="en-GB"/>
        </w:rPr>
        <w:t xml:space="preserve">also </w:t>
      </w:r>
      <w:r>
        <w:rPr>
          <w:rFonts w:ascii="Times New Roman" w:hAnsi="Times New Roman"/>
          <w:sz w:val="24"/>
        </w:rPr>
        <w:t xml:space="preserve">consistent with </w:t>
      </w:r>
      <w:r>
        <w:rPr>
          <w:rFonts w:ascii="Times New Roman" w:hAnsi="Times New Roman"/>
          <w:sz w:val="24"/>
          <w:lang w:val="en-GB"/>
        </w:rPr>
        <w:t>longer accretion timescales if Mars formed protractedly involving giant impacts</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_Ref117173498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98</w:t>
      </w:r>
      <w:r>
        <w:rPr>
          <w:rFonts w:ascii="Times New Roman" w:hAnsi="Times New Roman"/>
          <w:sz w:val="24"/>
          <w:vertAlign w:val="superscript"/>
          <w:lang w:val="en-GB"/>
        </w:rPr>
        <w:fldChar w:fldCharType="end"/>
      </w:r>
      <w:r>
        <w:rPr>
          <w:rFonts w:ascii="Times New Roman" w:hAnsi="Times New Roman"/>
          <w:sz w:val="24"/>
          <w:lang w:val="en-GB"/>
        </w:rPr>
        <w:t xml:space="preserve">. Indeed, </w:t>
      </w:r>
      <w:r>
        <w:rPr>
          <w:rFonts w:hint="eastAsia" w:ascii="Times New Roman" w:hAnsi="Times New Roman"/>
          <w:sz w:val="24"/>
        </w:rPr>
        <w:t>some</w:t>
      </w:r>
      <w:r>
        <w:rPr>
          <w:rFonts w:ascii="Times New Roman" w:hAnsi="Times New Roman"/>
          <w:sz w:val="24"/>
          <w:lang w:val="en-GB"/>
        </w:rPr>
        <w:t xml:space="preserve"> studies supporting the latter idea found Mars’ formation</w:t>
      </w:r>
      <w:r>
        <w:rPr>
          <w:rFonts w:ascii="Times New Roman" w:hAnsi="Times New Roman"/>
          <w:sz w:val="24"/>
        </w:rPr>
        <w:t xml:space="preserve"> </w:t>
      </w:r>
      <w:r>
        <w:rPr>
          <w:rFonts w:ascii="Times New Roman" w:hAnsi="Times New Roman"/>
          <w:sz w:val="24"/>
          <w:lang w:val="en-GB"/>
        </w:rPr>
        <w:t>timescales of ~15–20 Myr (ref.</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_Ref117173508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99</w:t>
      </w:r>
      <w:r>
        <w:rPr>
          <w:rFonts w:ascii="Times New Roman" w:hAnsi="Times New Roman"/>
          <w:sz w:val="24"/>
          <w:vertAlign w:val="superscript"/>
          <w:lang w:val="en-GB"/>
        </w:rPr>
        <w:fldChar w:fldCharType="end"/>
      </w:r>
      <w:r>
        <w:rPr>
          <w:rFonts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_Ref117173512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100</w:t>
      </w:r>
      <w:r>
        <w:rPr>
          <w:rFonts w:ascii="Times New Roman" w:hAnsi="Times New Roman"/>
          <w:sz w:val="24"/>
          <w:vertAlign w:val="superscript"/>
          <w:lang w:val="en-GB"/>
        </w:rPr>
        <w:fldChar w:fldCharType="end"/>
      </w:r>
      <w:r>
        <w:rPr>
          <w:rFonts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_Ref117173514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101</w:t>
      </w:r>
      <w:r>
        <w:rPr>
          <w:rFonts w:ascii="Times New Roman" w:hAnsi="Times New Roman"/>
          <w:sz w:val="24"/>
          <w:vertAlign w:val="superscript"/>
          <w:lang w:val="en-GB"/>
        </w:rPr>
        <w:fldChar w:fldCharType="end"/>
      </w:r>
      <w:r>
        <w:rPr>
          <w:rFonts w:ascii="Times New Roman" w:hAnsi="Times New Roman"/>
          <w:sz w:val="24"/>
          <w:lang w:val="en-GB"/>
        </w:rPr>
        <w:t>) or even ~60 Myr (ref.</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_Ref117173521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102</w:t>
      </w:r>
      <w:r>
        <w:rPr>
          <w:rFonts w:ascii="Times New Roman" w:hAnsi="Times New Roman"/>
          <w:sz w:val="24"/>
          <w:vertAlign w:val="superscript"/>
          <w:lang w:val="en-GB"/>
        </w:rPr>
        <w:fldChar w:fldCharType="end"/>
      </w:r>
      <w:r>
        <w:rPr>
          <w:rFonts w:ascii="Times New Roman" w:hAnsi="Times New Roman"/>
          <w:sz w:val="24"/>
          <w:lang w:val="en-GB"/>
        </w:rPr>
        <w:t>). Here, consistent with these estimates, a timescale of ≤ 15 Myr was assumed for Mars formation. Timescales up to 50% longer (~23 Myr) were acceptable</w:t>
      </w:r>
      <w:r>
        <w:rPr>
          <w:rFonts w:hint="eastAsia" w:ascii="Times New Roman" w:hAnsi="Times New Roman"/>
          <w:sz w:val="24"/>
        </w:rPr>
        <w:t>,</w:t>
      </w:r>
      <w:r>
        <w:rPr>
          <w:rFonts w:ascii="Times New Roman" w:hAnsi="Times New Roman"/>
          <w:sz w:val="24"/>
          <w:lang w:val="en-GB"/>
        </w:rPr>
        <w:t xml:space="preserve"> provided that ≥ 80% of </w:t>
      </w:r>
      <w:r>
        <w:rPr>
          <w:rFonts w:ascii="Times New Roman" w:hAnsi="Times New Roman"/>
          <w:sz w:val="24"/>
        </w:rPr>
        <w:t xml:space="preserve">the </w:t>
      </w:r>
      <w:r>
        <w:rPr>
          <w:rFonts w:ascii="Times New Roman" w:hAnsi="Times New Roman"/>
          <w:sz w:val="24"/>
          <w:lang w:val="en-GB"/>
        </w:rPr>
        <w:t>mass of Mars was accreted within 5 Myr.</w:t>
      </w:r>
      <w:r>
        <w:rPr>
          <w:rFonts w:ascii="Times New Roman" w:hAnsi="Times New Roman"/>
          <w:sz w:val="24"/>
        </w:rPr>
        <w:t xml:space="preserve"> Lastly, to our knowledge, Mercury’s formation timescale is unconstrained.</w:t>
      </w:r>
    </w:p>
    <w:p>
      <w:pPr>
        <w:kinsoku w:val="0"/>
        <w:overflowPunct w:val="0"/>
        <w:autoSpaceDE w:val="0"/>
        <w:autoSpaceDN w:val="0"/>
        <w:spacing w:line="360" w:lineRule="auto"/>
        <w:ind w:firstLine="567"/>
        <w:rPr>
          <w:rFonts w:ascii="Times New Roman" w:hAnsi="Times New Roman"/>
          <w:kern w:val="0"/>
          <w:sz w:val="24"/>
          <w:lang w:val="en-GB"/>
        </w:rPr>
      </w:pPr>
      <w:r>
        <w:rPr>
          <w:rFonts w:ascii="Times New Roman" w:hAnsi="Times New Roman"/>
          <w:i/>
          <w:sz w:val="24"/>
          <w:lang w:val="en-GB"/>
        </w:rPr>
        <w:t>Formation of the Moon</w:t>
      </w:r>
      <w:r>
        <w:rPr>
          <w:rFonts w:ascii="Times New Roman" w:hAnsi="Times New Roman"/>
          <w:bCs/>
          <w:i/>
          <w:sz w:val="24"/>
          <w:lang w:val="en-GB"/>
        </w:rPr>
        <w:t>.</w:t>
      </w:r>
      <w:r>
        <w:rPr>
          <w:rFonts w:ascii="Times New Roman" w:hAnsi="Times New Roman"/>
          <w:sz w:val="24"/>
          <w:lang w:val="en-GB"/>
        </w:rPr>
        <w:t xml:space="preserve"> Estimates of when the Earth experienced the giant impact that formed </w:t>
      </w:r>
      <w:r>
        <w:rPr>
          <w:rFonts w:ascii="Times New Roman" w:hAnsi="Times New Roman"/>
          <w:sz w:val="24"/>
        </w:rPr>
        <w:t xml:space="preserve">the </w:t>
      </w:r>
      <w:r>
        <w:rPr>
          <w:rFonts w:ascii="Times New Roman" w:hAnsi="Times New Roman"/>
          <w:sz w:val="24"/>
          <w:lang w:val="en-GB"/>
        </w:rPr>
        <w:t xml:space="preserve">Moon varied within </w:t>
      </w:r>
      <w:r>
        <w:rPr>
          <w:rFonts w:ascii="Times New Roman" w:hAnsi="Times New Roman"/>
          <w:i/>
          <w:sz w:val="24"/>
          <w:lang w:val="en-GB"/>
        </w:rPr>
        <w:t>t</w:t>
      </w:r>
      <w:r>
        <w:rPr>
          <w:rFonts w:ascii="Times New Roman" w:hAnsi="Times New Roman"/>
          <w:sz w:val="24"/>
          <w:lang w:val="en-GB"/>
        </w:rPr>
        <w:t> = 25–245 Myr in the time framework of our model</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_Ref117171255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36</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_Ref117171265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37</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_Ref117173539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103</w:t>
      </w:r>
      <w:r>
        <w:rPr>
          <w:rFonts w:ascii="Times New Roman" w:hAnsi="Times New Roman"/>
          <w:sz w:val="24"/>
          <w:vertAlign w:val="superscript"/>
          <w:lang w:val="en-GB"/>
        </w:rPr>
        <w:fldChar w:fldCharType="end"/>
      </w:r>
      <w:r>
        <w:rPr>
          <w:rFonts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_Ref117173542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104</w:t>
      </w:r>
      <w:r>
        <w:rPr>
          <w:rFonts w:ascii="Times New Roman" w:hAnsi="Times New Roman"/>
          <w:sz w:val="24"/>
          <w:vertAlign w:val="superscript"/>
          <w:lang w:val="en-GB"/>
        </w:rPr>
        <w:fldChar w:fldCharType="end"/>
      </w:r>
      <w:r>
        <w:rPr>
          <w:rFonts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_Ref117173547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105</w:t>
      </w:r>
      <w:r>
        <w:rPr>
          <w:rFonts w:ascii="Times New Roman" w:hAnsi="Times New Roman"/>
          <w:sz w:val="24"/>
          <w:vertAlign w:val="superscript"/>
          <w:lang w:val="en-GB"/>
        </w:rPr>
        <w:fldChar w:fldCharType="end"/>
      </w:r>
      <w:r>
        <w:rPr>
          <w:rFonts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_Ref117173552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106</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w:instrText>
      </w:r>
      <w:r>
        <w:rPr>
          <w:rFonts w:hint="eastAsia" w:ascii="Times New Roman" w:hAnsi="Times New Roman"/>
          <w:sz w:val="24"/>
          <w:vertAlign w:val="superscript"/>
          <w:lang w:val="en-GB"/>
        </w:rPr>
        <w:instrText xml:space="preserve">REF _Ref122619551 \r \h</w:instrText>
      </w:r>
      <w:r>
        <w:rPr>
          <w:rFonts w:ascii="Times New Roman" w:hAnsi="Times New Roman"/>
          <w:sz w:val="24"/>
          <w:vertAlign w:val="superscript"/>
          <w:lang w:val="en-GB"/>
        </w:rPr>
        <w:instrText xml:space="preserve">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107</w:t>
      </w:r>
      <w:r>
        <w:rPr>
          <w:rFonts w:ascii="Times New Roman" w:hAnsi="Times New Roman"/>
          <w:sz w:val="24"/>
          <w:vertAlign w:val="superscript"/>
          <w:lang w:val="en-GB"/>
        </w:rPr>
        <w:fldChar w:fldCharType="end"/>
      </w:r>
      <w:r>
        <w:rPr>
          <w:rFonts w:ascii="Times New Roman" w:hAnsi="Times New Roman"/>
          <w:sz w:val="24"/>
          <w:lang w:val="en-GB"/>
        </w:rPr>
        <w:t>. This wide range of timescales highlights that Moon formation is still a matter of debate, which includes a variety of plausible impact geometries, thermal states, compositions, and masses of the impactor and the target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_Ref117173552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106</w:t>
      </w:r>
      <w:r>
        <w:rPr>
          <w:rFonts w:ascii="Times New Roman" w:hAnsi="Times New Roman"/>
          <w:sz w:val="24"/>
          <w:vertAlign w:val="superscript"/>
          <w:lang w:val="en-GB"/>
        </w:rPr>
        <w:fldChar w:fldCharType="end"/>
      </w:r>
      <w:r>
        <w:rPr>
          <w:rFonts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w:instrText>
      </w:r>
      <w:r>
        <w:rPr>
          <w:rFonts w:hint="eastAsia" w:ascii="Times New Roman" w:hAnsi="Times New Roman"/>
          <w:sz w:val="24"/>
          <w:vertAlign w:val="superscript"/>
          <w:lang w:val="en-GB"/>
        </w:rPr>
        <w:instrText xml:space="preserve">REF _Ref122619551 \r \h</w:instrText>
      </w:r>
      <w:r>
        <w:rPr>
          <w:rFonts w:ascii="Times New Roman" w:hAnsi="Times New Roman"/>
          <w:sz w:val="24"/>
          <w:vertAlign w:val="superscript"/>
          <w:lang w:val="en-GB"/>
        </w:rPr>
        <w:instrText xml:space="preserve">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107</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_Ref117173565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108</w:t>
      </w:r>
      <w:r>
        <w:rPr>
          <w:rFonts w:ascii="Times New Roman" w:hAnsi="Times New Roman"/>
          <w:sz w:val="24"/>
          <w:vertAlign w:val="superscript"/>
          <w:lang w:val="en-GB"/>
        </w:rPr>
        <w:fldChar w:fldCharType="end"/>
      </w:r>
      <w:r>
        <w:rPr>
          <w:rFonts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_Ref117173566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109</w:t>
      </w:r>
      <w:r>
        <w:rPr>
          <w:rFonts w:ascii="Times New Roman" w:hAnsi="Times New Roman"/>
          <w:sz w:val="24"/>
          <w:vertAlign w:val="superscript"/>
          <w:lang w:val="en-GB"/>
        </w:rPr>
        <w:fldChar w:fldCharType="end"/>
      </w:r>
      <w:r>
        <w:rPr>
          <w:rFonts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_Ref117173569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110</w:t>
      </w:r>
      <w:r>
        <w:rPr>
          <w:rFonts w:ascii="Times New Roman" w:hAnsi="Times New Roman"/>
          <w:sz w:val="24"/>
          <w:vertAlign w:val="superscript"/>
          <w:lang w:val="en-GB"/>
        </w:rPr>
        <w:fldChar w:fldCharType="end"/>
      </w:r>
      <w:r>
        <w:rPr>
          <w:rFonts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_Ref117173570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111</w:t>
      </w:r>
      <w:r>
        <w:rPr>
          <w:rFonts w:ascii="Times New Roman" w:hAnsi="Times New Roman"/>
          <w:sz w:val="24"/>
          <w:vertAlign w:val="superscript"/>
          <w:lang w:val="en-GB"/>
        </w:rPr>
        <w:fldChar w:fldCharType="end"/>
      </w:r>
      <w:r>
        <w:rPr>
          <w:rFonts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_Ref117173572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112</w:t>
      </w:r>
      <w:r>
        <w:rPr>
          <w:rFonts w:ascii="Times New Roman" w:hAnsi="Times New Roman"/>
          <w:sz w:val="24"/>
          <w:vertAlign w:val="superscript"/>
          <w:lang w:val="en-GB"/>
        </w:rPr>
        <w:fldChar w:fldCharType="end"/>
      </w:r>
      <w:r>
        <w:rPr>
          <w:rFonts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_Ref117173575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113</w:t>
      </w:r>
      <w:r>
        <w:rPr>
          <w:rFonts w:ascii="Times New Roman" w:hAnsi="Times New Roman"/>
          <w:sz w:val="24"/>
          <w:vertAlign w:val="superscript"/>
          <w:lang w:val="en-GB"/>
        </w:rPr>
        <w:fldChar w:fldCharType="end"/>
      </w:r>
      <w:r>
        <w:rPr>
          <w:rFonts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_Ref117173577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114</w:t>
      </w:r>
      <w:r>
        <w:rPr>
          <w:rFonts w:ascii="Times New Roman" w:hAnsi="Times New Roman"/>
          <w:sz w:val="24"/>
          <w:vertAlign w:val="superscript"/>
          <w:lang w:val="en-GB"/>
        </w:rPr>
        <w:fldChar w:fldCharType="end"/>
      </w:r>
      <w:r>
        <w:rPr>
          <w:rFonts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_Ref117173580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115</w:t>
      </w:r>
      <w:r>
        <w:rPr>
          <w:rFonts w:ascii="Times New Roman" w:hAnsi="Times New Roman"/>
          <w:sz w:val="24"/>
          <w:vertAlign w:val="superscript"/>
          <w:lang w:val="en-GB"/>
        </w:rPr>
        <w:fldChar w:fldCharType="end"/>
      </w:r>
      <w:r>
        <w:rPr>
          <w:rFonts w:hint="eastAsia" w:ascii="Times New Roman" w:hAnsi="Times New Roman"/>
          <w:sz w:val="24"/>
          <w:vertAlign w:val="superscript"/>
        </w:rPr>
        <w:t>,</w:t>
      </w:r>
      <w:r>
        <w:rPr>
          <w:rFonts w:ascii="Times New Roman" w:hAnsi="Times New Roman"/>
          <w:sz w:val="24"/>
          <w:vertAlign w:val="superscript"/>
        </w:rPr>
        <w:fldChar w:fldCharType="begin"/>
      </w:r>
      <w:r>
        <w:rPr>
          <w:rFonts w:ascii="Times New Roman" w:hAnsi="Times New Roman"/>
          <w:sz w:val="24"/>
          <w:vertAlign w:val="superscript"/>
        </w:rPr>
        <w:instrText xml:space="preserve"> </w:instrText>
      </w:r>
      <w:r>
        <w:rPr>
          <w:rFonts w:hint="eastAsia" w:ascii="Times New Roman" w:hAnsi="Times New Roman"/>
          <w:sz w:val="24"/>
          <w:vertAlign w:val="superscript"/>
        </w:rPr>
        <w:instrText xml:space="preserve">REF _Ref127287145 \r \h</w:instrText>
      </w:r>
      <w:r>
        <w:rPr>
          <w:rFonts w:ascii="Times New Roman" w:hAnsi="Times New Roman"/>
          <w:sz w:val="24"/>
          <w:vertAlign w:val="superscript"/>
        </w:rPr>
        <w:instrText xml:space="preserve">  \* MERGEFORMAT </w:instrText>
      </w:r>
      <w:r>
        <w:rPr>
          <w:rFonts w:ascii="Times New Roman" w:hAnsi="Times New Roman"/>
          <w:sz w:val="24"/>
          <w:vertAlign w:val="superscript"/>
        </w:rPr>
        <w:fldChar w:fldCharType="separate"/>
      </w:r>
      <w:r>
        <w:rPr>
          <w:rFonts w:ascii="Times New Roman" w:hAnsi="Times New Roman"/>
          <w:sz w:val="24"/>
          <w:vertAlign w:val="superscript"/>
        </w:rPr>
        <w:t>116</w:t>
      </w:r>
      <w:r>
        <w:rPr>
          <w:rFonts w:ascii="Times New Roman" w:hAnsi="Times New Roman"/>
          <w:sz w:val="24"/>
          <w:vertAlign w:val="superscript"/>
        </w:rPr>
        <w:fldChar w:fldCharType="end"/>
      </w:r>
      <w:r>
        <w:rPr>
          <w:rFonts w:hint="eastAsia" w:ascii="Times New Roman" w:hAnsi="Times New Roman"/>
          <w:sz w:val="24"/>
        </w:rPr>
        <w:t>.</w:t>
      </w:r>
      <w:r>
        <w:rPr>
          <w:rFonts w:ascii="Times New Roman" w:hAnsi="Times New Roman"/>
          <w:sz w:val="24"/>
          <w:lang w:val="en-GB"/>
        </w:rPr>
        <w:t xml:space="preserve"> While it is typically assumed that a ~Mars-mass object caused this impact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_Ref117173565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108</w:t>
      </w:r>
      <w:r>
        <w:rPr>
          <w:rFonts w:ascii="Times New Roman" w:hAnsi="Times New Roman"/>
          <w:sz w:val="24"/>
          <w:vertAlign w:val="superscript"/>
          <w:lang w:val="en-GB"/>
        </w:rPr>
        <w:fldChar w:fldCharType="end"/>
      </w:r>
      <w:r>
        <w:rPr>
          <w:rFonts w:ascii="Times New Roman" w:hAnsi="Times New Roman"/>
          <w:kern w:val="0"/>
          <w:sz w:val="24"/>
          <w:lang w:val="en-GB"/>
        </w:rPr>
        <w:t>, qualified Moon-to-Mars mass impactors are as capable of forming the Moon</w:t>
      </w:r>
      <w:r>
        <w:rPr>
          <w:rFonts w:ascii="Times New Roman" w:hAnsi="Times New Roman"/>
          <w:kern w:val="0"/>
          <w:sz w:val="24"/>
          <w:vertAlign w:val="superscript"/>
          <w:lang w:val="en-GB"/>
        </w:rPr>
        <w:fldChar w:fldCharType="begin"/>
      </w:r>
      <w:r>
        <w:rPr>
          <w:rFonts w:ascii="Times New Roman" w:hAnsi="Times New Roman"/>
          <w:kern w:val="0"/>
          <w:sz w:val="24"/>
          <w:vertAlign w:val="superscript"/>
          <w:lang w:val="en-GB"/>
        </w:rPr>
        <w:instrText xml:space="preserve"> REF _Ref117173593 \r \h  \* MERGEFORMAT </w:instrText>
      </w:r>
      <w:r>
        <w:rPr>
          <w:rFonts w:ascii="Times New Roman" w:hAnsi="Times New Roman"/>
          <w:kern w:val="0"/>
          <w:sz w:val="24"/>
          <w:vertAlign w:val="superscript"/>
          <w:lang w:val="en-GB"/>
        </w:rPr>
        <w:fldChar w:fldCharType="separate"/>
      </w:r>
      <w:r>
        <w:rPr>
          <w:rFonts w:ascii="Times New Roman" w:hAnsi="Times New Roman"/>
          <w:kern w:val="0"/>
          <w:sz w:val="24"/>
          <w:vertAlign w:val="superscript"/>
          <w:lang w:val="en-GB"/>
        </w:rPr>
        <w:t>117</w:t>
      </w:r>
      <w:r>
        <w:rPr>
          <w:rFonts w:ascii="Times New Roman" w:hAnsi="Times New Roman"/>
          <w:kern w:val="0"/>
          <w:sz w:val="24"/>
          <w:vertAlign w:val="superscript"/>
          <w:lang w:val="en-GB"/>
        </w:rPr>
        <w:fldChar w:fldCharType="end"/>
      </w:r>
      <w:r>
        <w:rPr>
          <w:rFonts w:ascii="Times New Roman" w:hAnsi="Times New Roman"/>
          <w:kern w:val="0"/>
          <w:sz w:val="24"/>
          <w:lang w:val="en-GB"/>
        </w:rPr>
        <w:t>, which is supported by Moon-formation models</w:t>
      </w:r>
      <w:r>
        <w:rPr>
          <w:rFonts w:ascii="Times New Roman" w:hAnsi="Times New Roman"/>
          <w:kern w:val="0"/>
          <w:sz w:val="24"/>
          <w:vertAlign w:val="superscript"/>
          <w:lang w:val="en-GB"/>
        </w:rPr>
        <w:fldChar w:fldCharType="begin"/>
      </w:r>
      <w:r>
        <w:rPr>
          <w:rFonts w:ascii="Times New Roman" w:hAnsi="Times New Roman"/>
          <w:kern w:val="0"/>
          <w:sz w:val="24"/>
          <w:vertAlign w:val="superscript"/>
          <w:lang w:val="en-GB"/>
        </w:rPr>
        <w:instrText xml:space="preserve"> REF _Ref117173570 \r \h  \* MERGEFORMAT </w:instrText>
      </w:r>
      <w:r>
        <w:rPr>
          <w:rFonts w:ascii="Times New Roman" w:hAnsi="Times New Roman"/>
          <w:kern w:val="0"/>
          <w:sz w:val="24"/>
          <w:vertAlign w:val="superscript"/>
          <w:lang w:val="en-GB"/>
        </w:rPr>
        <w:fldChar w:fldCharType="separate"/>
      </w:r>
      <w:r>
        <w:rPr>
          <w:rFonts w:ascii="Times New Roman" w:hAnsi="Times New Roman"/>
          <w:kern w:val="0"/>
          <w:sz w:val="24"/>
          <w:vertAlign w:val="superscript"/>
          <w:lang w:val="en-GB"/>
        </w:rPr>
        <w:t>111</w:t>
      </w:r>
      <w:r>
        <w:rPr>
          <w:rFonts w:ascii="Times New Roman" w:hAnsi="Times New Roman"/>
          <w:kern w:val="0"/>
          <w:sz w:val="24"/>
          <w:vertAlign w:val="superscript"/>
          <w:lang w:val="en-GB"/>
        </w:rPr>
        <w:fldChar w:fldCharType="end"/>
      </w:r>
      <w:r>
        <w:rPr>
          <w:rFonts w:hint="eastAsia" w:ascii="Times New Roman" w:hAnsi="Times New Roman"/>
          <w:kern w:val="0"/>
          <w:sz w:val="24"/>
          <w:vertAlign w:val="superscript"/>
          <w:lang w:val="en-GB"/>
        </w:rPr>
        <w:t>,</w:t>
      </w:r>
      <w:r>
        <w:rPr>
          <w:rFonts w:ascii="Times New Roman" w:hAnsi="Times New Roman"/>
          <w:kern w:val="0"/>
          <w:sz w:val="24"/>
          <w:vertAlign w:val="superscript"/>
          <w:lang w:val="en-GB"/>
        </w:rPr>
        <w:fldChar w:fldCharType="begin"/>
      </w:r>
      <w:r>
        <w:rPr>
          <w:rFonts w:ascii="Times New Roman" w:hAnsi="Times New Roman"/>
          <w:kern w:val="0"/>
          <w:sz w:val="24"/>
          <w:vertAlign w:val="superscript"/>
          <w:lang w:val="en-GB"/>
        </w:rPr>
        <w:instrText xml:space="preserve"> REF _Ref117173572 \r \h  \* MERGEFORMAT </w:instrText>
      </w:r>
      <w:r>
        <w:rPr>
          <w:rFonts w:ascii="Times New Roman" w:hAnsi="Times New Roman"/>
          <w:kern w:val="0"/>
          <w:sz w:val="24"/>
          <w:vertAlign w:val="superscript"/>
          <w:lang w:val="en-GB"/>
        </w:rPr>
        <w:fldChar w:fldCharType="separate"/>
      </w:r>
      <w:r>
        <w:rPr>
          <w:rFonts w:ascii="Times New Roman" w:hAnsi="Times New Roman"/>
          <w:kern w:val="0"/>
          <w:sz w:val="24"/>
          <w:vertAlign w:val="superscript"/>
          <w:lang w:val="en-GB"/>
        </w:rPr>
        <w:t>112</w:t>
      </w:r>
      <w:r>
        <w:rPr>
          <w:rFonts w:ascii="Times New Roman" w:hAnsi="Times New Roman"/>
          <w:kern w:val="0"/>
          <w:sz w:val="24"/>
          <w:vertAlign w:val="superscript"/>
          <w:lang w:val="en-GB"/>
        </w:rPr>
        <w:fldChar w:fldCharType="end"/>
      </w:r>
      <w:r>
        <w:rPr>
          <w:rFonts w:ascii="Times New Roman" w:hAnsi="Times New Roman"/>
          <w:kern w:val="0"/>
          <w:sz w:val="24"/>
          <w:lang w:val="en-GB"/>
        </w:rPr>
        <w:t>. Geochemical constraints limit the Moon-forming impactor to at most 0.1–0.15 ME and favour less massive impactors</w:t>
      </w:r>
      <w:r>
        <w:rPr>
          <w:rFonts w:ascii="Times New Roman" w:hAnsi="Times New Roman"/>
          <w:kern w:val="0"/>
          <w:sz w:val="24"/>
          <w:vertAlign w:val="superscript"/>
          <w:lang w:val="en-GB"/>
        </w:rPr>
        <w:fldChar w:fldCharType="begin"/>
      </w:r>
      <w:r>
        <w:rPr>
          <w:rFonts w:ascii="Times New Roman" w:hAnsi="Times New Roman"/>
          <w:kern w:val="0"/>
          <w:sz w:val="24"/>
          <w:vertAlign w:val="superscript"/>
          <w:lang w:val="en-GB"/>
        </w:rPr>
        <w:instrText xml:space="preserve"> REF _Ref117173638 \r \h  \* MERGEFORMAT </w:instrText>
      </w:r>
      <w:r>
        <w:rPr>
          <w:rFonts w:ascii="Times New Roman" w:hAnsi="Times New Roman"/>
          <w:kern w:val="0"/>
          <w:sz w:val="24"/>
          <w:vertAlign w:val="superscript"/>
          <w:lang w:val="en-GB"/>
        </w:rPr>
        <w:fldChar w:fldCharType="separate"/>
      </w:r>
      <w:r>
        <w:rPr>
          <w:rFonts w:ascii="Times New Roman" w:hAnsi="Times New Roman"/>
          <w:kern w:val="0"/>
          <w:sz w:val="24"/>
          <w:vertAlign w:val="superscript"/>
          <w:lang w:val="en-GB"/>
        </w:rPr>
        <w:t>118</w:t>
      </w:r>
      <w:r>
        <w:rPr>
          <w:rFonts w:ascii="Times New Roman" w:hAnsi="Times New Roman"/>
          <w:kern w:val="0"/>
          <w:sz w:val="24"/>
          <w:vertAlign w:val="superscript"/>
          <w:lang w:val="en-GB"/>
        </w:rPr>
        <w:fldChar w:fldCharType="end"/>
      </w:r>
      <w:r>
        <w:rPr>
          <w:rFonts w:ascii="Times New Roman" w:hAnsi="Times New Roman"/>
          <w:kern w:val="0"/>
          <w:sz w:val="24"/>
          <w:lang w:val="en-GB"/>
        </w:rPr>
        <w:t>. An independent analysis concluded that one or a few impactors with masses within 0.01–0.1 ME formed the Moon</w:t>
      </w:r>
      <w:r>
        <w:rPr>
          <w:rFonts w:ascii="Times New Roman" w:hAnsi="Times New Roman"/>
          <w:kern w:val="0"/>
          <w:sz w:val="24"/>
          <w:vertAlign w:val="superscript"/>
          <w:lang w:val="en-GB"/>
        </w:rPr>
        <w:fldChar w:fldCharType="begin"/>
      </w:r>
      <w:r>
        <w:rPr>
          <w:rFonts w:ascii="Times New Roman" w:hAnsi="Times New Roman"/>
          <w:kern w:val="0"/>
          <w:sz w:val="24"/>
          <w:vertAlign w:val="superscript"/>
          <w:lang w:val="en-GB"/>
        </w:rPr>
        <w:instrText xml:space="preserve"> REF _Ref117173644 \r \h  \* MERGEFORMAT </w:instrText>
      </w:r>
      <w:r>
        <w:rPr>
          <w:rFonts w:ascii="Times New Roman" w:hAnsi="Times New Roman"/>
          <w:kern w:val="0"/>
          <w:sz w:val="24"/>
          <w:vertAlign w:val="superscript"/>
          <w:lang w:val="en-GB"/>
        </w:rPr>
        <w:fldChar w:fldCharType="separate"/>
      </w:r>
      <w:r>
        <w:rPr>
          <w:rFonts w:ascii="Times New Roman" w:hAnsi="Times New Roman"/>
          <w:kern w:val="0"/>
          <w:sz w:val="24"/>
          <w:vertAlign w:val="superscript"/>
          <w:lang w:val="en-GB"/>
        </w:rPr>
        <w:t>119</w:t>
      </w:r>
      <w:r>
        <w:rPr>
          <w:rFonts w:ascii="Times New Roman" w:hAnsi="Times New Roman"/>
          <w:kern w:val="0"/>
          <w:sz w:val="24"/>
          <w:vertAlign w:val="superscript"/>
          <w:lang w:val="en-GB"/>
        </w:rPr>
        <w:fldChar w:fldCharType="end"/>
      </w:r>
      <w:r>
        <w:rPr>
          <w:rFonts w:ascii="Times New Roman" w:hAnsi="Times New Roman"/>
          <w:kern w:val="0"/>
          <w:sz w:val="24"/>
          <w:lang w:val="en-GB"/>
        </w:rPr>
        <w:t>. Here, we considered these uncertainties and assumed that impactors with &gt; 0.02, &gt; 0.03, &gt; 0.05 or &gt; 0.10 fractions of the target’s mass were representative of Moon-forming giant impacts.</w:t>
      </w:r>
    </w:p>
    <w:p>
      <w:pPr>
        <w:kinsoku w:val="0"/>
        <w:overflowPunct w:val="0"/>
        <w:autoSpaceDE w:val="0"/>
        <w:autoSpaceDN w:val="0"/>
        <w:spacing w:line="360" w:lineRule="auto"/>
        <w:ind w:firstLine="567"/>
        <w:rPr>
          <w:rFonts w:ascii="Times New Roman" w:hAnsi="Times New Roman"/>
          <w:sz w:val="24"/>
          <w:lang w:val="en-GB"/>
        </w:rPr>
      </w:pPr>
      <w:r>
        <w:rPr>
          <w:rFonts w:ascii="Times New Roman" w:hAnsi="Times New Roman"/>
          <w:i/>
          <w:sz w:val="24"/>
          <w:lang w:val="en-GB"/>
        </w:rPr>
        <w:t>Late veneer mass delivered to Earth</w:t>
      </w:r>
      <w:r>
        <w:rPr>
          <w:rFonts w:ascii="Times New Roman" w:hAnsi="Times New Roman"/>
          <w:bCs/>
          <w:i/>
          <w:sz w:val="24"/>
          <w:lang w:val="en-GB"/>
        </w:rPr>
        <w:t>.</w:t>
      </w:r>
      <w:r>
        <w:rPr>
          <w:rFonts w:ascii="Times New Roman" w:hAnsi="Times New Roman"/>
          <w:sz w:val="24"/>
          <w:lang w:val="en-GB"/>
        </w:rPr>
        <w:t xml:space="preserve"> The fraction of mass delivered to the Earth’s mantle via impacts of remnant objects during late terrestrial-planet formation was within 1% of Earth’s mass</w:t>
      </w:r>
      <w:r>
        <w:rPr>
          <w:rFonts w:ascii="Times New Roman" w:hAnsi="Times New Roman"/>
          <w:sz w:val="24"/>
          <w:vertAlign w:val="superscript"/>
        </w:rPr>
        <w:fldChar w:fldCharType="begin"/>
      </w:r>
      <w:r>
        <w:rPr>
          <w:rFonts w:ascii="Times New Roman" w:hAnsi="Times New Roman"/>
          <w:sz w:val="24"/>
          <w:vertAlign w:val="superscript"/>
        </w:rPr>
        <w:instrText xml:space="preserve"> </w:instrText>
      </w:r>
      <w:r>
        <w:rPr>
          <w:rFonts w:hint="eastAsia" w:ascii="Times New Roman" w:hAnsi="Times New Roman"/>
          <w:sz w:val="24"/>
          <w:vertAlign w:val="superscript"/>
        </w:rPr>
        <w:instrText xml:space="preserve">REF _Ref127283305 \r \h</w:instrText>
      </w:r>
      <w:r>
        <w:rPr>
          <w:rFonts w:ascii="Times New Roman" w:hAnsi="Times New Roman"/>
          <w:sz w:val="24"/>
          <w:vertAlign w:val="superscript"/>
        </w:rPr>
        <w:instrText xml:space="preserve">  \* MERGEFORMAT </w:instrText>
      </w:r>
      <w:r>
        <w:rPr>
          <w:rFonts w:ascii="Times New Roman" w:hAnsi="Times New Roman"/>
          <w:sz w:val="24"/>
          <w:vertAlign w:val="superscript"/>
        </w:rPr>
        <w:fldChar w:fldCharType="separate"/>
      </w:r>
      <w:r>
        <w:rPr>
          <w:rFonts w:ascii="Times New Roman" w:hAnsi="Times New Roman"/>
          <w:sz w:val="24"/>
          <w:vertAlign w:val="superscript"/>
        </w:rPr>
        <w:t>47</w:t>
      </w:r>
      <w:r>
        <w:rPr>
          <w:rFonts w:ascii="Times New Roman" w:hAnsi="Times New Roman"/>
          <w:sz w:val="24"/>
          <w:vertAlign w:val="superscript"/>
        </w:rPr>
        <w:fldChar w:fldCharType="end"/>
      </w:r>
      <w:r>
        <w:rPr>
          <w:rFonts w:hint="eastAsia" w:ascii="Times New Roman" w:hAnsi="Times New Roman"/>
          <w:sz w:val="24"/>
          <w:vertAlign w:val="superscript"/>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_Ref29556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48</w:t>
      </w:r>
      <w:r>
        <w:rPr>
          <w:rFonts w:ascii="Times New Roman" w:hAnsi="Times New Roman"/>
          <w:sz w:val="24"/>
          <w:vertAlign w:val="superscript"/>
          <w:lang w:val="en-GB"/>
        </w:rPr>
        <w:fldChar w:fldCharType="end"/>
      </w:r>
      <w:r>
        <w:rPr>
          <w:rFonts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_Ref117173593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117</w:t>
      </w:r>
      <w:r>
        <w:rPr>
          <w:rFonts w:ascii="Times New Roman" w:hAnsi="Times New Roman"/>
          <w:sz w:val="24"/>
          <w:vertAlign w:val="superscript"/>
          <w:lang w:val="en-GB"/>
        </w:rPr>
        <w:fldChar w:fldCharType="end"/>
      </w:r>
      <w:r>
        <w:rPr>
          <w:rFonts w:ascii="Times New Roman" w:hAnsi="Times New Roman"/>
          <w:sz w:val="24"/>
          <w:lang w:val="en-GB"/>
        </w:rPr>
        <w:t>. In addition, most of the objects that contributed to the late veneer were probably rich in dry enstatite chondrites</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_Ref117171332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41</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_Ref117173675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120</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_Ref117173677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121</w:t>
      </w:r>
      <w:r>
        <w:rPr>
          <w:rFonts w:ascii="Times New Roman" w:hAnsi="Times New Roman"/>
          <w:sz w:val="24"/>
          <w:vertAlign w:val="superscript"/>
          <w:lang w:val="en-GB"/>
        </w:rPr>
        <w:fldChar w:fldCharType="end"/>
      </w:r>
      <w:r>
        <w:rPr>
          <w:rFonts w:ascii="Times New Roman" w:hAnsi="Times New Roman"/>
          <w:sz w:val="24"/>
          <w:lang w:val="en-GB"/>
        </w:rPr>
        <w:t>. Finally, more massive impactors (≥ 0.001 ME) likely deposited only a fraction of their masses into Earth’s mantle. In particular, for 0.01- and 0.03-ME impactors, the contributions were only 10–30% and 10–20%, respectively</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_Ref117173686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122</w:t>
      </w:r>
      <w:r>
        <w:rPr>
          <w:rFonts w:ascii="Times New Roman" w:hAnsi="Times New Roman"/>
          <w:sz w:val="24"/>
          <w:vertAlign w:val="superscript"/>
          <w:lang w:val="en-GB"/>
        </w:rPr>
        <w:fldChar w:fldCharType="end"/>
      </w:r>
      <w:r>
        <w:rPr>
          <w:rFonts w:ascii="Times New Roman" w:hAnsi="Times New Roman"/>
          <w:sz w:val="24"/>
          <w:lang w:val="en-GB"/>
        </w:rPr>
        <w:t>. This effect was considered in our simulations by considering the contribution upper limits conservatively.</w:t>
      </w:r>
    </w:p>
    <w:p>
      <w:pPr>
        <w:kinsoku w:val="0"/>
        <w:overflowPunct w:val="0"/>
        <w:autoSpaceDE w:val="0"/>
        <w:autoSpaceDN w:val="0"/>
        <w:spacing w:line="360" w:lineRule="auto"/>
        <w:ind w:firstLine="567"/>
        <w:rPr>
          <w:rFonts w:ascii="Times New Roman" w:hAnsi="Times New Roman"/>
          <w:b/>
          <w:sz w:val="24"/>
          <w:lang w:val="en-GB"/>
        </w:rPr>
      </w:pPr>
      <w:r>
        <w:rPr>
          <w:rFonts w:ascii="Times New Roman" w:hAnsi="Times New Roman"/>
          <w:i/>
          <w:sz w:val="24"/>
          <w:lang w:val="en-GB"/>
        </w:rPr>
        <w:t>Origin of water on Earth and the other terrestrial planets</w:t>
      </w:r>
      <w:r>
        <w:rPr>
          <w:rFonts w:ascii="Times New Roman" w:hAnsi="Times New Roman"/>
          <w:bCs/>
          <w:i/>
          <w:sz w:val="24"/>
          <w:lang w:val="en-GB"/>
        </w:rPr>
        <w:t>.</w:t>
      </w:r>
      <w:r>
        <w:rPr>
          <w:rFonts w:ascii="Times New Roman" w:hAnsi="Times New Roman"/>
          <w:sz w:val="24"/>
          <w:lang w:val="en-GB"/>
        </w:rPr>
        <w:t xml:space="preserve"> Earth’s bulk water was likely delivered to our planet by impacts of various water-bearing objects present in the protoplanetary disk during its formation</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_Ref117169331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3</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_Ref117169369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4</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_Ref117171010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19</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_Ref117171298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38</w:t>
      </w:r>
      <w:r>
        <w:rPr>
          <w:rFonts w:ascii="Times New Roman" w:hAnsi="Times New Roman"/>
          <w:sz w:val="24"/>
          <w:vertAlign w:val="superscript"/>
          <w:lang w:val="en-GB"/>
        </w:rPr>
        <w:fldChar w:fldCharType="end"/>
      </w:r>
      <w:r>
        <w:rPr>
          <w:rFonts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_Ref117171308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39</w:t>
      </w:r>
      <w:r>
        <w:rPr>
          <w:rFonts w:ascii="Times New Roman" w:hAnsi="Times New Roman"/>
          <w:sz w:val="24"/>
          <w:vertAlign w:val="superscript"/>
          <w:lang w:val="en-GB"/>
        </w:rPr>
        <w:fldChar w:fldCharType="end"/>
      </w:r>
      <w:r>
        <w:rPr>
          <w:rFonts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_Ref117171319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40</w:t>
      </w:r>
      <w:r>
        <w:rPr>
          <w:rFonts w:ascii="Times New Roman" w:hAnsi="Times New Roman"/>
          <w:sz w:val="24"/>
          <w:vertAlign w:val="superscript"/>
          <w:lang w:val="en-GB"/>
        </w:rPr>
        <w:fldChar w:fldCharType="end"/>
      </w:r>
      <w:r>
        <w:rPr>
          <w:rFonts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_Ref117171332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41</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_Ref117173719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123</w:t>
      </w:r>
      <w:r>
        <w:rPr>
          <w:rFonts w:ascii="Times New Roman" w:hAnsi="Times New Roman"/>
          <w:sz w:val="24"/>
          <w:vertAlign w:val="superscript"/>
          <w:lang w:val="en-GB"/>
        </w:rPr>
        <w:fldChar w:fldCharType="end"/>
      </w:r>
      <w:r>
        <w:rPr>
          <w:rFonts w:ascii="Times New Roman" w:hAnsi="Times New Roman"/>
          <w:sz w:val="24"/>
          <w:lang w:val="en-GB"/>
        </w:rPr>
        <w:t>. Estimates of the mass of water on Earth vary significantly</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_Ref117171332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41</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_Ref117173539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103</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_Ref117173742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124</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_Ref117173744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125</w:t>
      </w:r>
      <w:r>
        <w:rPr>
          <w:rFonts w:ascii="Times New Roman" w:hAnsi="Times New Roman"/>
          <w:sz w:val="24"/>
          <w:vertAlign w:val="superscript"/>
          <w:lang w:val="en-GB"/>
        </w:rPr>
        <w:fldChar w:fldCharType="end"/>
      </w:r>
      <w:r>
        <w:rPr>
          <w:rFonts w:ascii="Times New Roman" w:hAnsi="Times New Roman"/>
          <w:sz w:val="24"/>
          <w:lang w:val="en-GB"/>
        </w:rPr>
        <w:t>. Here, Earth analogues were required to acquire water mass fractions (WMFs) in the range 5–25 × 10</w:t>
      </w:r>
      <w:r>
        <w:rPr>
          <w:rFonts w:ascii="Times New Roman" w:hAnsi="Times New Roman"/>
          <w:sz w:val="24"/>
          <w:vertAlign w:val="superscript"/>
          <w:lang w:val="en-GB"/>
        </w:rPr>
        <w:t>−4</w:t>
      </w:r>
      <w:r>
        <w:rPr>
          <w:rFonts w:ascii="Times New Roman" w:hAnsi="Times New Roman"/>
          <w:sz w:val="24"/>
          <w:lang w:val="en-GB"/>
        </w:rPr>
        <w:t xml:space="preserve">, or 2–10 times Earth’s current water in the oceans. The WMFs of Venus and Mars </w:t>
      </w:r>
      <w:r>
        <w:rPr>
          <w:rFonts w:hint="eastAsia" w:ascii="Times New Roman" w:hAnsi="Times New Roman"/>
          <w:sz w:val="24"/>
          <w:lang w:val="en-GB"/>
        </w:rPr>
        <w:t>are</w:t>
      </w:r>
      <w:r>
        <w:rPr>
          <w:rFonts w:ascii="Times New Roman" w:hAnsi="Times New Roman"/>
          <w:sz w:val="24"/>
          <w:lang w:val="en-GB"/>
        </w:rPr>
        <w:t xml:space="preserve"> much less constrained. Here, we assumed a minimum WMF of 1 × 10</w:t>
      </w:r>
      <w:r>
        <w:rPr>
          <w:rFonts w:ascii="Times New Roman" w:hAnsi="Times New Roman"/>
          <w:sz w:val="24"/>
          <w:vertAlign w:val="superscript"/>
          <w:lang w:val="en-GB"/>
        </w:rPr>
        <w:t>−5</w:t>
      </w:r>
      <w:r>
        <w:rPr>
          <w:rFonts w:ascii="Times New Roman" w:hAnsi="Times New Roman"/>
          <w:sz w:val="24"/>
          <w:lang w:val="en-GB"/>
        </w:rPr>
        <w:t xml:space="preserve"> and a maximum WMF of 5 × 10</w:t>
      </w:r>
      <w:r>
        <w:rPr>
          <w:rFonts w:ascii="Times New Roman" w:hAnsi="Times New Roman"/>
          <w:sz w:val="24"/>
          <w:vertAlign w:val="superscript"/>
          <w:lang w:val="en-GB"/>
        </w:rPr>
        <w:t>−4</w:t>
      </w:r>
      <w:r>
        <w:rPr>
          <w:rFonts w:ascii="Times New Roman" w:hAnsi="Times New Roman"/>
          <w:sz w:val="24"/>
          <w:lang w:val="en-GB"/>
        </w:rPr>
        <w:t xml:space="preserve"> (‘dry Venus’) or 5 × 10</w:t>
      </w:r>
      <w:r>
        <w:rPr>
          <w:rFonts w:ascii="Times New Roman" w:hAnsi="Times New Roman"/>
          <w:sz w:val="24"/>
          <w:vertAlign w:val="superscript"/>
          <w:lang w:val="en-GB"/>
        </w:rPr>
        <w:t>−3</w:t>
      </w:r>
      <w:r>
        <w:rPr>
          <w:rFonts w:ascii="Times New Roman" w:hAnsi="Times New Roman"/>
          <w:sz w:val="24"/>
          <w:lang w:val="en-GB"/>
        </w:rPr>
        <w:t xml:space="preserve"> (‘wet Venus’) for Venus. For Mars, we assumed that a range of WMFs within 0.5–20 × 10</w:t>
      </w:r>
      <w:r>
        <w:rPr>
          <w:rFonts w:ascii="Times New Roman" w:hAnsi="Times New Roman"/>
          <w:sz w:val="24"/>
          <w:vertAlign w:val="superscript"/>
          <w:lang w:val="en-GB"/>
        </w:rPr>
        <w:t>−4</w:t>
      </w:r>
      <w:r>
        <w:rPr>
          <w:rFonts w:ascii="Times New Roman" w:hAnsi="Times New Roman"/>
          <w:sz w:val="24"/>
          <w:lang w:val="en-GB"/>
        </w:rPr>
        <w:t xml:space="preserve"> was required</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_Ref117171332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41</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_Ref117173765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126</w:t>
      </w:r>
      <w:r>
        <w:rPr>
          <w:rFonts w:ascii="Times New Roman" w:hAnsi="Times New Roman"/>
          <w:sz w:val="24"/>
          <w:vertAlign w:val="superscript"/>
          <w:lang w:val="en-GB"/>
        </w:rPr>
        <w:fldChar w:fldCharType="end"/>
      </w:r>
      <w:r>
        <w:rPr>
          <w:rFonts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_Ref117173768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127</w:t>
      </w:r>
      <w:r>
        <w:rPr>
          <w:rFonts w:ascii="Times New Roman" w:hAnsi="Times New Roman"/>
          <w:sz w:val="24"/>
          <w:vertAlign w:val="superscript"/>
          <w:lang w:val="en-GB"/>
        </w:rPr>
        <w:fldChar w:fldCharType="end"/>
      </w:r>
      <w:r>
        <w:rPr>
          <w:rFonts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_Ref117173770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128</w:t>
      </w:r>
      <w:r>
        <w:rPr>
          <w:rFonts w:ascii="Times New Roman" w:hAnsi="Times New Roman"/>
          <w:sz w:val="24"/>
          <w:vertAlign w:val="superscript"/>
          <w:lang w:val="en-GB"/>
        </w:rPr>
        <w:fldChar w:fldCharType="end"/>
      </w:r>
      <w:r>
        <w:rPr>
          <w:rFonts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_Ref117173772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129</w:t>
      </w:r>
      <w:r>
        <w:rPr>
          <w:rFonts w:ascii="Times New Roman" w:hAnsi="Times New Roman"/>
          <w:sz w:val="24"/>
          <w:vertAlign w:val="superscript"/>
          <w:lang w:val="en-GB"/>
        </w:rPr>
        <w:fldChar w:fldCharType="end"/>
      </w:r>
      <w:r>
        <w:rPr>
          <w:rFonts w:ascii="Times New Roman" w:hAnsi="Times New Roman"/>
          <w:sz w:val="24"/>
          <w:lang w:val="en-GB"/>
        </w:rPr>
        <w:t>. We considered a WMF model successful if the three median WMFs obtained for the analogues of Venus, Earth, and Mars simultaneously satisfied the estimated WMF intervals for each of the planets (</w:t>
      </w:r>
      <w:r>
        <w:rPr>
          <w:rFonts w:ascii="Times New Roman" w:hAnsi="Times New Roman"/>
          <w:kern w:val="0"/>
          <w:sz w:val="24"/>
          <w:lang w:val="en-GB"/>
        </w:rPr>
        <w:t>Table S2</w:t>
      </w:r>
      <w:r>
        <w:rPr>
          <w:rFonts w:ascii="Times New Roman" w:hAnsi="Times New Roman"/>
          <w:sz w:val="24"/>
          <w:lang w:val="en-GB"/>
        </w:rPr>
        <w:t>). Finally, 5–30% of Earth’s water was likely delivered after the Moon-forming giant impact, so the bulk of the Earth’s water was accreted before this event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_Ref117171332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41</w:t>
      </w:r>
      <w:r>
        <w:rPr>
          <w:rFonts w:ascii="Times New Roman" w:hAnsi="Times New Roman"/>
          <w:sz w:val="24"/>
          <w:vertAlign w:val="superscript"/>
          <w:lang w:val="en-GB"/>
        </w:rPr>
        <w:fldChar w:fldCharType="end"/>
      </w:r>
      <w:r>
        <w:rPr>
          <w:rFonts w:ascii="Times New Roman" w:hAnsi="Times New Roman"/>
          <w:kern w:val="0"/>
          <w:sz w:val="24"/>
          <w:lang w:val="en-GB"/>
        </w:rPr>
        <w:t>.</w:t>
      </w:r>
    </w:p>
    <w:p>
      <w:pPr>
        <w:kinsoku w:val="0"/>
        <w:overflowPunct w:val="0"/>
        <w:autoSpaceDE w:val="0"/>
        <w:autoSpaceDN w:val="0"/>
        <w:spacing w:line="360" w:lineRule="auto"/>
        <w:ind w:firstLine="567"/>
        <w:rPr>
          <w:rFonts w:ascii="Times New Roman" w:hAnsi="Times New Roman"/>
          <w:sz w:val="24"/>
        </w:rPr>
      </w:pPr>
      <w:r>
        <w:rPr>
          <w:rFonts w:ascii="Times New Roman" w:hAnsi="Times New Roman"/>
          <w:i/>
          <w:sz w:val="24"/>
          <w:lang w:val="en-GB"/>
        </w:rPr>
        <w:t>Terrestrial planet system properties</w:t>
      </w:r>
      <w:r>
        <w:rPr>
          <w:rFonts w:ascii="Times New Roman" w:hAnsi="Times New Roman"/>
          <w:bCs/>
          <w:i/>
          <w:sz w:val="24"/>
          <w:lang w:val="en-GB"/>
        </w:rPr>
        <w:t>.</w:t>
      </w:r>
      <w:r>
        <w:rPr>
          <w:rFonts w:ascii="Times New Roman" w:hAnsi="Times New Roman"/>
          <w:sz w:val="24"/>
          <w:lang w:val="en-GB"/>
        </w:rPr>
        <w:t xml:space="preserve"> The angular momentum deficit (AMD) measures the dynamical excitation of a system via the eccentricities and inclinations of planets formed therein. At the same time, the radial mass concentration (RMC) evaluates the mass distribution of the planets in terms of their orbits (see ref.</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_Ref117169507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w:t>
      </w:r>
      <w:r>
        <w:rPr>
          <w:rFonts w:ascii="Times New Roman" w:hAnsi="Times New Roman"/>
          <w:sz w:val="24"/>
          <w:vertAlign w:val="superscript"/>
          <w:lang w:val="en-GB"/>
        </w:rPr>
        <w:fldChar w:fldCharType="end"/>
      </w:r>
      <w:r>
        <w:rPr>
          <w:rFonts w:ascii="Times New Roman" w:hAnsi="Times New Roman"/>
          <w:sz w:val="24"/>
          <w:lang w:val="en-GB"/>
        </w:rPr>
        <w:t xml:space="preserve"> for more details). Here, consistent with </w:t>
      </w:r>
      <w:r>
        <w:rPr>
          <w:rFonts w:ascii="Times New Roman" w:hAnsi="Times New Roman"/>
          <w:sz w:val="24"/>
        </w:rPr>
        <w:t>representative studies</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_Ref117169369 \r \h  \* MERGEFORMAT </w:instrText>
      </w:r>
      <w:r>
        <w:rPr>
          <w:rFonts w:ascii="Times New Roman" w:hAnsi="Times New Roman"/>
          <w:sz w:val="24"/>
          <w:vertAlign w:val="superscript"/>
        </w:rPr>
        <w:fldChar w:fldCharType="separate"/>
      </w:r>
      <w:r>
        <w:rPr>
          <w:rFonts w:ascii="Times New Roman" w:hAnsi="Times New Roman"/>
          <w:sz w:val="24"/>
          <w:vertAlign w:val="superscript"/>
        </w:rPr>
        <w:t>4</w:t>
      </w:r>
      <w:r>
        <w:rPr>
          <w:rFonts w:ascii="Times New Roman" w:hAnsi="Times New Roman"/>
          <w:sz w:val="24"/>
          <w:vertAlign w:val="superscript"/>
        </w:rPr>
        <w:fldChar w:fldCharType="end"/>
      </w:r>
      <w:r>
        <w:rPr>
          <w:rFonts w:ascii="Times New Roman" w:hAnsi="Times New Roman"/>
          <w:sz w:val="24"/>
          <w:vertAlign w:val="superscript"/>
          <w:lang w:val="en-GB"/>
        </w:rPr>
        <w:t>,</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_Ref117170549 \r \h  \* MERGEFORMAT </w:instrText>
      </w:r>
      <w:r>
        <w:rPr>
          <w:rFonts w:ascii="Times New Roman" w:hAnsi="Times New Roman"/>
          <w:sz w:val="24"/>
          <w:vertAlign w:val="superscript"/>
        </w:rPr>
        <w:fldChar w:fldCharType="separate"/>
      </w:r>
      <w:r>
        <w:rPr>
          <w:rFonts w:ascii="Times New Roman" w:hAnsi="Times New Roman"/>
          <w:sz w:val="24"/>
          <w:vertAlign w:val="superscript"/>
        </w:rPr>
        <w:t>6</w:t>
      </w:r>
      <w:r>
        <w:rPr>
          <w:rFonts w:ascii="Times New Roman" w:hAnsi="Times New Roman"/>
          <w:sz w:val="24"/>
          <w:vertAlign w:val="superscript"/>
        </w:rPr>
        <w:fldChar w:fldCharType="end"/>
      </w:r>
      <w:r>
        <w:rPr>
          <w:rFonts w:hint="eastAsia" w:ascii="Times New Roman" w:hAnsi="Times New Roman"/>
          <w:sz w:val="24"/>
          <w:vertAlign w:val="superscript"/>
        </w:rPr>
        <w:t>,</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_Ref117170568 \r \h  \* MERGEFORMAT </w:instrText>
      </w:r>
      <w:r>
        <w:rPr>
          <w:rFonts w:ascii="Times New Roman" w:hAnsi="Times New Roman"/>
          <w:sz w:val="24"/>
          <w:vertAlign w:val="superscript"/>
        </w:rPr>
        <w:fldChar w:fldCharType="separate"/>
      </w:r>
      <w:r>
        <w:rPr>
          <w:rFonts w:ascii="Times New Roman" w:hAnsi="Times New Roman"/>
          <w:sz w:val="24"/>
          <w:vertAlign w:val="superscript"/>
        </w:rPr>
        <w:t>9</w:t>
      </w:r>
      <w:r>
        <w:rPr>
          <w:rFonts w:ascii="Times New Roman" w:hAnsi="Times New Roman"/>
          <w:sz w:val="24"/>
          <w:vertAlign w:val="superscript"/>
        </w:rPr>
        <w:fldChar w:fldCharType="end"/>
      </w:r>
      <w:r>
        <w:rPr>
          <w:rFonts w:hint="eastAsia" w:ascii="Times New Roman" w:hAnsi="Times New Roman"/>
          <w:sz w:val="24"/>
        </w:rPr>
        <w:t>,</w:t>
      </w:r>
      <w:r>
        <w:rPr>
          <w:rFonts w:ascii="Times New Roman" w:hAnsi="Times New Roman"/>
          <w:sz w:val="24"/>
          <w:lang w:val="en-GB"/>
        </w:rPr>
        <w:t xml:space="preserve"> the final systems should possess a maximum of 200% of the AMD and 50–200% of the RMC of the terrestrial planets.</w:t>
      </w:r>
      <w:r>
        <w:rPr>
          <w:rFonts w:ascii="Times New Roman" w:hAnsi="Times New Roman"/>
          <w:sz w:val="24"/>
        </w:rPr>
        <w:t xml:space="preserve"> </w:t>
      </w:r>
    </w:p>
    <w:p>
      <w:pPr>
        <w:kinsoku w:val="0"/>
        <w:overflowPunct w:val="0"/>
        <w:autoSpaceDE w:val="0"/>
        <w:autoSpaceDN w:val="0"/>
        <w:spacing w:line="360" w:lineRule="auto"/>
        <w:ind w:firstLine="567"/>
        <w:rPr>
          <w:rFonts w:ascii="Times New Roman" w:hAnsi="Times New Roman"/>
          <w:sz w:val="24"/>
          <w:lang w:val="en-GB"/>
        </w:rPr>
      </w:pPr>
      <w:r>
        <w:rPr>
          <w:rFonts w:ascii="Times New Roman" w:hAnsi="Times New Roman"/>
          <w:i/>
          <w:sz w:val="24"/>
          <w:lang w:val="en-GB"/>
        </w:rPr>
        <w:t>Absence of planets in the asteroid belt.</w:t>
      </w:r>
      <w:r>
        <w:rPr>
          <w:rFonts w:ascii="Times New Roman" w:hAnsi="Times New Roman"/>
          <w:sz w:val="24"/>
          <w:lang w:val="en-GB"/>
        </w:rPr>
        <w:t xml:space="preserve"> </w:t>
      </w:r>
      <w:r>
        <w:rPr>
          <w:rFonts w:hint="eastAsia" w:ascii="Times New Roman" w:hAnsi="Times New Roman"/>
          <w:sz w:val="24"/>
        </w:rPr>
        <w:t>W</w:t>
      </w:r>
      <w:r>
        <w:rPr>
          <w:rFonts w:ascii="Times New Roman" w:hAnsi="Times New Roman"/>
          <w:sz w:val="24"/>
          <w:lang w:val="en-GB"/>
        </w:rPr>
        <w:t>hether planets can form locally or move in from other regions, they must not acquire stable orbits in the asteroid belt after terrestrial-planet formation</w:t>
      </w:r>
      <w:r>
        <w:rPr>
          <w:rFonts w:hint="eastAsia" w:ascii="Times New Roman" w:hAnsi="Times New Roman"/>
          <w:sz w:val="24"/>
        </w:rPr>
        <w:t>;</w:t>
      </w:r>
      <w:r>
        <w:rPr>
          <w:rFonts w:ascii="Times New Roman" w:hAnsi="Times New Roman"/>
          <w:sz w:val="24"/>
          <w:lang w:val="en-GB"/>
        </w:rPr>
        <w:t xml:space="preserve"> otherwise</w:t>
      </w:r>
      <w:r>
        <w:rPr>
          <w:rFonts w:hint="eastAsia" w:ascii="Times New Roman" w:hAnsi="Times New Roman"/>
          <w:sz w:val="24"/>
        </w:rPr>
        <w:t>,</w:t>
      </w:r>
      <w:r>
        <w:rPr>
          <w:rFonts w:ascii="Times New Roman" w:hAnsi="Times New Roman"/>
          <w:sz w:val="24"/>
          <w:lang w:val="en-GB"/>
        </w:rPr>
        <w:t xml:space="preserve"> peculiar orbital features that do not match observations arise in the belt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_Ref117173820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130</w:t>
      </w:r>
      <w:r>
        <w:rPr>
          <w:rFonts w:ascii="Times New Roman" w:hAnsi="Times New Roman"/>
          <w:sz w:val="24"/>
          <w:vertAlign w:val="superscript"/>
          <w:lang w:val="en-GB"/>
        </w:rPr>
        <w:fldChar w:fldCharType="end"/>
      </w:r>
      <w:r>
        <w:rPr>
          <w:rFonts w:ascii="Times New Roman" w:hAnsi="Times New Roman"/>
          <w:sz w:val="24"/>
          <w:lang w:val="en-GB"/>
        </w:rPr>
        <w:t>.</w:t>
      </w:r>
    </w:p>
    <w:p>
      <w:pPr>
        <w:kinsoku w:val="0"/>
        <w:overflowPunct w:val="0"/>
        <w:autoSpaceDE w:val="0"/>
        <w:autoSpaceDN w:val="0"/>
        <w:spacing w:line="360" w:lineRule="auto"/>
        <w:ind w:firstLine="567"/>
        <w:rPr>
          <w:rFonts w:ascii="Times New Roman" w:hAnsi="Times New Roman"/>
          <w:sz w:val="24"/>
          <w:lang w:val="en-GB"/>
        </w:rPr>
      </w:pPr>
      <w:r>
        <w:rPr>
          <w:rFonts w:ascii="Times New Roman" w:hAnsi="Times New Roman"/>
          <w:i/>
          <w:sz w:val="24"/>
          <w:lang w:val="en-GB"/>
        </w:rPr>
        <w:t>Orbital architecture, compositional taxonomy and</w:t>
      </w:r>
      <w:r>
        <w:rPr>
          <w:rFonts w:ascii="Times New Roman" w:hAnsi="Times New Roman"/>
          <w:i/>
          <w:sz w:val="24"/>
        </w:rPr>
        <w:t xml:space="preserve"> the</w:t>
      </w:r>
      <w:r>
        <w:rPr>
          <w:rFonts w:ascii="Times New Roman" w:hAnsi="Times New Roman"/>
          <w:i/>
          <w:sz w:val="24"/>
          <w:lang w:val="en-GB"/>
        </w:rPr>
        <w:t xml:space="preserve"> low mass of the asteroid belt. </w:t>
      </w:r>
      <w:r>
        <w:rPr>
          <w:rFonts w:ascii="Times New Roman" w:hAnsi="Times New Roman"/>
          <w:sz w:val="24"/>
          <w:lang w:val="en-GB"/>
        </w:rPr>
        <w:t xml:space="preserve">A successful asteroid belt model should simultaneously explain the orbital/compositional structure and </w:t>
      </w:r>
      <w:r>
        <w:rPr>
          <w:rFonts w:ascii="Times New Roman" w:hAnsi="Times New Roman"/>
          <w:sz w:val="24"/>
        </w:rPr>
        <w:t xml:space="preserve">the </w:t>
      </w:r>
      <w:r>
        <w:rPr>
          <w:rFonts w:ascii="Times New Roman" w:hAnsi="Times New Roman"/>
          <w:sz w:val="24"/>
          <w:lang w:val="en-GB"/>
        </w:rPr>
        <w:t xml:space="preserve">low mass of the asteroid belt at 2–3.5 au (Figure </w:t>
      </w:r>
      <w:r>
        <w:rPr>
          <w:rFonts w:hint="eastAsia" w:ascii="Times New Roman" w:hAnsi="Times New Roman"/>
          <w:sz w:val="24"/>
          <w:lang w:val="en-GB"/>
        </w:rPr>
        <w:t>4</w:t>
      </w:r>
      <w:r>
        <w:rPr>
          <w:rFonts w:ascii="Times New Roman" w:hAnsi="Times New Roman"/>
          <w:sz w:val="24"/>
          <w:lang w:val="en-GB"/>
        </w:rPr>
        <w:t xml:space="preserve">). Our sample of </w:t>
      </w:r>
      <w:r>
        <w:rPr>
          <w:rFonts w:ascii="Times New Roman" w:hAnsi="Times New Roman"/>
          <w:sz w:val="24"/>
        </w:rPr>
        <w:t xml:space="preserve">observed </w:t>
      </w:r>
      <w:r>
        <w:rPr>
          <w:rFonts w:ascii="Times New Roman" w:hAnsi="Times New Roman"/>
          <w:sz w:val="24"/>
          <w:lang w:val="en-GB"/>
        </w:rPr>
        <w:t xml:space="preserve">asteroids </w:t>
      </w:r>
      <w:r>
        <w:rPr>
          <w:rFonts w:ascii="Times New Roman" w:hAnsi="Times New Roman"/>
          <w:sz w:val="24"/>
        </w:rPr>
        <w:t xml:space="preserve">is a good representative of the asteroid belt </w:t>
      </w:r>
      <w:r>
        <w:rPr>
          <w:rFonts w:ascii="Times New Roman" w:hAnsi="Times New Roman"/>
          <w:sz w:val="24"/>
          <w:lang w:val="en-GB"/>
        </w:rPr>
        <w:t xml:space="preserve">(Methods) </w:t>
      </w:r>
      <w:r>
        <w:rPr>
          <w:rFonts w:ascii="Times New Roman" w:hAnsi="Times New Roman"/>
          <w:sz w:val="24"/>
        </w:rPr>
        <w:t xml:space="preserve">and </w:t>
      </w:r>
      <w:r>
        <w:rPr>
          <w:rFonts w:ascii="Times New Roman" w:hAnsi="Times New Roman"/>
          <w:sz w:val="24"/>
          <w:lang w:val="en-GB"/>
        </w:rPr>
        <w:t xml:space="preserve">exhibit </w:t>
      </w:r>
      <w:r>
        <w:rPr>
          <w:rFonts w:ascii="Times New Roman" w:hAnsi="Times New Roman"/>
          <w:i/>
          <w:iCs/>
          <w:sz w:val="24"/>
        </w:rPr>
        <w:t>a-e-i</w:t>
      </w:r>
      <w:r>
        <w:rPr>
          <w:rFonts w:ascii="Times New Roman" w:hAnsi="Times New Roman"/>
          <w:sz w:val="24"/>
        </w:rPr>
        <w:t xml:space="preserve"> </w:t>
      </w:r>
      <w:r>
        <w:rPr>
          <w:rFonts w:ascii="Times New Roman" w:hAnsi="Times New Roman"/>
          <w:sz w:val="24"/>
          <w:lang w:val="en-GB"/>
        </w:rPr>
        <w:t>distributions consistent with</w:t>
      </w:r>
      <w:r>
        <w:rPr>
          <w:rFonts w:ascii="Times New Roman" w:hAnsi="Times New Roman"/>
          <w:sz w:val="24"/>
        </w:rPr>
        <w:t xml:space="preserve"> independent studies of the belt</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_Ref117173831 \r \h  \* MERGEFORMAT </w:instrText>
      </w:r>
      <w:r>
        <w:rPr>
          <w:rFonts w:ascii="Times New Roman" w:hAnsi="Times New Roman"/>
          <w:sz w:val="24"/>
          <w:vertAlign w:val="superscript"/>
        </w:rPr>
        <w:fldChar w:fldCharType="separate"/>
      </w:r>
      <w:r>
        <w:rPr>
          <w:rFonts w:ascii="Times New Roman" w:hAnsi="Times New Roman"/>
          <w:sz w:val="24"/>
          <w:vertAlign w:val="superscript"/>
        </w:rPr>
        <w:t>131</w:t>
      </w:r>
      <w:r>
        <w:rPr>
          <w:rFonts w:ascii="Times New Roman" w:hAnsi="Times New Roman"/>
          <w:sz w:val="24"/>
          <w:vertAlign w:val="superscript"/>
        </w:rPr>
        <w:fldChar w:fldCharType="end"/>
      </w:r>
      <w:r>
        <w:rPr>
          <w:rFonts w:hint="eastAsia" w:ascii="Times New Roman" w:hAnsi="Times New Roman"/>
          <w:sz w:val="24"/>
          <w:vertAlign w:val="superscript"/>
        </w:rPr>
        <w:t>,</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_Ref117173833 \r \h  \* MERGEFORMAT </w:instrText>
      </w:r>
      <w:r>
        <w:rPr>
          <w:rFonts w:ascii="Times New Roman" w:hAnsi="Times New Roman"/>
          <w:sz w:val="24"/>
          <w:vertAlign w:val="superscript"/>
        </w:rPr>
        <w:fldChar w:fldCharType="separate"/>
      </w:r>
      <w:r>
        <w:rPr>
          <w:rFonts w:ascii="Times New Roman" w:hAnsi="Times New Roman"/>
          <w:sz w:val="24"/>
          <w:vertAlign w:val="superscript"/>
        </w:rPr>
        <w:t>132</w:t>
      </w:r>
      <w:r>
        <w:rPr>
          <w:rFonts w:ascii="Times New Roman" w:hAnsi="Times New Roman"/>
          <w:sz w:val="24"/>
          <w:vertAlign w:val="superscript"/>
        </w:rPr>
        <w:fldChar w:fldCharType="end"/>
      </w:r>
      <w:r>
        <w:rPr>
          <w:rFonts w:ascii="Times New Roman" w:hAnsi="Times New Roman"/>
          <w:sz w:val="24"/>
        </w:rPr>
        <w:t xml:space="preserve">. </w:t>
      </w:r>
      <w:r>
        <w:rPr>
          <w:rFonts w:ascii="Times New Roman" w:hAnsi="Times New Roman"/>
          <w:sz w:val="24"/>
          <w:lang w:val="en-GB"/>
        </w:rPr>
        <w:t xml:space="preserve">In particular, an </w:t>
      </w:r>
      <w:r>
        <w:rPr>
          <w:rFonts w:ascii="Times New Roman" w:hAnsi="Times New Roman"/>
          <w:sz w:val="24"/>
        </w:rPr>
        <w:t xml:space="preserve">essential </w:t>
      </w:r>
      <w:r>
        <w:rPr>
          <w:rFonts w:ascii="Times New Roman" w:hAnsi="Times New Roman"/>
          <w:sz w:val="24"/>
          <w:lang w:val="en-GB"/>
        </w:rPr>
        <w:t>constraint regarding inclinations is the</w:t>
      </w:r>
      <w:r>
        <w:rPr>
          <w:rFonts w:ascii="Times New Roman" w:hAnsi="Times New Roman"/>
          <w:b/>
          <w:kern w:val="0"/>
          <w:sz w:val="24"/>
          <w:lang w:val="en-GB"/>
        </w:rPr>
        <w:t xml:space="preserve"> </w:t>
      </w:r>
      <w:r>
        <w:rPr>
          <w:rFonts w:ascii="Times New Roman" w:hAnsi="Times New Roman"/>
          <w:kern w:val="0"/>
          <w:sz w:val="24"/>
          <w:lang w:val="en-GB"/>
        </w:rPr>
        <w:t xml:space="preserve">ratio of asteroids with inclinations above the location of the nu6 secular resonance in </w:t>
      </w:r>
      <w:r>
        <w:rPr>
          <w:rFonts w:ascii="Times New Roman" w:hAnsi="Times New Roman"/>
          <w:i/>
          <w:kern w:val="0"/>
          <w:sz w:val="24"/>
          <w:lang w:val="en-GB"/>
        </w:rPr>
        <w:t>a</w:t>
      </w:r>
      <w:r>
        <w:rPr>
          <w:rFonts w:ascii="Times New Roman" w:hAnsi="Times New Roman"/>
          <w:kern w:val="0"/>
          <w:sz w:val="24"/>
          <w:lang w:val="en-GB"/>
        </w:rPr>
        <w:t>-</w:t>
      </w:r>
      <w:r>
        <w:rPr>
          <w:rFonts w:ascii="Times New Roman" w:hAnsi="Times New Roman"/>
          <w:i/>
          <w:kern w:val="0"/>
          <w:sz w:val="24"/>
          <w:lang w:val="en-GB"/>
        </w:rPr>
        <w:t>i</w:t>
      </w:r>
      <w:r>
        <w:rPr>
          <w:rFonts w:ascii="Times New Roman" w:hAnsi="Times New Roman"/>
          <w:kern w:val="0"/>
          <w:sz w:val="24"/>
          <w:lang w:val="en-GB"/>
        </w:rPr>
        <w:t xml:space="preserve"> space, which is currently f6 = 0.07 at a &lt; 2.82 au.</w:t>
      </w:r>
      <w:r>
        <w:rPr>
          <w:rFonts w:ascii="Times New Roman" w:hAnsi="Times New Roman"/>
          <w:sz w:val="24"/>
          <w:lang w:val="en-GB"/>
        </w:rPr>
        <w:t xml:space="preserve"> About taxonomy, asteroids are often classified as S- and C-type asteroids, which are assumed to be poor and rich in water (or volatiles), respectively</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_Ref117173719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123</w:t>
      </w:r>
      <w:r>
        <w:rPr>
          <w:rFonts w:ascii="Times New Roman" w:hAnsi="Times New Roman"/>
          <w:sz w:val="24"/>
          <w:vertAlign w:val="superscript"/>
          <w:lang w:val="en-GB"/>
        </w:rPr>
        <w:fldChar w:fldCharType="end"/>
      </w:r>
      <w:r>
        <w:rPr>
          <w:rFonts w:ascii="Times New Roman" w:hAnsi="Times New Roman"/>
          <w:sz w:val="24"/>
          <w:lang w:val="en-GB"/>
        </w:rPr>
        <w:t>. However, studies of surface/geochemical processes and spectral taxonomy indicate that while C- and D/P-type asteroids would be water-rich, they likely belong to distinct groups</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_Ref117170610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15</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_Ref117172598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93</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_Ref117173860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133</w:t>
      </w:r>
      <w:r>
        <w:rPr>
          <w:rFonts w:ascii="Times New Roman" w:hAnsi="Times New Roman"/>
          <w:sz w:val="24"/>
          <w:vertAlign w:val="superscript"/>
          <w:lang w:val="en-GB"/>
        </w:rPr>
        <w:fldChar w:fldCharType="end"/>
      </w:r>
      <w:r>
        <w:rPr>
          <w:rFonts w:ascii="Times New Roman" w:hAnsi="Times New Roman"/>
          <w:sz w:val="24"/>
          <w:lang w:val="en-GB"/>
        </w:rPr>
        <w:t xml:space="preserve">. Finally, while S- and D/P-type asteroids are concentrated in the inner-middle and outer regions of the belt, respectively, C-asteroids seem to be broadly present throughout the entire belt. </w:t>
      </w:r>
      <w:r>
        <w:rPr>
          <w:rFonts w:ascii="Times New Roman" w:hAnsi="Times New Roman"/>
          <w:sz w:val="24"/>
        </w:rPr>
        <w:t xml:space="preserve">Another </w:t>
      </w:r>
      <w:r>
        <w:rPr>
          <w:rFonts w:hint="eastAsia" w:ascii="Times New Roman" w:hAnsi="Times New Roman"/>
          <w:sz w:val="24"/>
        </w:rPr>
        <w:t>fundamental</w:t>
      </w:r>
      <w:r>
        <w:rPr>
          <w:rFonts w:ascii="Times New Roman" w:hAnsi="Times New Roman"/>
          <w:sz w:val="24"/>
        </w:rPr>
        <w:t xml:space="preserve"> constraint is </w:t>
      </w:r>
      <w:r>
        <w:rPr>
          <w:rFonts w:ascii="Times New Roman" w:hAnsi="Times New Roman"/>
          <w:sz w:val="24"/>
          <w:lang w:val="en-GB"/>
        </w:rPr>
        <w:t>the total mass of the asteroid belt</w:t>
      </w:r>
      <w:r>
        <w:rPr>
          <w:rFonts w:hint="eastAsia" w:ascii="Times New Roman" w:hAnsi="Times New Roman"/>
          <w:sz w:val="24"/>
        </w:rPr>
        <w:t>,</w:t>
      </w:r>
      <w:r>
        <w:rPr>
          <w:rFonts w:ascii="Times New Roman" w:hAnsi="Times New Roman"/>
          <w:sz w:val="24"/>
          <w:lang w:val="en-GB"/>
        </w:rPr>
        <w:t xml:space="preserve"> estimated at 5 × 10</w:t>
      </w:r>
      <w:r>
        <w:rPr>
          <w:rFonts w:ascii="Times New Roman" w:hAnsi="Times New Roman"/>
          <w:sz w:val="24"/>
          <w:vertAlign w:val="superscript"/>
          <w:lang w:val="en-GB"/>
        </w:rPr>
        <w:t>−4</w:t>
      </w:r>
      <w:r>
        <w:rPr>
          <w:rFonts w:ascii="Times New Roman" w:hAnsi="Times New Roman"/>
          <w:sz w:val="24"/>
          <w:lang w:val="en-GB"/>
        </w:rPr>
        <w:t xml:space="preserve"> ME (ref.</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_Ref117170610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15</w:t>
      </w:r>
      <w:r>
        <w:rPr>
          <w:rFonts w:ascii="Times New Roman" w:hAnsi="Times New Roman"/>
          <w:sz w:val="24"/>
          <w:vertAlign w:val="superscript"/>
          <w:lang w:val="en-GB"/>
        </w:rPr>
        <w:fldChar w:fldCharType="end"/>
      </w:r>
      <w:r>
        <w:rPr>
          <w:rFonts w:ascii="Times New Roman" w:hAnsi="Times New Roman"/>
          <w:sz w:val="24"/>
          <w:lang w:val="en-GB"/>
        </w:rPr>
        <w:t>).</w:t>
      </w:r>
    </w:p>
    <w:p>
      <w:pPr>
        <w:kinsoku w:val="0"/>
        <w:overflowPunct w:val="0"/>
        <w:autoSpaceDE w:val="0"/>
        <w:autoSpaceDN w:val="0"/>
        <w:spacing w:line="360" w:lineRule="auto"/>
        <w:rPr>
          <w:rFonts w:ascii="Times New Roman" w:hAnsi="Times New Roman"/>
          <w:sz w:val="24"/>
          <w:lang w:val="en-GB"/>
        </w:rPr>
      </w:pPr>
    </w:p>
    <w:p>
      <w:pPr>
        <w:widowControl/>
        <w:shd w:val="clear" w:color="auto" w:fill="FFFFFF"/>
        <w:spacing w:after="120"/>
        <w:jc w:val="left"/>
        <w:outlineLvl w:val="2"/>
        <w:rPr>
          <w:rFonts w:ascii="Times New Roman" w:hAnsi="Times New Roman"/>
          <w:kern w:val="0"/>
          <w:sz w:val="24"/>
        </w:rPr>
      </w:pPr>
      <w:r>
        <w:rPr>
          <w:rFonts w:ascii="Times New Roman" w:hAnsi="Times New Roman"/>
          <w:kern w:val="0"/>
          <w:sz w:val="24"/>
        </w:rPr>
        <w:t>2</w:t>
      </w:r>
      <w:r>
        <w:rPr>
          <w:rFonts w:ascii="Times New Roman" w:hAnsi="Times New Roman" w:eastAsia="Times New Roman"/>
          <w:kern w:val="0"/>
          <w:sz w:val="24"/>
          <w:lang w:val="en-GB"/>
        </w:rPr>
        <w:t>. CHALLENGES</w:t>
      </w:r>
      <w:r>
        <w:rPr>
          <w:rFonts w:ascii="Times New Roman" w:hAnsi="Times New Roman"/>
          <w:kern w:val="0"/>
          <w:sz w:val="24"/>
        </w:rPr>
        <w:t xml:space="preserve"> IN </w:t>
      </w:r>
      <w:r>
        <w:rPr>
          <w:rFonts w:ascii="Times New Roman" w:hAnsi="Times New Roman" w:eastAsia="Times New Roman"/>
          <w:kern w:val="0"/>
          <w:sz w:val="24"/>
          <w:lang w:val="en-GB"/>
        </w:rPr>
        <w:t>MODELS OF TERRESTRIAL-PLANET FORMATION</w:t>
      </w:r>
      <w:r>
        <w:rPr>
          <w:rFonts w:ascii="Times New Roman" w:hAnsi="Times New Roman"/>
          <w:kern w:val="0"/>
          <w:sz w:val="24"/>
        </w:rPr>
        <w:t>: A CRITICAL OVERVIEW</w:t>
      </w:r>
    </w:p>
    <w:p>
      <w:pPr>
        <w:kinsoku w:val="0"/>
        <w:overflowPunct w:val="0"/>
        <w:autoSpaceDE w:val="0"/>
        <w:autoSpaceDN w:val="0"/>
        <w:spacing w:line="360" w:lineRule="auto"/>
        <w:ind w:firstLine="567"/>
        <w:rPr>
          <w:rFonts w:ascii="Times New Roman" w:hAnsi="Times New Roman"/>
          <w:sz w:val="24"/>
          <w:lang w:val="en-GB"/>
        </w:rPr>
      </w:pPr>
      <w:r>
        <w:rPr>
          <w:rFonts w:ascii="Times New Roman" w:hAnsi="Times New Roman"/>
          <w:i/>
          <w:iCs/>
          <w:sz w:val="24"/>
          <w:lang w:val="en-GB"/>
        </w:rPr>
        <w:t>2.1</w:t>
      </w:r>
      <w:r>
        <w:rPr>
          <w:rFonts w:hint="eastAsia" w:ascii="Times New Roman" w:hAnsi="Times New Roman"/>
          <w:i/>
          <w:iCs/>
          <w:sz w:val="24"/>
        </w:rPr>
        <w:t xml:space="preserve"> </w:t>
      </w:r>
      <w:r>
        <w:rPr>
          <w:rFonts w:ascii="Times New Roman" w:hAnsi="Times New Roman"/>
          <w:i/>
          <w:iCs/>
          <w:sz w:val="24"/>
        </w:rPr>
        <w:t>Classification of terrestrial planets and planetary systems</w:t>
      </w:r>
      <w:r>
        <w:rPr>
          <w:rFonts w:ascii="Times New Roman" w:hAnsi="Times New Roman"/>
          <w:sz w:val="24"/>
        </w:rPr>
        <w:t xml:space="preserve">. </w:t>
      </w:r>
      <w:r>
        <w:rPr>
          <w:rFonts w:ascii="Times New Roman" w:hAnsi="Times New Roman"/>
          <w:sz w:val="24"/>
          <w:lang w:val="en-GB"/>
        </w:rPr>
        <w:t xml:space="preserve">The lack of proper identification of </w:t>
      </w:r>
      <w:r>
        <w:rPr>
          <w:rFonts w:ascii="Times New Roman" w:hAnsi="Times New Roman"/>
          <w:sz w:val="24"/>
        </w:rPr>
        <w:t>planet/system analogues</w:t>
      </w:r>
      <w:r>
        <w:rPr>
          <w:rFonts w:ascii="Times New Roman" w:hAnsi="Times New Roman"/>
          <w:sz w:val="24"/>
          <w:lang w:val="en-GB"/>
        </w:rPr>
        <w:t xml:space="preserve"> </w:t>
      </w:r>
      <w:r>
        <w:rPr>
          <w:rFonts w:ascii="Times New Roman" w:hAnsi="Times New Roman"/>
          <w:sz w:val="24"/>
        </w:rPr>
        <w:t>and</w:t>
      </w:r>
      <w:r>
        <w:rPr>
          <w:rFonts w:ascii="Times New Roman" w:hAnsi="Times New Roman"/>
          <w:sz w:val="24"/>
          <w:lang w:val="en-GB"/>
        </w:rPr>
        <w:t xml:space="preserve"> oversimplistic classification schemes </w:t>
      </w:r>
      <w:r>
        <w:rPr>
          <w:rFonts w:ascii="Times New Roman" w:hAnsi="Times New Roman"/>
          <w:sz w:val="24"/>
        </w:rPr>
        <w:t xml:space="preserve">are </w:t>
      </w:r>
      <w:r>
        <w:rPr>
          <w:rFonts w:ascii="Times New Roman" w:hAnsi="Times New Roman"/>
          <w:sz w:val="24"/>
          <w:lang w:val="en-GB"/>
        </w:rPr>
        <w:t>overlooked in terrestrial-planet-formation studies</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_Ref117171010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19</w:t>
      </w:r>
      <w:r>
        <w:rPr>
          <w:rFonts w:ascii="Times New Roman" w:hAnsi="Times New Roman"/>
          <w:sz w:val="24"/>
          <w:vertAlign w:val="superscript"/>
          <w:lang w:val="en-GB"/>
        </w:rPr>
        <w:fldChar w:fldCharType="end"/>
      </w:r>
      <w:r>
        <w:rPr>
          <w:rFonts w:ascii="Times New Roman" w:hAnsi="Times New Roman"/>
          <w:sz w:val="24"/>
          <w:lang w:val="en-GB"/>
        </w:rPr>
        <w:t xml:space="preserve">. For instance, </w:t>
      </w:r>
      <w:r>
        <w:rPr>
          <w:rFonts w:hint="eastAsia" w:ascii="Times New Roman" w:hAnsi="Times New Roman"/>
          <w:sz w:val="24"/>
        </w:rPr>
        <w:t>many</w:t>
      </w:r>
      <w:r>
        <w:rPr>
          <w:rFonts w:ascii="Times New Roman" w:hAnsi="Times New Roman"/>
          <w:sz w:val="24"/>
          <w:lang w:val="en-GB"/>
        </w:rPr>
        <w:t xml:space="preserve"> representative models discussed below show the planets mixed without discriminating </w:t>
      </w:r>
      <w:r>
        <w:rPr>
          <w:rFonts w:hint="eastAsia" w:ascii="Times New Roman" w:hAnsi="Times New Roman"/>
          <w:sz w:val="24"/>
        </w:rPr>
        <w:t xml:space="preserve">planet </w:t>
      </w:r>
      <w:r>
        <w:rPr>
          <w:rFonts w:ascii="Times New Roman" w:hAnsi="Times New Roman"/>
          <w:sz w:val="24"/>
          <w:lang w:val="en-GB"/>
        </w:rPr>
        <w:t>analogue</w:t>
      </w:r>
      <w:r>
        <w:rPr>
          <w:rFonts w:hint="eastAsia" w:ascii="Times New Roman" w:hAnsi="Times New Roman"/>
          <w:sz w:val="24"/>
        </w:rPr>
        <w:t xml:space="preserve">s </w:t>
      </w:r>
      <w:r>
        <w:rPr>
          <w:rFonts w:ascii="Times New Roman" w:hAnsi="Times New Roman"/>
          <w:sz w:val="24"/>
          <w:lang w:val="en-GB"/>
        </w:rPr>
        <w:t xml:space="preserve">or individual planets </w:t>
      </w:r>
      <w:r>
        <w:rPr>
          <w:rFonts w:ascii="Times New Roman" w:hAnsi="Times New Roman"/>
          <w:sz w:val="24"/>
        </w:rPr>
        <w:t xml:space="preserve">without clarifying if they belong to analogue systems. </w:t>
      </w:r>
      <w:r>
        <w:rPr>
          <w:rFonts w:ascii="Times New Roman" w:hAnsi="Times New Roman"/>
          <w:sz w:val="24"/>
          <w:lang w:val="en-GB"/>
        </w:rPr>
        <w:t>We believe that analysing individual planets (e.g., constraints related to Earth) and terrestrial planet systems should be based on adequately classified systems containing three or four analogues of the terrestrial planets. However, only</w:t>
      </w:r>
      <w:r>
        <w:rPr>
          <w:rFonts w:ascii="Times New Roman" w:hAnsi="Times New Roman"/>
          <w:sz w:val="24"/>
        </w:rPr>
        <w:t xml:space="preserve"> a few </w:t>
      </w:r>
      <w:r>
        <w:rPr>
          <w:rFonts w:ascii="Times New Roman" w:hAnsi="Times New Roman"/>
          <w:sz w:val="24"/>
          <w:lang w:val="en-GB"/>
        </w:rPr>
        <w:t>recent models have considered the importance of classifying analogue systems in their analysis</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_Ref117170549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6</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_Ref117170568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9</w:t>
      </w:r>
      <w:r>
        <w:rPr>
          <w:rFonts w:ascii="Times New Roman" w:hAnsi="Times New Roman"/>
          <w:sz w:val="24"/>
          <w:vertAlign w:val="superscript"/>
          <w:lang w:val="en-GB"/>
        </w:rPr>
        <w:fldChar w:fldCharType="end"/>
      </w:r>
      <w:r>
        <w:rPr>
          <w:rFonts w:ascii="Times New Roman" w:hAnsi="Times New Roman"/>
          <w:sz w:val="24"/>
          <w:lang w:val="en-GB"/>
        </w:rPr>
        <w:t xml:space="preserve">. </w:t>
      </w:r>
    </w:p>
    <w:p>
      <w:pPr>
        <w:kinsoku w:val="0"/>
        <w:overflowPunct w:val="0"/>
        <w:autoSpaceDE w:val="0"/>
        <w:autoSpaceDN w:val="0"/>
        <w:spacing w:line="360" w:lineRule="auto"/>
        <w:ind w:firstLine="567"/>
        <w:rPr>
          <w:rFonts w:ascii="Times New Roman" w:hAnsi="Times New Roman"/>
          <w:sz w:val="24"/>
          <w:lang w:val="en-GB"/>
        </w:rPr>
      </w:pPr>
      <w:r>
        <w:rPr>
          <w:rFonts w:ascii="Times New Roman" w:hAnsi="Times New Roman"/>
          <w:i/>
          <w:iCs/>
          <w:sz w:val="24"/>
          <w:lang w:val="en-GB"/>
        </w:rPr>
        <w:t>2.2</w:t>
      </w:r>
      <w:r>
        <w:rPr>
          <w:rFonts w:hint="eastAsia" w:ascii="Times New Roman" w:hAnsi="Times New Roman"/>
          <w:i/>
          <w:iCs/>
          <w:sz w:val="24"/>
        </w:rPr>
        <w:t xml:space="preserve"> </w:t>
      </w:r>
      <w:r>
        <w:rPr>
          <w:rFonts w:ascii="Times New Roman" w:hAnsi="Times New Roman"/>
          <w:i/>
          <w:iCs/>
          <w:sz w:val="24"/>
        </w:rPr>
        <w:t>Is the narrow disk 0.7</w:t>
      </w:r>
      <w:r>
        <w:rPr>
          <w:rFonts w:ascii="Times New Roman" w:hAnsi="Times New Roman"/>
          <w:i/>
          <w:iCs/>
          <w:sz w:val="24"/>
          <w:lang w:val="en-GB"/>
        </w:rPr>
        <w:t>–</w:t>
      </w:r>
      <w:r>
        <w:rPr>
          <w:rFonts w:ascii="Times New Roman" w:hAnsi="Times New Roman"/>
          <w:i/>
          <w:iCs/>
          <w:sz w:val="24"/>
        </w:rPr>
        <w:t xml:space="preserve">1.0 au an adequate </w:t>
      </w:r>
      <w:r>
        <w:rPr>
          <w:rFonts w:ascii="Times New Roman" w:hAnsi="Times New Roman"/>
          <w:i/>
          <w:iCs/>
          <w:sz w:val="24"/>
          <w:lang w:val="en-GB"/>
        </w:rPr>
        <w:t>baseline</w:t>
      </w:r>
      <w:r>
        <w:rPr>
          <w:rFonts w:ascii="Times New Roman" w:hAnsi="Times New Roman"/>
          <w:i/>
          <w:iCs/>
          <w:sz w:val="24"/>
        </w:rPr>
        <w:t>?</w:t>
      </w:r>
      <w:r>
        <w:rPr>
          <w:rFonts w:ascii="Times New Roman" w:hAnsi="Times New Roman"/>
          <w:sz w:val="24"/>
        </w:rPr>
        <w:t xml:space="preserve"> </w:t>
      </w:r>
      <w:r>
        <w:rPr>
          <w:rFonts w:ascii="Times New Roman" w:hAnsi="Times New Roman"/>
          <w:sz w:val="24"/>
          <w:lang w:val="en-GB"/>
        </w:rPr>
        <w:t>The outcomes of narrow protoplanetary disks with mass concentrated at 0.7–1.0 au (ref.</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_Ref117170563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7</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_Ref117170573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10</w:t>
      </w:r>
      <w:r>
        <w:rPr>
          <w:rFonts w:ascii="Times New Roman" w:hAnsi="Times New Roman"/>
          <w:sz w:val="24"/>
          <w:vertAlign w:val="superscript"/>
          <w:lang w:val="en-GB"/>
        </w:rPr>
        <w:fldChar w:fldCharType="end"/>
      </w:r>
      <w:r>
        <w:rPr>
          <w:rFonts w:ascii="Times New Roman" w:hAnsi="Times New Roman"/>
          <w:sz w:val="24"/>
          <w:lang w:val="en-GB"/>
        </w:rPr>
        <w:t xml:space="preserve">) </w:t>
      </w:r>
      <w:r>
        <w:rPr>
          <w:rFonts w:ascii="Times New Roman" w:hAnsi="Times New Roman"/>
          <w:sz w:val="24"/>
        </w:rPr>
        <w:t>(henceforth ‘</w:t>
      </w:r>
      <w:r>
        <w:rPr>
          <w:rFonts w:ascii="Times New Roman" w:hAnsi="Times New Roman"/>
          <w:sz w:val="24"/>
          <w:lang w:val="en-GB"/>
        </w:rPr>
        <w:t xml:space="preserve">canonical </w:t>
      </w:r>
      <w:r>
        <w:rPr>
          <w:rFonts w:hint="eastAsia" w:ascii="Times New Roman" w:hAnsi="Times New Roman"/>
          <w:sz w:val="24"/>
          <w:lang w:val="en-GB"/>
        </w:rPr>
        <w:t>annulus</w:t>
      </w:r>
      <w:r>
        <w:rPr>
          <w:rFonts w:ascii="Times New Roman" w:hAnsi="Times New Roman"/>
          <w:sz w:val="24"/>
        </w:rPr>
        <w:t xml:space="preserve">’) </w:t>
      </w:r>
      <w:r>
        <w:rPr>
          <w:rFonts w:ascii="Times New Roman" w:hAnsi="Times New Roman"/>
          <w:sz w:val="24"/>
          <w:lang w:val="en-GB"/>
        </w:rPr>
        <w:t xml:space="preserve">have served as the basis for several </w:t>
      </w:r>
      <w:r>
        <w:rPr>
          <w:rFonts w:hint="eastAsia" w:ascii="Times New Roman" w:hAnsi="Times New Roman"/>
          <w:sz w:val="24"/>
        </w:rPr>
        <w:t xml:space="preserve">Mars formation </w:t>
      </w:r>
      <w:r>
        <w:rPr>
          <w:rFonts w:ascii="Times New Roman" w:hAnsi="Times New Roman"/>
          <w:sz w:val="24"/>
          <w:lang w:val="en-GB"/>
        </w:rPr>
        <w:t>models: Grand Tack</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_Ref117170566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8</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kern w:val="0"/>
          <w:sz w:val="24"/>
          <w:vertAlign w:val="superscript"/>
          <w:lang w:val="en-GB"/>
        </w:rPr>
        <w:fldChar w:fldCharType="begin"/>
      </w:r>
      <w:r>
        <w:rPr>
          <w:rFonts w:ascii="Times New Roman" w:hAnsi="Times New Roman"/>
          <w:kern w:val="0"/>
          <w:sz w:val="24"/>
          <w:vertAlign w:val="superscript"/>
          <w:lang w:val="en-GB"/>
        </w:rPr>
        <w:instrText xml:space="preserve"> REF _Ref117173593 \r \h  \* MERGEFORMAT </w:instrText>
      </w:r>
      <w:r>
        <w:rPr>
          <w:rFonts w:ascii="Times New Roman" w:hAnsi="Times New Roman"/>
          <w:kern w:val="0"/>
          <w:sz w:val="24"/>
          <w:vertAlign w:val="superscript"/>
          <w:lang w:val="en-GB"/>
        </w:rPr>
        <w:fldChar w:fldCharType="separate"/>
      </w:r>
      <w:r>
        <w:rPr>
          <w:rFonts w:ascii="Times New Roman" w:hAnsi="Times New Roman"/>
          <w:kern w:val="0"/>
          <w:sz w:val="24"/>
          <w:vertAlign w:val="superscript"/>
          <w:lang w:val="en-GB"/>
        </w:rPr>
        <w:t>117</w:t>
      </w:r>
      <w:r>
        <w:rPr>
          <w:rFonts w:ascii="Times New Roman" w:hAnsi="Times New Roman"/>
          <w:kern w:val="0"/>
          <w:sz w:val="24"/>
          <w:vertAlign w:val="superscript"/>
          <w:lang w:val="en-GB"/>
        </w:rPr>
        <w:fldChar w:fldCharType="end"/>
      </w:r>
      <w:r>
        <w:rPr>
          <w:rFonts w:hint="eastAsia" w:ascii="Times New Roman" w:hAnsi="Times New Roman"/>
          <w:sz w:val="24"/>
          <w:vertAlign w:val="superscript"/>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_Ref117173742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124</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_Ref117174116 \r \h  \* MERGEFORMAT </w:instrText>
      </w:r>
      <w:r>
        <w:rPr>
          <w:rFonts w:ascii="Times New Roman" w:hAnsi="Times New Roman"/>
          <w:sz w:val="24"/>
          <w:vertAlign w:val="superscript"/>
        </w:rPr>
        <w:fldChar w:fldCharType="separate"/>
      </w:r>
      <w:r>
        <w:rPr>
          <w:rFonts w:ascii="Times New Roman" w:hAnsi="Times New Roman"/>
          <w:sz w:val="24"/>
          <w:vertAlign w:val="superscript"/>
        </w:rPr>
        <w:t>134</w:t>
      </w:r>
      <w:r>
        <w:rPr>
          <w:rFonts w:ascii="Times New Roman" w:hAnsi="Times New Roman"/>
          <w:sz w:val="24"/>
          <w:vertAlign w:val="superscript"/>
        </w:rPr>
        <w:fldChar w:fldCharType="end"/>
      </w:r>
      <w:r>
        <w:rPr>
          <w:rFonts w:ascii="Times New Roman" w:hAnsi="Times New Roman"/>
          <w:sz w:val="24"/>
          <w:lang w:val="en-GB"/>
        </w:rPr>
        <w:t>, early giant-planet instability</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_Ref117170549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6</w:t>
      </w:r>
      <w:r>
        <w:rPr>
          <w:rFonts w:ascii="Times New Roman" w:hAnsi="Times New Roman"/>
          <w:sz w:val="24"/>
          <w:vertAlign w:val="superscript"/>
          <w:lang w:val="en-GB"/>
        </w:rPr>
        <w:fldChar w:fldCharType="end"/>
      </w:r>
      <w:r>
        <w:rPr>
          <w:rFonts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_Ref117170568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9</w:t>
      </w:r>
      <w:r>
        <w:rPr>
          <w:rFonts w:ascii="Times New Roman" w:hAnsi="Times New Roman"/>
          <w:sz w:val="24"/>
          <w:vertAlign w:val="superscript"/>
          <w:lang w:val="en-GB"/>
        </w:rPr>
        <w:fldChar w:fldCharType="end"/>
      </w:r>
      <w:r>
        <w:rPr>
          <w:rFonts w:hint="eastAsia" w:ascii="Times New Roman" w:hAnsi="Times New Roman"/>
          <w:sz w:val="24"/>
          <w:lang w:val="en-GB"/>
        </w:rPr>
        <w:t>,</w:t>
      </w:r>
      <w:r>
        <w:rPr>
          <w:rFonts w:ascii="Times New Roman" w:hAnsi="Times New Roman"/>
          <w:sz w:val="24"/>
          <w:lang w:val="en-GB"/>
        </w:rPr>
        <w:t xml:space="preserve"> empty asteroid belt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_Ref117170643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18</w:t>
      </w:r>
      <w:r>
        <w:rPr>
          <w:rFonts w:ascii="Times New Roman" w:hAnsi="Times New Roman"/>
          <w:sz w:val="24"/>
          <w:vertAlign w:val="superscript"/>
          <w:lang w:val="en-GB"/>
        </w:rPr>
        <w:fldChar w:fldCharType="end"/>
      </w:r>
      <w:r>
        <w:rPr>
          <w:rFonts w:ascii="Times New Roman" w:hAnsi="Times New Roman"/>
          <w:sz w:val="24"/>
          <w:lang w:val="en-GB"/>
        </w:rPr>
        <w:t>, pebble accretion</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_Ref117171559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32</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w:instrText>
      </w:r>
      <w:r>
        <w:rPr>
          <w:rFonts w:hint="eastAsia" w:ascii="Times New Roman" w:hAnsi="Times New Roman"/>
          <w:sz w:val="24"/>
          <w:vertAlign w:val="superscript"/>
          <w:lang w:val="en-GB"/>
        </w:rPr>
        <w:instrText xml:space="preserve">REF _Ref117183097 \r \h</w:instrText>
      </w:r>
      <w:r>
        <w:rPr>
          <w:rFonts w:ascii="Times New Roman" w:hAnsi="Times New Roman"/>
          <w:sz w:val="24"/>
          <w:vertAlign w:val="superscript"/>
          <w:lang w:val="en-GB"/>
        </w:rPr>
        <w:instrText xml:space="preserve">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135</w:t>
      </w:r>
      <w:r>
        <w:rPr>
          <w:rFonts w:ascii="Times New Roman" w:hAnsi="Times New Roman"/>
          <w:sz w:val="24"/>
          <w:vertAlign w:val="superscript"/>
          <w:lang w:val="en-GB"/>
        </w:rPr>
        <w:fldChar w:fldCharType="end"/>
      </w:r>
      <w:r>
        <w:rPr>
          <w:rFonts w:ascii="Times New Roman" w:hAnsi="Times New Roman"/>
          <w:sz w:val="24"/>
          <w:lang w:val="en-GB"/>
        </w:rPr>
        <w:t xml:space="preserve"> and sweeping secular resonance</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_Ref117173947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136</w:t>
      </w:r>
      <w:r>
        <w:rPr>
          <w:rFonts w:ascii="Times New Roman" w:hAnsi="Times New Roman"/>
          <w:sz w:val="24"/>
          <w:vertAlign w:val="superscript"/>
          <w:lang w:val="en-GB"/>
        </w:rPr>
        <w:fldChar w:fldCharType="end"/>
      </w:r>
      <w:r>
        <w:rPr>
          <w:rFonts w:ascii="Times New Roman" w:hAnsi="Times New Roman"/>
          <w:sz w:val="24"/>
          <w:lang w:val="en-GB"/>
        </w:rPr>
        <w:t>. In particular, the Grand Tack and early instability models have explored the Mars formation problem in detail. Although narrow disks</w:t>
      </w:r>
      <w:r>
        <w:rPr>
          <w:rFonts w:hint="eastAsia" w:ascii="Times New Roman" w:hAnsi="Times New Roman"/>
          <w:sz w:val="24"/>
        </w:rPr>
        <w:t xml:space="preserve"> </w:t>
      </w:r>
      <w:r>
        <w:rPr>
          <w:rFonts w:ascii="Times New Roman" w:hAnsi="Times New Roman"/>
          <w:sz w:val="24"/>
          <w:lang w:val="en-GB"/>
        </w:rPr>
        <w:t xml:space="preserve">obtained by these models appear to solve the Mars small-mass problem, there has been insufficient discussion about other outstanding problems. To cite a few, simultaneously forming Mercury (in addition to Venus/Earth or Mars in a given system), </w:t>
      </w:r>
      <w:r>
        <w:rPr>
          <w:rFonts w:hint="eastAsia" w:ascii="Times New Roman" w:hAnsi="Times New Roman"/>
          <w:sz w:val="24"/>
          <w:lang w:val="en-GB"/>
        </w:rPr>
        <w:t>explaining the cold and close-in orbits of the Venus</w:t>
      </w:r>
      <w:r>
        <w:rPr>
          <w:rFonts w:ascii="Times New Roman" w:hAnsi="Times New Roman"/>
          <w:sz w:val="24"/>
          <w:lang w:val="en-GB"/>
        </w:rPr>
        <w:t>–</w:t>
      </w:r>
      <w:r>
        <w:rPr>
          <w:rFonts w:hint="eastAsia" w:ascii="Times New Roman" w:hAnsi="Times New Roman"/>
          <w:sz w:val="24"/>
          <w:lang w:val="en-GB"/>
        </w:rPr>
        <w:t xml:space="preserve">Earth pair, </w:t>
      </w:r>
      <w:r>
        <w:rPr>
          <w:rFonts w:ascii="Times New Roman" w:hAnsi="Times New Roman"/>
          <w:sz w:val="24"/>
          <w:lang w:val="en-GB"/>
        </w:rPr>
        <w:t xml:space="preserve">reproducing the moderately excited orbit of Mars and its mutual distance with Earth, and confronting other fundamental </w:t>
      </w:r>
      <w:r>
        <w:rPr>
          <w:rFonts w:ascii="Times New Roman" w:hAnsi="Times New Roman"/>
          <w:sz w:val="24"/>
        </w:rPr>
        <w:t xml:space="preserve">constraints </w:t>
      </w:r>
      <w:r>
        <w:rPr>
          <w:rFonts w:ascii="Times New Roman" w:hAnsi="Times New Roman"/>
          <w:sz w:val="24"/>
          <w:lang w:val="en-GB"/>
        </w:rPr>
        <w:t xml:space="preserve">(Section </w:t>
      </w:r>
      <w:r>
        <w:rPr>
          <w:rFonts w:ascii="Times New Roman" w:hAnsi="Times New Roman"/>
          <w:sz w:val="24"/>
        </w:rPr>
        <w:t>1</w:t>
      </w:r>
      <w:r>
        <w:rPr>
          <w:rFonts w:ascii="Times New Roman" w:hAnsi="Times New Roman"/>
          <w:sz w:val="24"/>
          <w:lang w:val="en-GB"/>
        </w:rPr>
        <w:t>) in systems that contain three or more planet analogues with the observations in those models. More importantly, detailed investigations of three- or four-planet analogue systems properly identified in such disks indicate that they have difficulties reproducing the terrestrial planets and satisfying other constraints in the inner solar system</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_Ref117171010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19</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_Ref117171013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20</w:t>
      </w:r>
      <w:r>
        <w:rPr>
          <w:rFonts w:ascii="Times New Roman" w:hAnsi="Times New Roman"/>
          <w:sz w:val="24"/>
          <w:vertAlign w:val="superscript"/>
          <w:lang w:val="en-GB"/>
        </w:rPr>
        <w:fldChar w:fldCharType="end"/>
      </w:r>
      <w:r>
        <w:rPr>
          <w:rFonts w:ascii="Times New Roman" w:hAnsi="Times New Roman"/>
          <w:sz w:val="24"/>
          <w:lang w:val="en-GB"/>
        </w:rPr>
        <w:t xml:space="preserve">. </w:t>
      </w:r>
    </w:p>
    <w:p>
      <w:pPr>
        <w:kinsoku w:val="0"/>
        <w:overflowPunct w:val="0"/>
        <w:autoSpaceDE w:val="0"/>
        <w:autoSpaceDN w:val="0"/>
        <w:spacing w:line="360" w:lineRule="auto"/>
        <w:ind w:firstLine="567"/>
        <w:rPr>
          <w:rFonts w:ascii="Times New Roman" w:hAnsi="Times New Roman"/>
          <w:sz w:val="24"/>
          <w:lang w:val="en-GB"/>
        </w:rPr>
      </w:pPr>
      <w:r>
        <w:rPr>
          <w:rFonts w:ascii="Times New Roman" w:hAnsi="Times New Roman"/>
          <w:sz w:val="24"/>
          <w:lang w:val="en-GB"/>
        </w:rPr>
        <w:t>First, after applying the same classification system used here to the best representative</w:t>
      </w:r>
      <w:r>
        <w:rPr>
          <w:rFonts w:ascii="Times New Roman" w:hAnsi="Times New Roman"/>
          <w:sz w:val="24"/>
        </w:rPr>
        <w:t xml:space="preserve"> canonical</w:t>
      </w:r>
      <w:r>
        <w:rPr>
          <w:rFonts w:ascii="Times New Roman" w:hAnsi="Times New Roman"/>
          <w:sz w:val="24"/>
          <w:lang w:val="en-GB"/>
        </w:rPr>
        <w:t xml:space="preserve"> </w:t>
      </w:r>
      <w:r>
        <w:rPr>
          <w:rFonts w:hint="eastAsia" w:ascii="Times New Roman" w:hAnsi="Times New Roman"/>
          <w:sz w:val="24"/>
          <w:lang w:val="en-GB"/>
        </w:rPr>
        <w:t>annulus model</w:t>
      </w:r>
      <w:r>
        <w:rPr>
          <w:rFonts w:ascii="Times New Roman" w:hAnsi="Times New Roman"/>
          <w:sz w:val="24"/>
          <w:lang w:val="en-GB"/>
        </w:rPr>
        <w:t xml:space="preserve"> (50 systems of</w:t>
      </w:r>
      <w:r>
        <w:rPr>
          <w:rFonts w:ascii="Times New Roman" w:hAnsi="Times New Roman"/>
          <w:i/>
          <w:sz w:val="24"/>
          <w:lang w:val="en-GB"/>
        </w:rPr>
        <w:t xml:space="preserve"> D1</w:t>
      </w:r>
      <w:r>
        <w:rPr>
          <w:rFonts w:ascii="Times New Roman" w:hAnsi="Times New Roman"/>
          <w:sz w:val="24"/>
          <w:lang w:val="en-GB"/>
        </w:rPr>
        <w:t xml:space="preserve"> disk modelled in ref.</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_Ref117171013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20</w:t>
      </w:r>
      <w:r>
        <w:rPr>
          <w:rFonts w:ascii="Times New Roman" w:hAnsi="Times New Roman"/>
          <w:sz w:val="24"/>
          <w:vertAlign w:val="superscript"/>
          <w:lang w:val="en-GB"/>
        </w:rPr>
        <w:fldChar w:fldCharType="end"/>
      </w:r>
      <w:r>
        <w:rPr>
          <w:rFonts w:ascii="Times New Roman" w:hAnsi="Times New Roman"/>
          <w:sz w:val="24"/>
          <w:lang w:val="en-GB"/>
        </w:rPr>
        <w:t>), we found that the formation of Mercury analogues and systems simultaneously containing analogues of the four terrestrial planets (henceforth ‘4-P systems’) were inefficient at 6% and 4%, respectively.</w:t>
      </w:r>
      <w:r>
        <w:rPr>
          <w:rFonts w:hint="eastAsia" w:ascii="Times New Roman" w:hAnsi="Times New Roman"/>
          <w:sz w:val="24"/>
          <w:lang w:val="en-GB"/>
        </w:rPr>
        <w:t xml:space="preserve"> </w:t>
      </w:r>
      <w:r>
        <w:rPr>
          <w:rFonts w:ascii="Times New Roman" w:hAnsi="Times New Roman"/>
          <w:sz w:val="24"/>
          <w:lang w:val="en-GB"/>
        </w:rPr>
        <w:t>In contrast, here (disk Ix)</w:t>
      </w:r>
      <w:r>
        <w:rPr>
          <w:rFonts w:hint="eastAsia" w:ascii="Times New Roman" w:hAnsi="Times New Roman"/>
          <w:sz w:val="24"/>
        </w:rPr>
        <w:t>,</w:t>
      </w:r>
      <w:r>
        <w:rPr>
          <w:rFonts w:ascii="Times New Roman" w:hAnsi="Times New Roman"/>
          <w:sz w:val="24"/>
          <w:lang w:val="en-GB"/>
        </w:rPr>
        <w:t xml:space="preserve"> these efficiencies reached 34% and 13%, respectively. The problem of forming Mercury in tandem with the other terrestrial planets is a well</w:t>
      </w:r>
      <w:r>
        <w:rPr>
          <w:rFonts w:ascii="Times New Roman" w:hAnsi="Times New Roman"/>
          <w:sz w:val="24"/>
        </w:rPr>
        <w:t>-</w:t>
      </w:r>
      <w:r>
        <w:rPr>
          <w:rFonts w:ascii="Times New Roman" w:hAnsi="Times New Roman"/>
          <w:sz w:val="24"/>
          <w:lang w:val="en-GB"/>
        </w:rPr>
        <w:t>known issue (</w:t>
      </w:r>
      <w:r>
        <w:rPr>
          <w:rFonts w:hint="eastAsia" w:ascii="Times New Roman" w:hAnsi="Times New Roman"/>
          <w:sz w:val="24"/>
        </w:rPr>
        <w:t>Section 2.3</w:t>
      </w:r>
      <w:r>
        <w:rPr>
          <w:rFonts w:ascii="Times New Roman" w:hAnsi="Times New Roman"/>
          <w:sz w:val="24"/>
          <w:lang w:val="en-GB"/>
        </w:rPr>
        <w:t xml:space="preserve">). Furthermore, for several types of similar narrow disks </w:t>
      </w:r>
      <w:r>
        <w:rPr>
          <w:rFonts w:hint="eastAsia" w:ascii="Times New Roman" w:hAnsi="Times New Roman"/>
          <w:sz w:val="24"/>
        </w:rPr>
        <w:t xml:space="preserve">(e.g., akin to Grand Tack) </w:t>
      </w:r>
      <w:r>
        <w:rPr>
          <w:rFonts w:ascii="Times New Roman" w:hAnsi="Times New Roman"/>
          <w:sz w:val="24"/>
          <w:lang w:val="en-GB"/>
        </w:rPr>
        <w:t>tested in our previous work</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_Ref117171010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19</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_Ref117171013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20</w:t>
      </w:r>
      <w:r>
        <w:rPr>
          <w:rFonts w:ascii="Times New Roman" w:hAnsi="Times New Roman"/>
          <w:sz w:val="24"/>
          <w:vertAlign w:val="superscript"/>
          <w:lang w:val="en-GB"/>
        </w:rPr>
        <w:fldChar w:fldCharType="end"/>
      </w:r>
      <w:r>
        <w:rPr>
          <w:rFonts w:ascii="Times New Roman" w:hAnsi="Times New Roman"/>
          <w:sz w:val="24"/>
          <w:lang w:val="en-GB"/>
        </w:rPr>
        <w:t xml:space="preserve"> (e.g., </w:t>
      </w:r>
      <w:r>
        <w:rPr>
          <w:rFonts w:ascii="Times New Roman" w:hAnsi="Times New Roman"/>
          <w:i/>
          <w:sz w:val="24"/>
          <w:lang w:val="en-GB"/>
        </w:rPr>
        <w:t>T7–10</w:t>
      </w:r>
      <w:r>
        <w:rPr>
          <w:rFonts w:ascii="Times New Roman" w:hAnsi="Times New Roman"/>
          <w:sz w:val="24"/>
          <w:lang w:val="en-GB"/>
        </w:rPr>
        <w:t xml:space="preserve"> and </w:t>
      </w:r>
      <w:r>
        <w:rPr>
          <w:rFonts w:ascii="Times New Roman" w:hAnsi="Times New Roman"/>
          <w:i/>
          <w:sz w:val="24"/>
          <w:lang w:val="en-GB"/>
        </w:rPr>
        <w:t>T7–12</w:t>
      </w:r>
      <w:r>
        <w:rPr>
          <w:rFonts w:ascii="Times New Roman" w:hAnsi="Times New Roman"/>
          <w:i/>
          <w:sz w:val="24"/>
        </w:rPr>
        <w:t xml:space="preserve"> </w:t>
      </w:r>
      <w:r>
        <w:rPr>
          <w:rFonts w:ascii="Times New Roman" w:hAnsi="Times New Roman"/>
          <w:iCs/>
          <w:sz w:val="24"/>
        </w:rPr>
        <w:t xml:space="preserve">narrow </w:t>
      </w:r>
      <w:r>
        <w:rPr>
          <w:rFonts w:ascii="Times New Roman" w:hAnsi="Times New Roman"/>
          <w:sz w:val="24"/>
          <w:lang w:val="en-GB"/>
        </w:rPr>
        <w:t xml:space="preserve">disks with </w:t>
      </w:r>
      <w:r>
        <w:rPr>
          <w:rFonts w:hint="eastAsia" w:ascii="Times New Roman" w:hAnsi="Times New Roman"/>
          <w:sz w:val="24"/>
          <w:lang w:val="en-GB"/>
        </w:rPr>
        <w:t xml:space="preserve">core mass at </w:t>
      </w:r>
      <w:r>
        <w:rPr>
          <w:rFonts w:ascii="Times New Roman" w:hAnsi="Times New Roman"/>
          <w:sz w:val="24"/>
          <w:lang w:val="en-GB"/>
        </w:rPr>
        <w:t xml:space="preserve">0.7–1.0(1.2) au </w:t>
      </w:r>
      <w:r>
        <w:rPr>
          <w:rFonts w:hint="eastAsia" w:ascii="Times New Roman" w:hAnsi="Times New Roman"/>
          <w:sz w:val="24"/>
          <w:lang w:val="en-GB"/>
        </w:rPr>
        <w:t xml:space="preserve">+ </w:t>
      </w:r>
      <w:r>
        <w:rPr>
          <w:rFonts w:ascii="Times New Roman" w:hAnsi="Times New Roman"/>
          <w:sz w:val="24"/>
          <w:lang w:val="en-GB"/>
        </w:rPr>
        <w:t>low-mass components beyond 1.0(1.2) au</w:t>
      </w:r>
      <w:r>
        <w:rPr>
          <w:rFonts w:ascii="Times New Roman" w:hAnsi="Times New Roman"/>
          <w:sz w:val="24"/>
        </w:rPr>
        <w:t xml:space="preserve"> and </w:t>
      </w:r>
      <w:r>
        <w:rPr>
          <w:rFonts w:ascii="Times New Roman" w:hAnsi="Times New Roman"/>
          <w:i/>
          <w:sz w:val="24"/>
          <w:lang w:val="en-GB"/>
        </w:rPr>
        <w:t>D1</w:t>
      </w:r>
      <w:r>
        <w:rPr>
          <w:rFonts w:ascii="Times New Roman" w:hAnsi="Times New Roman"/>
          <w:sz w:val="24"/>
          <w:lang w:val="en-GB"/>
        </w:rPr>
        <w:t xml:space="preserve"> </w:t>
      </w:r>
      <w:r>
        <w:rPr>
          <w:rFonts w:ascii="Times New Roman" w:hAnsi="Times New Roman"/>
          <w:sz w:val="24"/>
        </w:rPr>
        <w:t>narrow disks</w:t>
      </w:r>
      <w:r>
        <w:rPr>
          <w:rFonts w:ascii="Times New Roman" w:hAnsi="Times New Roman"/>
          <w:sz w:val="24"/>
          <w:lang w:val="en-GB"/>
        </w:rPr>
        <w:t xml:space="preserve">) the analogues of Mercury formed too far from the Sun typically at semimajor axis </w:t>
      </w:r>
      <w:r>
        <w:rPr>
          <w:rFonts w:ascii="Times New Roman" w:hAnsi="Times New Roman"/>
          <w:i/>
          <w:sz w:val="24"/>
          <w:lang w:val="en-GB"/>
        </w:rPr>
        <w:t>a</w:t>
      </w:r>
      <w:r>
        <w:rPr>
          <w:rFonts w:ascii="Times New Roman" w:hAnsi="Times New Roman"/>
          <w:sz w:val="24"/>
          <w:lang w:val="en-GB"/>
        </w:rPr>
        <w:t xml:space="preserve"> &gt; 0.52 au and were located too close to the Venus analogues. Indeed, </w:t>
      </w:r>
      <w:r>
        <w:rPr>
          <w:rFonts w:ascii="Times New Roman" w:hAnsi="Times New Roman"/>
          <w:sz w:val="24"/>
        </w:rPr>
        <w:t xml:space="preserve">using the same success </w:t>
      </w:r>
      <w:r>
        <w:rPr>
          <w:rFonts w:ascii="Times New Roman" w:hAnsi="Times New Roman"/>
          <w:sz w:val="24"/>
          <w:lang w:val="en-GB"/>
        </w:rPr>
        <w:t xml:space="preserve">criterion 0.67–1.33 × dMV (Mercury–Venus mutual distance) </w:t>
      </w:r>
      <w:r>
        <w:rPr>
          <w:rFonts w:ascii="Times New Roman" w:hAnsi="Times New Roman"/>
          <w:sz w:val="24"/>
        </w:rPr>
        <w:t xml:space="preserve">as </w:t>
      </w:r>
      <w:r>
        <w:rPr>
          <w:rFonts w:ascii="Times New Roman" w:hAnsi="Times New Roman"/>
          <w:sz w:val="24"/>
          <w:lang w:val="en-GB"/>
        </w:rPr>
        <w:t>used here</w:t>
      </w:r>
      <w:r>
        <w:rPr>
          <w:rFonts w:ascii="Times New Roman" w:hAnsi="Times New Roman"/>
          <w:sz w:val="24"/>
        </w:rPr>
        <w:t xml:space="preserve">, we found 0% </w:t>
      </w:r>
      <w:r>
        <w:rPr>
          <w:rFonts w:ascii="Times New Roman" w:hAnsi="Times New Roman"/>
          <w:sz w:val="24"/>
          <w:lang w:val="en-GB"/>
        </w:rPr>
        <w:t xml:space="preserve">success for </w:t>
      </w:r>
      <w:r>
        <w:rPr>
          <w:rFonts w:ascii="Times New Roman" w:hAnsi="Times New Roman"/>
          <w:i/>
          <w:sz w:val="24"/>
          <w:lang w:val="en-GB"/>
        </w:rPr>
        <w:t xml:space="preserve">D1 </w:t>
      </w:r>
      <w:r>
        <w:rPr>
          <w:rFonts w:ascii="Times New Roman" w:hAnsi="Times New Roman"/>
          <w:sz w:val="24"/>
          <w:lang w:val="en-GB"/>
        </w:rPr>
        <w:t>(ref.</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_Ref117171013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20</w:t>
      </w:r>
      <w:r>
        <w:rPr>
          <w:rFonts w:ascii="Times New Roman" w:hAnsi="Times New Roman"/>
          <w:sz w:val="24"/>
          <w:vertAlign w:val="superscript"/>
          <w:lang w:val="en-GB"/>
        </w:rPr>
        <w:fldChar w:fldCharType="end"/>
      </w:r>
      <w:r>
        <w:rPr>
          <w:rFonts w:ascii="Times New Roman" w:hAnsi="Times New Roman"/>
          <w:sz w:val="24"/>
          <w:lang w:val="en-GB"/>
        </w:rPr>
        <w:t xml:space="preserve">), </w:t>
      </w:r>
      <w:r>
        <w:rPr>
          <w:rFonts w:ascii="Times New Roman" w:hAnsi="Times New Roman"/>
          <w:i/>
          <w:sz w:val="24"/>
          <w:lang w:val="en-GB"/>
        </w:rPr>
        <w:t>T7–10</w:t>
      </w:r>
      <w:r>
        <w:rPr>
          <w:rFonts w:ascii="Times New Roman" w:hAnsi="Times New Roman"/>
          <w:sz w:val="24"/>
          <w:lang w:val="en-GB"/>
        </w:rPr>
        <w:t xml:space="preserve"> and </w:t>
      </w:r>
      <w:r>
        <w:rPr>
          <w:rFonts w:ascii="Times New Roman" w:hAnsi="Times New Roman"/>
          <w:i/>
          <w:sz w:val="24"/>
          <w:lang w:val="en-GB"/>
        </w:rPr>
        <w:t>T7–12</w:t>
      </w:r>
      <w:r>
        <w:rPr>
          <w:rFonts w:ascii="Times New Roman" w:hAnsi="Times New Roman"/>
          <w:sz w:val="24"/>
          <w:lang w:val="en-GB"/>
        </w:rPr>
        <w:t xml:space="preserve"> disks</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_Ref117171010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19</w:t>
      </w:r>
      <w:r>
        <w:rPr>
          <w:rFonts w:ascii="Times New Roman" w:hAnsi="Times New Roman"/>
          <w:sz w:val="24"/>
          <w:vertAlign w:val="superscript"/>
          <w:lang w:val="en-GB"/>
        </w:rPr>
        <w:fldChar w:fldCharType="end"/>
      </w:r>
      <w:r>
        <w:rPr>
          <w:rFonts w:ascii="Times New Roman" w:hAnsi="Times New Roman"/>
          <w:sz w:val="24"/>
          <w:lang w:val="en-GB"/>
        </w:rPr>
        <w:t xml:space="preserve">. </w:t>
      </w:r>
      <w:r>
        <w:rPr>
          <w:rFonts w:hint="eastAsia" w:ascii="Times New Roman" w:hAnsi="Times New Roman"/>
          <w:sz w:val="24"/>
          <w:lang w:val="en-GB"/>
        </w:rPr>
        <w:t>In contrast, we obtained 30% in our scenario (</w:t>
      </w:r>
      <w:r>
        <w:rPr>
          <w:rFonts w:ascii="Times New Roman" w:hAnsi="Times New Roman"/>
          <w:sz w:val="24"/>
          <w:lang w:val="en-GB"/>
        </w:rPr>
        <w:t xml:space="preserve">Section </w:t>
      </w:r>
      <w:r>
        <w:rPr>
          <w:rFonts w:hint="eastAsia" w:ascii="Times New Roman" w:hAnsi="Times New Roman"/>
          <w:sz w:val="24"/>
          <w:lang w:val="en-GB"/>
        </w:rPr>
        <w:t xml:space="preserve">5.2). </w:t>
      </w:r>
      <w:r>
        <w:rPr>
          <w:rFonts w:ascii="Times New Roman" w:hAnsi="Times New Roman"/>
          <w:sz w:val="24"/>
          <w:lang w:val="en-GB"/>
        </w:rPr>
        <w:t xml:space="preserve">Similarly, the analogues of Mars formed too close to the Earth analogues in </w:t>
      </w:r>
      <w:r>
        <w:rPr>
          <w:rFonts w:ascii="Times New Roman" w:hAnsi="Times New Roman"/>
          <w:i/>
          <w:sz w:val="24"/>
          <w:lang w:val="en-GB"/>
        </w:rPr>
        <w:t>T7–10</w:t>
      </w:r>
      <w:r>
        <w:rPr>
          <w:rFonts w:ascii="Times New Roman" w:hAnsi="Times New Roman"/>
          <w:sz w:val="24"/>
          <w:lang w:val="en-GB"/>
        </w:rPr>
        <w:t xml:space="preserve"> and </w:t>
      </w:r>
      <w:r>
        <w:rPr>
          <w:rFonts w:ascii="Times New Roman" w:hAnsi="Times New Roman"/>
          <w:i/>
          <w:sz w:val="24"/>
          <w:lang w:val="en-GB"/>
        </w:rPr>
        <w:t>T7–12</w:t>
      </w:r>
      <w:r>
        <w:rPr>
          <w:rFonts w:ascii="Times New Roman" w:hAnsi="Times New Roman"/>
          <w:sz w:val="24"/>
          <w:lang w:val="en-GB"/>
        </w:rPr>
        <w:t xml:space="preserve"> disks (0.32 and 0.39 au, respectively)</w:t>
      </w:r>
      <w:r>
        <w:rPr>
          <w:rFonts w:hint="eastAsia" w:ascii="Times New Roman" w:hAnsi="Times New Roman"/>
          <w:sz w:val="24"/>
        </w:rPr>
        <w:t>. T</w:t>
      </w:r>
      <w:r>
        <w:rPr>
          <w:rFonts w:hint="eastAsia" w:ascii="Times New Roman" w:hAnsi="Times New Roman"/>
          <w:sz w:val="24"/>
          <w:lang w:val="en-GB"/>
        </w:rPr>
        <w:t>his problem was not observed in our results</w:t>
      </w:r>
      <w:r>
        <w:rPr>
          <w:rFonts w:ascii="Times New Roman" w:hAnsi="Times New Roman"/>
          <w:sz w:val="24"/>
          <w:lang w:val="en-GB"/>
        </w:rPr>
        <w:t xml:space="preserve">. </w:t>
      </w:r>
      <w:r>
        <w:rPr>
          <w:rFonts w:ascii="Times New Roman" w:hAnsi="Times New Roman"/>
          <w:sz w:val="24"/>
        </w:rPr>
        <w:t xml:space="preserve">Furthermore, </w:t>
      </w:r>
      <w:r>
        <w:rPr>
          <w:rFonts w:ascii="Times New Roman" w:hAnsi="Times New Roman"/>
          <w:sz w:val="24"/>
          <w:lang w:val="en-GB"/>
        </w:rPr>
        <w:t xml:space="preserve">analysis of planet analogues in orbital-mass space revealed the failure of </w:t>
      </w:r>
      <w:r>
        <w:rPr>
          <w:rFonts w:hint="eastAsia" w:ascii="Times New Roman" w:hAnsi="Times New Roman"/>
          <w:sz w:val="24"/>
          <w:lang w:val="en-GB"/>
        </w:rPr>
        <w:t xml:space="preserve">the </w:t>
      </w:r>
      <w:r>
        <w:rPr>
          <w:rFonts w:ascii="Times New Roman" w:hAnsi="Times New Roman"/>
          <w:sz w:val="24"/>
        </w:rPr>
        <w:t xml:space="preserve">canonical </w:t>
      </w:r>
      <w:r>
        <w:rPr>
          <w:rFonts w:hint="eastAsia" w:ascii="Times New Roman" w:hAnsi="Times New Roman"/>
          <w:sz w:val="24"/>
          <w:lang w:val="en-GB"/>
        </w:rPr>
        <w:t>annulus model</w:t>
      </w:r>
      <w:r>
        <w:rPr>
          <w:rFonts w:ascii="Times New Roman" w:hAnsi="Times New Roman"/>
          <w:sz w:val="24"/>
          <w:lang w:val="en-GB"/>
        </w:rPr>
        <w:t xml:space="preserve"> to reproduce simultaneously the orbits and masses of the Venus–Earth pair</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_Ref117171013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20</w:t>
      </w:r>
      <w:r>
        <w:rPr>
          <w:rFonts w:ascii="Times New Roman" w:hAnsi="Times New Roman"/>
          <w:sz w:val="24"/>
          <w:vertAlign w:val="superscript"/>
          <w:lang w:val="en-GB"/>
        </w:rPr>
        <w:fldChar w:fldCharType="end"/>
      </w:r>
      <w:r>
        <w:rPr>
          <w:rFonts w:ascii="Times New Roman" w:hAnsi="Times New Roman"/>
          <w:sz w:val="24"/>
          <w:lang w:val="en-GB"/>
        </w:rPr>
        <w:t xml:space="preserve"> (</w:t>
      </w:r>
      <w:r>
        <w:rPr>
          <w:rFonts w:hint="eastAsia" w:ascii="Times New Roman" w:hAnsi="Times New Roman"/>
          <w:sz w:val="24"/>
          <w:lang w:val="en-GB"/>
        </w:rPr>
        <w:t>that work</w:t>
      </w:r>
      <w:r>
        <w:rPr>
          <w:rFonts w:ascii="Times New Roman" w:hAnsi="Times New Roman"/>
          <w:sz w:val="24"/>
          <w:lang w:val="en-GB"/>
        </w:rPr>
        <w:t>’s figure 2 supports this conclusion).</w:t>
      </w:r>
      <w:r>
        <w:rPr>
          <w:rFonts w:ascii="Times New Roman" w:hAnsi="Times New Roman"/>
          <w:sz w:val="24"/>
        </w:rPr>
        <w:t xml:space="preserve"> Another issue is that concentrating disk mass within a 0.7</w:t>
      </w:r>
      <w:r>
        <w:rPr>
          <w:rFonts w:ascii="Times New Roman" w:hAnsi="Times New Roman"/>
          <w:iCs/>
          <w:sz w:val="24"/>
          <w:lang w:val="en-GB"/>
        </w:rPr>
        <w:t>–</w:t>
      </w:r>
      <w:r>
        <w:rPr>
          <w:rFonts w:ascii="Times New Roman" w:hAnsi="Times New Roman"/>
          <w:sz w:val="24"/>
        </w:rPr>
        <w:t>1.0 au annulus yielded a low probability of forming Venus and Earth within the same boundaries. Because the disk expands due to self-stirring</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_Ref117170549 \r \h  \* MERGEFORMAT </w:instrText>
      </w:r>
      <w:r>
        <w:rPr>
          <w:rFonts w:ascii="Times New Roman" w:hAnsi="Times New Roman"/>
          <w:sz w:val="24"/>
          <w:vertAlign w:val="superscript"/>
        </w:rPr>
        <w:fldChar w:fldCharType="separate"/>
      </w:r>
      <w:r>
        <w:rPr>
          <w:rFonts w:ascii="Times New Roman" w:hAnsi="Times New Roman"/>
          <w:sz w:val="24"/>
          <w:vertAlign w:val="superscript"/>
        </w:rPr>
        <w:t>6</w:t>
      </w:r>
      <w:r>
        <w:rPr>
          <w:rFonts w:ascii="Times New Roman" w:hAnsi="Times New Roman"/>
          <w:sz w:val="24"/>
          <w:vertAlign w:val="superscript"/>
        </w:rPr>
        <w:fldChar w:fldCharType="end"/>
      </w:r>
      <w:r>
        <w:rPr>
          <w:rFonts w:ascii="Times New Roman" w:hAnsi="Times New Roman"/>
          <w:sz w:val="24"/>
        </w:rPr>
        <w:t>, Venus and Earth tend to form too far from each other.</w:t>
      </w:r>
      <w:r>
        <w:rPr>
          <w:rFonts w:hint="eastAsia" w:ascii="Times New Roman" w:hAnsi="Times New Roman"/>
          <w:sz w:val="24"/>
          <w:lang w:val="en-GB"/>
        </w:rPr>
        <w:t xml:space="preserve"> </w:t>
      </w:r>
      <w:r>
        <w:rPr>
          <w:rFonts w:ascii="Times New Roman" w:hAnsi="Times New Roman"/>
          <w:sz w:val="24"/>
          <w:lang w:val="en-GB"/>
        </w:rPr>
        <w:t>Despite differences in model details or classification</w:t>
      </w:r>
      <w:r>
        <w:rPr>
          <w:rFonts w:ascii="Times New Roman" w:hAnsi="Times New Roman"/>
          <w:sz w:val="24"/>
        </w:rPr>
        <w:t xml:space="preserve"> schemes</w:t>
      </w:r>
      <w:r>
        <w:rPr>
          <w:rFonts w:ascii="Times New Roman" w:hAnsi="Times New Roman"/>
          <w:sz w:val="24"/>
          <w:lang w:val="en-GB"/>
        </w:rPr>
        <w:t>, representative</w:t>
      </w:r>
      <w:r>
        <w:rPr>
          <w:rFonts w:ascii="Times New Roman" w:hAnsi="Times New Roman"/>
          <w:sz w:val="24"/>
        </w:rPr>
        <w:t xml:space="preserve"> studies</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_Ref117170549 \r \h  \* MERGEFORMAT </w:instrText>
      </w:r>
      <w:r>
        <w:rPr>
          <w:rFonts w:ascii="Times New Roman" w:hAnsi="Times New Roman"/>
          <w:sz w:val="24"/>
          <w:vertAlign w:val="superscript"/>
        </w:rPr>
        <w:fldChar w:fldCharType="separate"/>
      </w:r>
      <w:r>
        <w:rPr>
          <w:rFonts w:ascii="Times New Roman" w:hAnsi="Times New Roman"/>
          <w:sz w:val="24"/>
          <w:vertAlign w:val="superscript"/>
        </w:rPr>
        <w:t>6</w:t>
      </w:r>
      <w:r>
        <w:rPr>
          <w:rFonts w:ascii="Times New Roman" w:hAnsi="Times New Roman"/>
          <w:sz w:val="24"/>
          <w:vertAlign w:val="superscript"/>
        </w:rPr>
        <w:fldChar w:fldCharType="end"/>
      </w:r>
      <w:r>
        <w:rPr>
          <w:rFonts w:hint="eastAsia" w:ascii="Times New Roman" w:hAnsi="Times New Roman"/>
          <w:sz w:val="24"/>
          <w:vertAlign w:val="superscript"/>
        </w:rPr>
        <w:t>,</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_Ref117170568 \r \h  \* MERGEFORMAT </w:instrText>
      </w:r>
      <w:r>
        <w:rPr>
          <w:rFonts w:ascii="Times New Roman" w:hAnsi="Times New Roman"/>
          <w:sz w:val="24"/>
          <w:vertAlign w:val="superscript"/>
        </w:rPr>
        <w:fldChar w:fldCharType="separate"/>
      </w:r>
      <w:r>
        <w:rPr>
          <w:rFonts w:ascii="Times New Roman" w:hAnsi="Times New Roman"/>
          <w:sz w:val="24"/>
          <w:vertAlign w:val="superscript"/>
        </w:rPr>
        <w:t>9</w:t>
      </w:r>
      <w:r>
        <w:rPr>
          <w:rFonts w:ascii="Times New Roman" w:hAnsi="Times New Roman"/>
          <w:sz w:val="24"/>
          <w:vertAlign w:val="superscript"/>
        </w:rPr>
        <w:fldChar w:fldCharType="end"/>
      </w:r>
      <w:r>
        <w:rPr>
          <w:rFonts w:hint="eastAsia" w:ascii="Times New Roman" w:hAnsi="Times New Roman"/>
          <w:sz w:val="24"/>
          <w:vertAlign w:val="superscript"/>
        </w:rPr>
        <w:t>,</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_Ref117174118 \r \h  \* MERGEFORMAT </w:instrText>
      </w:r>
      <w:r>
        <w:rPr>
          <w:rFonts w:ascii="Times New Roman" w:hAnsi="Times New Roman"/>
          <w:sz w:val="24"/>
          <w:vertAlign w:val="superscript"/>
        </w:rPr>
        <w:fldChar w:fldCharType="separate"/>
      </w:r>
      <w:r>
        <w:rPr>
          <w:rFonts w:ascii="Times New Roman" w:hAnsi="Times New Roman"/>
          <w:sz w:val="24"/>
          <w:vertAlign w:val="superscript"/>
        </w:rPr>
        <w:t>31</w:t>
      </w:r>
      <w:r>
        <w:rPr>
          <w:rFonts w:ascii="Times New Roman" w:hAnsi="Times New Roman"/>
          <w:sz w:val="24"/>
          <w:vertAlign w:val="superscript"/>
        </w:rPr>
        <w:fldChar w:fldCharType="end"/>
      </w:r>
      <w:r>
        <w:rPr>
          <w:rFonts w:hint="eastAsia" w:ascii="Times New Roman" w:hAnsi="Times New Roman"/>
          <w:sz w:val="24"/>
          <w:vertAlign w:val="superscript"/>
        </w:rPr>
        <w:t>,</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_Ref117172102 \r \h  \* MERGEFORMAT </w:instrText>
      </w:r>
      <w:r>
        <w:rPr>
          <w:rFonts w:ascii="Times New Roman" w:hAnsi="Times New Roman"/>
          <w:sz w:val="24"/>
          <w:vertAlign w:val="superscript"/>
        </w:rPr>
        <w:fldChar w:fldCharType="separate"/>
      </w:r>
      <w:r>
        <w:rPr>
          <w:rFonts w:ascii="Times New Roman" w:hAnsi="Times New Roman"/>
          <w:sz w:val="24"/>
          <w:vertAlign w:val="superscript"/>
        </w:rPr>
        <w:t>33</w:t>
      </w:r>
      <w:r>
        <w:rPr>
          <w:rFonts w:ascii="Times New Roman" w:hAnsi="Times New Roman"/>
          <w:sz w:val="24"/>
          <w:vertAlign w:val="superscript"/>
        </w:rPr>
        <w:fldChar w:fldCharType="end"/>
      </w:r>
      <w:r>
        <w:rPr>
          <w:rFonts w:hint="eastAsia" w:ascii="Times New Roman" w:hAnsi="Times New Roman"/>
          <w:sz w:val="24"/>
          <w:vertAlign w:val="superscript"/>
        </w:rPr>
        <w:t>,</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_Ref117174116 \r \h  \* MERGEFORMAT </w:instrText>
      </w:r>
      <w:r>
        <w:rPr>
          <w:rFonts w:ascii="Times New Roman" w:hAnsi="Times New Roman"/>
          <w:sz w:val="24"/>
          <w:vertAlign w:val="superscript"/>
        </w:rPr>
        <w:fldChar w:fldCharType="separate"/>
      </w:r>
      <w:r>
        <w:rPr>
          <w:rFonts w:ascii="Times New Roman" w:hAnsi="Times New Roman"/>
          <w:sz w:val="24"/>
          <w:vertAlign w:val="superscript"/>
        </w:rPr>
        <w:t>134</w:t>
      </w:r>
      <w:r>
        <w:rPr>
          <w:rFonts w:ascii="Times New Roman" w:hAnsi="Times New Roman"/>
          <w:sz w:val="24"/>
          <w:vertAlign w:val="superscript"/>
        </w:rPr>
        <w:fldChar w:fldCharType="end"/>
      </w:r>
      <w:r>
        <w:rPr>
          <w:rFonts w:ascii="Times New Roman" w:hAnsi="Times New Roman"/>
          <w:sz w:val="24"/>
          <w:lang w:val="en-GB"/>
        </w:rPr>
        <w:t xml:space="preserve"> of the above scenarios</w:t>
      </w:r>
      <w:r>
        <w:rPr>
          <w:rFonts w:hint="eastAsia" w:ascii="Times New Roman" w:hAnsi="Times New Roman"/>
          <w:sz w:val="24"/>
        </w:rPr>
        <w:t xml:space="preserve"> reveal </w:t>
      </w:r>
      <w:r>
        <w:rPr>
          <w:rFonts w:ascii="Times New Roman" w:hAnsi="Times New Roman"/>
          <w:sz w:val="24"/>
          <w:lang w:val="en-GB"/>
        </w:rPr>
        <w:t>similar trends regarding Venus/Earth</w:t>
      </w:r>
      <w:r>
        <w:rPr>
          <w:rFonts w:hint="eastAsia" w:ascii="Times New Roman" w:hAnsi="Times New Roman"/>
          <w:sz w:val="24"/>
        </w:rPr>
        <w:t>.</w:t>
      </w:r>
      <w:r>
        <w:rPr>
          <w:rFonts w:ascii="Times New Roman" w:hAnsi="Times New Roman"/>
          <w:sz w:val="24"/>
        </w:rPr>
        <w:t xml:space="preserve"> </w:t>
      </w:r>
      <w:r>
        <w:rPr>
          <w:rFonts w:ascii="Times New Roman" w:hAnsi="Times New Roman"/>
          <w:sz w:val="24"/>
          <w:lang w:val="en-GB"/>
        </w:rPr>
        <w:t xml:space="preserve">In addition, the Earth analogues generally </w:t>
      </w:r>
      <w:r>
        <w:rPr>
          <w:rFonts w:hint="eastAsia" w:ascii="Times New Roman" w:hAnsi="Times New Roman"/>
          <w:sz w:val="24"/>
          <w:lang w:val="en-GB"/>
        </w:rPr>
        <w:t>acquired 90% of their final masses too fast: ~7-16 Myr (medians), consistent with the Grand Tack</w:t>
      </w:r>
      <w:r>
        <w:rPr>
          <w:rFonts w:ascii="Times New Roman" w:hAnsi="Times New Roman"/>
          <w:sz w:val="24"/>
          <w:lang w:val="en-GB"/>
        </w:rPr>
        <w:t>’</w:t>
      </w:r>
      <w:r>
        <w:rPr>
          <w:rFonts w:hint="eastAsia" w:ascii="Times New Roman" w:hAnsi="Times New Roman"/>
          <w:sz w:val="24"/>
          <w:lang w:val="en-GB"/>
        </w:rPr>
        <w:t xml:space="preserve">s results. Consequently, these </w:t>
      </w:r>
      <w:r>
        <w:rPr>
          <w:rFonts w:ascii="Times New Roman" w:hAnsi="Times New Roman"/>
          <w:sz w:val="24"/>
          <w:lang w:val="en-GB"/>
        </w:rPr>
        <w:t xml:space="preserve">planet analogues experienced Moon-forming giant impacts too early, with success fractions of 0%, 13% and 33% for </w:t>
      </w:r>
      <w:r>
        <w:rPr>
          <w:rFonts w:ascii="Times New Roman" w:hAnsi="Times New Roman"/>
          <w:i/>
          <w:sz w:val="24"/>
          <w:lang w:val="en-GB"/>
        </w:rPr>
        <w:t>T7–10</w:t>
      </w:r>
      <w:r>
        <w:rPr>
          <w:rFonts w:ascii="Times New Roman" w:hAnsi="Times New Roman"/>
          <w:sz w:val="24"/>
          <w:lang w:val="en-GB"/>
        </w:rPr>
        <w:t xml:space="preserve">, </w:t>
      </w:r>
      <w:r>
        <w:rPr>
          <w:rFonts w:ascii="Times New Roman" w:hAnsi="Times New Roman"/>
          <w:i/>
          <w:sz w:val="24"/>
          <w:lang w:val="en-GB"/>
        </w:rPr>
        <w:t>T7–12</w:t>
      </w:r>
      <w:r>
        <w:rPr>
          <w:rFonts w:ascii="Times New Roman" w:hAnsi="Times New Roman"/>
          <w:sz w:val="24"/>
          <w:lang w:val="en-GB"/>
        </w:rPr>
        <w:t xml:space="preserve"> and </w:t>
      </w:r>
      <w:r>
        <w:rPr>
          <w:rFonts w:ascii="Times New Roman" w:hAnsi="Times New Roman"/>
          <w:i/>
          <w:sz w:val="24"/>
          <w:lang w:val="en-GB"/>
        </w:rPr>
        <w:t>D1</w:t>
      </w:r>
      <w:r>
        <w:rPr>
          <w:rFonts w:ascii="Times New Roman" w:hAnsi="Times New Roman"/>
          <w:sz w:val="24"/>
          <w:lang w:val="en-GB"/>
        </w:rPr>
        <w:t xml:space="preserve"> disks, respectively (For an ITR &gt; 0.05), and accreted too much late veneer mass after these impacts in agreement with the trend</w:t>
      </w:r>
      <w:r>
        <w:rPr>
          <w:rFonts w:hint="eastAsia" w:ascii="Times New Roman" w:hAnsi="Times New Roman"/>
          <w:sz w:val="24"/>
          <w:lang w:val="en-GB"/>
        </w:rPr>
        <w:t>s</w:t>
      </w:r>
      <w:r>
        <w:rPr>
          <w:rFonts w:ascii="Times New Roman" w:hAnsi="Times New Roman"/>
          <w:sz w:val="24"/>
          <w:lang w:val="en-GB"/>
        </w:rPr>
        <w:t xml:space="preserve"> found in ref.</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_Ref117173593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117</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_Ref117173742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124</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_Ref117174116 \r \h  \* MERGEFORMAT </w:instrText>
      </w:r>
      <w:r>
        <w:rPr>
          <w:rFonts w:ascii="Times New Roman" w:hAnsi="Times New Roman"/>
          <w:sz w:val="24"/>
          <w:vertAlign w:val="superscript"/>
        </w:rPr>
        <w:fldChar w:fldCharType="separate"/>
      </w:r>
      <w:r>
        <w:rPr>
          <w:rFonts w:ascii="Times New Roman" w:hAnsi="Times New Roman"/>
          <w:sz w:val="24"/>
          <w:vertAlign w:val="superscript"/>
        </w:rPr>
        <w:t>134</w:t>
      </w:r>
      <w:r>
        <w:rPr>
          <w:rFonts w:ascii="Times New Roman" w:hAnsi="Times New Roman"/>
          <w:sz w:val="24"/>
          <w:vertAlign w:val="superscript"/>
        </w:rPr>
        <w:fldChar w:fldCharType="end"/>
      </w:r>
      <w:r>
        <w:rPr>
          <w:rFonts w:hint="eastAsia" w:ascii="Times New Roman" w:hAnsi="Times New Roman"/>
          <w:sz w:val="24"/>
          <w:vertAlign w:val="superscript"/>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_Ref117174134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137</w:t>
      </w:r>
      <w:r>
        <w:rPr>
          <w:rFonts w:ascii="Times New Roman" w:hAnsi="Times New Roman"/>
          <w:sz w:val="24"/>
          <w:vertAlign w:val="superscript"/>
          <w:lang w:val="en-GB"/>
        </w:rPr>
        <w:fldChar w:fldCharType="end"/>
      </w:r>
      <w:r>
        <w:rPr>
          <w:rFonts w:ascii="Times New Roman" w:hAnsi="Times New Roman"/>
          <w:sz w:val="24"/>
          <w:lang w:val="en-GB"/>
        </w:rPr>
        <w:t>.</w:t>
      </w:r>
      <w:r>
        <w:rPr>
          <w:rFonts w:hint="eastAsia" w:ascii="Times New Roman" w:hAnsi="Times New Roman"/>
          <w:sz w:val="24"/>
          <w:lang w:val="en-GB"/>
        </w:rPr>
        <w:t xml:space="preserve"> </w:t>
      </w:r>
    </w:p>
    <w:p>
      <w:pPr>
        <w:kinsoku w:val="0"/>
        <w:overflowPunct w:val="0"/>
        <w:autoSpaceDE w:val="0"/>
        <w:autoSpaceDN w:val="0"/>
        <w:spacing w:line="360" w:lineRule="auto"/>
        <w:ind w:firstLine="567"/>
        <w:rPr>
          <w:rFonts w:ascii="Times New Roman" w:hAnsi="Times New Roman"/>
          <w:sz w:val="24"/>
          <w:lang w:val="en-GB"/>
        </w:rPr>
      </w:pPr>
      <w:r>
        <w:rPr>
          <w:rFonts w:ascii="Times New Roman" w:hAnsi="Times New Roman"/>
          <w:sz w:val="24"/>
        </w:rPr>
        <w:t>Finally,</w:t>
      </w:r>
      <w:r>
        <w:rPr>
          <w:rFonts w:ascii="Times New Roman" w:hAnsi="Times New Roman"/>
          <w:sz w:val="24"/>
          <w:lang w:val="en-GB"/>
        </w:rPr>
        <w:t xml:space="preserve"> </w:t>
      </w:r>
      <w:r>
        <w:rPr>
          <w:rFonts w:ascii="Times New Roman" w:hAnsi="Times New Roman"/>
          <w:sz w:val="24"/>
        </w:rPr>
        <w:t xml:space="preserve">the summaries of </w:t>
      </w:r>
      <w:r>
        <w:rPr>
          <w:rFonts w:ascii="Times New Roman" w:hAnsi="Times New Roman"/>
          <w:sz w:val="24"/>
          <w:lang w:val="en-GB"/>
        </w:rPr>
        <w:t xml:space="preserve">formed planets </w:t>
      </w:r>
      <w:r>
        <w:rPr>
          <w:rFonts w:ascii="Times New Roman" w:hAnsi="Times New Roman"/>
          <w:sz w:val="24"/>
        </w:rPr>
        <w:t xml:space="preserve">as illustrated in </w:t>
      </w:r>
      <w:r>
        <w:rPr>
          <w:rFonts w:ascii="Times New Roman" w:hAnsi="Times New Roman"/>
          <w:sz w:val="24"/>
          <w:lang w:val="en-GB"/>
        </w:rPr>
        <w:t xml:space="preserve">plots of orbit vs </w:t>
      </w:r>
      <w:r>
        <w:rPr>
          <w:rFonts w:ascii="Times New Roman" w:hAnsi="Times New Roman"/>
          <w:sz w:val="24"/>
        </w:rPr>
        <w:t>m</w:t>
      </w:r>
      <w:r>
        <w:rPr>
          <w:rFonts w:ascii="Times New Roman" w:hAnsi="Times New Roman"/>
          <w:sz w:val="24"/>
          <w:lang w:val="en-GB"/>
        </w:rPr>
        <w:t>ass</w:t>
      </w:r>
      <w:r>
        <w:rPr>
          <w:rFonts w:ascii="Times New Roman" w:hAnsi="Times New Roman"/>
          <w:sz w:val="24"/>
        </w:rPr>
        <w:t xml:space="preserve"> reveal potential systematic issues in the studies mentioned above: 1. Overly noisy or peculiar distributions of planetary orbits/masses (e.g., Venus-like planets concentrated at ~0.5 au); 2. Recurrent presence of undermassed Venus-</w:t>
      </w:r>
      <w:r>
        <w:rPr>
          <w:rFonts w:ascii="Times New Roman" w:hAnsi="Times New Roman"/>
          <w:sz w:val="24"/>
          <w:lang w:val="en-GB"/>
        </w:rPr>
        <w:t>/</w:t>
      </w:r>
      <w:r>
        <w:rPr>
          <w:rFonts w:ascii="Times New Roman" w:hAnsi="Times New Roman"/>
          <w:sz w:val="24"/>
        </w:rPr>
        <w:t>Earth-like planets or overmassed Mercury-/Mars-like planets; 3. Lack of identification of individual planet analogues</w:t>
      </w:r>
      <w:r>
        <w:rPr>
          <w:rFonts w:ascii="Times New Roman" w:hAnsi="Times New Roman"/>
          <w:sz w:val="24"/>
          <w:lang w:val="en-GB"/>
        </w:rPr>
        <w:t>.</w:t>
      </w:r>
      <w:r>
        <w:rPr>
          <w:rFonts w:ascii="Times New Roman" w:hAnsi="Times New Roman"/>
          <w:sz w:val="24"/>
        </w:rPr>
        <w:t xml:space="preserve"> These points contrast with our improved results regarding orbit-mass distributions of the planet analogues (Figure </w:t>
      </w:r>
      <w:r>
        <w:rPr>
          <w:rFonts w:hint="eastAsia" w:ascii="Times New Roman" w:hAnsi="Times New Roman"/>
          <w:sz w:val="24"/>
        </w:rPr>
        <w:t>3</w:t>
      </w:r>
      <w:r>
        <w:rPr>
          <w:rFonts w:ascii="Times New Roman" w:hAnsi="Times New Roman"/>
          <w:sz w:val="24"/>
        </w:rPr>
        <w:t>).</w:t>
      </w:r>
    </w:p>
    <w:p>
      <w:pPr>
        <w:kinsoku w:val="0"/>
        <w:overflowPunct w:val="0"/>
        <w:autoSpaceDE w:val="0"/>
        <w:autoSpaceDN w:val="0"/>
        <w:spacing w:line="360" w:lineRule="auto"/>
        <w:ind w:firstLine="567"/>
        <w:rPr>
          <w:rFonts w:ascii="Times New Roman" w:hAnsi="Times New Roman"/>
          <w:sz w:val="24"/>
          <w:lang w:val="en-GB"/>
        </w:rPr>
      </w:pPr>
      <w:r>
        <w:rPr>
          <w:rFonts w:ascii="Times New Roman" w:hAnsi="Times New Roman"/>
          <w:i/>
          <w:iCs/>
          <w:sz w:val="24"/>
          <w:lang w:val="en-GB"/>
        </w:rPr>
        <w:t>2.3</w:t>
      </w:r>
      <w:r>
        <w:rPr>
          <w:rFonts w:hint="eastAsia" w:ascii="Times New Roman" w:hAnsi="Times New Roman"/>
          <w:i/>
          <w:iCs/>
          <w:sz w:val="24"/>
        </w:rPr>
        <w:t xml:space="preserve"> </w:t>
      </w:r>
      <w:r>
        <w:rPr>
          <w:rFonts w:ascii="Times New Roman" w:hAnsi="Times New Roman"/>
          <w:i/>
          <w:iCs/>
          <w:sz w:val="24"/>
        </w:rPr>
        <w:t>Forming Mercury</w:t>
      </w:r>
      <w:r>
        <w:rPr>
          <w:rFonts w:hint="eastAsia" w:ascii="Times New Roman" w:hAnsi="Times New Roman"/>
          <w:i/>
          <w:iCs/>
          <w:sz w:val="24"/>
        </w:rPr>
        <w:t xml:space="preserve"> and 4-P systems</w:t>
      </w:r>
      <w:r>
        <w:rPr>
          <w:rFonts w:ascii="Times New Roman" w:hAnsi="Times New Roman"/>
          <w:i/>
          <w:iCs/>
          <w:sz w:val="24"/>
        </w:rPr>
        <w:t xml:space="preserve">. </w:t>
      </w:r>
      <w:r>
        <w:rPr>
          <w:rFonts w:ascii="Times New Roman" w:hAnsi="Times New Roman"/>
          <w:sz w:val="24"/>
        </w:rPr>
        <w:t>T</w:t>
      </w:r>
      <w:r>
        <w:rPr>
          <w:rFonts w:ascii="Times New Roman" w:hAnsi="Times New Roman"/>
          <w:sz w:val="24"/>
          <w:lang w:val="en-GB"/>
        </w:rPr>
        <w:t>he formation of Mercury</w:t>
      </w:r>
      <w:r>
        <w:rPr>
          <w:rFonts w:ascii="Times New Roman" w:hAnsi="Times New Roman"/>
          <w:sz w:val="24"/>
        </w:rPr>
        <w:t xml:space="preserve"> is an </w:t>
      </w:r>
      <w:r>
        <w:rPr>
          <w:rFonts w:ascii="Times New Roman" w:hAnsi="Times New Roman"/>
          <w:sz w:val="24"/>
          <w:lang w:val="en-GB"/>
        </w:rPr>
        <w:t>outstanding problem</w:t>
      </w:r>
      <w:r>
        <w:rPr>
          <w:rFonts w:ascii="Times New Roman" w:hAnsi="Times New Roman"/>
          <w:sz w:val="24"/>
        </w:rPr>
        <w:t xml:space="preserve"> that </w:t>
      </w:r>
      <w:r>
        <w:rPr>
          <w:rFonts w:ascii="Times New Roman" w:hAnsi="Times New Roman"/>
          <w:sz w:val="24"/>
          <w:lang w:val="en-GB"/>
        </w:rPr>
        <w:t>has been largely neglected in terrestrial-planet-formation studies</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_Ref117171529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2</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_Ref117169331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3</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w:instrText>
      </w:r>
      <w:r>
        <w:rPr>
          <w:rFonts w:hint="eastAsia" w:ascii="Times New Roman" w:hAnsi="Times New Roman"/>
          <w:sz w:val="24"/>
          <w:vertAlign w:val="superscript"/>
          <w:lang w:val="en-GB"/>
        </w:rPr>
        <w:instrText xml:space="preserve">REF _Ref117169369 \r \h</w:instrText>
      </w:r>
      <w:r>
        <w:rPr>
          <w:rFonts w:ascii="Times New Roman" w:hAnsi="Times New Roman"/>
          <w:sz w:val="24"/>
          <w:vertAlign w:val="superscript"/>
          <w:lang w:val="en-GB"/>
        </w:rPr>
        <w:instrText xml:space="preserve">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4</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_Ref117169513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5</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w:instrText>
      </w:r>
      <w:r>
        <w:rPr>
          <w:rFonts w:hint="eastAsia" w:ascii="Times New Roman" w:hAnsi="Times New Roman"/>
          <w:sz w:val="24"/>
          <w:vertAlign w:val="superscript"/>
          <w:lang w:val="en-GB"/>
        </w:rPr>
        <w:instrText xml:space="preserve">REF _Ref117170566 \r \h</w:instrText>
      </w:r>
      <w:r>
        <w:rPr>
          <w:rFonts w:ascii="Times New Roman" w:hAnsi="Times New Roman"/>
          <w:sz w:val="24"/>
          <w:vertAlign w:val="superscript"/>
          <w:lang w:val="en-GB"/>
        </w:rPr>
        <w:instrText xml:space="preserve">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8</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_Ref117170573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10</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w:instrText>
      </w:r>
      <w:r>
        <w:rPr>
          <w:rFonts w:hint="eastAsia" w:ascii="Times New Roman" w:hAnsi="Times New Roman"/>
          <w:sz w:val="24"/>
          <w:vertAlign w:val="superscript"/>
          <w:lang w:val="en-GB"/>
        </w:rPr>
        <w:instrText xml:space="preserve">REF _Ref117170688 \r \h</w:instrText>
      </w:r>
      <w:r>
        <w:rPr>
          <w:rFonts w:ascii="Times New Roman" w:hAnsi="Times New Roman"/>
          <w:sz w:val="24"/>
          <w:vertAlign w:val="superscript"/>
          <w:lang w:val="en-GB"/>
        </w:rPr>
        <w:instrText xml:space="preserve">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12</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_Ref117170640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13</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_Ref117174482 \r \h  \* MERGEFORMAT </w:instrText>
      </w:r>
      <w:r>
        <w:rPr>
          <w:rFonts w:ascii="Times New Roman" w:hAnsi="Times New Roman"/>
          <w:sz w:val="24"/>
          <w:vertAlign w:val="superscript"/>
        </w:rPr>
        <w:fldChar w:fldCharType="separate"/>
      </w:r>
      <w:r>
        <w:rPr>
          <w:rFonts w:ascii="Times New Roman" w:hAnsi="Times New Roman"/>
          <w:sz w:val="24"/>
          <w:vertAlign w:val="superscript"/>
        </w:rPr>
        <w:t>27</w:t>
      </w:r>
      <w:r>
        <w:rPr>
          <w:rFonts w:ascii="Times New Roman" w:hAnsi="Times New Roman"/>
          <w:sz w:val="24"/>
          <w:vertAlign w:val="superscript"/>
        </w:rPr>
        <w:fldChar w:fldCharType="end"/>
      </w:r>
      <w:r>
        <w:rPr>
          <w:rFonts w:hint="eastAsia" w:ascii="Times New Roman" w:hAnsi="Times New Roman"/>
          <w:sz w:val="24"/>
          <w:vertAlign w:val="superscript"/>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_Ref117171559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32</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_Ref117172102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33</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_Ref117172345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35</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w:instrText>
      </w:r>
      <w:r>
        <w:rPr>
          <w:rFonts w:hint="eastAsia" w:ascii="Times New Roman" w:hAnsi="Times New Roman"/>
          <w:sz w:val="24"/>
          <w:vertAlign w:val="superscript"/>
          <w:lang w:val="en-GB"/>
        </w:rPr>
        <w:instrText xml:space="preserve">REF _Ref117179096 \r \h</w:instrText>
      </w:r>
      <w:r>
        <w:rPr>
          <w:rFonts w:ascii="Times New Roman" w:hAnsi="Times New Roman"/>
          <w:sz w:val="24"/>
          <w:vertAlign w:val="superscript"/>
          <w:lang w:val="en-GB"/>
        </w:rPr>
        <w:instrText xml:space="preserve">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50</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_Ref117171937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69</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_Ref117171939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70</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_Ref117172343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77</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w:instrText>
      </w:r>
      <w:r>
        <w:rPr>
          <w:rFonts w:hint="eastAsia" w:ascii="Times New Roman" w:hAnsi="Times New Roman"/>
          <w:sz w:val="24"/>
          <w:vertAlign w:val="superscript"/>
          <w:lang w:val="en-GB"/>
        </w:rPr>
        <w:instrText xml:space="preserve">REF _Ref117172347 \r \h</w:instrText>
      </w:r>
      <w:r>
        <w:rPr>
          <w:rFonts w:ascii="Times New Roman" w:hAnsi="Times New Roman"/>
          <w:sz w:val="24"/>
          <w:vertAlign w:val="superscript"/>
          <w:lang w:val="en-GB"/>
        </w:rPr>
        <w:instrText xml:space="preserve">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78</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_Ref117172500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88</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_Ref117172506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90</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_Ref117172652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94</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w:instrText>
      </w:r>
      <w:r>
        <w:rPr>
          <w:rFonts w:hint="eastAsia" w:ascii="Times New Roman" w:hAnsi="Times New Roman"/>
          <w:sz w:val="24"/>
          <w:vertAlign w:val="superscript"/>
          <w:lang w:val="en-GB"/>
        </w:rPr>
        <w:instrText xml:space="preserve">REF _Ref117173947 \r \h</w:instrText>
      </w:r>
      <w:r>
        <w:rPr>
          <w:rFonts w:ascii="Times New Roman" w:hAnsi="Times New Roman"/>
          <w:sz w:val="24"/>
          <w:vertAlign w:val="superscript"/>
          <w:lang w:val="en-GB"/>
        </w:rPr>
        <w:instrText xml:space="preserve">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136</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_Ref117174208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138</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w:instrText>
      </w:r>
      <w:r>
        <w:rPr>
          <w:rFonts w:hint="eastAsia" w:ascii="Times New Roman" w:hAnsi="Times New Roman"/>
          <w:sz w:val="24"/>
          <w:vertAlign w:val="superscript"/>
          <w:lang w:val="en-GB"/>
        </w:rPr>
        <w:instrText xml:space="preserve">REF _Ref117174802 \r \h</w:instrText>
      </w:r>
      <w:r>
        <w:rPr>
          <w:rFonts w:ascii="Times New Roman" w:hAnsi="Times New Roman"/>
          <w:sz w:val="24"/>
          <w:vertAlign w:val="superscript"/>
          <w:lang w:val="en-GB"/>
        </w:rPr>
        <w:instrText xml:space="preserve">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139</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w:instrText>
      </w:r>
      <w:r>
        <w:rPr>
          <w:rFonts w:hint="eastAsia" w:ascii="Times New Roman" w:hAnsi="Times New Roman"/>
          <w:sz w:val="24"/>
          <w:vertAlign w:val="superscript"/>
          <w:lang w:val="en-GB"/>
        </w:rPr>
        <w:instrText xml:space="preserve">REF _Ref117174872 \r \h</w:instrText>
      </w:r>
      <w:r>
        <w:rPr>
          <w:rFonts w:ascii="Times New Roman" w:hAnsi="Times New Roman"/>
          <w:sz w:val="24"/>
          <w:vertAlign w:val="superscript"/>
          <w:lang w:val="en-GB"/>
        </w:rPr>
        <w:instrText xml:space="preserve">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140</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w:instrText>
      </w:r>
      <w:r>
        <w:rPr>
          <w:rFonts w:hint="eastAsia" w:ascii="Times New Roman" w:hAnsi="Times New Roman"/>
          <w:sz w:val="24"/>
          <w:vertAlign w:val="superscript"/>
          <w:lang w:val="en-GB"/>
        </w:rPr>
        <w:instrText xml:space="preserve">REF _Ref117175101 \r \h</w:instrText>
      </w:r>
      <w:r>
        <w:rPr>
          <w:rFonts w:ascii="Times New Roman" w:hAnsi="Times New Roman"/>
          <w:sz w:val="24"/>
          <w:vertAlign w:val="superscript"/>
          <w:lang w:val="en-GB"/>
        </w:rPr>
        <w:instrText xml:space="preserve">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141</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w:instrText>
      </w:r>
      <w:r>
        <w:rPr>
          <w:rFonts w:hint="eastAsia" w:ascii="Times New Roman" w:hAnsi="Times New Roman"/>
          <w:sz w:val="24"/>
          <w:vertAlign w:val="superscript"/>
          <w:lang w:val="en-GB"/>
        </w:rPr>
        <w:instrText xml:space="preserve">REF _Ref117175103 \r \h</w:instrText>
      </w:r>
      <w:r>
        <w:rPr>
          <w:rFonts w:ascii="Times New Roman" w:hAnsi="Times New Roman"/>
          <w:sz w:val="24"/>
          <w:vertAlign w:val="superscript"/>
          <w:lang w:val="en-GB"/>
        </w:rPr>
        <w:instrText xml:space="preserve">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142</w:t>
      </w:r>
      <w:r>
        <w:rPr>
          <w:rFonts w:ascii="Times New Roman" w:hAnsi="Times New Roman"/>
          <w:sz w:val="24"/>
          <w:vertAlign w:val="superscript"/>
          <w:lang w:val="en-GB"/>
        </w:rPr>
        <w:fldChar w:fldCharType="end"/>
      </w:r>
      <w:r>
        <w:rPr>
          <w:rFonts w:ascii="Times New Roman" w:hAnsi="Times New Roman"/>
          <w:sz w:val="24"/>
        </w:rPr>
        <w:t xml:space="preserve"> </w:t>
      </w:r>
      <w:r>
        <w:rPr>
          <w:rFonts w:hint="eastAsia" w:ascii="Times New Roman" w:hAnsi="Times New Roman"/>
          <w:sz w:val="24"/>
        </w:rPr>
        <w:t>(see also discussion in ref.</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_Ref117171010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19</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_Ref117171013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20</w:t>
      </w:r>
      <w:r>
        <w:rPr>
          <w:rFonts w:ascii="Times New Roman" w:hAnsi="Times New Roman"/>
          <w:sz w:val="24"/>
          <w:vertAlign w:val="superscript"/>
          <w:lang w:val="en-GB"/>
        </w:rPr>
        <w:fldChar w:fldCharType="end"/>
      </w:r>
      <w:r>
        <w:rPr>
          <w:rFonts w:hint="eastAsia" w:ascii="Times New Roman" w:hAnsi="Times New Roman"/>
          <w:sz w:val="24"/>
        </w:rPr>
        <w:t>). O</w:t>
      </w:r>
      <w:r>
        <w:rPr>
          <w:rFonts w:ascii="Times New Roman" w:hAnsi="Times New Roman"/>
          <w:sz w:val="24"/>
        </w:rPr>
        <w:t>ther studies have not obtained satisfactory results</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_Ref117169507 \r \h  \* MERGEFORMAT </w:instrText>
      </w:r>
      <w:r>
        <w:rPr>
          <w:rFonts w:ascii="Times New Roman" w:hAnsi="Times New Roman"/>
          <w:sz w:val="24"/>
          <w:vertAlign w:val="superscript"/>
        </w:rPr>
        <w:fldChar w:fldCharType="separate"/>
      </w:r>
      <w:r>
        <w:rPr>
          <w:rFonts w:ascii="Times New Roman" w:hAnsi="Times New Roman"/>
          <w:sz w:val="24"/>
          <w:vertAlign w:val="superscript"/>
        </w:rPr>
        <w:t>1</w:t>
      </w:r>
      <w:r>
        <w:rPr>
          <w:rFonts w:ascii="Times New Roman" w:hAnsi="Times New Roman"/>
          <w:sz w:val="24"/>
          <w:vertAlign w:val="superscript"/>
        </w:rPr>
        <w:fldChar w:fldCharType="end"/>
      </w:r>
      <w:r>
        <w:rPr>
          <w:rFonts w:hint="eastAsia" w:ascii="Times New Roman" w:hAnsi="Times New Roman"/>
          <w:sz w:val="24"/>
          <w:vertAlign w:val="superscript"/>
        </w:rPr>
        <w:t>,</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_Ref117170549 \r \h  \* MERGEFORMAT </w:instrText>
      </w:r>
      <w:r>
        <w:rPr>
          <w:rFonts w:ascii="Times New Roman" w:hAnsi="Times New Roman"/>
          <w:sz w:val="24"/>
          <w:vertAlign w:val="superscript"/>
        </w:rPr>
        <w:fldChar w:fldCharType="separate"/>
      </w:r>
      <w:r>
        <w:rPr>
          <w:rFonts w:ascii="Times New Roman" w:hAnsi="Times New Roman"/>
          <w:sz w:val="24"/>
          <w:vertAlign w:val="superscript"/>
        </w:rPr>
        <w:t>6</w:t>
      </w:r>
      <w:r>
        <w:rPr>
          <w:rFonts w:ascii="Times New Roman" w:hAnsi="Times New Roman"/>
          <w:sz w:val="24"/>
          <w:vertAlign w:val="superscript"/>
        </w:rPr>
        <w:fldChar w:fldCharType="end"/>
      </w:r>
      <w:r>
        <w:rPr>
          <w:rFonts w:hint="eastAsia" w:ascii="Times New Roman" w:hAnsi="Times New Roman"/>
          <w:sz w:val="24"/>
          <w:vertAlign w:val="superscript"/>
        </w:rPr>
        <w:t>,</w:t>
      </w:r>
      <w:r>
        <w:rPr>
          <w:rFonts w:ascii="Times New Roman" w:hAnsi="Times New Roman"/>
          <w:sz w:val="24"/>
          <w:vertAlign w:val="superscript"/>
        </w:rPr>
        <w:fldChar w:fldCharType="begin"/>
      </w:r>
      <w:r>
        <w:rPr>
          <w:rFonts w:ascii="Times New Roman" w:hAnsi="Times New Roman"/>
          <w:sz w:val="24"/>
          <w:vertAlign w:val="superscript"/>
        </w:rPr>
        <w:instrText xml:space="preserve"> </w:instrText>
      </w:r>
      <w:r>
        <w:rPr>
          <w:rFonts w:hint="eastAsia" w:ascii="Times New Roman" w:hAnsi="Times New Roman"/>
          <w:sz w:val="24"/>
          <w:vertAlign w:val="superscript"/>
        </w:rPr>
        <w:instrText xml:space="preserve">REF _Ref117170563 \r \h</w:instrText>
      </w:r>
      <w:r>
        <w:rPr>
          <w:rFonts w:ascii="Times New Roman" w:hAnsi="Times New Roman"/>
          <w:sz w:val="24"/>
          <w:vertAlign w:val="superscript"/>
        </w:rPr>
        <w:instrText xml:space="preserve">  \* MERGEFORMAT </w:instrText>
      </w:r>
      <w:r>
        <w:rPr>
          <w:rFonts w:ascii="Times New Roman" w:hAnsi="Times New Roman"/>
          <w:sz w:val="24"/>
          <w:vertAlign w:val="superscript"/>
        </w:rPr>
        <w:fldChar w:fldCharType="separate"/>
      </w:r>
      <w:r>
        <w:rPr>
          <w:rFonts w:ascii="Times New Roman" w:hAnsi="Times New Roman"/>
          <w:sz w:val="24"/>
          <w:vertAlign w:val="superscript"/>
        </w:rPr>
        <w:t>7</w:t>
      </w:r>
      <w:r>
        <w:rPr>
          <w:rFonts w:ascii="Times New Roman" w:hAnsi="Times New Roman"/>
          <w:sz w:val="24"/>
          <w:vertAlign w:val="superscript"/>
        </w:rPr>
        <w:fldChar w:fldCharType="end"/>
      </w:r>
      <w:r>
        <w:rPr>
          <w:rFonts w:hint="eastAsia" w:ascii="Times New Roman" w:hAnsi="Times New Roman"/>
          <w:sz w:val="24"/>
          <w:vertAlign w:val="superscript"/>
        </w:rPr>
        <w:t>,</w:t>
      </w:r>
      <w:r>
        <w:rPr>
          <w:rFonts w:ascii="Times New Roman" w:hAnsi="Times New Roman"/>
          <w:sz w:val="24"/>
          <w:vertAlign w:val="superscript"/>
        </w:rPr>
        <w:fldChar w:fldCharType="begin"/>
      </w:r>
      <w:r>
        <w:rPr>
          <w:rFonts w:ascii="Times New Roman" w:hAnsi="Times New Roman"/>
          <w:sz w:val="24"/>
          <w:vertAlign w:val="superscript"/>
        </w:rPr>
        <w:instrText xml:space="preserve"> </w:instrText>
      </w:r>
      <w:r>
        <w:rPr>
          <w:rFonts w:hint="eastAsia" w:ascii="Times New Roman" w:hAnsi="Times New Roman"/>
          <w:sz w:val="24"/>
          <w:vertAlign w:val="superscript"/>
        </w:rPr>
        <w:instrText xml:space="preserve">REF _Ref117170568 \r \h</w:instrText>
      </w:r>
      <w:r>
        <w:rPr>
          <w:rFonts w:ascii="Times New Roman" w:hAnsi="Times New Roman"/>
          <w:sz w:val="24"/>
          <w:vertAlign w:val="superscript"/>
        </w:rPr>
        <w:instrText xml:space="preserve">  \* MERGEFORMAT </w:instrText>
      </w:r>
      <w:r>
        <w:rPr>
          <w:rFonts w:ascii="Times New Roman" w:hAnsi="Times New Roman"/>
          <w:sz w:val="24"/>
          <w:vertAlign w:val="superscript"/>
        </w:rPr>
        <w:fldChar w:fldCharType="separate"/>
      </w:r>
      <w:r>
        <w:rPr>
          <w:rFonts w:ascii="Times New Roman" w:hAnsi="Times New Roman"/>
          <w:sz w:val="24"/>
          <w:vertAlign w:val="superscript"/>
        </w:rPr>
        <w:t>9</w:t>
      </w:r>
      <w:r>
        <w:rPr>
          <w:rFonts w:ascii="Times New Roman" w:hAnsi="Times New Roman"/>
          <w:sz w:val="24"/>
          <w:vertAlign w:val="superscript"/>
        </w:rPr>
        <w:fldChar w:fldCharType="end"/>
      </w:r>
      <w:r>
        <w:rPr>
          <w:rFonts w:hint="eastAsia" w:ascii="Times New Roman" w:hAnsi="Times New Roman"/>
          <w:sz w:val="24"/>
          <w:vertAlign w:val="superscript"/>
        </w:rPr>
        <w:t>,</w:t>
      </w:r>
      <w:r>
        <w:rPr>
          <w:rFonts w:ascii="Times New Roman" w:hAnsi="Times New Roman"/>
          <w:sz w:val="24"/>
          <w:vertAlign w:val="superscript"/>
        </w:rPr>
        <w:fldChar w:fldCharType="begin"/>
      </w:r>
      <w:r>
        <w:rPr>
          <w:rFonts w:ascii="Times New Roman" w:hAnsi="Times New Roman"/>
          <w:sz w:val="24"/>
          <w:vertAlign w:val="superscript"/>
        </w:rPr>
        <w:instrText xml:space="preserve"> </w:instrText>
      </w:r>
      <w:r>
        <w:rPr>
          <w:rFonts w:hint="eastAsia" w:ascii="Times New Roman" w:hAnsi="Times New Roman"/>
          <w:sz w:val="24"/>
          <w:vertAlign w:val="superscript"/>
        </w:rPr>
        <w:instrText xml:space="preserve">REF _Ref117170597 \r \h</w:instrText>
      </w:r>
      <w:r>
        <w:rPr>
          <w:rFonts w:ascii="Times New Roman" w:hAnsi="Times New Roman"/>
          <w:sz w:val="24"/>
          <w:vertAlign w:val="superscript"/>
        </w:rPr>
        <w:instrText xml:space="preserve">  \* MERGEFORMAT </w:instrText>
      </w:r>
      <w:r>
        <w:rPr>
          <w:rFonts w:ascii="Times New Roman" w:hAnsi="Times New Roman"/>
          <w:sz w:val="24"/>
          <w:vertAlign w:val="superscript"/>
        </w:rPr>
        <w:fldChar w:fldCharType="separate"/>
      </w:r>
      <w:r>
        <w:rPr>
          <w:rFonts w:ascii="Times New Roman" w:hAnsi="Times New Roman"/>
          <w:sz w:val="24"/>
          <w:vertAlign w:val="superscript"/>
        </w:rPr>
        <w:t>11</w:t>
      </w:r>
      <w:r>
        <w:rPr>
          <w:rFonts w:ascii="Times New Roman" w:hAnsi="Times New Roman"/>
          <w:sz w:val="24"/>
          <w:vertAlign w:val="superscript"/>
        </w:rPr>
        <w:fldChar w:fldCharType="end"/>
      </w:r>
      <w:r>
        <w:rPr>
          <w:rFonts w:hint="eastAsia" w:ascii="Times New Roman" w:hAnsi="Times New Roman"/>
          <w:sz w:val="24"/>
          <w:vertAlign w:val="superscript"/>
        </w:rPr>
        <w:t>,</w:t>
      </w:r>
      <w:r>
        <w:rPr>
          <w:rFonts w:ascii="Times New Roman" w:hAnsi="Times New Roman"/>
          <w:sz w:val="24"/>
          <w:vertAlign w:val="superscript"/>
        </w:rPr>
        <w:fldChar w:fldCharType="begin"/>
      </w:r>
      <w:r>
        <w:rPr>
          <w:rFonts w:ascii="Times New Roman" w:hAnsi="Times New Roman"/>
          <w:sz w:val="24"/>
          <w:vertAlign w:val="superscript"/>
        </w:rPr>
        <w:instrText xml:space="preserve"> </w:instrText>
      </w:r>
      <w:r>
        <w:rPr>
          <w:rFonts w:hint="eastAsia" w:ascii="Times New Roman" w:hAnsi="Times New Roman"/>
          <w:sz w:val="24"/>
          <w:vertAlign w:val="superscript"/>
        </w:rPr>
        <w:instrText xml:space="preserve">REF _Ref117170643 \r \h</w:instrText>
      </w:r>
      <w:r>
        <w:rPr>
          <w:rFonts w:ascii="Times New Roman" w:hAnsi="Times New Roman"/>
          <w:sz w:val="24"/>
          <w:vertAlign w:val="superscript"/>
        </w:rPr>
        <w:instrText xml:space="preserve">  \* MERGEFORMAT </w:instrText>
      </w:r>
      <w:r>
        <w:rPr>
          <w:rFonts w:ascii="Times New Roman" w:hAnsi="Times New Roman"/>
          <w:sz w:val="24"/>
          <w:vertAlign w:val="superscript"/>
        </w:rPr>
        <w:fldChar w:fldCharType="separate"/>
      </w:r>
      <w:r>
        <w:rPr>
          <w:rFonts w:ascii="Times New Roman" w:hAnsi="Times New Roman"/>
          <w:sz w:val="24"/>
          <w:vertAlign w:val="superscript"/>
        </w:rPr>
        <w:t>18</w:t>
      </w:r>
      <w:r>
        <w:rPr>
          <w:rFonts w:ascii="Times New Roman" w:hAnsi="Times New Roman"/>
          <w:sz w:val="24"/>
          <w:vertAlign w:val="superscript"/>
        </w:rPr>
        <w:fldChar w:fldCharType="end"/>
      </w:r>
      <w:r>
        <w:rPr>
          <w:rFonts w:hint="eastAsia" w:ascii="Times New Roman" w:hAnsi="Times New Roman"/>
          <w:sz w:val="24"/>
          <w:vertAlign w:val="superscript"/>
        </w:rPr>
        <w:t>,</w:t>
      </w:r>
      <w:r>
        <w:rPr>
          <w:rFonts w:ascii="Times New Roman" w:hAnsi="Times New Roman"/>
          <w:sz w:val="24"/>
          <w:vertAlign w:val="superscript"/>
        </w:rPr>
        <w:fldChar w:fldCharType="begin"/>
      </w:r>
      <w:r>
        <w:rPr>
          <w:rFonts w:ascii="Times New Roman" w:hAnsi="Times New Roman"/>
          <w:sz w:val="24"/>
          <w:vertAlign w:val="superscript"/>
        </w:rPr>
        <w:instrText xml:space="preserve"> </w:instrText>
      </w:r>
      <w:r>
        <w:rPr>
          <w:rFonts w:hint="eastAsia" w:ascii="Times New Roman" w:hAnsi="Times New Roman"/>
          <w:sz w:val="24"/>
          <w:vertAlign w:val="superscript"/>
        </w:rPr>
        <w:instrText xml:space="preserve">REF _Ref117174118 \r \h</w:instrText>
      </w:r>
      <w:r>
        <w:rPr>
          <w:rFonts w:ascii="Times New Roman" w:hAnsi="Times New Roman"/>
          <w:sz w:val="24"/>
          <w:vertAlign w:val="superscript"/>
        </w:rPr>
        <w:instrText xml:space="preserve">  \* MERGEFORMAT </w:instrText>
      </w:r>
      <w:r>
        <w:rPr>
          <w:rFonts w:ascii="Times New Roman" w:hAnsi="Times New Roman"/>
          <w:sz w:val="24"/>
          <w:vertAlign w:val="superscript"/>
        </w:rPr>
        <w:fldChar w:fldCharType="separate"/>
      </w:r>
      <w:r>
        <w:rPr>
          <w:rFonts w:ascii="Times New Roman" w:hAnsi="Times New Roman"/>
          <w:sz w:val="24"/>
          <w:vertAlign w:val="superscript"/>
        </w:rPr>
        <w:t>31</w:t>
      </w:r>
      <w:r>
        <w:rPr>
          <w:rFonts w:ascii="Times New Roman" w:hAnsi="Times New Roman"/>
          <w:sz w:val="24"/>
          <w:vertAlign w:val="superscript"/>
        </w:rPr>
        <w:fldChar w:fldCharType="end"/>
      </w:r>
      <w:r>
        <w:rPr>
          <w:rFonts w:hint="eastAsia" w:ascii="Times New Roman" w:hAnsi="Times New Roman"/>
          <w:sz w:val="24"/>
          <w:vertAlign w:val="superscript"/>
        </w:rPr>
        <w:t>,</w:t>
      </w:r>
      <w:r>
        <w:rPr>
          <w:rFonts w:ascii="Times New Roman" w:hAnsi="Times New Roman"/>
          <w:sz w:val="24"/>
          <w:vertAlign w:val="superscript"/>
        </w:rPr>
        <w:fldChar w:fldCharType="begin"/>
      </w:r>
      <w:r>
        <w:rPr>
          <w:rFonts w:ascii="Times New Roman" w:hAnsi="Times New Roman"/>
          <w:sz w:val="24"/>
          <w:vertAlign w:val="superscript"/>
        </w:rPr>
        <w:instrText xml:space="preserve"> </w:instrText>
      </w:r>
      <w:r>
        <w:rPr>
          <w:rFonts w:hint="eastAsia" w:ascii="Times New Roman" w:hAnsi="Times New Roman"/>
          <w:sz w:val="24"/>
          <w:vertAlign w:val="superscript"/>
        </w:rPr>
        <w:instrText xml:space="preserve">REF _Ref127284003 \r \h</w:instrText>
      </w:r>
      <w:r>
        <w:rPr>
          <w:rFonts w:ascii="Times New Roman" w:hAnsi="Times New Roman"/>
          <w:sz w:val="24"/>
          <w:vertAlign w:val="superscript"/>
        </w:rPr>
        <w:instrText xml:space="preserve">  \* MERGEFORMAT </w:instrText>
      </w:r>
      <w:r>
        <w:rPr>
          <w:rFonts w:ascii="Times New Roman" w:hAnsi="Times New Roman"/>
          <w:sz w:val="24"/>
          <w:vertAlign w:val="superscript"/>
        </w:rPr>
        <w:fldChar w:fldCharType="separate"/>
      </w:r>
      <w:r>
        <w:rPr>
          <w:rFonts w:ascii="Times New Roman" w:hAnsi="Times New Roman"/>
          <w:sz w:val="24"/>
          <w:vertAlign w:val="superscript"/>
        </w:rPr>
        <w:t>72</w:t>
      </w:r>
      <w:r>
        <w:rPr>
          <w:rFonts w:ascii="Times New Roman" w:hAnsi="Times New Roman"/>
          <w:sz w:val="24"/>
          <w:vertAlign w:val="superscript"/>
        </w:rPr>
        <w:fldChar w:fldCharType="end"/>
      </w:r>
      <w:r>
        <w:rPr>
          <w:rFonts w:hint="eastAsia" w:ascii="Times New Roman" w:hAnsi="Times New Roman"/>
          <w:sz w:val="24"/>
          <w:vertAlign w:val="superscript"/>
        </w:rPr>
        <w:t>,</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_Ref117172502 \r \h  \* MERGEFORMAT </w:instrText>
      </w:r>
      <w:r>
        <w:rPr>
          <w:rFonts w:ascii="Times New Roman" w:hAnsi="Times New Roman"/>
          <w:sz w:val="24"/>
          <w:vertAlign w:val="superscript"/>
        </w:rPr>
        <w:fldChar w:fldCharType="separate"/>
      </w:r>
      <w:r>
        <w:rPr>
          <w:rFonts w:ascii="Times New Roman" w:hAnsi="Times New Roman"/>
          <w:sz w:val="24"/>
          <w:vertAlign w:val="superscript"/>
        </w:rPr>
        <w:t>89</w:t>
      </w:r>
      <w:r>
        <w:rPr>
          <w:rFonts w:ascii="Times New Roman" w:hAnsi="Times New Roman"/>
          <w:sz w:val="24"/>
          <w:vertAlign w:val="superscript"/>
        </w:rPr>
        <w:fldChar w:fldCharType="end"/>
      </w:r>
      <w:r>
        <w:rPr>
          <w:rFonts w:hint="eastAsia" w:ascii="Times New Roman" w:hAnsi="Times New Roman"/>
          <w:sz w:val="24"/>
          <w:vertAlign w:val="superscript"/>
        </w:rPr>
        <w:t>,</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_Ref117174116 \r \h  \* MERGEFORMAT </w:instrText>
      </w:r>
      <w:r>
        <w:rPr>
          <w:rFonts w:ascii="Times New Roman" w:hAnsi="Times New Roman"/>
          <w:sz w:val="24"/>
          <w:vertAlign w:val="superscript"/>
        </w:rPr>
        <w:fldChar w:fldCharType="separate"/>
      </w:r>
      <w:r>
        <w:rPr>
          <w:rFonts w:ascii="Times New Roman" w:hAnsi="Times New Roman"/>
          <w:sz w:val="24"/>
          <w:vertAlign w:val="superscript"/>
        </w:rPr>
        <w:t>134</w:t>
      </w:r>
      <w:r>
        <w:rPr>
          <w:rFonts w:ascii="Times New Roman" w:hAnsi="Times New Roman"/>
          <w:sz w:val="24"/>
          <w:vertAlign w:val="superscript"/>
        </w:rPr>
        <w:fldChar w:fldCharType="end"/>
      </w:r>
      <w:r>
        <w:rPr>
          <w:rFonts w:hint="eastAsia" w:ascii="Times New Roman" w:hAnsi="Times New Roman"/>
          <w:sz w:val="24"/>
          <w:vertAlign w:val="superscript"/>
        </w:rPr>
        <w:t>,</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_Ref117174134 \r \h  \* MERGEFORMAT </w:instrText>
      </w:r>
      <w:r>
        <w:rPr>
          <w:rFonts w:ascii="Times New Roman" w:hAnsi="Times New Roman"/>
          <w:sz w:val="24"/>
          <w:vertAlign w:val="superscript"/>
        </w:rPr>
        <w:fldChar w:fldCharType="separate"/>
      </w:r>
      <w:r>
        <w:rPr>
          <w:rFonts w:ascii="Times New Roman" w:hAnsi="Times New Roman"/>
          <w:sz w:val="24"/>
          <w:vertAlign w:val="superscript"/>
        </w:rPr>
        <w:t>137</w:t>
      </w:r>
      <w:r>
        <w:rPr>
          <w:rFonts w:ascii="Times New Roman" w:hAnsi="Times New Roman"/>
          <w:sz w:val="24"/>
          <w:vertAlign w:val="superscript"/>
        </w:rPr>
        <w:fldChar w:fldCharType="end"/>
      </w:r>
      <w:r>
        <w:rPr>
          <w:rFonts w:hint="eastAsia" w:ascii="Times New Roman" w:hAnsi="Times New Roman"/>
          <w:sz w:val="24"/>
          <w:vertAlign w:val="superscript"/>
        </w:rPr>
        <w:t>,</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_Ref117174242 \r \h  \* MERGEFORMAT </w:instrText>
      </w:r>
      <w:r>
        <w:rPr>
          <w:rFonts w:ascii="Times New Roman" w:hAnsi="Times New Roman"/>
          <w:sz w:val="24"/>
          <w:vertAlign w:val="superscript"/>
        </w:rPr>
        <w:fldChar w:fldCharType="separate"/>
      </w:r>
      <w:r>
        <w:rPr>
          <w:rFonts w:ascii="Times New Roman" w:hAnsi="Times New Roman"/>
          <w:sz w:val="24"/>
          <w:vertAlign w:val="superscript"/>
        </w:rPr>
        <w:t>143</w:t>
      </w:r>
      <w:r>
        <w:rPr>
          <w:rFonts w:ascii="Times New Roman" w:hAnsi="Times New Roman"/>
          <w:sz w:val="24"/>
          <w:vertAlign w:val="superscript"/>
        </w:rPr>
        <w:fldChar w:fldCharType="end"/>
      </w:r>
      <w:r>
        <w:rPr>
          <w:rFonts w:ascii="Times New Roman" w:hAnsi="Times New Roman"/>
          <w:sz w:val="24"/>
        </w:rPr>
        <w:t xml:space="preserve">. </w:t>
      </w:r>
      <w:r>
        <w:rPr>
          <w:rFonts w:ascii="Times New Roman" w:hAnsi="Times New Roman"/>
          <w:sz w:val="24"/>
          <w:lang w:val="en-GB"/>
        </w:rPr>
        <w:t>Although recent dedicated models have explored different scenarios for Mercury’s formation in terms of its orbit, mass and internal structure</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_Ref117171016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21</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_Ref117172513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91</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_Ref117173469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96</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_Ref117174242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143</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_Ref117174275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144</w:t>
      </w:r>
      <w:r>
        <w:rPr>
          <w:rFonts w:ascii="Times New Roman" w:hAnsi="Times New Roman"/>
          <w:sz w:val="24"/>
          <w:vertAlign w:val="superscript"/>
          <w:lang w:val="en-GB"/>
        </w:rPr>
        <w:fldChar w:fldCharType="end"/>
      </w:r>
      <w:r>
        <w:rPr>
          <w:rFonts w:ascii="Times New Roman" w:hAnsi="Times New Roman"/>
          <w:sz w:val="24"/>
          <w:lang w:val="en-GB"/>
        </w:rPr>
        <w:t>, there is still no consensus on the best model regarding</w:t>
      </w:r>
      <w:r>
        <w:rPr>
          <w:rFonts w:ascii="Times New Roman" w:hAnsi="Times New Roman"/>
          <w:sz w:val="24"/>
        </w:rPr>
        <w:t xml:space="preserve"> the</w:t>
      </w:r>
      <w:r>
        <w:rPr>
          <w:rFonts w:ascii="Times New Roman" w:hAnsi="Times New Roman"/>
          <w:sz w:val="24"/>
          <w:lang w:val="en-GB"/>
        </w:rPr>
        <w:t xml:space="preserve"> reproduction of Mercury’s main properties. More detailed studies are warranted to investigate whether any of these scenarios could form 4-P systems and satisfy other constraints in the inner solar system.</w:t>
      </w:r>
    </w:p>
    <w:p>
      <w:pPr>
        <w:kinsoku w:val="0"/>
        <w:overflowPunct w:val="0"/>
        <w:autoSpaceDE w:val="0"/>
        <w:autoSpaceDN w:val="0"/>
        <w:spacing w:line="360" w:lineRule="auto"/>
        <w:ind w:firstLine="567"/>
        <w:rPr>
          <w:rFonts w:ascii="Times New Roman" w:hAnsi="Times New Roman"/>
          <w:sz w:val="24"/>
          <w:lang w:val="en-GB"/>
        </w:rPr>
      </w:pPr>
      <w:r>
        <w:rPr>
          <w:rFonts w:hint="eastAsia" w:ascii="Times New Roman" w:hAnsi="Times New Roman"/>
          <w:sz w:val="24"/>
          <w:lang w:val="en-GB"/>
        </w:rPr>
        <w:t xml:space="preserve">Because distinct classification schemes were employed and other details </w:t>
      </w:r>
      <w:r>
        <w:rPr>
          <w:rFonts w:ascii="Times New Roman" w:hAnsi="Times New Roman"/>
          <w:sz w:val="24"/>
          <w:lang w:val="en-GB"/>
        </w:rPr>
        <w:t>were lacking</w:t>
      </w:r>
      <w:r>
        <w:rPr>
          <w:rFonts w:hint="eastAsia" w:ascii="Times New Roman" w:hAnsi="Times New Roman"/>
          <w:sz w:val="24"/>
          <w:lang w:val="en-GB"/>
        </w:rPr>
        <w:t xml:space="preserve"> in past work, a direct comparison with our results is problematic.</w:t>
      </w:r>
      <w:r>
        <w:rPr>
          <w:rFonts w:ascii="Times New Roman" w:hAnsi="Times New Roman"/>
          <w:sz w:val="24"/>
          <w:lang w:val="en-GB"/>
        </w:rPr>
        <w:t xml:space="preserve"> </w:t>
      </w:r>
      <w:r>
        <w:rPr>
          <w:rFonts w:hint="eastAsia" w:ascii="Times New Roman" w:hAnsi="Times New Roman"/>
          <w:sz w:val="24"/>
          <w:lang w:val="en-GB"/>
        </w:rPr>
        <w:t xml:space="preserve">Nevertheless, we briefly discuss a few results below for completeness. We limit the discussion to the terrestrial planet formation </w:t>
      </w:r>
      <w:r>
        <w:rPr>
          <w:rFonts w:hint="eastAsia" w:ascii="Times New Roman" w:hAnsi="Times New Roman"/>
          <w:sz w:val="24"/>
        </w:rPr>
        <w:t xml:space="preserve">models </w:t>
      </w:r>
      <w:r>
        <w:rPr>
          <w:rFonts w:hint="eastAsia" w:ascii="Times New Roman" w:hAnsi="Times New Roman"/>
          <w:sz w:val="24"/>
          <w:lang w:val="en-GB"/>
        </w:rPr>
        <w:t xml:space="preserve">that considered Mercury formation in their terrestrial systems. First, Mercury-like planets were obtained in </w:t>
      </w:r>
      <w:r>
        <w:rPr>
          <w:rFonts w:ascii="Times New Roman" w:hAnsi="Times New Roman"/>
          <w:sz w:val="24"/>
          <w:lang w:val="en-GB"/>
        </w:rPr>
        <w:t>≤</w:t>
      </w:r>
      <w:r>
        <w:rPr>
          <w:rFonts w:hint="eastAsia" w:ascii="Times New Roman" w:hAnsi="Times New Roman"/>
          <w:sz w:val="24"/>
          <w:lang w:val="en-GB"/>
        </w:rPr>
        <w:t>1% of the systems in the Grand Tack</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_Ref117174116 \r \h  \* MERGEFORMAT </w:instrText>
      </w:r>
      <w:r>
        <w:rPr>
          <w:rFonts w:ascii="Times New Roman" w:hAnsi="Times New Roman"/>
          <w:sz w:val="24"/>
          <w:vertAlign w:val="superscript"/>
        </w:rPr>
        <w:fldChar w:fldCharType="separate"/>
      </w:r>
      <w:r>
        <w:rPr>
          <w:rFonts w:ascii="Times New Roman" w:hAnsi="Times New Roman"/>
          <w:sz w:val="24"/>
          <w:vertAlign w:val="superscript"/>
        </w:rPr>
        <w:t>134</w:t>
      </w:r>
      <w:r>
        <w:rPr>
          <w:rFonts w:ascii="Times New Roman" w:hAnsi="Times New Roman"/>
          <w:sz w:val="24"/>
          <w:vertAlign w:val="superscript"/>
        </w:rPr>
        <w:fldChar w:fldCharType="end"/>
      </w:r>
      <w:r>
        <w:rPr>
          <w:rFonts w:hint="eastAsia" w:ascii="Times New Roman" w:hAnsi="Times New Roman"/>
          <w:sz w:val="24"/>
          <w:vertAlign w:val="superscript"/>
        </w:rPr>
        <w:t>,</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_Ref117174134 \r \h  \* MERGEFORMAT </w:instrText>
      </w:r>
      <w:r>
        <w:rPr>
          <w:rFonts w:ascii="Times New Roman" w:hAnsi="Times New Roman"/>
          <w:sz w:val="24"/>
          <w:vertAlign w:val="superscript"/>
        </w:rPr>
        <w:fldChar w:fldCharType="separate"/>
      </w:r>
      <w:r>
        <w:rPr>
          <w:rFonts w:ascii="Times New Roman" w:hAnsi="Times New Roman"/>
          <w:sz w:val="24"/>
          <w:vertAlign w:val="superscript"/>
        </w:rPr>
        <w:t>137</w:t>
      </w:r>
      <w:r>
        <w:rPr>
          <w:rFonts w:ascii="Times New Roman" w:hAnsi="Times New Roman"/>
          <w:sz w:val="24"/>
          <w:vertAlign w:val="superscript"/>
        </w:rPr>
        <w:fldChar w:fldCharType="end"/>
      </w:r>
      <w:r>
        <w:rPr>
          <w:rFonts w:hint="eastAsia" w:ascii="Times New Roman" w:hAnsi="Times New Roman"/>
          <w:sz w:val="24"/>
          <w:lang w:val="en-GB"/>
        </w:rPr>
        <w:t xml:space="preserve"> and the </w:t>
      </w:r>
      <w:r>
        <w:rPr>
          <w:rFonts w:hint="eastAsia" w:ascii="Times New Roman" w:hAnsi="Times New Roman"/>
          <w:sz w:val="24"/>
        </w:rPr>
        <w:t xml:space="preserve">early </w:t>
      </w:r>
      <w:r>
        <w:rPr>
          <w:rFonts w:hint="eastAsia" w:ascii="Times New Roman" w:hAnsi="Times New Roman"/>
          <w:sz w:val="24"/>
          <w:lang w:val="en-GB"/>
        </w:rPr>
        <w:t>instability models</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_Ref117170568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9</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w:instrText>
      </w:r>
      <w:r>
        <w:rPr>
          <w:rFonts w:hint="eastAsia" w:ascii="Times New Roman" w:hAnsi="Times New Roman"/>
          <w:sz w:val="24"/>
          <w:vertAlign w:val="superscript"/>
          <w:lang w:val="en-GB"/>
        </w:rPr>
        <w:instrText xml:space="preserve">REF _Ref117172102 \r \h</w:instrText>
      </w:r>
      <w:r>
        <w:rPr>
          <w:rFonts w:ascii="Times New Roman" w:hAnsi="Times New Roman"/>
          <w:sz w:val="24"/>
          <w:vertAlign w:val="superscript"/>
          <w:lang w:val="en-GB"/>
        </w:rPr>
        <w:instrText xml:space="preserve">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33</w:t>
      </w:r>
      <w:r>
        <w:rPr>
          <w:rFonts w:ascii="Times New Roman" w:hAnsi="Times New Roman"/>
          <w:sz w:val="24"/>
          <w:vertAlign w:val="superscript"/>
          <w:lang w:val="en-GB"/>
        </w:rPr>
        <w:fldChar w:fldCharType="end"/>
      </w:r>
      <w:r>
        <w:rPr>
          <w:rFonts w:hint="eastAsia" w:ascii="Times New Roman" w:hAnsi="Times New Roman"/>
          <w:sz w:val="24"/>
          <w:lang w:val="en-GB"/>
        </w:rPr>
        <w:t xml:space="preserve">. </w:t>
      </w:r>
      <w:r>
        <w:rPr>
          <w:rFonts w:hint="eastAsia" w:ascii="Times New Roman" w:hAnsi="Times New Roman"/>
          <w:sz w:val="24"/>
        </w:rPr>
        <w:t xml:space="preserve">More recent investigations </w:t>
      </w:r>
      <w:r>
        <w:rPr>
          <w:rFonts w:hint="eastAsia" w:ascii="Times New Roman" w:hAnsi="Times New Roman"/>
          <w:sz w:val="24"/>
          <w:lang w:val="en-GB"/>
        </w:rPr>
        <w:t xml:space="preserve">of the </w:t>
      </w:r>
      <w:r>
        <w:rPr>
          <w:rFonts w:hint="eastAsia" w:ascii="Times New Roman" w:hAnsi="Times New Roman"/>
          <w:sz w:val="24"/>
        </w:rPr>
        <w:t xml:space="preserve">early </w:t>
      </w:r>
      <w:r>
        <w:rPr>
          <w:rFonts w:hint="eastAsia" w:ascii="Times New Roman" w:hAnsi="Times New Roman"/>
          <w:sz w:val="24"/>
          <w:lang w:val="en-GB"/>
        </w:rPr>
        <w:t>instability model yielded ~4-6% and &lt;1% probability of producing Mercury-like planets in Mercury</w:t>
      </w:r>
      <w:r>
        <w:rPr>
          <w:rFonts w:ascii="Times New Roman" w:hAnsi="Times New Roman"/>
          <w:sz w:val="24"/>
          <w:lang w:val="en-GB"/>
        </w:rPr>
        <w:t>–</w:t>
      </w:r>
      <w:r>
        <w:rPr>
          <w:rFonts w:hint="eastAsia" w:ascii="Times New Roman" w:hAnsi="Times New Roman"/>
          <w:sz w:val="24"/>
          <w:lang w:val="en-GB"/>
        </w:rPr>
        <w:t>Venus systems</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_Ref117174118 \r \h  \* MERGEFORMAT </w:instrText>
      </w:r>
      <w:r>
        <w:rPr>
          <w:rFonts w:ascii="Times New Roman" w:hAnsi="Times New Roman"/>
          <w:sz w:val="24"/>
          <w:vertAlign w:val="superscript"/>
        </w:rPr>
        <w:fldChar w:fldCharType="separate"/>
      </w:r>
      <w:r>
        <w:rPr>
          <w:rFonts w:ascii="Times New Roman" w:hAnsi="Times New Roman"/>
          <w:sz w:val="24"/>
          <w:vertAlign w:val="superscript"/>
        </w:rPr>
        <w:t>31</w:t>
      </w:r>
      <w:r>
        <w:rPr>
          <w:rFonts w:ascii="Times New Roman" w:hAnsi="Times New Roman"/>
          <w:sz w:val="24"/>
          <w:vertAlign w:val="superscript"/>
        </w:rPr>
        <w:fldChar w:fldCharType="end"/>
      </w:r>
      <w:r>
        <w:rPr>
          <w:rFonts w:hint="eastAsia" w:ascii="Times New Roman" w:hAnsi="Times New Roman"/>
          <w:sz w:val="24"/>
          <w:vertAlign w:val="superscript"/>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_Ref117172513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91</w:t>
      </w:r>
      <w:r>
        <w:rPr>
          <w:rFonts w:ascii="Times New Roman" w:hAnsi="Times New Roman"/>
          <w:sz w:val="24"/>
          <w:vertAlign w:val="superscript"/>
          <w:lang w:val="en-GB"/>
        </w:rPr>
        <w:fldChar w:fldCharType="end"/>
      </w:r>
      <w:r>
        <w:rPr>
          <w:rFonts w:hint="eastAsia" w:ascii="Times New Roman" w:hAnsi="Times New Roman"/>
          <w:sz w:val="24"/>
          <w:lang w:val="en-GB"/>
        </w:rPr>
        <w:t xml:space="preserve"> and 4-P systems</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_Ref117172513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91</w:t>
      </w:r>
      <w:r>
        <w:rPr>
          <w:rFonts w:ascii="Times New Roman" w:hAnsi="Times New Roman"/>
          <w:sz w:val="24"/>
          <w:vertAlign w:val="superscript"/>
          <w:lang w:val="en-GB"/>
        </w:rPr>
        <w:fldChar w:fldCharType="end"/>
      </w:r>
      <w:r>
        <w:rPr>
          <w:rFonts w:hint="eastAsia" w:ascii="Times New Roman" w:hAnsi="Times New Roman"/>
          <w:sz w:val="24"/>
          <w:lang w:val="en-GB"/>
        </w:rPr>
        <w:t xml:space="preserve">, respectively. </w:t>
      </w:r>
      <w:r>
        <w:rPr>
          <w:rFonts w:hint="eastAsia" w:ascii="Times New Roman" w:hAnsi="Times New Roman"/>
          <w:sz w:val="24"/>
        </w:rPr>
        <w:t>D</w:t>
      </w:r>
      <w:r>
        <w:rPr>
          <w:rFonts w:hint="eastAsia" w:ascii="Times New Roman" w:hAnsi="Times New Roman"/>
          <w:sz w:val="24"/>
          <w:lang w:val="en-GB"/>
        </w:rPr>
        <w:t xml:space="preserve">espite the </w:t>
      </w:r>
      <w:r>
        <w:rPr>
          <w:rFonts w:ascii="Times New Roman" w:hAnsi="Times New Roman"/>
          <w:sz w:val="24"/>
          <w:lang w:val="en-GB"/>
        </w:rPr>
        <w:t>above caveats</w:t>
      </w:r>
      <w:r>
        <w:rPr>
          <w:rFonts w:hint="eastAsia" w:ascii="Times New Roman" w:hAnsi="Times New Roman"/>
          <w:sz w:val="24"/>
          <w:lang w:val="en-GB"/>
        </w:rPr>
        <w:t xml:space="preserve">, these values are lower than those obtained in our </w:t>
      </w:r>
      <w:r>
        <w:rPr>
          <w:rFonts w:ascii="Times New Roman" w:hAnsi="Times New Roman"/>
          <w:sz w:val="24"/>
          <w:lang w:val="en-GB"/>
        </w:rPr>
        <w:t xml:space="preserve">best disk </w:t>
      </w:r>
      <w:r>
        <w:rPr>
          <w:rFonts w:hint="eastAsia" w:ascii="Times New Roman" w:hAnsi="Times New Roman"/>
          <w:sz w:val="24"/>
          <w:lang w:val="en-GB"/>
        </w:rPr>
        <w:t>model</w:t>
      </w:r>
      <w:r>
        <w:rPr>
          <w:rFonts w:ascii="Times New Roman" w:hAnsi="Times New Roman"/>
          <w:sz w:val="24"/>
          <w:lang w:val="en-GB"/>
        </w:rPr>
        <w:t>s</w:t>
      </w:r>
      <w:r>
        <w:rPr>
          <w:rFonts w:hint="eastAsia" w:ascii="Times New Roman" w:hAnsi="Times New Roman"/>
          <w:sz w:val="24"/>
          <w:lang w:val="en-GB"/>
        </w:rPr>
        <w:t>: 34% and 13% for Mercury analogues (in Mercury</w:t>
      </w:r>
      <w:r>
        <w:rPr>
          <w:rFonts w:ascii="Times New Roman" w:hAnsi="Times New Roman"/>
          <w:sz w:val="24"/>
          <w:lang w:val="en-GB"/>
        </w:rPr>
        <w:t>–</w:t>
      </w:r>
      <w:r>
        <w:rPr>
          <w:rFonts w:hint="eastAsia" w:ascii="Times New Roman" w:hAnsi="Times New Roman"/>
          <w:sz w:val="24"/>
          <w:lang w:val="en-GB"/>
        </w:rPr>
        <w:t>Venus</w:t>
      </w:r>
      <w:r>
        <w:rPr>
          <w:rFonts w:ascii="Times New Roman" w:hAnsi="Times New Roman"/>
          <w:sz w:val="24"/>
          <w:lang w:val="en-GB"/>
        </w:rPr>
        <w:t>–</w:t>
      </w:r>
      <w:r>
        <w:rPr>
          <w:rFonts w:hint="eastAsia" w:ascii="Times New Roman" w:hAnsi="Times New Roman"/>
          <w:sz w:val="24"/>
          <w:lang w:val="en-GB"/>
        </w:rPr>
        <w:t xml:space="preserve">Earth and 4-P </w:t>
      </w:r>
      <w:r>
        <w:rPr>
          <w:rFonts w:hint="eastAsia" w:ascii="Times New Roman" w:hAnsi="Times New Roman"/>
          <w:sz w:val="24"/>
        </w:rPr>
        <w:t xml:space="preserve">analogue </w:t>
      </w:r>
      <w:r>
        <w:rPr>
          <w:rFonts w:hint="eastAsia" w:ascii="Times New Roman" w:hAnsi="Times New Roman"/>
          <w:sz w:val="24"/>
          <w:lang w:val="en-GB"/>
        </w:rPr>
        <w:t xml:space="preserve">systems combined) and 4-P systems, respectively. </w:t>
      </w:r>
    </w:p>
    <w:p>
      <w:pPr>
        <w:kinsoku w:val="0"/>
        <w:overflowPunct w:val="0"/>
        <w:autoSpaceDE w:val="0"/>
        <w:autoSpaceDN w:val="0"/>
        <w:spacing w:line="360" w:lineRule="auto"/>
        <w:ind w:firstLine="567"/>
        <w:rPr>
          <w:rFonts w:ascii="Times New Roman" w:hAnsi="Times New Roman"/>
          <w:sz w:val="24"/>
        </w:rPr>
      </w:pPr>
      <w:r>
        <w:rPr>
          <w:rFonts w:ascii="Times New Roman" w:hAnsi="Times New Roman"/>
          <w:i/>
          <w:iCs/>
          <w:sz w:val="24"/>
          <w:lang w:val="en-GB"/>
        </w:rPr>
        <w:t>2.4</w:t>
      </w:r>
      <w:r>
        <w:rPr>
          <w:rFonts w:hint="eastAsia" w:ascii="Times New Roman" w:hAnsi="Times New Roman"/>
          <w:i/>
          <w:iCs/>
          <w:sz w:val="24"/>
        </w:rPr>
        <w:t xml:space="preserve"> </w:t>
      </w:r>
      <w:r>
        <w:rPr>
          <w:rFonts w:ascii="Times New Roman" w:hAnsi="Times New Roman"/>
          <w:i/>
          <w:iCs/>
          <w:sz w:val="24"/>
          <w:lang w:val="en-GB"/>
        </w:rPr>
        <w:t>The influence of Jupiter</w:t>
      </w:r>
      <w:r>
        <w:rPr>
          <w:rFonts w:ascii="Times New Roman" w:hAnsi="Times New Roman"/>
          <w:i/>
          <w:sz w:val="24"/>
          <w:lang w:val="en-GB"/>
        </w:rPr>
        <w:t>–</w:t>
      </w:r>
      <w:r>
        <w:rPr>
          <w:rFonts w:ascii="Times New Roman" w:hAnsi="Times New Roman"/>
          <w:i/>
          <w:iCs/>
          <w:sz w:val="24"/>
          <w:lang w:val="en-GB"/>
        </w:rPr>
        <w:t>Saturn evolution during the instability</w:t>
      </w:r>
      <w:r>
        <w:rPr>
          <w:rFonts w:ascii="Times New Roman" w:hAnsi="Times New Roman"/>
          <w:i/>
          <w:iCs/>
          <w:sz w:val="24"/>
        </w:rPr>
        <w:t xml:space="preserve">. </w:t>
      </w:r>
      <w:r>
        <w:rPr>
          <w:rFonts w:ascii="Times New Roman" w:hAnsi="Times New Roman"/>
          <w:sz w:val="24"/>
        </w:rPr>
        <w:t xml:space="preserve">The early instability model considered instabilities valid for </w:t>
      </w:r>
      <w:r>
        <w:rPr>
          <w:rFonts w:ascii="Times New Roman" w:hAnsi="Times New Roman"/>
          <w:sz w:val="24"/>
          <w:lang w:val="en-GB"/>
        </w:rPr>
        <w:t>orbital period ratio</w:t>
      </w:r>
      <w:r>
        <w:rPr>
          <w:rFonts w:ascii="Times New Roman" w:hAnsi="Times New Roman"/>
          <w:sz w:val="24"/>
        </w:rPr>
        <w:t xml:space="preserve"> PS/PJ as large as 2.8 in their first series of studies</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_Ref117170568 \r \h  \* MERGEFORMAT </w:instrText>
      </w:r>
      <w:r>
        <w:rPr>
          <w:rFonts w:ascii="Times New Roman" w:hAnsi="Times New Roman"/>
          <w:sz w:val="24"/>
          <w:vertAlign w:val="superscript"/>
        </w:rPr>
        <w:fldChar w:fldCharType="separate"/>
      </w:r>
      <w:r>
        <w:rPr>
          <w:rFonts w:ascii="Times New Roman" w:hAnsi="Times New Roman"/>
          <w:sz w:val="24"/>
          <w:vertAlign w:val="superscript"/>
        </w:rPr>
        <w:t>9</w:t>
      </w:r>
      <w:r>
        <w:rPr>
          <w:rFonts w:ascii="Times New Roman" w:hAnsi="Times New Roman"/>
          <w:sz w:val="24"/>
          <w:vertAlign w:val="superscript"/>
        </w:rPr>
        <w:fldChar w:fldCharType="end"/>
      </w:r>
      <w:r>
        <w:rPr>
          <w:rFonts w:hint="eastAsia" w:ascii="Times New Roman" w:hAnsi="Times New Roman"/>
          <w:sz w:val="24"/>
          <w:vertAlign w:val="superscript"/>
        </w:rPr>
        <w:t>,</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_Ref117170630 \r \h  \* MERGEFORMAT </w:instrText>
      </w:r>
      <w:r>
        <w:rPr>
          <w:rFonts w:ascii="Times New Roman" w:hAnsi="Times New Roman"/>
          <w:sz w:val="24"/>
          <w:vertAlign w:val="superscript"/>
        </w:rPr>
        <w:fldChar w:fldCharType="separate"/>
      </w:r>
      <w:r>
        <w:rPr>
          <w:rFonts w:ascii="Times New Roman" w:hAnsi="Times New Roman"/>
          <w:sz w:val="24"/>
          <w:vertAlign w:val="superscript"/>
        </w:rPr>
        <w:t>16</w:t>
      </w:r>
      <w:r>
        <w:rPr>
          <w:rFonts w:ascii="Times New Roman" w:hAnsi="Times New Roman"/>
          <w:sz w:val="24"/>
          <w:vertAlign w:val="superscript"/>
        </w:rPr>
        <w:fldChar w:fldCharType="end"/>
      </w:r>
      <w:r>
        <w:rPr>
          <w:rFonts w:hint="eastAsia" w:ascii="Times New Roman" w:hAnsi="Times New Roman"/>
          <w:sz w:val="24"/>
          <w:vertAlign w:val="superscript"/>
        </w:rPr>
        <w:t>,</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_Ref117172102 \r \h  \* MERGEFORMAT </w:instrText>
      </w:r>
      <w:r>
        <w:rPr>
          <w:rFonts w:ascii="Times New Roman" w:hAnsi="Times New Roman"/>
          <w:sz w:val="24"/>
          <w:vertAlign w:val="superscript"/>
        </w:rPr>
        <w:fldChar w:fldCharType="separate"/>
      </w:r>
      <w:r>
        <w:rPr>
          <w:rFonts w:ascii="Times New Roman" w:hAnsi="Times New Roman"/>
          <w:sz w:val="24"/>
          <w:vertAlign w:val="superscript"/>
        </w:rPr>
        <w:t>33</w:t>
      </w:r>
      <w:r>
        <w:rPr>
          <w:rFonts w:ascii="Times New Roman" w:hAnsi="Times New Roman"/>
          <w:sz w:val="24"/>
          <w:vertAlign w:val="superscript"/>
        </w:rPr>
        <w:fldChar w:fldCharType="end"/>
      </w:r>
      <w:r>
        <w:rPr>
          <w:rFonts w:ascii="Times New Roman" w:hAnsi="Times New Roman"/>
          <w:sz w:val="24"/>
        </w:rPr>
        <w:t>. However, because secular resonances associated with Jupiter and Saturn can strongly perturb the asteroid belt, it is unclear if instability evolutions characterized by PS/PJ ~ 2.5 (</w:t>
      </w:r>
      <w:r>
        <w:rPr>
          <w:rFonts w:ascii="Times New Roman" w:hAnsi="Times New Roman"/>
          <w:sz w:val="24"/>
          <w:lang w:val="en-GB"/>
        </w:rPr>
        <w:t xml:space="preserve">interacting with </w:t>
      </w:r>
      <w:r>
        <w:rPr>
          <w:rFonts w:ascii="Times New Roman" w:hAnsi="Times New Roman"/>
          <w:sz w:val="24"/>
        </w:rPr>
        <w:t>the 5:2 MMR) or crossing of the 5:2 MMR (for PS/PJ = 2.5-2.8) perturbed the belt unrealistically. Ref.</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_Ref117170549 \r \h  \* MERGEFORMAT </w:instrText>
      </w:r>
      <w:r>
        <w:rPr>
          <w:rFonts w:ascii="Times New Roman" w:hAnsi="Times New Roman"/>
          <w:sz w:val="24"/>
          <w:vertAlign w:val="superscript"/>
        </w:rPr>
        <w:fldChar w:fldCharType="separate"/>
      </w:r>
      <w:r>
        <w:rPr>
          <w:rFonts w:ascii="Times New Roman" w:hAnsi="Times New Roman"/>
          <w:sz w:val="24"/>
          <w:vertAlign w:val="superscript"/>
        </w:rPr>
        <w:t>6</w:t>
      </w:r>
      <w:r>
        <w:rPr>
          <w:rFonts w:ascii="Times New Roman" w:hAnsi="Times New Roman"/>
          <w:sz w:val="24"/>
          <w:vertAlign w:val="superscript"/>
        </w:rPr>
        <w:fldChar w:fldCharType="end"/>
      </w:r>
      <w:r>
        <w:rPr>
          <w:rFonts w:ascii="Times New Roman" w:hAnsi="Times New Roman"/>
          <w:sz w:val="24"/>
        </w:rPr>
        <w:t xml:space="preserve"> considered three individual instability evolutions characterized by PS/PJ ~ 2.3, ~2.45, and ~2.45-2.55. The latter case was also used as the basis for a representative asteroid belt formation model</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_Ref117170631 \r \h  \* MERGEFORMAT </w:instrText>
      </w:r>
      <w:r>
        <w:rPr>
          <w:rFonts w:ascii="Times New Roman" w:hAnsi="Times New Roman"/>
          <w:sz w:val="24"/>
          <w:vertAlign w:val="superscript"/>
        </w:rPr>
        <w:fldChar w:fldCharType="separate"/>
      </w:r>
      <w:r>
        <w:rPr>
          <w:rFonts w:ascii="Times New Roman" w:hAnsi="Times New Roman"/>
          <w:sz w:val="24"/>
          <w:vertAlign w:val="superscript"/>
        </w:rPr>
        <w:t>17</w:t>
      </w:r>
      <w:r>
        <w:rPr>
          <w:rFonts w:ascii="Times New Roman" w:hAnsi="Times New Roman"/>
          <w:sz w:val="24"/>
          <w:vertAlign w:val="superscript"/>
        </w:rPr>
        <w:fldChar w:fldCharType="end"/>
      </w:r>
      <w:r>
        <w:rPr>
          <w:rFonts w:ascii="Times New Roman" w:hAnsi="Times New Roman"/>
          <w:sz w:val="24"/>
        </w:rPr>
        <w:t xml:space="preserve">. However, this particular instability evolution raises concerns about the influence of the 5:2 MMR. </w:t>
      </w:r>
      <w:r>
        <w:rPr>
          <w:rFonts w:hint="eastAsia" w:ascii="Times New Roman" w:hAnsi="Times New Roman"/>
          <w:sz w:val="24"/>
        </w:rPr>
        <w:t>O</w:t>
      </w:r>
      <w:r>
        <w:rPr>
          <w:rFonts w:ascii="Times New Roman" w:hAnsi="Times New Roman"/>
          <w:sz w:val="24"/>
        </w:rPr>
        <w:t xml:space="preserve">ur results suggest the intriguing possibility that a similar </w:t>
      </w:r>
      <w:r>
        <w:rPr>
          <w:rFonts w:ascii="Times New Roman" w:hAnsi="Times New Roman"/>
          <w:sz w:val="24"/>
          <w:lang w:val="en-GB"/>
        </w:rPr>
        <w:t xml:space="preserve">Jupiter–Saturn chaotic excitation </w:t>
      </w:r>
      <w:r>
        <w:rPr>
          <w:rFonts w:ascii="Times New Roman" w:hAnsi="Times New Roman"/>
          <w:sz w:val="24"/>
        </w:rPr>
        <w:t xml:space="preserve">(JSCE) </w:t>
      </w:r>
      <w:r>
        <w:rPr>
          <w:rFonts w:ascii="Times New Roman" w:hAnsi="Times New Roman"/>
          <w:sz w:val="24"/>
          <w:lang w:val="en-GB"/>
        </w:rPr>
        <w:t>mechanism</w:t>
      </w:r>
      <w:r>
        <w:rPr>
          <w:rFonts w:ascii="Times New Roman" w:hAnsi="Times New Roman"/>
          <w:sz w:val="24"/>
        </w:rPr>
        <w:t xml:space="preserve"> based on the near</w:t>
      </w:r>
      <w:r>
        <w:rPr>
          <w:rFonts w:ascii="Times New Roman" w:hAnsi="Times New Roman"/>
          <w:sz w:val="24"/>
          <w:lang w:val="en-GB"/>
        </w:rPr>
        <w:t>-</w:t>
      </w:r>
      <w:r>
        <w:rPr>
          <w:rFonts w:ascii="Times New Roman" w:hAnsi="Times New Roman"/>
          <w:sz w:val="24"/>
        </w:rPr>
        <w:t xml:space="preserve">5:2 MMR played a role in perturbing the asteroid belt in that study. On the other hand, even if this </w:t>
      </w:r>
      <w:r>
        <w:rPr>
          <w:rFonts w:hint="eastAsia" w:ascii="Times New Roman" w:hAnsi="Times New Roman"/>
          <w:sz w:val="24"/>
        </w:rPr>
        <w:t xml:space="preserve">were </w:t>
      </w:r>
      <w:r>
        <w:rPr>
          <w:rFonts w:ascii="Times New Roman" w:hAnsi="Times New Roman"/>
          <w:sz w:val="24"/>
        </w:rPr>
        <w:t>the case, one would need to explain how Jupiter and Saturn experienced PS/PJ ~ 2.5 and then later acquired their current smaller PS/PJ (~2.49) that is not experiencing JSCE. Furthermore</w:t>
      </w:r>
      <w:r>
        <w:rPr>
          <w:rFonts w:hint="eastAsia" w:ascii="Times New Roman" w:hAnsi="Times New Roman"/>
          <w:sz w:val="24"/>
        </w:rPr>
        <w:t>, t</w:t>
      </w:r>
      <w:r>
        <w:rPr>
          <w:rFonts w:ascii="Times New Roman" w:hAnsi="Times New Roman"/>
          <w:sz w:val="24"/>
        </w:rPr>
        <w:t>he terrestrial systems obtained under this specific instability evolution are also problematic: the planets seem dynamically too excited, and Mars-like planets are scarce</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_Ref117170549 \r \h  \* MERGEFORMAT </w:instrText>
      </w:r>
      <w:r>
        <w:rPr>
          <w:rFonts w:ascii="Times New Roman" w:hAnsi="Times New Roman"/>
          <w:sz w:val="24"/>
          <w:vertAlign w:val="superscript"/>
        </w:rPr>
        <w:fldChar w:fldCharType="separate"/>
      </w:r>
      <w:r>
        <w:rPr>
          <w:rFonts w:ascii="Times New Roman" w:hAnsi="Times New Roman"/>
          <w:sz w:val="24"/>
          <w:vertAlign w:val="superscript"/>
        </w:rPr>
        <w:t>6</w:t>
      </w:r>
      <w:r>
        <w:rPr>
          <w:rFonts w:ascii="Times New Roman" w:hAnsi="Times New Roman"/>
          <w:sz w:val="24"/>
          <w:vertAlign w:val="superscript"/>
        </w:rPr>
        <w:fldChar w:fldCharType="end"/>
      </w:r>
      <w:r>
        <w:rPr>
          <w:rFonts w:ascii="Times New Roman" w:hAnsi="Times New Roman"/>
          <w:sz w:val="24"/>
        </w:rPr>
        <w:t>.</w:t>
      </w:r>
      <w:r>
        <w:rPr>
          <w:rFonts w:hint="eastAsia" w:ascii="Times New Roman" w:hAnsi="Times New Roman"/>
          <w:sz w:val="24"/>
        </w:rPr>
        <w:t xml:space="preserve"> Our scenario does not suffer from the shortcomings mentioned above. We also confirmed that the influence of the instability was modest in our investigations, so our main results stand </w:t>
      </w:r>
      <w:r>
        <w:rPr>
          <w:rFonts w:ascii="Times New Roman" w:hAnsi="Times New Roman"/>
          <w:sz w:val="24"/>
          <w:lang w:val="en-GB"/>
        </w:rPr>
        <w:t>(</w:t>
      </w:r>
      <w:r>
        <w:rPr>
          <w:rFonts w:hint="eastAsia" w:ascii="Times New Roman" w:hAnsi="Times New Roman"/>
          <w:sz w:val="24"/>
          <w:lang w:val="en-GB"/>
        </w:rPr>
        <w:t xml:space="preserve">Methods and </w:t>
      </w:r>
      <w:r>
        <w:rPr>
          <w:rFonts w:ascii="Times New Roman" w:hAnsi="Times New Roman"/>
          <w:sz w:val="24"/>
          <w:lang w:val="en-GB"/>
        </w:rPr>
        <w:t>Section</w:t>
      </w:r>
      <w:r>
        <w:rPr>
          <w:rFonts w:hint="eastAsia" w:ascii="Times New Roman" w:hAnsi="Times New Roman"/>
          <w:sz w:val="24"/>
          <w:lang w:val="en-GB"/>
        </w:rPr>
        <w:t xml:space="preserve"> 3</w:t>
      </w:r>
      <w:r>
        <w:rPr>
          <w:rFonts w:ascii="Times New Roman" w:hAnsi="Times New Roman"/>
          <w:sz w:val="24"/>
          <w:lang w:val="en-GB"/>
        </w:rPr>
        <w:t>)</w:t>
      </w:r>
      <w:r>
        <w:rPr>
          <w:rFonts w:hint="eastAsia" w:ascii="Times New Roman" w:hAnsi="Times New Roman"/>
          <w:sz w:val="24"/>
        </w:rPr>
        <w:t xml:space="preserve">. </w:t>
      </w:r>
    </w:p>
    <w:p>
      <w:pPr>
        <w:kinsoku w:val="0"/>
        <w:overflowPunct w:val="0"/>
        <w:autoSpaceDE w:val="0"/>
        <w:autoSpaceDN w:val="0"/>
        <w:spacing w:line="360" w:lineRule="auto"/>
        <w:ind w:firstLine="567"/>
        <w:rPr>
          <w:rFonts w:ascii="Times New Roman" w:hAnsi="Times New Roman"/>
          <w:sz w:val="24"/>
        </w:rPr>
      </w:pPr>
      <w:r>
        <w:rPr>
          <w:rFonts w:ascii="Times New Roman" w:hAnsi="Times New Roman"/>
          <w:i/>
          <w:iCs/>
          <w:sz w:val="24"/>
          <w:lang w:val="en-GB"/>
        </w:rPr>
        <w:t>2.5</w:t>
      </w:r>
      <w:r>
        <w:rPr>
          <w:rFonts w:hint="eastAsia" w:ascii="Times New Roman" w:hAnsi="Times New Roman"/>
          <w:i/>
          <w:iCs/>
          <w:sz w:val="24"/>
        </w:rPr>
        <w:t xml:space="preserve"> </w:t>
      </w:r>
      <w:r>
        <w:rPr>
          <w:rFonts w:ascii="Times New Roman" w:hAnsi="Times New Roman"/>
          <w:i/>
          <w:iCs/>
          <w:sz w:val="24"/>
        </w:rPr>
        <w:t xml:space="preserve">Explaining the orbital distributions and compositional taxonomy of asteroids. </w:t>
      </w:r>
      <w:r>
        <w:rPr>
          <w:rFonts w:ascii="Times New Roman" w:hAnsi="Times New Roman"/>
          <w:sz w:val="24"/>
        </w:rPr>
        <w:t>A</w:t>
      </w:r>
      <w:r>
        <w:rPr>
          <w:rFonts w:ascii="Times New Roman" w:hAnsi="Times New Roman"/>
          <w:sz w:val="24"/>
          <w:lang w:val="en-GB"/>
        </w:rPr>
        <w:t>steroids obtained in Grand Tack</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_Ref117170566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8</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_Ref117174116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134</w:t>
      </w:r>
      <w:r>
        <w:rPr>
          <w:rFonts w:ascii="Times New Roman" w:hAnsi="Times New Roman"/>
          <w:sz w:val="24"/>
          <w:vertAlign w:val="superscript"/>
          <w:lang w:val="en-GB"/>
        </w:rPr>
        <w:fldChar w:fldCharType="end"/>
      </w:r>
      <w:r>
        <w:rPr>
          <w:rFonts w:ascii="Times New Roman" w:hAnsi="Times New Roman"/>
          <w:sz w:val="24"/>
          <w:lang w:val="en-GB"/>
        </w:rPr>
        <w:t>, early instability</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_Ref117170549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6</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_Ref117170568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9</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_Ref117170630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16</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_Ref117172102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33</w:t>
      </w:r>
      <w:r>
        <w:rPr>
          <w:rFonts w:ascii="Times New Roman" w:hAnsi="Times New Roman"/>
          <w:sz w:val="24"/>
          <w:vertAlign w:val="superscript"/>
          <w:lang w:val="en-GB"/>
        </w:rPr>
        <w:fldChar w:fldCharType="end"/>
      </w:r>
      <w:r>
        <w:rPr>
          <w:rFonts w:ascii="Times New Roman" w:hAnsi="Times New Roman"/>
          <w:sz w:val="24"/>
          <w:lang w:val="en-GB"/>
        </w:rPr>
        <w:t xml:space="preserve"> and </w:t>
      </w:r>
      <w:r>
        <w:rPr>
          <w:rFonts w:ascii="Times New Roman" w:hAnsi="Times New Roman"/>
          <w:sz w:val="24"/>
        </w:rPr>
        <w:t xml:space="preserve">asteroid belt formation </w:t>
      </w:r>
      <w:r>
        <w:rPr>
          <w:rFonts w:ascii="Times New Roman" w:hAnsi="Times New Roman"/>
          <w:sz w:val="24"/>
          <w:lang w:val="en-GB"/>
        </w:rPr>
        <w:t>models</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_Ref117170631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17</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_Ref117172030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45</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_Ref117174373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145</w:t>
      </w:r>
      <w:r>
        <w:rPr>
          <w:rFonts w:ascii="Times New Roman" w:hAnsi="Times New Roman"/>
          <w:sz w:val="24"/>
          <w:vertAlign w:val="superscript"/>
          <w:lang w:val="en-GB"/>
        </w:rPr>
        <w:fldChar w:fldCharType="end"/>
      </w:r>
      <w:r>
        <w:rPr>
          <w:rFonts w:ascii="Times New Roman" w:hAnsi="Times New Roman"/>
          <w:sz w:val="24"/>
          <w:lang w:val="en-GB"/>
        </w:rPr>
        <w:t xml:space="preserve"> are typically overexcited in inclinations compared to observations.</w:t>
      </w:r>
      <w:r>
        <w:rPr>
          <w:rFonts w:hint="eastAsia" w:ascii="Times New Roman" w:hAnsi="Times New Roman"/>
          <w:sz w:val="24"/>
          <w:lang w:val="en-GB"/>
        </w:rPr>
        <w:t xml:space="preserve"> </w:t>
      </w:r>
      <w:r>
        <w:rPr>
          <w:rFonts w:ascii="Times New Roman" w:hAnsi="Times New Roman" w:eastAsia="SimSun"/>
          <w:sz w:val="24"/>
        </w:rPr>
        <w:t>This issue is closely related to the longstanding problem of reproducing f6</w:t>
      </w:r>
      <w:r>
        <w:rPr>
          <w:rFonts w:ascii="Times New Roman" w:hAnsi="Times New Roman"/>
          <w:sz w:val="24"/>
          <w:lang w:val="en-GB"/>
        </w:rPr>
        <w:t xml:space="preserve"> (Section 1), which remains unexplained by these models. In fact, models that consider the Grand Tack’s results at gas dispersal as their initial conditions recogni</w:t>
      </w:r>
      <w:r>
        <w:rPr>
          <w:rFonts w:hint="eastAsia" w:ascii="Times New Roman" w:hAnsi="Times New Roman"/>
          <w:sz w:val="24"/>
        </w:rPr>
        <w:t>s</w:t>
      </w:r>
      <w:r>
        <w:rPr>
          <w:rFonts w:ascii="Times New Roman" w:hAnsi="Times New Roman"/>
          <w:sz w:val="24"/>
          <w:lang w:val="en-GB"/>
        </w:rPr>
        <w:t xml:space="preserve">e </w:t>
      </w:r>
      <w:r>
        <w:rPr>
          <w:rFonts w:ascii="Times New Roman" w:hAnsi="Times New Roman"/>
          <w:sz w:val="24"/>
        </w:rPr>
        <w:t xml:space="preserve">the </w:t>
      </w:r>
      <w:r>
        <w:rPr>
          <w:rFonts w:ascii="Times New Roman" w:hAnsi="Times New Roman"/>
          <w:sz w:val="24"/>
          <w:lang w:val="en-GB"/>
        </w:rPr>
        <w:t xml:space="preserve">overexcitation problem, so they assume instead that the asteroids concentrated at </w:t>
      </w:r>
      <w:r>
        <w:rPr>
          <w:rFonts w:ascii="Times New Roman" w:hAnsi="Times New Roman"/>
          <w:i/>
          <w:sz w:val="24"/>
          <w:lang w:val="en-GB"/>
        </w:rPr>
        <w:t>i</w:t>
      </w:r>
      <w:r>
        <w:rPr>
          <w:rFonts w:ascii="Times New Roman" w:hAnsi="Times New Roman"/>
          <w:sz w:val="24"/>
          <w:lang w:val="en-GB"/>
        </w:rPr>
        <w:t> &lt; 20° before the instability</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_Ref117170549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6</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_Ref117172030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45</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_Ref117174373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145</w:t>
      </w:r>
      <w:r>
        <w:rPr>
          <w:rFonts w:ascii="Times New Roman" w:hAnsi="Times New Roman"/>
          <w:sz w:val="24"/>
          <w:vertAlign w:val="superscript"/>
          <w:lang w:val="en-GB"/>
        </w:rPr>
        <w:fldChar w:fldCharType="end"/>
      </w:r>
      <w:r>
        <w:rPr>
          <w:rFonts w:ascii="Times New Roman" w:hAnsi="Times New Roman"/>
          <w:sz w:val="24"/>
          <w:lang w:val="en-GB"/>
        </w:rPr>
        <w:t>. Although the final phase of Jupiter</w:t>
      </w:r>
      <w:r>
        <w:rPr>
          <w:rFonts w:ascii="Times New Roman" w:hAnsi="Times New Roman"/>
          <w:iCs/>
          <w:sz w:val="24"/>
          <w:lang w:val="en-GB"/>
        </w:rPr>
        <w:t>–</w:t>
      </w:r>
      <w:r>
        <w:rPr>
          <w:rFonts w:ascii="Times New Roman" w:hAnsi="Times New Roman"/>
          <w:sz w:val="24"/>
          <w:lang w:val="en-GB"/>
        </w:rPr>
        <w:t>Saturn residual migration could reduce f6 by 60% on average, the resulting f6 values were eight times the observed one in the early instability scenario</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_Ref117174401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146</w:t>
      </w:r>
      <w:r>
        <w:rPr>
          <w:rFonts w:ascii="Times New Roman" w:hAnsi="Times New Roman"/>
          <w:sz w:val="24"/>
          <w:vertAlign w:val="superscript"/>
          <w:lang w:val="en-GB"/>
        </w:rPr>
        <w:fldChar w:fldCharType="end"/>
      </w:r>
      <w:r>
        <w:rPr>
          <w:rFonts w:ascii="Times New Roman" w:hAnsi="Times New Roman"/>
          <w:sz w:val="24"/>
          <w:lang w:val="en-GB"/>
        </w:rPr>
        <w:t xml:space="preserve">. </w:t>
      </w:r>
      <w:r>
        <w:rPr>
          <w:rFonts w:ascii="Times New Roman" w:hAnsi="Times New Roman"/>
          <w:sz w:val="24"/>
        </w:rPr>
        <w:t xml:space="preserve">Other </w:t>
      </w:r>
      <w:r>
        <w:rPr>
          <w:rFonts w:ascii="Times New Roman" w:hAnsi="Times New Roman"/>
          <w:sz w:val="24"/>
          <w:lang w:val="en-GB"/>
        </w:rPr>
        <w:t>issue</w:t>
      </w:r>
      <w:r>
        <w:rPr>
          <w:rFonts w:ascii="Times New Roman" w:hAnsi="Times New Roman"/>
          <w:sz w:val="24"/>
        </w:rPr>
        <w:t>s</w:t>
      </w:r>
      <w:r>
        <w:rPr>
          <w:rFonts w:ascii="Times New Roman" w:hAnsi="Times New Roman"/>
          <w:sz w:val="24"/>
          <w:lang w:val="en-GB"/>
        </w:rPr>
        <w:t xml:space="preserve"> reported i</w:t>
      </w:r>
      <w:r>
        <w:rPr>
          <w:rFonts w:ascii="Times New Roman" w:hAnsi="Times New Roman"/>
          <w:sz w:val="24"/>
        </w:rPr>
        <w:t xml:space="preserve">n some of </w:t>
      </w:r>
      <w:r>
        <w:rPr>
          <w:rFonts w:ascii="Times New Roman" w:hAnsi="Times New Roman"/>
          <w:sz w:val="24"/>
          <w:lang w:val="en-GB"/>
        </w:rPr>
        <w:t xml:space="preserve">those studies </w:t>
      </w:r>
      <w:r>
        <w:rPr>
          <w:rFonts w:ascii="Times New Roman" w:hAnsi="Times New Roman"/>
          <w:sz w:val="24"/>
        </w:rPr>
        <w:t xml:space="preserve">are the </w:t>
      </w:r>
      <w:r>
        <w:rPr>
          <w:rFonts w:ascii="Times New Roman" w:hAnsi="Times New Roman"/>
          <w:sz w:val="24"/>
          <w:lang w:val="en-GB"/>
        </w:rPr>
        <w:t>deficit of low-</w:t>
      </w:r>
      <w:r>
        <w:rPr>
          <w:rFonts w:ascii="Times New Roman" w:hAnsi="Times New Roman"/>
          <w:i/>
          <w:sz w:val="24"/>
          <w:lang w:val="en-GB"/>
        </w:rPr>
        <w:t>e</w:t>
      </w:r>
      <w:r>
        <w:rPr>
          <w:rFonts w:ascii="Times New Roman" w:hAnsi="Times New Roman"/>
          <w:sz w:val="24"/>
        </w:rPr>
        <w:t>/low-</w:t>
      </w:r>
      <w:r>
        <w:rPr>
          <w:rFonts w:ascii="Times New Roman" w:hAnsi="Times New Roman"/>
          <w:i/>
          <w:sz w:val="24"/>
        </w:rPr>
        <w:t>i</w:t>
      </w:r>
      <w:r>
        <w:rPr>
          <w:rFonts w:ascii="Times New Roman" w:hAnsi="Times New Roman"/>
          <w:sz w:val="24"/>
        </w:rPr>
        <w:t xml:space="preserve"> </w:t>
      </w:r>
      <w:r>
        <w:rPr>
          <w:rFonts w:ascii="Times New Roman" w:hAnsi="Times New Roman"/>
          <w:sz w:val="24"/>
          <w:lang w:val="en-GB"/>
        </w:rPr>
        <w:t>asteroids</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_Ref117170631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17</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_Ref117172030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45</w:t>
      </w:r>
      <w:r>
        <w:rPr>
          <w:rFonts w:ascii="Times New Roman" w:hAnsi="Times New Roman"/>
          <w:sz w:val="24"/>
          <w:vertAlign w:val="superscript"/>
          <w:lang w:val="en-GB"/>
        </w:rPr>
        <w:fldChar w:fldCharType="end"/>
      </w:r>
      <w:r>
        <w:rPr>
          <w:rFonts w:ascii="Times New Roman" w:hAnsi="Times New Roman"/>
          <w:sz w:val="24"/>
        </w:rPr>
        <w:t xml:space="preserve"> and overexcitation of eccentricities</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_Ref117180816 \r \h  \* MERGEFORMAT </w:instrText>
      </w:r>
      <w:r>
        <w:rPr>
          <w:rFonts w:ascii="Times New Roman" w:hAnsi="Times New Roman"/>
          <w:sz w:val="24"/>
          <w:vertAlign w:val="superscript"/>
        </w:rPr>
        <w:fldChar w:fldCharType="separate"/>
      </w:r>
      <w:r>
        <w:rPr>
          <w:rFonts w:ascii="Times New Roman" w:hAnsi="Times New Roman"/>
          <w:sz w:val="24"/>
          <w:vertAlign w:val="superscript"/>
        </w:rPr>
        <w:t>84</w:t>
      </w:r>
      <w:r>
        <w:rPr>
          <w:rFonts w:ascii="Times New Roman" w:hAnsi="Times New Roman"/>
          <w:sz w:val="24"/>
          <w:vertAlign w:val="superscript"/>
        </w:rPr>
        <w:fldChar w:fldCharType="end"/>
      </w:r>
      <w:r>
        <w:rPr>
          <w:rFonts w:ascii="Times New Roman" w:hAnsi="Times New Roman"/>
          <w:sz w:val="24"/>
        </w:rPr>
        <w:t>, which are also seen in asteroid belts</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_Ref117170549 \r \h  \* MERGEFORMAT </w:instrText>
      </w:r>
      <w:r>
        <w:rPr>
          <w:rFonts w:ascii="Times New Roman" w:hAnsi="Times New Roman"/>
          <w:sz w:val="24"/>
          <w:vertAlign w:val="superscript"/>
        </w:rPr>
        <w:fldChar w:fldCharType="separate"/>
      </w:r>
      <w:r>
        <w:rPr>
          <w:rFonts w:ascii="Times New Roman" w:hAnsi="Times New Roman"/>
          <w:sz w:val="24"/>
          <w:vertAlign w:val="superscript"/>
        </w:rPr>
        <w:t>6</w:t>
      </w:r>
      <w:r>
        <w:rPr>
          <w:rFonts w:ascii="Times New Roman" w:hAnsi="Times New Roman"/>
          <w:sz w:val="24"/>
          <w:vertAlign w:val="superscript"/>
        </w:rPr>
        <w:fldChar w:fldCharType="end"/>
      </w:r>
      <w:r>
        <w:rPr>
          <w:rFonts w:ascii="Times New Roman" w:hAnsi="Times New Roman"/>
          <w:sz w:val="24"/>
        </w:rPr>
        <w:t xml:space="preserve"> obtained for the instability evolution used in ref.</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_Ref117170631 \r \h  \* MERGEFORMAT </w:instrText>
      </w:r>
      <w:r>
        <w:rPr>
          <w:rFonts w:ascii="Times New Roman" w:hAnsi="Times New Roman"/>
          <w:sz w:val="24"/>
          <w:vertAlign w:val="superscript"/>
        </w:rPr>
        <w:fldChar w:fldCharType="separate"/>
      </w:r>
      <w:r>
        <w:rPr>
          <w:rFonts w:ascii="Times New Roman" w:hAnsi="Times New Roman"/>
          <w:sz w:val="24"/>
          <w:vertAlign w:val="superscript"/>
        </w:rPr>
        <w:t>17</w:t>
      </w:r>
      <w:r>
        <w:rPr>
          <w:rFonts w:ascii="Times New Roman" w:hAnsi="Times New Roman"/>
          <w:sz w:val="24"/>
          <w:vertAlign w:val="superscript"/>
        </w:rPr>
        <w:fldChar w:fldCharType="end"/>
      </w:r>
      <w:r>
        <w:rPr>
          <w:rFonts w:ascii="Times New Roman" w:hAnsi="Times New Roman"/>
          <w:sz w:val="24"/>
        </w:rPr>
        <w:t>. The most promising asteroid belts obtained in ref.</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_Ref117170549 \r \h  \* MERGEFORMAT </w:instrText>
      </w:r>
      <w:r>
        <w:rPr>
          <w:rFonts w:ascii="Times New Roman" w:hAnsi="Times New Roman"/>
          <w:sz w:val="24"/>
          <w:vertAlign w:val="superscript"/>
        </w:rPr>
        <w:fldChar w:fldCharType="separate"/>
      </w:r>
      <w:r>
        <w:rPr>
          <w:rFonts w:ascii="Times New Roman" w:hAnsi="Times New Roman"/>
          <w:sz w:val="24"/>
          <w:vertAlign w:val="superscript"/>
        </w:rPr>
        <w:t>6</w:t>
      </w:r>
      <w:r>
        <w:rPr>
          <w:rFonts w:ascii="Times New Roman" w:hAnsi="Times New Roman"/>
          <w:sz w:val="24"/>
          <w:vertAlign w:val="superscript"/>
        </w:rPr>
        <w:fldChar w:fldCharType="end"/>
      </w:r>
      <w:r>
        <w:rPr>
          <w:rFonts w:ascii="Times New Roman" w:hAnsi="Times New Roman"/>
          <w:sz w:val="24"/>
        </w:rPr>
        <w:t xml:space="preserve"> are based on the instability evolution characterised by PS/PJ ~2.45. However, in this particular case, the terrestrial systems appear to possess planets too dynamically excited, overly massive Mars-like planets, and Venus-like planets concentrated at ~0.5-0.6 au. </w:t>
      </w:r>
      <w:r>
        <w:rPr>
          <w:rFonts w:hint="eastAsia" w:ascii="Times New Roman" w:hAnsi="Times New Roman"/>
          <w:sz w:val="24"/>
        </w:rPr>
        <w:t>In contrast, in the framework of the JSCE scenario</w:t>
      </w:r>
      <w:r>
        <w:rPr>
          <w:rFonts w:ascii="Times New Roman" w:hAnsi="Times New Roman"/>
          <w:sz w:val="24"/>
        </w:rPr>
        <w:t>,</w:t>
      </w:r>
      <w:r>
        <w:rPr>
          <w:rFonts w:hint="eastAsia" w:ascii="Times New Roman" w:hAnsi="Times New Roman"/>
          <w:sz w:val="24"/>
        </w:rPr>
        <w:t xml:space="preserve"> our asteroid belt acquired a less excited orbital structure more compatible with observations.</w:t>
      </w:r>
      <w:r>
        <w:rPr>
          <w:rFonts w:hint="eastAsia" w:ascii="Times New Roman" w:hAnsi="Times New Roman"/>
          <w:sz w:val="24"/>
          <w:lang w:val="en-GB"/>
        </w:rPr>
        <w:t xml:space="preserve"> </w:t>
      </w:r>
      <w:r>
        <w:rPr>
          <w:rFonts w:ascii="Times New Roman" w:hAnsi="Times New Roman"/>
          <w:sz w:val="24"/>
        </w:rPr>
        <w:t xml:space="preserve">Another representative scenario is the </w:t>
      </w:r>
      <w:r>
        <w:rPr>
          <w:rFonts w:ascii="Times New Roman" w:hAnsi="Times New Roman"/>
          <w:sz w:val="24"/>
          <w:lang w:val="en-GB"/>
        </w:rPr>
        <w:t xml:space="preserve">empty primordial asteroid belt </w:t>
      </w:r>
      <w:r>
        <w:rPr>
          <w:rFonts w:ascii="Times New Roman" w:hAnsi="Times New Roman"/>
          <w:sz w:val="24"/>
        </w:rPr>
        <w:t>model</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_Ref117170643 \r \h  \* MERGEFORMAT </w:instrText>
      </w:r>
      <w:r>
        <w:rPr>
          <w:rFonts w:ascii="Times New Roman" w:hAnsi="Times New Roman"/>
          <w:sz w:val="24"/>
          <w:vertAlign w:val="superscript"/>
        </w:rPr>
        <w:fldChar w:fldCharType="separate"/>
      </w:r>
      <w:r>
        <w:rPr>
          <w:rFonts w:ascii="Times New Roman" w:hAnsi="Times New Roman"/>
          <w:sz w:val="24"/>
          <w:vertAlign w:val="superscript"/>
        </w:rPr>
        <w:t>18</w:t>
      </w:r>
      <w:r>
        <w:rPr>
          <w:rFonts w:ascii="Times New Roman" w:hAnsi="Times New Roman"/>
          <w:sz w:val="24"/>
          <w:vertAlign w:val="superscript"/>
        </w:rPr>
        <w:fldChar w:fldCharType="end"/>
      </w:r>
      <w:r>
        <w:rPr>
          <w:rFonts w:ascii="Times New Roman" w:hAnsi="Times New Roman"/>
          <w:sz w:val="24"/>
        </w:rPr>
        <w:t xml:space="preserve">. However, the lack of details in that study precludes a more in-depth comparison of model results with the various properties of the asteroid belt (Section 1) or discussion about the influence of the giant planets’ orbital evolution. </w:t>
      </w:r>
      <w:r>
        <w:rPr>
          <w:rFonts w:hint="eastAsia" w:ascii="Times New Roman" w:hAnsi="Times New Roman"/>
          <w:sz w:val="24"/>
        </w:rPr>
        <w:t>Contrary to the long-term investigations in our study, the</w:t>
      </w:r>
      <w:r>
        <w:rPr>
          <w:rFonts w:ascii="Times New Roman" w:hAnsi="Times New Roman"/>
          <w:sz w:val="24"/>
        </w:rPr>
        <w:t xml:space="preserve"> obtained asteroid belts </w:t>
      </w:r>
      <w:r>
        <w:rPr>
          <w:rFonts w:hint="eastAsia" w:ascii="Times New Roman" w:hAnsi="Times New Roman"/>
          <w:sz w:val="24"/>
        </w:rPr>
        <w:t xml:space="preserve">in the </w:t>
      </w:r>
      <w:r>
        <w:rPr>
          <w:rFonts w:ascii="Times New Roman" w:hAnsi="Times New Roman"/>
          <w:sz w:val="24"/>
        </w:rPr>
        <w:t xml:space="preserve">early instability and empty asteroid belt were not evolved to the age of the solar system (e.g., ~4 Gyr), making a comparison with observations less straightforward. Finally, the compositional structure of the asteroids is seldom addressed with detailed statistics. The Grand Tack model considered S- and “C-type” populations (this population mixed C- and D/P-type objects), but their distributions differ from the current observed one (Figure </w:t>
      </w:r>
      <w:r>
        <w:rPr>
          <w:rFonts w:hint="eastAsia" w:ascii="Times New Roman" w:hAnsi="Times New Roman"/>
          <w:sz w:val="24"/>
        </w:rPr>
        <w:t>4</w:t>
      </w:r>
      <w:r>
        <w:rPr>
          <w:rFonts w:ascii="Times New Roman" w:hAnsi="Times New Roman"/>
          <w:sz w:val="24"/>
        </w:rPr>
        <w:t xml:space="preserve">b). Similarly, the early instability model found their S- and C-type populations concentrated in the inner and outer regions of the asteroid belt. However, these results were contaminated by systems that experienced too violent giant planet instabilities. Here, we argue that analysing </w:t>
      </w:r>
      <w:r>
        <w:rPr>
          <w:rFonts w:ascii="Times New Roman" w:hAnsi="Times New Roman"/>
          <w:sz w:val="24"/>
          <w:lang w:val="en-GB"/>
        </w:rPr>
        <w:t>three main populations</w:t>
      </w:r>
      <w:r>
        <w:rPr>
          <w:rFonts w:ascii="Times New Roman" w:hAnsi="Times New Roman"/>
          <w:sz w:val="24"/>
        </w:rPr>
        <w:t xml:space="preserve"> (S-, C-, and D/P-types) is more comprehensive and can lead to a better understanding of asteroid belt origin and evolution (Methods</w:t>
      </w:r>
      <w:r>
        <w:rPr>
          <w:rFonts w:hint="eastAsia" w:ascii="Times New Roman" w:hAnsi="Times New Roman"/>
          <w:sz w:val="24"/>
        </w:rPr>
        <w:t xml:space="preserve"> and</w:t>
      </w:r>
      <w:r>
        <w:rPr>
          <w:rFonts w:ascii="Times New Roman" w:hAnsi="Times New Roman"/>
          <w:sz w:val="24"/>
        </w:rPr>
        <w:t xml:space="preserve"> Section</w:t>
      </w:r>
      <w:r>
        <w:rPr>
          <w:rFonts w:hint="eastAsia" w:ascii="Times New Roman" w:hAnsi="Times New Roman"/>
          <w:sz w:val="24"/>
        </w:rPr>
        <w:t xml:space="preserve"> 5.8</w:t>
      </w:r>
      <w:r>
        <w:rPr>
          <w:rFonts w:ascii="Times New Roman" w:hAnsi="Times New Roman"/>
          <w:sz w:val="24"/>
        </w:rPr>
        <w:t>).</w:t>
      </w:r>
    </w:p>
    <w:p>
      <w:pPr>
        <w:kinsoku w:val="0"/>
        <w:overflowPunct w:val="0"/>
        <w:autoSpaceDE w:val="0"/>
        <w:autoSpaceDN w:val="0"/>
        <w:spacing w:line="360" w:lineRule="auto"/>
        <w:ind w:firstLine="567"/>
        <w:rPr>
          <w:rFonts w:ascii="Times New Roman" w:hAnsi="Times New Roman"/>
          <w:sz w:val="24"/>
        </w:rPr>
      </w:pPr>
      <w:r>
        <w:rPr>
          <w:rFonts w:ascii="Times New Roman" w:hAnsi="Times New Roman"/>
          <w:i/>
          <w:iCs/>
          <w:sz w:val="24"/>
          <w:lang w:val="en-GB"/>
        </w:rPr>
        <w:t>2.6</w:t>
      </w:r>
      <w:r>
        <w:rPr>
          <w:rFonts w:hint="eastAsia" w:ascii="Times New Roman" w:hAnsi="Times New Roman"/>
          <w:i/>
          <w:iCs/>
          <w:sz w:val="24"/>
        </w:rPr>
        <w:t xml:space="preserve"> </w:t>
      </w:r>
      <w:r>
        <w:rPr>
          <w:rFonts w:ascii="Times New Roman" w:hAnsi="Times New Roman"/>
          <w:i/>
          <w:iCs/>
          <w:sz w:val="24"/>
        </w:rPr>
        <w:t xml:space="preserve">Early formation of terrestrial planet systems. </w:t>
      </w:r>
      <w:r>
        <w:rPr>
          <w:rFonts w:ascii="Times New Roman" w:hAnsi="Times New Roman"/>
          <w:sz w:val="24"/>
        </w:rPr>
        <w:t>Recent p</w:t>
      </w:r>
      <w:r>
        <w:rPr>
          <w:rFonts w:ascii="Times New Roman" w:hAnsi="Times New Roman"/>
          <w:sz w:val="24"/>
          <w:lang w:val="en-GB"/>
        </w:rPr>
        <w:t>lanetesimal/embryo-formation model</w:t>
      </w:r>
      <w:r>
        <w:rPr>
          <w:rFonts w:ascii="Times New Roman" w:hAnsi="Times New Roman"/>
          <w:sz w:val="24"/>
        </w:rPr>
        <w:t xml:space="preserve">s </w:t>
      </w:r>
      <w:r>
        <w:rPr>
          <w:rFonts w:ascii="Times New Roman" w:hAnsi="Times New Roman"/>
          <w:sz w:val="24"/>
          <w:lang w:val="en-GB"/>
        </w:rPr>
        <w:t xml:space="preserve">have </w:t>
      </w:r>
      <w:r>
        <w:rPr>
          <w:rFonts w:ascii="Times New Roman" w:hAnsi="Times New Roman"/>
          <w:sz w:val="24"/>
        </w:rPr>
        <w:t xml:space="preserve">reported </w:t>
      </w:r>
      <w:r>
        <w:rPr>
          <w:rFonts w:ascii="Times New Roman" w:hAnsi="Times New Roman"/>
          <w:sz w:val="24"/>
          <w:lang w:val="en-GB"/>
        </w:rPr>
        <w:t>form</w:t>
      </w:r>
      <w:r>
        <w:rPr>
          <w:rFonts w:ascii="Times New Roman" w:hAnsi="Times New Roman"/>
          <w:sz w:val="24"/>
        </w:rPr>
        <w:t>ing</w:t>
      </w:r>
      <w:r>
        <w:rPr>
          <w:rFonts w:ascii="Times New Roman" w:hAnsi="Times New Roman"/>
          <w:sz w:val="24"/>
          <w:lang w:val="en-GB"/>
        </w:rPr>
        <w:t xml:space="preserve"> terrestrial planets</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_Ref117170597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11</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_Ref117170640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13</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_Ref117174482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27</w:t>
      </w:r>
      <w:r>
        <w:rPr>
          <w:rFonts w:ascii="Times New Roman" w:hAnsi="Times New Roman"/>
          <w:sz w:val="24"/>
          <w:vertAlign w:val="superscript"/>
          <w:lang w:val="en-GB"/>
        </w:rPr>
        <w:fldChar w:fldCharType="end"/>
      </w:r>
      <w:r>
        <w:rPr>
          <w:rFonts w:ascii="Times New Roman" w:hAnsi="Times New Roman"/>
          <w:sz w:val="24"/>
        </w:rPr>
        <w:t>. Although these models have yet to demonstrate that their results can satisfy the various constraints of the inner solar system, we discuss them here for completeness. First, these models deal with a large number of parameters related to gas dynamics, pebble accretion or planetesimal/embryo formation. For this reason, the parameters are explored preferentially to produce disk mass concentration near Venus</w:t>
      </w:r>
      <w:r>
        <w:rPr>
          <w:rFonts w:ascii="Times New Roman" w:hAnsi="Times New Roman"/>
          <w:sz w:val="24"/>
          <w:lang w:val="en-GB"/>
        </w:rPr>
        <w:t>–</w:t>
      </w:r>
      <w:r>
        <w:rPr>
          <w:rFonts w:ascii="Times New Roman" w:hAnsi="Times New Roman"/>
          <w:sz w:val="24"/>
        </w:rPr>
        <w:t xml:space="preserve">Earth’s current orbits or “empty” asteroid belts to prevent overmassed Mars-like planets </w:t>
      </w:r>
      <w:r>
        <w:rPr>
          <w:rFonts w:ascii="Times New Roman" w:hAnsi="Times New Roman" w:eastAsia="SimSun"/>
          <w:sz w:val="24"/>
        </w:rPr>
        <w:t>from forming</w:t>
      </w:r>
      <w:r>
        <w:rPr>
          <w:rFonts w:ascii="Times New Roman" w:hAnsi="Times New Roman"/>
          <w:sz w:val="24"/>
        </w:rPr>
        <w:t>. Second, the formation and dynamical evolution of Jupiter</w:t>
      </w:r>
      <w:r>
        <w:rPr>
          <w:rFonts w:ascii="Times New Roman" w:hAnsi="Times New Roman"/>
          <w:sz w:val="24"/>
          <w:lang w:val="en-GB"/>
        </w:rPr>
        <w:t>–</w:t>
      </w:r>
      <w:r>
        <w:rPr>
          <w:rFonts w:ascii="Times New Roman" w:hAnsi="Times New Roman"/>
          <w:sz w:val="24"/>
        </w:rPr>
        <w:t xml:space="preserve">Saturn played an essential role </w:t>
      </w:r>
      <w:r>
        <w:rPr>
          <w:rFonts w:ascii="Times New Roman" w:hAnsi="Times New Roman"/>
          <w:sz w:val="24"/>
          <w:lang w:val="en-GB"/>
        </w:rPr>
        <w:t>during the disk gas phase</w:t>
      </w:r>
      <w:r>
        <w:rPr>
          <w:rFonts w:ascii="Times New Roman" w:hAnsi="Times New Roman"/>
          <w:sz w:val="24"/>
        </w:rPr>
        <w:t xml:space="preserve">, but the giant planets were not included in representative models </w:t>
      </w:r>
      <w:r>
        <w:rPr>
          <w:rFonts w:hint="eastAsia" w:ascii="Times New Roman" w:hAnsi="Times New Roman"/>
          <w:sz w:val="24"/>
        </w:rPr>
        <w:t>(</w:t>
      </w:r>
      <w:r>
        <w:rPr>
          <w:rFonts w:ascii="Times New Roman" w:hAnsi="Times New Roman"/>
          <w:sz w:val="24"/>
        </w:rPr>
        <w:t xml:space="preserve">1) and </w:t>
      </w:r>
      <w:r>
        <w:rPr>
          <w:rFonts w:hint="eastAsia" w:ascii="Times New Roman" w:hAnsi="Times New Roman"/>
          <w:sz w:val="24"/>
        </w:rPr>
        <w:t>(</w:t>
      </w:r>
      <w:r>
        <w:rPr>
          <w:rFonts w:ascii="Times New Roman" w:hAnsi="Times New Roman"/>
          <w:sz w:val="24"/>
        </w:rPr>
        <w:t xml:space="preserve">2) discussed below. We now discuss three representative models. </w:t>
      </w:r>
    </w:p>
    <w:p>
      <w:pPr>
        <w:kinsoku w:val="0"/>
        <w:overflowPunct w:val="0"/>
        <w:autoSpaceDE w:val="0"/>
        <w:autoSpaceDN w:val="0"/>
        <w:spacing w:line="360" w:lineRule="auto"/>
        <w:rPr>
          <w:rFonts w:ascii="Times New Roman" w:hAnsi="Times New Roman"/>
          <w:sz w:val="24"/>
        </w:rPr>
      </w:pPr>
      <w:r>
        <w:rPr>
          <w:rFonts w:hint="eastAsia" w:ascii="Times New Roman" w:hAnsi="Times New Roman"/>
          <w:sz w:val="24"/>
        </w:rPr>
        <w:t>(</w:t>
      </w:r>
      <w:r>
        <w:rPr>
          <w:rFonts w:ascii="Times New Roman" w:hAnsi="Times New Roman"/>
          <w:sz w:val="24"/>
        </w:rPr>
        <w:t>1) The strength of the embryo-convergence model</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_Ref117170597 \r \h  \* MERGEFORMAT </w:instrText>
      </w:r>
      <w:r>
        <w:rPr>
          <w:rFonts w:ascii="Times New Roman" w:hAnsi="Times New Roman"/>
          <w:sz w:val="24"/>
          <w:vertAlign w:val="superscript"/>
        </w:rPr>
        <w:fldChar w:fldCharType="separate"/>
      </w:r>
      <w:r>
        <w:rPr>
          <w:rFonts w:ascii="Times New Roman" w:hAnsi="Times New Roman"/>
          <w:sz w:val="24"/>
          <w:vertAlign w:val="superscript"/>
        </w:rPr>
        <w:t>11</w:t>
      </w:r>
      <w:r>
        <w:rPr>
          <w:rFonts w:ascii="Times New Roman" w:hAnsi="Times New Roman"/>
          <w:sz w:val="24"/>
          <w:vertAlign w:val="superscript"/>
        </w:rPr>
        <w:fldChar w:fldCharType="end"/>
      </w:r>
      <w:r>
        <w:rPr>
          <w:rFonts w:ascii="Times New Roman" w:hAnsi="Times New Roman"/>
          <w:sz w:val="24"/>
        </w:rPr>
        <w:t xml:space="preserve"> is the tendency of Venus- and Earth-like planets to form mutually close within the convergence region. However, this orbital convergence</w:t>
      </w:r>
      <w:r>
        <w:rPr>
          <w:rFonts w:hint="eastAsia" w:ascii="Times New Roman" w:hAnsi="Times New Roman"/>
          <w:sz w:val="24"/>
        </w:rPr>
        <w:t xml:space="preserve"> </w:t>
      </w:r>
      <w:r>
        <w:rPr>
          <w:rFonts w:ascii="Times New Roman" w:hAnsi="Times New Roman"/>
          <w:sz w:val="24"/>
        </w:rPr>
        <w:t>is also a problem because Mercury- and Mars-like planets tend to form too close to their Venus and Earth counterparts. Regarding Moon formation, most of the obtained Moon-forming giant impacts occurred too early, with a median probably falling within 10-20 Myr after gas dispersal.</w:t>
      </w:r>
      <w:r>
        <w:rPr>
          <w:rFonts w:hint="eastAsia" w:ascii="Times New Roman" w:hAnsi="Times New Roman"/>
          <w:sz w:val="24"/>
          <w:lang w:val="en-GB"/>
        </w:rPr>
        <w:t xml:space="preserve"> </w:t>
      </w:r>
      <w:r>
        <w:rPr>
          <w:rFonts w:ascii="Times New Roman" w:hAnsi="Times New Roman"/>
          <w:sz w:val="24"/>
        </w:rPr>
        <w:t xml:space="preserve">Despite the low likelihood of late impacts, it is assumed that a 5-planet system experienced one to match the Moon-formation constraint, thus resulting in a 4-planet system. This hypothesis requires </w:t>
      </w:r>
      <w:r>
        <w:rPr>
          <w:rFonts w:hint="eastAsia" w:ascii="Times New Roman" w:hAnsi="Times New Roman"/>
          <w:sz w:val="24"/>
        </w:rPr>
        <w:t xml:space="preserve">that </w:t>
      </w:r>
      <w:r>
        <w:rPr>
          <w:rFonts w:ascii="Times New Roman" w:hAnsi="Times New Roman"/>
          <w:sz w:val="24"/>
        </w:rPr>
        <w:t>the 5-planet system was dynamically unstable at some point after its formation. However, the orbital excitation experienced by the planets during this late terrestrial planet instability was not discussed. The eccentricities of the Venus/Earth-like planets were generally ~0.015-0.02 before this event, so both the terrestrial and the giant planet instabilities are likely to overexcite the orbits of Venus and Earth</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_Ref117171916 \r \h  \* MERGEFORMAT </w:instrText>
      </w:r>
      <w:r>
        <w:rPr>
          <w:rFonts w:ascii="Times New Roman" w:hAnsi="Times New Roman"/>
          <w:sz w:val="24"/>
          <w:vertAlign w:val="superscript"/>
        </w:rPr>
        <w:fldChar w:fldCharType="separate"/>
      </w:r>
      <w:r>
        <w:rPr>
          <w:rFonts w:ascii="Times New Roman" w:hAnsi="Times New Roman"/>
          <w:sz w:val="24"/>
          <w:vertAlign w:val="superscript"/>
        </w:rPr>
        <w:t>66</w:t>
      </w:r>
      <w:r>
        <w:rPr>
          <w:rFonts w:ascii="Times New Roman" w:hAnsi="Times New Roman"/>
          <w:sz w:val="24"/>
          <w:vertAlign w:val="superscript"/>
        </w:rPr>
        <w:fldChar w:fldCharType="end"/>
      </w:r>
      <w:r>
        <w:rPr>
          <w:rFonts w:hint="eastAsia" w:ascii="Times New Roman" w:hAnsi="Times New Roman"/>
          <w:sz w:val="24"/>
          <w:vertAlign w:val="superscript"/>
        </w:rPr>
        <w:t>,</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_Ref117171918 \r \h  \* MERGEFORMAT </w:instrText>
      </w:r>
      <w:r>
        <w:rPr>
          <w:rFonts w:ascii="Times New Roman" w:hAnsi="Times New Roman"/>
          <w:sz w:val="24"/>
          <w:vertAlign w:val="superscript"/>
        </w:rPr>
        <w:fldChar w:fldCharType="separate"/>
      </w:r>
      <w:r>
        <w:rPr>
          <w:rFonts w:ascii="Times New Roman" w:hAnsi="Times New Roman"/>
          <w:sz w:val="24"/>
          <w:vertAlign w:val="superscript"/>
        </w:rPr>
        <w:t>67</w:t>
      </w:r>
      <w:r>
        <w:rPr>
          <w:rFonts w:ascii="Times New Roman" w:hAnsi="Times New Roman"/>
          <w:sz w:val="24"/>
          <w:vertAlign w:val="superscript"/>
        </w:rPr>
        <w:fldChar w:fldCharType="end"/>
      </w:r>
      <w:r>
        <w:rPr>
          <w:rFonts w:hint="eastAsia" w:ascii="Times New Roman" w:hAnsi="Times New Roman"/>
          <w:sz w:val="24"/>
          <w:vertAlign w:val="superscript"/>
        </w:rPr>
        <w:t>,</w:t>
      </w:r>
      <w:r>
        <w:rPr>
          <w:rFonts w:ascii="Times New Roman" w:hAnsi="Times New Roman"/>
          <w:sz w:val="24"/>
          <w:vertAlign w:val="superscript"/>
        </w:rPr>
        <w:fldChar w:fldCharType="begin"/>
      </w:r>
      <w:r>
        <w:rPr>
          <w:rFonts w:ascii="Times New Roman" w:hAnsi="Times New Roman"/>
          <w:sz w:val="24"/>
          <w:vertAlign w:val="superscript"/>
        </w:rPr>
        <w:instrText xml:space="preserve"> </w:instrText>
      </w:r>
      <w:r>
        <w:rPr>
          <w:rFonts w:hint="eastAsia" w:ascii="Times New Roman" w:hAnsi="Times New Roman"/>
          <w:sz w:val="24"/>
          <w:vertAlign w:val="superscript"/>
        </w:rPr>
        <w:instrText xml:space="preserve">REF _Ref117241245 \r \h</w:instrText>
      </w:r>
      <w:r>
        <w:rPr>
          <w:rFonts w:ascii="Times New Roman" w:hAnsi="Times New Roman"/>
          <w:sz w:val="24"/>
          <w:vertAlign w:val="superscript"/>
        </w:rPr>
        <w:instrText xml:space="preserve">  \* MERGEFORMAT </w:instrText>
      </w:r>
      <w:r>
        <w:rPr>
          <w:rFonts w:ascii="Times New Roman" w:hAnsi="Times New Roman"/>
          <w:sz w:val="24"/>
          <w:vertAlign w:val="superscript"/>
        </w:rPr>
        <w:fldChar w:fldCharType="separate"/>
      </w:r>
      <w:r>
        <w:rPr>
          <w:rFonts w:ascii="Times New Roman" w:hAnsi="Times New Roman"/>
          <w:sz w:val="24"/>
          <w:vertAlign w:val="superscript"/>
        </w:rPr>
        <w:t>147</w:t>
      </w:r>
      <w:r>
        <w:rPr>
          <w:rFonts w:ascii="Times New Roman" w:hAnsi="Times New Roman"/>
          <w:sz w:val="24"/>
          <w:vertAlign w:val="superscript"/>
        </w:rPr>
        <w:fldChar w:fldCharType="end"/>
      </w:r>
      <w:r>
        <w:rPr>
          <w:rFonts w:hint="eastAsia" w:ascii="Times New Roman" w:hAnsi="Times New Roman"/>
          <w:sz w:val="24"/>
          <w:vertAlign w:val="superscript"/>
        </w:rPr>
        <w:t>,</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_Ref117174512 \r \h  \* MERGEFORMAT </w:instrText>
      </w:r>
      <w:r>
        <w:rPr>
          <w:rFonts w:ascii="Times New Roman" w:hAnsi="Times New Roman"/>
          <w:sz w:val="24"/>
          <w:vertAlign w:val="superscript"/>
        </w:rPr>
        <w:fldChar w:fldCharType="separate"/>
      </w:r>
      <w:r>
        <w:rPr>
          <w:rFonts w:ascii="Times New Roman" w:hAnsi="Times New Roman"/>
          <w:sz w:val="24"/>
          <w:vertAlign w:val="superscript"/>
        </w:rPr>
        <w:t>148</w:t>
      </w:r>
      <w:r>
        <w:rPr>
          <w:rFonts w:ascii="Times New Roman" w:hAnsi="Times New Roman"/>
          <w:sz w:val="24"/>
          <w:vertAlign w:val="superscript"/>
        </w:rPr>
        <w:fldChar w:fldCharType="end"/>
      </w:r>
      <w:r>
        <w:rPr>
          <w:rFonts w:ascii="Times New Roman" w:hAnsi="Times New Roman"/>
          <w:sz w:val="24"/>
        </w:rPr>
        <w:t>. It is also difficult to evaluate the level of success of the individual planets or systems formed because the planets are shown mixed, and the classification of analogue systems is unclear. Finally, the information about the asteroid belt is insufficient to allow an adequate comparison with observations.</w:t>
      </w:r>
    </w:p>
    <w:p>
      <w:pPr>
        <w:kinsoku w:val="0"/>
        <w:overflowPunct w:val="0"/>
        <w:autoSpaceDE w:val="0"/>
        <w:autoSpaceDN w:val="0"/>
        <w:spacing w:line="360" w:lineRule="auto"/>
        <w:rPr>
          <w:rFonts w:ascii="Times New Roman" w:hAnsi="Times New Roman"/>
          <w:sz w:val="24"/>
        </w:rPr>
      </w:pPr>
      <w:r>
        <w:rPr>
          <w:rFonts w:hint="eastAsia" w:ascii="Times New Roman" w:hAnsi="Times New Roman"/>
          <w:sz w:val="24"/>
        </w:rPr>
        <w:t>(</w:t>
      </w:r>
      <w:r>
        <w:rPr>
          <w:rFonts w:ascii="Times New Roman" w:hAnsi="Times New Roman"/>
          <w:sz w:val="24"/>
        </w:rPr>
        <w:t>2) The pebble accretion model</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_Ref117174482 \r \h  \* MERGEFORMAT </w:instrText>
      </w:r>
      <w:r>
        <w:rPr>
          <w:rFonts w:ascii="Times New Roman" w:hAnsi="Times New Roman"/>
          <w:sz w:val="24"/>
          <w:vertAlign w:val="superscript"/>
        </w:rPr>
        <w:fldChar w:fldCharType="separate"/>
      </w:r>
      <w:r>
        <w:rPr>
          <w:rFonts w:ascii="Times New Roman" w:hAnsi="Times New Roman"/>
          <w:sz w:val="24"/>
          <w:vertAlign w:val="superscript"/>
        </w:rPr>
        <w:t>27</w:t>
      </w:r>
      <w:r>
        <w:rPr>
          <w:rFonts w:ascii="Times New Roman" w:hAnsi="Times New Roman"/>
          <w:sz w:val="24"/>
          <w:vertAlign w:val="superscript"/>
        </w:rPr>
        <w:fldChar w:fldCharType="end"/>
      </w:r>
      <w:r>
        <w:rPr>
          <w:rFonts w:ascii="Times New Roman" w:hAnsi="Times New Roman"/>
          <w:sz w:val="24"/>
        </w:rPr>
        <w:t xml:space="preserve"> relies on two key assumptions: i) formation of the building blocks (planetesimals) of Venus, a 0.6 ME-Earth, Theia (the Moon-forming impactor), and Mars at the ice line location fixed at 1.6 au; ii) a 0.4 ME-Theia located at ~1.2-1.5 au after gas dispersal. However,</w:t>
      </w:r>
      <w:r>
        <w:rPr>
          <w:rFonts w:hint="eastAsia" w:ascii="Times New Roman" w:hAnsi="Times New Roman"/>
          <w:sz w:val="24"/>
        </w:rPr>
        <w:t xml:space="preserve"> </w:t>
      </w:r>
      <w:r>
        <w:rPr>
          <w:rFonts w:ascii="Times New Roman" w:hAnsi="Times New Roman"/>
          <w:sz w:val="24"/>
        </w:rPr>
        <w:t>the ice line likely wandered around 1-3 au during planetesimal formation</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_Ref117180335 \r \h  \* MERGEFORMAT </w:instrText>
      </w:r>
      <w:r>
        <w:rPr>
          <w:rFonts w:ascii="Times New Roman" w:hAnsi="Times New Roman"/>
          <w:sz w:val="24"/>
          <w:vertAlign w:val="superscript"/>
        </w:rPr>
        <w:fldChar w:fldCharType="separate"/>
      </w:r>
      <w:r>
        <w:rPr>
          <w:rFonts w:ascii="Times New Roman" w:hAnsi="Times New Roman"/>
          <w:sz w:val="24"/>
          <w:vertAlign w:val="superscript"/>
        </w:rPr>
        <w:t>26</w:t>
      </w:r>
      <w:r>
        <w:rPr>
          <w:rFonts w:ascii="Times New Roman" w:hAnsi="Times New Roman"/>
          <w:sz w:val="24"/>
          <w:vertAlign w:val="superscript"/>
        </w:rPr>
        <w:fldChar w:fldCharType="end"/>
      </w:r>
      <w:r>
        <w:rPr>
          <w:rFonts w:hint="eastAsia" w:ascii="Times New Roman" w:hAnsi="Times New Roman"/>
          <w:sz w:val="24"/>
          <w:vertAlign w:val="superscript"/>
        </w:rPr>
        <w:t>,</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_Ref117172412 \r \h  \* MERGEFORMAT </w:instrText>
      </w:r>
      <w:r>
        <w:rPr>
          <w:rFonts w:ascii="Times New Roman" w:hAnsi="Times New Roman"/>
          <w:sz w:val="24"/>
          <w:vertAlign w:val="superscript"/>
        </w:rPr>
        <w:fldChar w:fldCharType="separate"/>
      </w:r>
      <w:r>
        <w:rPr>
          <w:rFonts w:ascii="Times New Roman" w:hAnsi="Times New Roman"/>
          <w:sz w:val="24"/>
          <w:vertAlign w:val="superscript"/>
        </w:rPr>
        <w:t>80</w:t>
      </w:r>
      <w:r>
        <w:rPr>
          <w:rFonts w:ascii="Times New Roman" w:hAnsi="Times New Roman"/>
          <w:sz w:val="24"/>
          <w:vertAlign w:val="superscript"/>
        </w:rPr>
        <w:fldChar w:fldCharType="end"/>
      </w:r>
      <w:r>
        <w:rPr>
          <w:rFonts w:hint="eastAsia" w:ascii="Times New Roman" w:hAnsi="Times New Roman"/>
          <w:sz w:val="24"/>
          <w:vertAlign w:val="superscript"/>
        </w:rPr>
        <w:t>,</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_Ref117172414 \r \h  \* MERGEFORMAT </w:instrText>
      </w:r>
      <w:r>
        <w:rPr>
          <w:rFonts w:ascii="Times New Roman" w:hAnsi="Times New Roman"/>
          <w:sz w:val="24"/>
          <w:vertAlign w:val="superscript"/>
        </w:rPr>
        <w:fldChar w:fldCharType="separate"/>
      </w:r>
      <w:r>
        <w:rPr>
          <w:rFonts w:ascii="Times New Roman" w:hAnsi="Times New Roman"/>
          <w:sz w:val="24"/>
          <w:vertAlign w:val="superscript"/>
        </w:rPr>
        <w:t>81</w:t>
      </w:r>
      <w:r>
        <w:rPr>
          <w:rFonts w:ascii="Times New Roman" w:hAnsi="Times New Roman"/>
          <w:sz w:val="24"/>
          <w:vertAlign w:val="superscript"/>
        </w:rPr>
        <w:fldChar w:fldCharType="end"/>
      </w:r>
      <w:r>
        <w:rPr>
          <w:rFonts w:hint="eastAsia" w:ascii="Times New Roman" w:hAnsi="Times New Roman"/>
          <w:sz w:val="24"/>
          <w:vertAlign w:val="superscript"/>
        </w:rPr>
        <w:t>,</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_Ref117174538 \r \h  \* MERGEFORMAT </w:instrText>
      </w:r>
      <w:r>
        <w:rPr>
          <w:rFonts w:ascii="Times New Roman" w:hAnsi="Times New Roman"/>
          <w:sz w:val="24"/>
          <w:vertAlign w:val="superscript"/>
        </w:rPr>
        <w:fldChar w:fldCharType="separate"/>
      </w:r>
      <w:r>
        <w:rPr>
          <w:rFonts w:ascii="Times New Roman" w:hAnsi="Times New Roman"/>
          <w:sz w:val="24"/>
          <w:vertAlign w:val="superscript"/>
        </w:rPr>
        <w:t>149</w:t>
      </w:r>
      <w:r>
        <w:rPr>
          <w:rFonts w:ascii="Times New Roman" w:hAnsi="Times New Roman"/>
          <w:sz w:val="24"/>
          <w:vertAlign w:val="superscript"/>
        </w:rPr>
        <w:fldChar w:fldCharType="end"/>
      </w:r>
      <w:r>
        <w:rPr>
          <w:rFonts w:ascii="Times New Roman" w:hAnsi="Times New Roman"/>
          <w:sz w:val="24"/>
        </w:rPr>
        <w:t xml:space="preserve">. Thus, this would lead to various possible growth tracks decreasing the likelihood of the conditions described in i-ii) above. Also, the likelihood of Theia colliding with Earth late enough and the level of orbital excitation acquired by Venus, Earth, and Mars after terrestrial </w:t>
      </w:r>
      <w:r>
        <w:rPr>
          <w:rFonts w:ascii="Times New Roman" w:hAnsi="Times New Roman"/>
          <w:i/>
          <w:sz w:val="24"/>
        </w:rPr>
        <w:t>and</w:t>
      </w:r>
      <w:r>
        <w:rPr>
          <w:rFonts w:ascii="Times New Roman" w:hAnsi="Times New Roman"/>
          <w:sz w:val="24"/>
        </w:rPr>
        <w:t xml:space="preserve"> giant planet instabilities are unclear. Furthermore, Mercury’s formation is difficult to evaluate, as the planet was not explicitly modelled in this scenario.</w:t>
      </w:r>
      <w:r>
        <w:rPr>
          <w:rFonts w:hint="eastAsia" w:ascii="Times New Roman" w:hAnsi="Times New Roman"/>
          <w:sz w:val="24"/>
          <w:lang w:val="en-GB"/>
        </w:rPr>
        <w:t xml:space="preserve"> </w:t>
      </w:r>
      <w:r>
        <w:rPr>
          <w:rFonts w:ascii="Times New Roman" w:hAnsi="Times New Roman"/>
          <w:sz w:val="24"/>
        </w:rPr>
        <w:t>Finally, a model of asteroid belt formation was not presented.</w:t>
      </w:r>
    </w:p>
    <w:p>
      <w:pPr>
        <w:kinsoku w:val="0"/>
        <w:overflowPunct w:val="0"/>
        <w:autoSpaceDE w:val="0"/>
        <w:autoSpaceDN w:val="0"/>
        <w:spacing w:line="360" w:lineRule="auto"/>
        <w:rPr>
          <w:rFonts w:ascii="Times New Roman" w:hAnsi="Times New Roman"/>
          <w:sz w:val="24"/>
        </w:rPr>
      </w:pPr>
      <w:r>
        <w:rPr>
          <w:rFonts w:hint="eastAsia" w:ascii="Times New Roman" w:hAnsi="Times New Roman"/>
          <w:sz w:val="24"/>
        </w:rPr>
        <w:t>(</w:t>
      </w:r>
      <w:r>
        <w:rPr>
          <w:rFonts w:ascii="Times New Roman" w:hAnsi="Times New Roman"/>
          <w:sz w:val="24"/>
        </w:rPr>
        <w:t>3) The planetesimal-ring model</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_Ref117170640 \r \h  \* MERGEFORMAT </w:instrText>
      </w:r>
      <w:r>
        <w:rPr>
          <w:rFonts w:ascii="Times New Roman" w:hAnsi="Times New Roman"/>
          <w:sz w:val="24"/>
          <w:vertAlign w:val="superscript"/>
        </w:rPr>
        <w:fldChar w:fldCharType="separate"/>
      </w:r>
      <w:r>
        <w:rPr>
          <w:rFonts w:ascii="Times New Roman" w:hAnsi="Times New Roman"/>
          <w:sz w:val="24"/>
          <w:vertAlign w:val="superscript"/>
        </w:rPr>
        <w:t>13</w:t>
      </w:r>
      <w:r>
        <w:rPr>
          <w:rFonts w:ascii="Times New Roman" w:hAnsi="Times New Roman"/>
          <w:sz w:val="24"/>
          <w:vertAlign w:val="superscript"/>
        </w:rPr>
        <w:fldChar w:fldCharType="end"/>
      </w:r>
      <w:r>
        <w:rPr>
          <w:rFonts w:ascii="Times New Roman" w:hAnsi="Times New Roman"/>
          <w:sz w:val="24"/>
        </w:rPr>
        <w:t xml:space="preserve"> claims that the terrestrial planets formed from a disk containing ~2.5 ME of mass concentrated at ~0.7-1.5 au. Such disks are wider than the 0.7-1.0 au narrow disks </w:t>
      </w:r>
      <w:r>
        <w:rPr>
          <w:rFonts w:ascii="Times New Roman" w:hAnsi="Times New Roman" w:eastAsia="SimSun"/>
          <w:sz w:val="24"/>
        </w:rPr>
        <w:t>discussed above</w:t>
      </w:r>
      <w:r>
        <w:rPr>
          <w:rFonts w:hint="eastAsia" w:ascii="Times New Roman" w:hAnsi="Times New Roman"/>
          <w:sz w:val="24"/>
        </w:rPr>
        <w:t>,</w:t>
      </w:r>
      <w:r>
        <w:rPr>
          <w:rFonts w:ascii="Times New Roman" w:hAnsi="Times New Roman" w:eastAsia="SimSun"/>
          <w:sz w:val="24"/>
        </w:rPr>
        <w:t xml:space="preserve"> result</w:t>
      </w:r>
      <w:r>
        <w:rPr>
          <w:rFonts w:hint="eastAsia" w:ascii="Times New Roman" w:hAnsi="Times New Roman"/>
          <w:sz w:val="24"/>
        </w:rPr>
        <w:t xml:space="preserve">ing </w:t>
      </w:r>
      <w:r>
        <w:rPr>
          <w:rFonts w:ascii="Times New Roman" w:hAnsi="Times New Roman" w:eastAsia="SimSun"/>
          <w:sz w:val="24"/>
        </w:rPr>
        <w:t>in</w:t>
      </w:r>
      <w:r>
        <w:rPr>
          <w:rFonts w:ascii="Times New Roman" w:hAnsi="Times New Roman"/>
          <w:sz w:val="24"/>
        </w:rPr>
        <w:t xml:space="preserve"> worse final terrestrial-planet systems in orbit-mass space. In particular, this is evinced by the formation of Venus-/Earth-like planets covering a similarly wide range at </w:t>
      </w:r>
      <w:r>
        <w:rPr>
          <w:rFonts w:ascii="Times New Roman" w:hAnsi="Times New Roman"/>
          <w:i/>
          <w:sz w:val="24"/>
        </w:rPr>
        <w:t>a</w:t>
      </w:r>
      <w:r>
        <w:rPr>
          <w:rFonts w:ascii="Times New Roman" w:hAnsi="Times New Roman"/>
          <w:sz w:val="24"/>
        </w:rPr>
        <w:t xml:space="preserve"> ~ 0.5-1.5 au and the existence of individual systems containing three or more such massive planets.</w:t>
      </w:r>
      <w:r>
        <w:rPr>
          <w:rFonts w:ascii="Times New Roman" w:hAnsi="Times New Roman"/>
          <w:sz w:val="24"/>
          <w:lang w:val="en-GB"/>
        </w:rPr>
        <w:t xml:space="preserve"> </w:t>
      </w:r>
      <w:r>
        <w:rPr>
          <w:rFonts w:ascii="Times New Roman" w:hAnsi="Times New Roman"/>
          <w:sz w:val="24"/>
        </w:rPr>
        <w:t>Another piece of evidence is the presence of overmassed Mars-like planets. Thus, the chances of obtaining low-mass Mars-like planets are more diminutive in spatially wider disks. Mercury formation was also neglected. Furthermore, there are some unclear points about the classification scheme. Which planets were explicitly classified as the individual Venus, Earth and Mars analogues? How additional Venus-/Earth- or Mars-like planets were classified in specific systems? Can a system with three or more Venus-/Earth-like planets be considered a good representative of the real one? Finally, there is an insufficient discussion about the formation of the asteroid belt, so it remains to be shown if the belt’s orbital structure, compositional distributions, and low mass can be explained consistently in that scenario.</w:t>
      </w:r>
    </w:p>
    <w:p>
      <w:pPr>
        <w:kinsoku w:val="0"/>
        <w:overflowPunct w:val="0"/>
        <w:autoSpaceDE w:val="0"/>
        <w:autoSpaceDN w:val="0"/>
        <w:spacing w:line="360" w:lineRule="auto"/>
        <w:ind w:firstLine="567"/>
        <w:rPr>
          <w:rFonts w:ascii="Times New Roman" w:hAnsi="Times New Roman"/>
          <w:sz w:val="24"/>
          <w:lang w:val="en-GB"/>
        </w:rPr>
      </w:pPr>
      <w:r>
        <w:rPr>
          <w:rFonts w:ascii="Times New Roman" w:hAnsi="Times New Roman"/>
          <w:sz w:val="24"/>
          <w:lang w:val="en-GB"/>
        </w:rPr>
        <w:t xml:space="preserve">Concluding, </w:t>
      </w:r>
      <w:r>
        <w:rPr>
          <w:rFonts w:ascii="Times New Roman" w:hAnsi="Times New Roman"/>
          <w:sz w:val="24"/>
        </w:rPr>
        <w:t>a</w:t>
      </w:r>
      <w:r>
        <w:rPr>
          <w:rFonts w:ascii="Times New Roman" w:hAnsi="Times New Roman"/>
          <w:sz w:val="24"/>
          <w:lang w:val="en-GB"/>
        </w:rPr>
        <w:t xml:space="preserve">ny successful model for the inner solar system should reproduce the four terrestrial planets and the main properties of the asteroid belt in a single scenario. </w:t>
      </w:r>
      <w:r>
        <w:rPr>
          <w:rFonts w:ascii="Times New Roman" w:hAnsi="Times New Roman"/>
          <w:sz w:val="24"/>
        </w:rPr>
        <w:t xml:space="preserve">It is also clear that </w:t>
      </w:r>
      <w:r>
        <w:rPr>
          <w:rFonts w:ascii="Times New Roman" w:hAnsi="Times New Roman"/>
          <w:sz w:val="24"/>
          <w:lang w:val="en-GB"/>
        </w:rPr>
        <w:t xml:space="preserve">the initial conditions of the disk from which </w:t>
      </w:r>
      <w:r>
        <w:rPr>
          <w:rFonts w:ascii="Times New Roman" w:hAnsi="Times New Roman"/>
          <w:sz w:val="24"/>
        </w:rPr>
        <w:t>the inner solar system o</w:t>
      </w:r>
      <w:r>
        <w:rPr>
          <w:rFonts w:ascii="Times New Roman" w:hAnsi="Times New Roman"/>
          <w:sz w:val="24"/>
          <w:lang w:val="en-GB"/>
        </w:rPr>
        <w:t>riginated must be better constrained. Despite the limitations of our model</w:t>
      </w:r>
      <w:r>
        <w:rPr>
          <w:rFonts w:hint="eastAsia" w:ascii="Times New Roman" w:hAnsi="Times New Roman"/>
          <w:sz w:val="24"/>
        </w:rPr>
        <w:t>,</w:t>
      </w:r>
      <w:r>
        <w:rPr>
          <w:rFonts w:ascii="Times New Roman" w:hAnsi="Times New Roman"/>
          <w:sz w:val="24"/>
          <w:lang w:val="en-GB"/>
        </w:rPr>
        <w:t xml:space="preserve"> we believe that it promotes advancement in our understanding of terrestrial and asteroid belt formation.</w:t>
      </w:r>
    </w:p>
    <w:p>
      <w:pPr>
        <w:kinsoku w:val="0"/>
        <w:overflowPunct w:val="0"/>
        <w:autoSpaceDE w:val="0"/>
        <w:autoSpaceDN w:val="0"/>
        <w:spacing w:line="360" w:lineRule="auto"/>
        <w:ind w:firstLine="567"/>
        <w:rPr>
          <w:rFonts w:ascii="Times New Roman" w:hAnsi="Times New Roman"/>
          <w:sz w:val="24"/>
          <w:lang w:val="en-GB"/>
        </w:rPr>
      </w:pPr>
    </w:p>
    <w:p>
      <w:pPr>
        <w:widowControl/>
        <w:shd w:val="clear" w:color="auto" w:fill="FFFFFF"/>
        <w:spacing w:after="120"/>
        <w:jc w:val="left"/>
        <w:outlineLvl w:val="2"/>
        <w:rPr>
          <w:rFonts w:ascii="Times New Roman" w:hAnsi="Times New Roman" w:eastAsia="Times New Roman"/>
          <w:kern w:val="0"/>
          <w:sz w:val="24"/>
          <w:lang w:val="en-GB"/>
        </w:rPr>
      </w:pPr>
      <w:r>
        <w:rPr>
          <w:rFonts w:ascii="Times New Roman" w:hAnsi="Times New Roman" w:eastAsia="Times New Roman"/>
          <w:kern w:val="0"/>
          <w:sz w:val="24"/>
          <w:lang w:val="en-GB"/>
        </w:rPr>
        <w:t>3. AUXILIARY SIMULATIONS AND RESULTS</w:t>
      </w:r>
    </w:p>
    <w:p>
      <w:pPr>
        <w:kinsoku w:val="0"/>
        <w:overflowPunct w:val="0"/>
        <w:autoSpaceDE w:val="0"/>
        <w:autoSpaceDN w:val="0"/>
        <w:spacing w:line="360" w:lineRule="auto"/>
        <w:ind w:firstLine="567"/>
        <w:rPr>
          <w:rFonts w:ascii="Times New Roman" w:hAnsi="Times New Roman"/>
          <w:sz w:val="24"/>
          <w:lang w:val="en-GB"/>
        </w:rPr>
      </w:pPr>
      <w:r>
        <w:rPr>
          <w:rFonts w:ascii="Times New Roman" w:hAnsi="Times New Roman"/>
          <w:i/>
          <w:sz w:val="24"/>
          <w:lang w:val="en-GB"/>
        </w:rPr>
        <w:t>3</w:t>
      </w:r>
      <w:r>
        <w:rPr>
          <w:rFonts w:hint="eastAsia" w:ascii="Times New Roman" w:hAnsi="Times New Roman"/>
          <w:i/>
          <w:sz w:val="24"/>
          <w:lang w:val="en-GB"/>
        </w:rPr>
        <w:t xml:space="preserve">.1 </w:t>
      </w:r>
      <w:r>
        <w:rPr>
          <w:rFonts w:ascii="Times New Roman" w:hAnsi="Times New Roman"/>
          <w:i/>
          <w:sz w:val="24"/>
          <w:lang w:val="en-GB"/>
        </w:rPr>
        <w:t>Control systems.</w:t>
      </w:r>
      <w:r>
        <w:rPr>
          <w:rFonts w:ascii="Times New Roman" w:hAnsi="Times New Roman"/>
          <w:b/>
          <w:sz w:val="24"/>
          <w:lang w:val="en-GB"/>
        </w:rPr>
        <w:t xml:space="preserve"> </w:t>
      </w:r>
      <w:r>
        <w:rPr>
          <w:rFonts w:ascii="Times New Roman" w:hAnsi="Times New Roman"/>
          <w:sz w:val="24"/>
          <w:lang w:val="en-GB"/>
        </w:rPr>
        <w:t>We simulated 70 control systems that considered Jupiter and Saturn on their current orbits from the start using disks A, B, C, D and E (</w:t>
      </w:r>
      <w:r>
        <w:rPr>
          <w:rFonts w:hint="eastAsia" w:ascii="Times New Roman" w:hAnsi="Times New Roman"/>
          <w:sz w:val="24"/>
          <w:lang w:val="en-GB"/>
        </w:rPr>
        <w:t>Table S1</w:t>
      </w:r>
      <w:r>
        <w:rPr>
          <w:rFonts w:ascii="Times New Roman" w:hAnsi="Times New Roman"/>
          <w:sz w:val="24"/>
          <w:lang w:val="en-GB"/>
        </w:rPr>
        <w:t xml:space="preserve">). A median of 35% of asteroids survived in these systems after 400 Myr of evolution. Furthermore, as there was no effective mechanism to excite the inclinations, all the asteroids still had low inclinations (&lt; 5°) at the end of the simulations. In addition, even the best control systems formed Mars analogues systematically more massive than Mars, with orbits too close to Earth analogues and on timescales longer than 25 Myr. Therefore, a system starting with the current giant planets cannot explain the formation of Mars and the asteroid belt for a massive disk extending beyond 2 au. This </w:t>
      </w:r>
      <w:r>
        <w:rPr>
          <w:rFonts w:hint="eastAsia" w:ascii="Times New Roman" w:hAnsi="Times New Roman"/>
          <w:sz w:val="24"/>
          <w:lang w:val="en-GB"/>
        </w:rPr>
        <w:t xml:space="preserve">result </w:t>
      </w:r>
      <w:r>
        <w:rPr>
          <w:rFonts w:ascii="Times New Roman" w:hAnsi="Times New Roman"/>
          <w:sz w:val="24"/>
          <w:lang w:val="en-GB"/>
        </w:rPr>
        <w:t>strengthens the case that either the disk was dynamically truncated early or the primordial region beyond ~1 au was never high-mass.</w:t>
      </w:r>
    </w:p>
    <w:p>
      <w:pPr>
        <w:kinsoku w:val="0"/>
        <w:overflowPunct w:val="0"/>
        <w:autoSpaceDE w:val="0"/>
        <w:autoSpaceDN w:val="0"/>
        <w:spacing w:line="360" w:lineRule="auto"/>
        <w:ind w:firstLine="567"/>
        <w:rPr>
          <w:rFonts w:ascii="Times New Roman" w:hAnsi="Times New Roman"/>
          <w:sz w:val="24"/>
          <w:lang w:val="en-GB"/>
        </w:rPr>
      </w:pPr>
      <w:r>
        <w:rPr>
          <w:rFonts w:ascii="Times New Roman" w:hAnsi="Times New Roman"/>
          <w:i/>
          <w:sz w:val="24"/>
          <w:lang w:val="en-GB"/>
        </w:rPr>
        <w:t>3</w:t>
      </w:r>
      <w:r>
        <w:rPr>
          <w:rFonts w:hint="eastAsia" w:ascii="Times New Roman" w:hAnsi="Times New Roman"/>
          <w:i/>
          <w:sz w:val="24"/>
          <w:lang w:val="en-GB"/>
        </w:rPr>
        <w:t xml:space="preserve">.2 </w:t>
      </w:r>
      <w:r>
        <w:rPr>
          <w:rFonts w:ascii="Times New Roman" w:hAnsi="Times New Roman"/>
          <w:i/>
          <w:sz w:val="24"/>
          <w:lang w:val="en-GB"/>
        </w:rPr>
        <w:t>Jupiter–Saturn 2:1 MMR systems.</w:t>
      </w:r>
      <w:r>
        <w:rPr>
          <w:rFonts w:ascii="Times New Roman" w:hAnsi="Times New Roman"/>
          <w:b/>
          <w:sz w:val="24"/>
          <w:lang w:val="en-GB"/>
        </w:rPr>
        <w:t xml:space="preserve"> </w:t>
      </w:r>
      <w:r>
        <w:rPr>
          <w:rFonts w:ascii="Times New Roman" w:hAnsi="Times New Roman"/>
          <w:sz w:val="24"/>
          <w:lang w:val="en-GB"/>
        </w:rPr>
        <w:t>We also simulated 120 systems containing Jupiter and Saturn deeply locked in a 2:1 MMR (i.e., with small resonant angle amplitudes) using disks A</w:t>
      </w:r>
      <w:r>
        <w:rPr>
          <w:rFonts w:ascii="Times New Roman" w:hAnsi="Times New Roman"/>
          <w:sz w:val="24"/>
        </w:rPr>
        <w:t xml:space="preserve">, </w:t>
      </w:r>
      <w:r>
        <w:rPr>
          <w:rFonts w:ascii="Times New Roman" w:hAnsi="Times New Roman"/>
          <w:sz w:val="24"/>
          <w:lang w:val="en-GB"/>
        </w:rPr>
        <w:t>B</w:t>
      </w:r>
      <w:r>
        <w:rPr>
          <w:rFonts w:ascii="Times New Roman" w:hAnsi="Times New Roman"/>
          <w:sz w:val="24"/>
        </w:rPr>
        <w:t xml:space="preserve">, </w:t>
      </w:r>
      <w:r>
        <w:rPr>
          <w:rFonts w:ascii="Times New Roman" w:hAnsi="Times New Roman"/>
          <w:sz w:val="24"/>
          <w:lang w:val="en-GB"/>
        </w:rPr>
        <w:t>D</w:t>
      </w:r>
      <w:r>
        <w:rPr>
          <w:rFonts w:ascii="Times New Roman" w:hAnsi="Times New Roman"/>
          <w:sz w:val="24"/>
        </w:rPr>
        <w:t xml:space="preserve"> and E</w:t>
      </w:r>
      <w:r>
        <w:rPr>
          <w:rFonts w:ascii="Times New Roman" w:hAnsi="Times New Roman"/>
          <w:sz w:val="24"/>
          <w:lang w:val="en-GB"/>
        </w:rPr>
        <w:t xml:space="preserve">. We found no dynamical excitation beyond ~1–1.5 au in such systems over timescales of 30–40 Myr. Consequently, the </w:t>
      </w:r>
      <w:r>
        <w:rPr>
          <w:rFonts w:ascii="Times New Roman" w:hAnsi="Times New Roman"/>
          <w:sz w:val="24"/>
        </w:rPr>
        <w:t>terrestrial-planet</w:t>
      </w:r>
      <w:r>
        <w:rPr>
          <w:rFonts w:ascii="Times New Roman" w:hAnsi="Times New Roman"/>
          <w:sz w:val="24"/>
          <w:lang w:val="en-GB"/>
        </w:rPr>
        <w:t>-forming region at &lt; 2 au and the asteroid belt (&gt; 2 au) often remained massive in these systems. As such disk conditions cannot form Mars and the asteroid belt</w:t>
      </w:r>
      <w:r>
        <w:rPr>
          <w:rFonts w:hint="eastAsia" w:ascii="Times New Roman" w:hAnsi="Times New Roman"/>
          <w:sz w:val="24"/>
        </w:rPr>
        <w:t>,</w:t>
      </w:r>
      <w:r>
        <w:rPr>
          <w:rFonts w:hint="eastAsia" w:ascii="Times New Roman" w:hAnsi="Times New Roman"/>
          <w:sz w:val="24"/>
          <w:lang w:val="en-GB"/>
        </w:rPr>
        <w:t xml:space="preserve"> and late instabilities are currently disfavoured </w:t>
      </w:r>
      <w:r>
        <w:rPr>
          <w:rFonts w:ascii="Times New Roman" w:hAnsi="Times New Roman"/>
          <w:sz w:val="24"/>
          <w:lang w:val="en-GB"/>
        </w:rPr>
        <w:t xml:space="preserve">(Methods), these results imply that Jupiter and Saturn did not experience long-term deep locking in the 2:1 MMR during terrestrial-planet formation if an extended massive disk existed beyond ~1 au after gas dispersal. Instead, the success of our scenario based on </w:t>
      </w:r>
      <w:r>
        <w:rPr>
          <w:rFonts w:ascii="Times New Roman" w:hAnsi="Times New Roman"/>
          <w:sz w:val="24"/>
        </w:rPr>
        <w:t>JSCE</w:t>
      </w:r>
      <w:r>
        <w:rPr>
          <w:rFonts w:ascii="Times New Roman" w:hAnsi="Times New Roman"/>
          <w:sz w:val="24"/>
          <w:lang w:val="en-GB"/>
        </w:rPr>
        <w:t xml:space="preserve">, the </w:t>
      </w:r>
      <w:r>
        <w:rPr>
          <w:rFonts w:ascii="Times New Roman" w:hAnsi="Times New Roman" w:eastAsia="SimSun"/>
          <w:sz w:val="24"/>
        </w:rPr>
        <w:t xml:space="preserve">evidence </w:t>
      </w:r>
      <w:r>
        <w:rPr>
          <w:rFonts w:ascii="Times New Roman" w:hAnsi="Times New Roman"/>
          <w:sz w:val="24"/>
          <w:lang w:val="en-GB"/>
        </w:rPr>
        <w:t xml:space="preserve">favouring an early instability and the existence of ~Mars-Earth-mass </w:t>
      </w:r>
      <w:r>
        <w:rPr>
          <w:rFonts w:hint="eastAsia" w:ascii="Times New Roman" w:hAnsi="Times New Roman"/>
          <w:sz w:val="24"/>
          <w:lang w:val="en-GB"/>
        </w:rPr>
        <w:t>bodies</w:t>
      </w:r>
      <w:r>
        <w:rPr>
          <w:rFonts w:ascii="Times New Roman" w:hAnsi="Times New Roman"/>
          <w:sz w:val="24"/>
          <w:lang w:val="en-GB"/>
        </w:rPr>
        <w:t xml:space="preserve"> during giant-planet formation indicate that Jupiter and Saturn experienced a near-resonance interaction in the 2:1 MMR.</w:t>
      </w:r>
    </w:p>
    <w:p>
      <w:pPr>
        <w:kinsoku w:val="0"/>
        <w:overflowPunct w:val="0"/>
        <w:autoSpaceDE w:val="0"/>
        <w:autoSpaceDN w:val="0"/>
        <w:spacing w:line="360" w:lineRule="auto"/>
        <w:ind w:firstLine="567"/>
        <w:rPr>
          <w:rFonts w:ascii="Times New Roman" w:hAnsi="Times New Roman"/>
          <w:sz w:val="24"/>
          <w:lang w:val="en-GB"/>
        </w:rPr>
      </w:pPr>
      <w:r>
        <w:rPr>
          <w:rFonts w:ascii="Times New Roman" w:hAnsi="Times New Roman"/>
          <w:i/>
          <w:sz w:val="24"/>
          <w:lang w:val="en-GB"/>
        </w:rPr>
        <w:t>3</w:t>
      </w:r>
      <w:r>
        <w:rPr>
          <w:rFonts w:hint="eastAsia" w:ascii="Times New Roman" w:hAnsi="Times New Roman"/>
          <w:i/>
          <w:sz w:val="24"/>
          <w:lang w:val="en-GB"/>
        </w:rPr>
        <w:t xml:space="preserve">.3 </w:t>
      </w:r>
      <w:r>
        <w:rPr>
          <w:rFonts w:ascii="Times New Roman" w:hAnsi="Times New Roman"/>
          <w:i/>
          <w:sz w:val="24"/>
          <w:lang w:val="en-GB"/>
        </w:rPr>
        <w:t>Jupiter–Saturn residual migration.</w:t>
      </w:r>
      <w:r>
        <w:rPr>
          <w:rFonts w:ascii="Times New Roman" w:hAnsi="Times New Roman"/>
          <w:b/>
          <w:sz w:val="24"/>
          <w:lang w:val="en-GB"/>
        </w:rPr>
        <w:t xml:space="preserve"> </w:t>
      </w:r>
      <w:r>
        <w:rPr>
          <w:rFonts w:ascii="Times New Roman" w:hAnsi="Times New Roman"/>
          <w:sz w:val="24"/>
          <w:lang w:val="en-GB"/>
        </w:rPr>
        <w:t>To test the effects of residual migration, we considered systems in which Jupiter and Saturn started on orbits such that their orbital period ratio PS/PJ was initially in the 2.3–2.45 range. These orbital configurations were set to mimic the orbital states of the giant planets acquired immediately after their instability. We also placed the four terrestrial planets on dynamically cold orbits (</w:t>
      </w:r>
      <w:r>
        <w:rPr>
          <w:rFonts w:ascii="Times New Roman" w:hAnsi="Times New Roman"/>
          <w:i/>
          <w:sz w:val="24"/>
          <w:lang w:val="en-GB"/>
        </w:rPr>
        <w:t>e</w:t>
      </w:r>
      <w:r>
        <w:rPr>
          <w:rFonts w:ascii="Times New Roman" w:hAnsi="Times New Roman"/>
          <w:i/>
          <w:sz w:val="24"/>
          <w:vertAlign w:val="subscript"/>
          <w:lang w:val="en-GB"/>
        </w:rPr>
        <w:t>0</w:t>
      </w:r>
      <w:r>
        <w:rPr>
          <w:rFonts w:ascii="Times New Roman" w:hAnsi="Times New Roman"/>
          <w:sz w:val="24"/>
          <w:lang w:val="en-GB"/>
        </w:rPr>
        <w:t xml:space="preserve"> = 0.001 and </w:t>
      </w:r>
      <w:r>
        <w:rPr>
          <w:rFonts w:ascii="Times New Roman" w:hAnsi="Times New Roman"/>
          <w:i/>
          <w:sz w:val="24"/>
          <w:lang w:val="en-GB"/>
        </w:rPr>
        <w:t>i</w:t>
      </w:r>
      <w:r>
        <w:rPr>
          <w:rFonts w:ascii="Times New Roman" w:hAnsi="Times New Roman"/>
          <w:i/>
          <w:sz w:val="24"/>
          <w:vertAlign w:val="subscript"/>
          <w:lang w:val="en-GB"/>
        </w:rPr>
        <w:t>0</w:t>
      </w:r>
      <w:r>
        <w:rPr>
          <w:rFonts w:ascii="Times New Roman" w:hAnsi="Times New Roman"/>
          <w:sz w:val="24"/>
          <w:lang w:val="en-GB"/>
        </w:rPr>
        <w:t xml:space="preserve"> = 0.1°) at their current semimajor axes. Then, following fictitious forces as implemented in the MERCURY code, Jupiter and Saturn smoothly migrated to their current orbits following an exponential behaviour with exponent (-t/tau); two values of tau were tested: 1 and 10 Myr. A total integration time of five times tau was used, resulting in 5- and 50-Myr timescales for the residual migration simulations described here. Overall, the results indicate that the orbit of Mercury could have been excited to eccentricities of </w:t>
      </w:r>
      <w:r>
        <w:rPr>
          <w:rFonts w:ascii="Times New Roman" w:hAnsi="Times New Roman"/>
          <w:i/>
          <w:sz w:val="24"/>
          <w:lang w:val="en-GB"/>
        </w:rPr>
        <w:t>e</w:t>
      </w:r>
      <w:r>
        <w:rPr>
          <w:rFonts w:ascii="Times New Roman" w:hAnsi="Times New Roman"/>
          <w:sz w:val="24"/>
          <w:lang w:val="en-GB"/>
        </w:rPr>
        <w:t xml:space="preserve"> ~ 0.1–0.3 and inclinations of </w:t>
      </w:r>
      <w:r>
        <w:rPr>
          <w:rFonts w:ascii="Times New Roman" w:hAnsi="Times New Roman"/>
          <w:i/>
          <w:sz w:val="24"/>
          <w:lang w:val="en-GB"/>
        </w:rPr>
        <w:t>i</w:t>
      </w:r>
      <w:r>
        <w:rPr>
          <w:rFonts w:ascii="Times New Roman" w:hAnsi="Times New Roman"/>
          <w:sz w:val="24"/>
          <w:lang w:val="en-GB"/>
        </w:rPr>
        <w:t xml:space="preserve"> ~ 7–10° during this residual migration. Therefore, in our scenario framework, after Mercury’s formation in the inner regions</w:t>
      </w:r>
      <w:r>
        <w:rPr>
          <w:rFonts w:hint="eastAsia" w:ascii="Times New Roman" w:hAnsi="Times New Roman"/>
          <w:sz w:val="24"/>
        </w:rPr>
        <w:t xml:space="preserve"> of the disk</w:t>
      </w:r>
      <w:r>
        <w:rPr>
          <w:rFonts w:ascii="Times New Roman" w:hAnsi="Times New Roman"/>
          <w:sz w:val="24"/>
          <w:lang w:val="en-GB"/>
        </w:rPr>
        <w:t xml:space="preserve">, Mercury’s current orbit could be explained by further excitation caused by the residual migration of Jupiter and Saturn. We also tested the effects of residual migration on hypothetical asteroids concentrated at 2.2-3.2 au and possessing a wide range of eccentricities </w:t>
      </w:r>
      <w:r>
        <w:rPr>
          <w:rFonts w:ascii="Times New Roman" w:hAnsi="Times New Roman"/>
          <w:sz w:val="24"/>
        </w:rPr>
        <w:t xml:space="preserve">(0-0.2) </w:t>
      </w:r>
      <w:r>
        <w:rPr>
          <w:rFonts w:ascii="Times New Roman" w:hAnsi="Times New Roman"/>
          <w:sz w:val="24"/>
          <w:lang w:val="en-GB"/>
        </w:rPr>
        <w:t>and inclinations</w:t>
      </w:r>
      <w:r>
        <w:rPr>
          <w:rFonts w:ascii="Times New Roman" w:hAnsi="Times New Roman"/>
          <w:sz w:val="24"/>
        </w:rPr>
        <w:t xml:space="preserve"> (0-38</w:t>
      </w:r>
      <w:r>
        <w:rPr>
          <w:rFonts w:ascii="Times New Roman" w:hAnsi="Times New Roman"/>
          <w:sz w:val="24"/>
          <w:lang w:val="en-GB"/>
        </w:rPr>
        <w:t>°</w:t>
      </w:r>
      <w:r>
        <w:rPr>
          <w:rFonts w:ascii="Times New Roman" w:hAnsi="Times New Roman"/>
          <w:sz w:val="24"/>
        </w:rPr>
        <w:t>)</w:t>
      </w:r>
      <w:r>
        <w:rPr>
          <w:rFonts w:ascii="Times New Roman" w:hAnsi="Times New Roman"/>
          <w:sz w:val="24"/>
          <w:lang w:val="en-GB"/>
        </w:rPr>
        <w:t xml:space="preserve">. The final orbital structures were similar to the initial one, suggesting that the effects of residual migration </w:t>
      </w:r>
      <w:r>
        <w:rPr>
          <w:rFonts w:hint="eastAsia" w:ascii="Times New Roman" w:hAnsi="Times New Roman"/>
          <w:sz w:val="24"/>
        </w:rPr>
        <w:t>were</w:t>
      </w:r>
      <w:r>
        <w:rPr>
          <w:rFonts w:ascii="Times New Roman" w:hAnsi="Times New Roman"/>
          <w:sz w:val="24"/>
          <w:lang w:val="en-GB"/>
        </w:rPr>
        <w:t xml:space="preserve"> subtle </w:t>
      </w:r>
      <w:r>
        <w:rPr>
          <w:rFonts w:ascii="Times New Roman" w:hAnsi="Times New Roman"/>
          <w:sz w:val="24"/>
        </w:rPr>
        <w:t xml:space="preserve">for such an </w:t>
      </w:r>
      <w:r>
        <w:rPr>
          <w:rFonts w:ascii="Times New Roman" w:hAnsi="Times New Roman"/>
          <w:sz w:val="24"/>
          <w:lang w:val="en-GB"/>
        </w:rPr>
        <w:t>asteroid belt. A more detailed investigation of residual migration in the inner solar system is left to future work.</w:t>
      </w:r>
    </w:p>
    <w:p>
      <w:pPr>
        <w:kinsoku w:val="0"/>
        <w:overflowPunct w:val="0"/>
        <w:autoSpaceDE w:val="0"/>
        <w:autoSpaceDN w:val="0"/>
        <w:spacing w:line="360" w:lineRule="auto"/>
        <w:ind w:firstLine="567"/>
        <w:rPr>
          <w:rFonts w:ascii="Times New Roman" w:hAnsi="Times New Roman"/>
          <w:sz w:val="24"/>
          <w:lang w:val="en-GB"/>
        </w:rPr>
      </w:pPr>
      <w:r>
        <w:rPr>
          <w:rFonts w:ascii="Times New Roman" w:hAnsi="Times New Roman"/>
          <w:i/>
          <w:sz w:val="24"/>
          <w:lang w:val="en-GB"/>
        </w:rPr>
        <w:t>3</w:t>
      </w:r>
      <w:r>
        <w:rPr>
          <w:rFonts w:hint="eastAsia" w:ascii="Times New Roman" w:hAnsi="Times New Roman"/>
          <w:i/>
          <w:sz w:val="24"/>
          <w:lang w:val="en-GB"/>
        </w:rPr>
        <w:t xml:space="preserve">.4 </w:t>
      </w:r>
      <w:r>
        <w:rPr>
          <w:rFonts w:ascii="Times New Roman" w:hAnsi="Times New Roman"/>
          <w:i/>
          <w:sz w:val="24"/>
          <w:lang w:val="en-GB"/>
        </w:rPr>
        <w:t>Giant planet instability</w:t>
      </w:r>
      <w:r>
        <w:rPr>
          <w:rFonts w:ascii="Times New Roman" w:hAnsi="Times New Roman"/>
          <w:sz w:val="24"/>
          <w:lang w:val="en-GB"/>
        </w:rPr>
        <w:t xml:space="preserve">. </w:t>
      </w:r>
      <w:r>
        <w:rPr>
          <w:rFonts w:ascii="Times New Roman" w:hAnsi="Times New Roman"/>
          <w:sz w:val="24"/>
        </w:rPr>
        <w:t>First, we considered 5-giant planet systems containing fully formed Jupiter, Saturn, and three icy giants. By employing fictitious forces to mimic the gas-driven migration of giant planets during the early solar system (a common technique used in past studies</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_Ref117171605 \r \h  \* MERGEFORMAT </w:instrText>
      </w:r>
      <w:r>
        <w:rPr>
          <w:rFonts w:ascii="Times New Roman" w:hAnsi="Times New Roman"/>
          <w:sz w:val="24"/>
          <w:vertAlign w:val="superscript"/>
        </w:rPr>
        <w:fldChar w:fldCharType="separate"/>
      </w:r>
      <w:r>
        <w:rPr>
          <w:rFonts w:ascii="Times New Roman" w:hAnsi="Times New Roman"/>
          <w:sz w:val="24"/>
          <w:vertAlign w:val="superscript"/>
        </w:rPr>
        <w:t>51</w:t>
      </w:r>
      <w:r>
        <w:rPr>
          <w:rFonts w:ascii="Times New Roman" w:hAnsi="Times New Roman"/>
          <w:sz w:val="24"/>
          <w:vertAlign w:val="superscript"/>
        </w:rPr>
        <w:fldChar w:fldCharType="end"/>
      </w:r>
      <w:r>
        <w:rPr>
          <w:rFonts w:hint="eastAsia" w:ascii="Times New Roman" w:hAnsi="Times New Roman"/>
          <w:sz w:val="24"/>
          <w:vertAlign w:val="superscript"/>
        </w:rPr>
        <w:t>,</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_Ref117171617 \r \h  \* MERGEFORMAT </w:instrText>
      </w:r>
      <w:r>
        <w:rPr>
          <w:rFonts w:ascii="Times New Roman" w:hAnsi="Times New Roman"/>
          <w:sz w:val="24"/>
          <w:vertAlign w:val="superscript"/>
        </w:rPr>
        <w:fldChar w:fldCharType="separate"/>
      </w:r>
      <w:r>
        <w:rPr>
          <w:rFonts w:ascii="Times New Roman" w:hAnsi="Times New Roman"/>
          <w:sz w:val="24"/>
          <w:vertAlign w:val="superscript"/>
        </w:rPr>
        <w:t>55</w:t>
      </w:r>
      <w:r>
        <w:rPr>
          <w:rFonts w:ascii="Times New Roman" w:hAnsi="Times New Roman"/>
          <w:sz w:val="24"/>
          <w:vertAlign w:val="superscript"/>
        </w:rPr>
        <w:fldChar w:fldCharType="end"/>
      </w:r>
      <w:r>
        <w:rPr>
          <w:rFonts w:hint="eastAsia" w:ascii="Times New Roman" w:hAnsi="Times New Roman"/>
          <w:sz w:val="24"/>
          <w:vertAlign w:val="superscript"/>
        </w:rPr>
        <w:t>,</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_Ref117171711 \r \h  \* MERGEFORMAT </w:instrText>
      </w:r>
      <w:r>
        <w:rPr>
          <w:rFonts w:ascii="Times New Roman" w:hAnsi="Times New Roman"/>
          <w:sz w:val="24"/>
          <w:vertAlign w:val="superscript"/>
        </w:rPr>
        <w:fldChar w:fldCharType="separate"/>
      </w:r>
      <w:r>
        <w:rPr>
          <w:rFonts w:ascii="Times New Roman" w:hAnsi="Times New Roman"/>
          <w:sz w:val="24"/>
          <w:vertAlign w:val="superscript"/>
        </w:rPr>
        <w:t>57</w:t>
      </w:r>
      <w:r>
        <w:rPr>
          <w:rFonts w:ascii="Times New Roman" w:hAnsi="Times New Roman"/>
          <w:sz w:val="24"/>
          <w:vertAlign w:val="superscript"/>
        </w:rPr>
        <w:fldChar w:fldCharType="end"/>
      </w:r>
      <w:r>
        <w:rPr>
          <w:rFonts w:ascii="Times New Roman" w:hAnsi="Times New Roman"/>
          <w:sz w:val="24"/>
        </w:rPr>
        <w:t>), the five giant planets acquired mutual resonant orbits described by 2:1, 4:3, 3:2, 3:2 MMRs. This multi-resonant configuration is one of the preferred in past studies</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_Ref117172030 \r \h  \* MERGEFORMAT </w:instrText>
      </w:r>
      <w:r>
        <w:rPr>
          <w:rFonts w:ascii="Times New Roman" w:hAnsi="Times New Roman"/>
          <w:sz w:val="24"/>
          <w:vertAlign w:val="superscript"/>
        </w:rPr>
        <w:fldChar w:fldCharType="separate"/>
      </w:r>
      <w:r>
        <w:rPr>
          <w:rFonts w:ascii="Times New Roman" w:hAnsi="Times New Roman"/>
          <w:sz w:val="24"/>
          <w:vertAlign w:val="superscript"/>
        </w:rPr>
        <w:t>45</w:t>
      </w:r>
      <w:r>
        <w:rPr>
          <w:rFonts w:ascii="Times New Roman" w:hAnsi="Times New Roman"/>
          <w:sz w:val="24"/>
          <w:vertAlign w:val="superscript"/>
        </w:rPr>
        <w:fldChar w:fldCharType="end"/>
      </w:r>
      <w:r>
        <w:rPr>
          <w:rFonts w:hint="eastAsia" w:ascii="Times New Roman" w:hAnsi="Times New Roman"/>
          <w:sz w:val="24"/>
          <w:vertAlign w:val="superscript"/>
        </w:rPr>
        <w:t>,</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_Ref117171711 \r \h  \* MERGEFORMAT </w:instrText>
      </w:r>
      <w:r>
        <w:rPr>
          <w:rFonts w:ascii="Times New Roman" w:hAnsi="Times New Roman"/>
          <w:sz w:val="24"/>
          <w:vertAlign w:val="superscript"/>
        </w:rPr>
        <w:fldChar w:fldCharType="separate"/>
      </w:r>
      <w:r>
        <w:rPr>
          <w:rFonts w:ascii="Times New Roman" w:hAnsi="Times New Roman"/>
          <w:sz w:val="24"/>
          <w:vertAlign w:val="superscript"/>
        </w:rPr>
        <w:t>57</w:t>
      </w:r>
      <w:r>
        <w:rPr>
          <w:rFonts w:ascii="Times New Roman" w:hAnsi="Times New Roman"/>
          <w:sz w:val="24"/>
          <w:vertAlign w:val="superscript"/>
        </w:rPr>
        <w:fldChar w:fldCharType="end"/>
      </w:r>
      <w:r>
        <w:rPr>
          <w:rFonts w:ascii="Times New Roman" w:hAnsi="Times New Roman"/>
          <w:sz w:val="24"/>
        </w:rPr>
        <w:t>. After slightly varying the initial conditions for these simulations, we obtained 357 unique resonant systems. In the first stage of our instability simulations (inst-S1), consistent with our current understanding of the outer solar system</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_Ref117170809 \r \h  \* MERGEFORMAT </w:instrText>
      </w:r>
      <w:r>
        <w:rPr>
          <w:rFonts w:ascii="Times New Roman" w:hAnsi="Times New Roman"/>
          <w:sz w:val="24"/>
          <w:vertAlign w:val="superscript"/>
        </w:rPr>
        <w:fldChar w:fldCharType="separate"/>
      </w:r>
      <w:r>
        <w:rPr>
          <w:rFonts w:ascii="Times New Roman" w:hAnsi="Times New Roman"/>
          <w:sz w:val="24"/>
          <w:vertAlign w:val="superscript"/>
        </w:rPr>
        <w:t>24</w:t>
      </w:r>
      <w:r>
        <w:rPr>
          <w:rFonts w:ascii="Times New Roman" w:hAnsi="Times New Roman"/>
          <w:sz w:val="24"/>
          <w:vertAlign w:val="superscript"/>
        </w:rPr>
        <w:fldChar w:fldCharType="end"/>
      </w:r>
      <w:r>
        <w:rPr>
          <w:rFonts w:hint="eastAsia" w:ascii="Times New Roman" w:hAnsi="Times New Roman"/>
          <w:sz w:val="24"/>
        </w:rPr>
        <w:t xml:space="preserve">, </w:t>
      </w:r>
      <w:r>
        <w:rPr>
          <w:rFonts w:ascii="Times New Roman" w:hAnsi="Times New Roman"/>
          <w:sz w:val="24"/>
        </w:rPr>
        <w:t>we added a 20 ME dynamically cold trans-planetary disk at 20-30 au to each system (the disk contained 4000 massive objects). Then, by randomizing the mean anomaly of the icy giant</w:t>
      </w:r>
      <w:r>
        <w:rPr>
          <w:rFonts w:hint="eastAsia" w:ascii="Times New Roman" w:hAnsi="Times New Roman"/>
          <w:sz w:val="24"/>
        </w:rPr>
        <w:t>s</w:t>
      </w:r>
      <w:r>
        <w:rPr>
          <w:rFonts w:ascii="Times New Roman" w:hAnsi="Times New Roman"/>
          <w:sz w:val="24"/>
        </w:rPr>
        <w:t xml:space="preserve"> to force early instabilities, we allowed the systems to evolve until the onset of the instability. Next, to increase the likelihood of obtaining “good” instability outcomes, we selected 49 post-instability systems that resulted in Jupiter, Saturn, and two icy giants and PS/PJ close to 2.5 within 20 Myr. Then, we inspected the orbital output of the selected systems and identified the approximate timing of imminent instability (</w:t>
      </w:r>
      <w:r>
        <w:rPr>
          <w:rFonts w:ascii="Times New Roman" w:hAnsi="Times New Roman"/>
          <w:i/>
          <w:iCs/>
          <w:sz w:val="24"/>
        </w:rPr>
        <w:t>t</w:t>
      </w:r>
      <w:r>
        <w:rPr>
          <w:rFonts w:ascii="Times New Roman" w:hAnsi="Times New Roman"/>
          <w:sz w:val="24"/>
          <w:vertAlign w:val="subscript"/>
        </w:rPr>
        <w:t>inst</w:t>
      </w:r>
      <w:r>
        <w:rPr>
          <w:rFonts w:ascii="Times New Roman" w:hAnsi="Times New Roman"/>
          <w:sz w:val="24"/>
        </w:rPr>
        <w:t xml:space="preserve">). In the next stage, we used the orbital state </w:t>
      </w:r>
      <w:r>
        <w:rPr>
          <w:rFonts w:hint="eastAsia" w:ascii="Times New Roman" w:hAnsi="Times New Roman"/>
          <w:sz w:val="24"/>
        </w:rPr>
        <w:t xml:space="preserve">of the </w:t>
      </w:r>
      <w:r>
        <w:rPr>
          <w:rFonts w:ascii="Times New Roman" w:hAnsi="Times New Roman"/>
          <w:sz w:val="24"/>
        </w:rPr>
        <w:t>giant planets and disk objects</w:t>
      </w:r>
      <w:r>
        <w:rPr>
          <w:rFonts w:hint="eastAsia" w:ascii="Times New Roman" w:hAnsi="Times New Roman"/>
          <w:sz w:val="24"/>
        </w:rPr>
        <w:t xml:space="preserve"> </w:t>
      </w:r>
      <w:r>
        <w:rPr>
          <w:rFonts w:ascii="Times New Roman" w:hAnsi="Times New Roman"/>
          <w:sz w:val="24"/>
        </w:rPr>
        <w:t xml:space="preserve">of each system at </w:t>
      </w:r>
      <w:r>
        <w:rPr>
          <w:rFonts w:ascii="Times New Roman" w:hAnsi="Times New Roman"/>
          <w:i/>
          <w:iCs/>
          <w:sz w:val="24"/>
        </w:rPr>
        <w:t>t</w:t>
      </w:r>
      <w:r>
        <w:rPr>
          <w:rFonts w:ascii="Times New Roman" w:hAnsi="Times New Roman"/>
          <w:sz w:val="24"/>
          <w:vertAlign w:val="subscript"/>
        </w:rPr>
        <w:t xml:space="preserve">inst </w:t>
      </w:r>
      <w:r>
        <w:rPr>
          <w:rFonts w:ascii="Times New Roman" w:hAnsi="Times New Roman"/>
          <w:sz w:val="24"/>
        </w:rPr>
        <w:t>as the initial conditions of new instability simulations (inst-S2). In addition</w:t>
      </w:r>
      <w:r>
        <w:rPr>
          <w:rFonts w:hint="eastAsia" w:ascii="Times New Roman" w:hAnsi="Times New Roman"/>
          <w:sz w:val="24"/>
        </w:rPr>
        <w:t xml:space="preserve">, </w:t>
      </w:r>
      <w:r>
        <w:rPr>
          <w:rFonts w:ascii="Times New Roman" w:hAnsi="Times New Roman"/>
          <w:sz w:val="24"/>
        </w:rPr>
        <w:t xml:space="preserve">we </w:t>
      </w:r>
      <w:r>
        <w:rPr>
          <w:rFonts w:hint="eastAsia" w:ascii="Times New Roman" w:hAnsi="Times New Roman"/>
          <w:sz w:val="24"/>
        </w:rPr>
        <w:t xml:space="preserve">also </w:t>
      </w:r>
      <w:r>
        <w:rPr>
          <w:rFonts w:ascii="Times New Roman" w:hAnsi="Times New Roman"/>
          <w:sz w:val="24"/>
        </w:rPr>
        <w:t xml:space="preserve">added 5271 asteroids beyond 2 au to each of these 49 seed systems. These asteroids were obtained at the end of JSCE based on the standard disk (Methods). To increase number statistics, we created additional 231 systems based on the seed systems by varying the mean anomaly of the asteroids, thus totalling 280 systems in inst-S2 simulations. These simulations evolved for 10 Myr. As expected, most of these systems experienced instabilities within a few Myr. Next, we selected post-instability systems of inst-S2 that experienced PS/PJ = 2.3-2.5 and Jupiter’s mean eccentricity larger than ~0.03 (sample A: 41 systems) or ~0.04 (sample B: 29 systems) during the instability (note: sample A contains sample B plus 12 systems). These </w:t>
      </w:r>
      <w:r>
        <w:rPr>
          <w:rFonts w:ascii="Times New Roman" w:hAnsi="Times New Roman"/>
          <w:sz w:val="24"/>
          <w:lang w:val="en-GB"/>
        </w:rPr>
        <w:t>optimal</w:t>
      </w:r>
      <w:r>
        <w:rPr>
          <w:rFonts w:ascii="Times New Roman" w:hAnsi="Times New Roman"/>
          <w:sz w:val="24"/>
        </w:rPr>
        <w:t xml:space="preserve"> instability systems are roughly consistent with the best outcomes found in similar works</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_Ref117171605 \r \h  \* MERGEFORMAT </w:instrText>
      </w:r>
      <w:r>
        <w:rPr>
          <w:rFonts w:ascii="Times New Roman" w:hAnsi="Times New Roman"/>
          <w:sz w:val="24"/>
          <w:vertAlign w:val="superscript"/>
        </w:rPr>
        <w:fldChar w:fldCharType="separate"/>
      </w:r>
      <w:r>
        <w:rPr>
          <w:rFonts w:ascii="Times New Roman" w:hAnsi="Times New Roman"/>
          <w:sz w:val="24"/>
          <w:vertAlign w:val="superscript"/>
        </w:rPr>
        <w:t>51</w:t>
      </w:r>
      <w:r>
        <w:rPr>
          <w:rFonts w:ascii="Times New Roman" w:hAnsi="Times New Roman"/>
          <w:sz w:val="24"/>
          <w:vertAlign w:val="superscript"/>
        </w:rPr>
        <w:fldChar w:fldCharType="end"/>
      </w:r>
      <w:r>
        <w:rPr>
          <w:rFonts w:hint="eastAsia" w:ascii="Times New Roman" w:hAnsi="Times New Roman"/>
          <w:sz w:val="24"/>
          <w:vertAlign w:val="superscript"/>
        </w:rPr>
        <w:t>,</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_Ref117171711 \r \h  \* MERGEFORMAT </w:instrText>
      </w:r>
      <w:r>
        <w:rPr>
          <w:rFonts w:ascii="Times New Roman" w:hAnsi="Times New Roman"/>
          <w:sz w:val="24"/>
          <w:vertAlign w:val="superscript"/>
        </w:rPr>
        <w:fldChar w:fldCharType="separate"/>
      </w:r>
      <w:r>
        <w:rPr>
          <w:rFonts w:ascii="Times New Roman" w:hAnsi="Times New Roman"/>
          <w:sz w:val="24"/>
          <w:vertAlign w:val="superscript"/>
        </w:rPr>
        <w:t>57</w:t>
      </w:r>
      <w:r>
        <w:rPr>
          <w:rFonts w:ascii="Times New Roman" w:hAnsi="Times New Roman"/>
          <w:sz w:val="24"/>
          <w:vertAlign w:val="superscript"/>
        </w:rPr>
        <w:fldChar w:fldCharType="end"/>
      </w:r>
      <w:r>
        <w:rPr>
          <w:rFonts w:ascii="Times New Roman" w:hAnsi="Times New Roman"/>
          <w:sz w:val="24"/>
        </w:rPr>
        <w:t xml:space="preserve">. The instability was deemed finished </w:t>
      </w:r>
      <w:r>
        <w:rPr>
          <w:rFonts w:hint="eastAsia" w:ascii="Times New Roman" w:hAnsi="Times New Roman"/>
          <w:sz w:val="24"/>
        </w:rPr>
        <w:t xml:space="preserve">when </w:t>
      </w:r>
      <w:r>
        <w:rPr>
          <w:rFonts w:ascii="Times New Roman" w:hAnsi="Times New Roman"/>
          <w:sz w:val="24"/>
        </w:rPr>
        <w:t>PS/PJ was the closest to 2.49 for each system (</w:t>
      </w:r>
      <w:r>
        <w:rPr>
          <w:rFonts w:ascii="Times New Roman" w:hAnsi="Times New Roman"/>
          <w:i/>
          <w:iCs/>
          <w:sz w:val="24"/>
        </w:rPr>
        <w:t>t</w:t>
      </w:r>
      <w:r>
        <w:rPr>
          <w:rFonts w:ascii="Times New Roman" w:hAnsi="Times New Roman"/>
          <w:sz w:val="24"/>
          <w:vertAlign w:val="subscript"/>
        </w:rPr>
        <w:t>end</w:t>
      </w:r>
      <w:r>
        <w:rPr>
          <w:rFonts w:ascii="Times New Roman" w:hAnsi="Times New Roman"/>
          <w:sz w:val="24"/>
        </w:rPr>
        <w:t>). Conversely, when a system reached a time equal</w:t>
      </w:r>
      <w:r>
        <w:rPr>
          <w:rFonts w:hint="eastAsia" w:ascii="Times New Roman" w:hAnsi="Times New Roman"/>
          <w:sz w:val="24"/>
        </w:rPr>
        <w:t>s</w:t>
      </w:r>
      <w:r>
        <w:rPr>
          <w:rFonts w:ascii="Times New Roman" w:hAnsi="Times New Roman"/>
          <w:sz w:val="24"/>
        </w:rPr>
        <w:t xml:space="preserve"> </w:t>
      </w:r>
      <w:r>
        <w:rPr>
          <w:rFonts w:ascii="Times New Roman" w:hAnsi="Times New Roman"/>
          <w:i/>
          <w:iCs/>
          <w:sz w:val="24"/>
        </w:rPr>
        <w:t>t</w:t>
      </w:r>
      <w:r>
        <w:rPr>
          <w:rFonts w:ascii="Times New Roman" w:hAnsi="Times New Roman"/>
          <w:sz w:val="24"/>
          <w:vertAlign w:val="subscript"/>
        </w:rPr>
        <w:t>end</w:t>
      </w:r>
      <w:r>
        <w:rPr>
          <w:rFonts w:ascii="Times New Roman" w:hAnsi="Times New Roman"/>
          <w:sz w:val="24"/>
        </w:rPr>
        <w:t xml:space="preserve">, we assumed that the giant planets acquired their final orbits. </w:t>
      </w:r>
      <w:r>
        <w:rPr>
          <w:rFonts w:hint="eastAsia" w:ascii="Times New Roman" w:hAnsi="Times New Roman"/>
          <w:sz w:val="24"/>
        </w:rPr>
        <w:t xml:space="preserve">At this point, </w:t>
      </w:r>
      <w:r>
        <w:rPr>
          <w:rFonts w:ascii="Times New Roman" w:hAnsi="Times New Roman"/>
          <w:sz w:val="24"/>
        </w:rPr>
        <w:t xml:space="preserve">we replaced the giant planets with the real ones on their current orbits and considered the orbital state of the asteroids found at </w:t>
      </w:r>
      <w:r>
        <w:rPr>
          <w:rFonts w:ascii="Times New Roman" w:hAnsi="Times New Roman"/>
          <w:i/>
          <w:iCs/>
          <w:sz w:val="24"/>
        </w:rPr>
        <w:t>t</w:t>
      </w:r>
      <w:r>
        <w:rPr>
          <w:rFonts w:ascii="Times New Roman" w:hAnsi="Times New Roman"/>
          <w:sz w:val="24"/>
          <w:vertAlign w:val="subscript"/>
        </w:rPr>
        <w:t xml:space="preserve">end </w:t>
      </w:r>
      <w:r>
        <w:rPr>
          <w:rFonts w:ascii="Times New Roman" w:hAnsi="Times New Roman"/>
          <w:sz w:val="24"/>
        </w:rPr>
        <w:t xml:space="preserve">as the initial conditions of long-term simulations for each system (4.1 Gyr, for consistency with our main simulations). A control system without instability consisting of the four giant planets and the 5271 asteroids was also evolved for 4.1 Gyr. Finally, we analyzed the orbital structure and dynamical depletion levels of the obtained asteroid belts in the control and the 41 optimal instability systems. Compared to the control system, </w:t>
      </w:r>
      <w:r>
        <w:rPr>
          <w:rFonts w:ascii="Times New Roman" w:hAnsi="Times New Roman"/>
          <w:sz w:val="24"/>
          <w:lang w:val="en-GB"/>
        </w:rPr>
        <w:t xml:space="preserve">we found </w:t>
      </w:r>
      <w:r>
        <w:rPr>
          <w:rFonts w:ascii="Times New Roman" w:hAnsi="Times New Roman"/>
          <w:sz w:val="24"/>
        </w:rPr>
        <w:t xml:space="preserve">that the </w:t>
      </w:r>
      <w:r>
        <w:rPr>
          <w:rFonts w:ascii="Times New Roman" w:hAnsi="Times New Roman"/>
          <w:sz w:val="24"/>
          <w:lang w:val="en-GB"/>
        </w:rPr>
        <w:t xml:space="preserve">depletion of asteroids </w:t>
      </w:r>
      <w:r>
        <w:rPr>
          <w:rFonts w:ascii="Times New Roman" w:hAnsi="Times New Roman"/>
          <w:sz w:val="24"/>
        </w:rPr>
        <w:t xml:space="preserve">increased by </w:t>
      </w:r>
      <w:r>
        <w:rPr>
          <w:rFonts w:ascii="Times New Roman" w:hAnsi="Times New Roman"/>
          <w:sz w:val="24"/>
          <w:lang w:val="en-GB"/>
        </w:rPr>
        <w:t>2-78% (median 27%)</w:t>
      </w:r>
      <w:r>
        <w:rPr>
          <w:rFonts w:hint="eastAsia" w:ascii="Times New Roman" w:hAnsi="Times New Roman"/>
          <w:sz w:val="24"/>
        </w:rPr>
        <w:t xml:space="preserve"> </w:t>
      </w:r>
      <w:r>
        <w:rPr>
          <w:rFonts w:ascii="Times New Roman" w:hAnsi="Times New Roman"/>
          <w:sz w:val="24"/>
        </w:rPr>
        <w:t>for sample A</w:t>
      </w:r>
      <w:r>
        <w:rPr>
          <w:rFonts w:ascii="Times New Roman" w:hAnsi="Times New Roman"/>
          <w:sz w:val="24"/>
          <w:lang w:val="en-GB"/>
        </w:rPr>
        <w:t>, whilst we obtained 12-78% (median 34%)</w:t>
      </w:r>
      <w:r>
        <w:rPr>
          <w:rFonts w:hint="eastAsia" w:ascii="Times New Roman" w:hAnsi="Times New Roman"/>
          <w:sz w:val="24"/>
        </w:rPr>
        <w:t xml:space="preserve"> </w:t>
      </w:r>
      <w:r>
        <w:rPr>
          <w:rFonts w:ascii="Times New Roman" w:hAnsi="Times New Roman"/>
          <w:sz w:val="24"/>
          <w:lang w:val="en-GB"/>
        </w:rPr>
        <w:t>for sample B.</w:t>
      </w:r>
    </w:p>
    <w:p>
      <w:pPr>
        <w:kinsoku w:val="0"/>
        <w:overflowPunct w:val="0"/>
        <w:autoSpaceDE w:val="0"/>
        <w:autoSpaceDN w:val="0"/>
        <w:spacing w:line="360" w:lineRule="auto"/>
        <w:ind w:firstLine="567"/>
        <w:rPr>
          <w:rFonts w:ascii="Times New Roman" w:hAnsi="Times New Roman"/>
          <w:sz w:val="24"/>
        </w:rPr>
      </w:pPr>
      <w:r>
        <w:rPr>
          <w:rFonts w:hint="eastAsia" w:ascii="Times New Roman" w:hAnsi="Times New Roman"/>
          <w:i/>
          <w:sz w:val="24"/>
        </w:rPr>
        <w:t xml:space="preserve">3.5 </w:t>
      </w:r>
      <w:r>
        <w:rPr>
          <w:rFonts w:hint="eastAsia" w:ascii="Times New Roman" w:hAnsi="Times New Roman"/>
          <w:i/>
          <w:sz w:val="24"/>
          <w:lang w:val="en-GB"/>
        </w:rPr>
        <w:t>Generating a near-2:1 MMR Jupiter</w:t>
      </w:r>
      <w:r>
        <w:rPr>
          <w:rFonts w:ascii="Times New Roman" w:hAnsi="Times New Roman"/>
          <w:i/>
          <w:sz w:val="24"/>
          <w:lang w:val="en-GB"/>
        </w:rPr>
        <w:t>–</w:t>
      </w:r>
      <w:r>
        <w:rPr>
          <w:rFonts w:hint="eastAsia" w:ascii="Times New Roman" w:hAnsi="Times New Roman"/>
          <w:i/>
          <w:sz w:val="24"/>
          <w:lang w:val="en-GB"/>
        </w:rPr>
        <w:t>Saturn</w:t>
      </w:r>
      <w:r>
        <w:rPr>
          <w:rFonts w:ascii="Times New Roman" w:hAnsi="Times New Roman"/>
          <w:sz w:val="24"/>
          <w:lang w:val="en-GB"/>
        </w:rPr>
        <w:t xml:space="preserve">. </w:t>
      </w:r>
      <w:r>
        <w:rPr>
          <w:rFonts w:hint="eastAsia" w:ascii="Times New Roman" w:hAnsi="Times New Roman"/>
          <w:sz w:val="24"/>
          <w:lang w:val="en-GB"/>
        </w:rPr>
        <w:t xml:space="preserve">Similarly to the methods of </w:t>
      </w:r>
      <w:r>
        <w:rPr>
          <w:rFonts w:ascii="Times New Roman" w:hAnsi="Times New Roman"/>
          <w:sz w:val="24"/>
          <w:lang w:val="en-GB"/>
        </w:rPr>
        <w:t>ref.</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_Ref117170774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25</w:t>
      </w:r>
      <w:r>
        <w:rPr>
          <w:rFonts w:ascii="Times New Roman" w:hAnsi="Times New Roman"/>
          <w:sz w:val="24"/>
          <w:vertAlign w:val="superscript"/>
          <w:lang w:val="en-GB"/>
        </w:rPr>
        <w:fldChar w:fldCharType="end"/>
      </w:r>
      <w:r>
        <w:rPr>
          <w:rFonts w:hint="eastAsia" w:ascii="Times New Roman" w:hAnsi="Times New Roman"/>
          <w:sz w:val="24"/>
          <w:lang w:val="en-GB"/>
        </w:rPr>
        <w:t>, we added Mars-Earth mass bodies to our multiple giant-planet systems described above (Section 3.4). We assumed various initial orbits for these bodies</w:t>
      </w:r>
      <w:r>
        <w:rPr>
          <w:rFonts w:hint="eastAsia" w:ascii="Times New Roman" w:hAnsi="Times New Roman"/>
          <w:sz w:val="24"/>
        </w:rPr>
        <w:t xml:space="preserve"> according to</w:t>
      </w:r>
      <w:r>
        <w:rPr>
          <w:rFonts w:hint="eastAsia" w:ascii="Times New Roman" w:hAnsi="Times New Roman"/>
          <w:sz w:val="24"/>
          <w:lang w:val="en-GB"/>
        </w:rPr>
        <w:t xml:space="preserve"> the location of internal/external MMRs with Jupiter (</w:t>
      </w:r>
      <w:r>
        <w:rPr>
          <w:rFonts w:hint="eastAsia" w:ascii="Times New Roman" w:hAnsi="Times New Roman"/>
          <w:i/>
          <w:sz w:val="24"/>
          <w:lang w:val="en-GB"/>
        </w:rPr>
        <w:t>a</w:t>
      </w:r>
      <w:r>
        <w:rPr>
          <w:rFonts w:hint="eastAsia" w:ascii="Times New Roman" w:hAnsi="Times New Roman"/>
          <w:sz w:val="24"/>
          <w:vertAlign w:val="subscript"/>
          <w:lang w:val="en-GB"/>
        </w:rPr>
        <w:t>0,J</w:t>
      </w:r>
      <w:r>
        <w:rPr>
          <w:rFonts w:hint="eastAsia" w:ascii="Times New Roman" w:hAnsi="Times New Roman"/>
          <w:sz w:val="24"/>
          <w:lang w:val="en-GB"/>
        </w:rPr>
        <w:t xml:space="preserve"> ~ 5.6 au) or Saturn (</w:t>
      </w:r>
      <w:r>
        <w:rPr>
          <w:rFonts w:hint="eastAsia" w:ascii="Times New Roman" w:hAnsi="Times New Roman"/>
          <w:i/>
          <w:sz w:val="24"/>
          <w:lang w:val="en-GB"/>
        </w:rPr>
        <w:t>a</w:t>
      </w:r>
      <w:r>
        <w:rPr>
          <w:rFonts w:hint="eastAsia" w:ascii="Times New Roman" w:hAnsi="Times New Roman"/>
          <w:sz w:val="24"/>
          <w:vertAlign w:val="subscript"/>
          <w:lang w:val="en-GB"/>
        </w:rPr>
        <w:t>0,S</w:t>
      </w:r>
      <w:r>
        <w:rPr>
          <w:rFonts w:hint="eastAsia" w:ascii="Times New Roman" w:hAnsi="Times New Roman"/>
          <w:sz w:val="24"/>
          <w:lang w:val="en-GB"/>
        </w:rPr>
        <w:t xml:space="preserve"> ~ 8.9 au). This procedure </w:t>
      </w:r>
      <w:r>
        <w:rPr>
          <w:rFonts w:ascii="Times New Roman" w:hAnsi="Times New Roman"/>
          <w:sz w:val="24"/>
          <w:lang w:val="en-GB"/>
        </w:rPr>
        <w:t>typically resulted</w:t>
      </w:r>
      <w:r>
        <w:rPr>
          <w:rFonts w:hint="eastAsia" w:ascii="Times New Roman" w:hAnsi="Times New Roman"/>
          <w:sz w:val="24"/>
          <w:lang w:val="en-GB"/>
        </w:rPr>
        <w:t xml:space="preserve"> in </w:t>
      </w:r>
      <w:r>
        <w:rPr>
          <w:rFonts w:hint="eastAsia" w:ascii="Times New Roman" w:hAnsi="Times New Roman"/>
          <w:i/>
          <w:sz w:val="24"/>
          <w:lang w:val="en-GB"/>
        </w:rPr>
        <w:t>a</w:t>
      </w:r>
      <w:r>
        <w:rPr>
          <w:rFonts w:hint="eastAsia" w:ascii="Times New Roman" w:hAnsi="Times New Roman"/>
          <w:sz w:val="24"/>
          <w:vertAlign w:val="subscript"/>
          <w:lang w:val="en-GB"/>
        </w:rPr>
        <w:t>0</w:t>
      </w:r>
      <w:r>
        <w:rPr>
          <w:rFonts w:hint="eastAsia" w:ascii="Times New Roman" w:hAnsi="Times New Roman"/>
          <w:sz w:val="24"/>
          <w:lang w:val="en-GB"/>
        </w:rPr>
        <w:t xml:space="preserve"> = 7.3 au, 10.3 au, and 10.8 au</w:t>
      </w:r>
      <w:r>
        <w:rPr>
          <w:rFonts w:hint="eastAsia" w:ascii="Times New Roman" w:hAnsi="Times New Roman"/>
          <w:b/>
          <w:sz w:val="24"/>
          <w:lang w:val="en-GB"/>
        </w:rPr>
        <w:t xml:space="preserve"> </w:t>
      </w:r>
      <w:r>
        <w:rPr>
          <w:rFonts w:hint="eastAsia" w:ascii="Times New Roman" w:hAnsi="Times New Roman"/>
          <w:sz w:val="24"/>
          <w:lang w:val="en-GB"/>
        </w:rPr>
        <w:t>as the initial orbits of the planetary bodies. The masses tested for</w:t>
      </w:r>
      <w:r>
        <w:rPr>
          <w:rFonts w:hint="eastAsia" w:ascii="Times New Roman" w:hAnsi="Times New Roman"/>
          <w:sz w:val="24"/>
        </w:rPr>
        <w:t xml:space="preserve"> the </w:t>
      </w:r>
      <w:r>
        <w:rPr>
          <w:rFonts w:hint="eastAsia" w:ascii="Times New Roman" w:hAnsi="Times New Roman"/>
          <w:sz w:val="24"/>
          <w:lang w:val="en-GB"/>
        </w:rPr>
        <w:t xml:space="preserve">planetary bodies were 0.1 ME, 0.2 ME, 0.5 ME, 1 ME, and 5 ME. </w:t>
      </w:r>
      <w:r>
        <w:rPr>
          <w:rFonts w:hint="eastAsia" w:ascii="Times New Roman" w:hAnsi="Times New Roman"/>
          <w:sz w:val="24"/>
        </w:rPr>
        <w:t xml:space="preserve">No planetesimals were present in the disk. </w:t>
      </w:r>
      <w:r>
        <w:rPr>
          <w:rFonts w:hint="eastAsia" w:ascii="Times New Roman" w:hAnsi="Times New Roman"/>
          <w:sz w:val="24"/>
          <w:lang w:val="en-GB"/>
        </w:rPr>
        <w:t>In the first batch of simulations, we considered solely the Jupiter</w:t>
      </w:r>
      <w:r>
        <w:rPr>
          <w:rFonts w:ascii="Times New Roman" w:hAnsi="Times New Roman"/>
          <w:sz w:val="24"/>
          <w:lang w:val="en-GB"/>
        </w:rPr>
        <w:t>–</w:t>
      </w:r>
      <w:r>
        <w:rPr>
          <w:rFonts w:hint="eastAsia" w:ascii="Times New Roman" w:hAnsi="Times New Roman"/>
          <w:sz w:val="24"/>
          <w:lang w:val="en-GB"/>
        </w:rPr>
        <w:t>Saturn pair locked in 2:1 MMR and added a single planetary body. In the second batch of simulations</w:t>
      </w:r>
      <w:r>
        <w:rPr>
          <w:rFonts w:ascii="Times New Roman" w:hAnsi="Times New Roman"/>
          <w:sz w:val="24"/>
          <w:lang w:val="en-GB"/>
        </w:rPr>
        <w:t>,</w:t>
      </w:r>
      <w:r>
        <w:rPr>
          <w:rFonts w:hint="eastAsia" w:ascii="Times New Roman" w:hAnsi="Times New Roman"/>
          <w:sz w:val="24"/>
          <w:lang w:val="en-GB"/>
        </w:rPr>
        <w:t xml:space="preserve"> we considered our </w:t>
      </w:r>
      <w:r>
        <w:rPr>
          <w:rFonts w:ascii="Times New Roman" w:hAnsi="Times New Roman"/>
          <w:sz w:val="24"/>
          <w:lang w:val="en-GB"/>
        </w:rPr>
        <w:t>5-giant planet multi-resonant system</w:t>
      </w:r>
      <w:r>
        <w:rPr>
          <w:rFonts w:hint="eastAsia" w:ascii="Times New Roman" w:hAnsi="Times New Roman"/>
          <w:sz w:val="24"/>
          <w:lang w:val="en-GB"/>
        </w:rPr>
        <w:t xml:space="preserve"> with and without an additional planetary body. Finally, our resonant Jupiter</w:t>
      </w:r>
      <w:r>
        <w:rPr>
          <w:rFonts w:ascii="Times New Roman" w:hAnsi="Times New Roman"/>
          <w:sz w:val="24"/>
          <w:lang w:val="en-GB"/>
        </w:rPr>
        <w:t>–</w:t>
      </w:r>
      <w:r>
        <w:rPr>
          <w:rFonts w:hint="eastAsia" w:ascii="Times New Roman" w:hAnsi="Times New Roman"/>
          <w:sz w:val="24"/>
          <w:lang w:val="en-GB"/>
        </w:rPr>
        <w:t>Saturn pairs exhibited slightly di</w:t>
      </w:r>
      <w:r>
        <w:rPr>
          <w:rFonts w:ascii="Times New Roman" w:hAnsi="Times New Roman"/>
          <w:sz w:val="24"/>
          <w:lang w:val="en-GB"/>
        </w:rPr>
        <w:t>fferen</w:t>
      </w:r>
      <w:r>
        <w:rPr>
          <w:rFonts w:hint="eastAsia" w:ascii="Times New Roman" w:hAnsi="Times New Roman"/>
          <w:sz w:val="24"/>
          <w:lang w:val="en-GB"/>
        </w:rPr>
        <w:t>t initial eccentr</w:t>
      </w:r>
      <w:r>
        <w:rPr>
          <w:rFonts w:ascii="Times New Roman" w:hAnsi="Times New Roman"/>
          <w:sz w:val="24"/>
          <w:lang w:val="en-GB"/>
        </w:rPr>
        <w:t>ic</w:t>
      </w:r>
      <w:r>
        <w:rPr>
          <w:rFonts w:hint="eastAsia" w:ascii="Times New Roman" w:hAnsi="Times New Roman"/>
          <w:sz w:val="24"/>
          <w:lang w:val="en-GB"/>
        </w:rPr>
        <w:t xml:space="preserve">ities across the various systems explored (~0.005 to 0.05). </w:t>
      </w:r>
      <w:r>
        <w:rPr>
          <w:rFonts w:hint="eastAsia" w:ascii="Times New Roman" w:hAnsi="Times New Roman"/>
          <w:sz w:val="24"/>
        </w:rPr>
        <w:t>Considering that t</w:t>
      </w:r>
      <w:r>
        <w:rPr>
          <w:rFonts w:hint="eastAsia" w:ascii="Times New Roman" w:hAnsi="Times New Roman"/>
          <w:sz w:val="24"/>
          <w:lang w:val="en-GB"/>
        </w:rPr>
        <w:t xml:space="preserve">hese simulations </w:t>
      </w:r>
      <w:r>
        <w:rPr>
          <w:rFonts w:hint="eastAsia" w:ascii="Times New Roman" w:hAnsi="Times New Roman"/>
          <w:sz w:val="24"/>
        </w:rPr>
        <w:t xml:space="preserve">were </w:t>
      </w:r>
      <w:r>
        <w:rPr>
          <w:rFonts w:hint="eastAsia" w:ascii="Times New Roman" w:hAnsi="Times New Roman"/>
          <w:sz w:val="24"/>
          <w:lang w:val="en-GB"/>
        </w:rPr>
        <w:t>high</w:t>
      </w:r>
      <w:r>
        <w:rPr>
          <w:rFonts w:hint="eastAsia" w:ascii="Times New Roman" w:hAnsi="Times New Roman"/>
          <w:sz w:val="24"/>
        </w:rPr>
        <w:t>ly</w:t>
      </w:r>
      <w:r>
        <w:rPr>
          <w:rFonts w:hint="eastAsia" w:ascii="Times New Roman" w:hAnsi="Times New Roman"/>
          <w:sz w:val="24"/>
          <w:lang w:val="en-GB"/>
        </w:rPr>
        <w:t xml:space="preserve"> stochastic (most experienced instabilities), we performed hundreds of simulations to probe </w:t>
      </w:r>
      <w:r>
        <w:rPr>
          <w:rFonts w:hint="eastAsia" w:ascii="Times New Roman" w:hAnsi="Times New Roman"/>
          <w:sz w:val="24"/>
        </w:rPr>
        <w:t>some</w:t>
      </w:r>
      <w:r>
        <w:rPr>
          <w:rFonts w:hint="eastAsia" w:ascii="Times New Roman" w:hAnsi="Times New Roman"/>
          <w:sz w:val="24"/>
          <w:lang w:val="en-GB"/>
        </w:rPr>
        <w:t xml:space="preserve"> possible outcomes. Nevertheless, </w:t>
      </w:r>
      <w:r>
        <w:rPr>
          <w:rFonts w:hint="eastAsia" w:ascii="Times New Roman" w:hAnsi="Times New Roman"/>
          <w:sz w:val="24"/>
        </w:rPr>
        <w:t>this investigation was not exhaustive</w:t>
      </w:r>
      <w:r>
        <w:rPr>
          <w:rFonts w:ascii="Times New Roman" w:hAnsi="Times New Roman"/>
          <w:sz w:val="24"/>
        </w:rPr>
        <w:t>, so</w:t>
      </w:r>
      <w:r>
        <w:rPr>
          <w:rFonts w:hint="eastAsia" w:ascii="Times New Roman" w:hAnsi="Times New Roman"/>
          <w:sz w:val="24"/>
        </w:rPr>
        <w:t xml:space="preserve"> dedicated </w:t>
      </w:r>
      <w:r>
        <w:rPr>
          <w:rFonts w:hint="eastAsia" w:ascii="Times New Roman" w:hAnsi="Times New Roman"/>
          <w:sz w:val="24"/>
          <w:lang w:val="en-GB"/>
        </w:rPr>
        <w:t xml:space="preserve">studies are warranted to better understand the chaotic evolution of Jupiter and Saturn before the instability. </w:t>
      </w:r>
    </w:p>
    <w:p>
      <w:pPr>
        <w:kinsoku w:val="0"/>
        <w:overflowPunct w:val="0"/>
        <w:autoSpaceDE w:val="0"/>
        <w:autoSpaceDN w:val="0"/>
        <w:spacing w:line="360" w:lineRule="auto"/>
        <w:rPr>
          <w:rFonts w:ascii="Times New Roman" w:hAnsi="Times New Roman"/>
          <w:sz w:val="24"/>
          <w:lang w:val="en-GB"/>
        </w:rPr>
      </w:pPr>
    </w:p>
    <w:p>
      <w:pPr>
        <w:widowControl/>
        <w:shd w:val="clear" w:color="auto" w:fill="FFFFFF"/>
        <w:spacing w:after="120"/>
        <w:jc w:val="left"/>
        <w:outlineLvl w:val="2"/>
        <w:rPr>
          <w:rFonts w:ascii="Times New Roman" w:hAnsi="Times New Roman" w:eastAsiaTheme="minorEastAsia"/>
          <w:kern w:val="0"/>
          <w:sz w:val="24"/>
          <w:lang w:val="en-GB"/>
        </w:rPr>
      </w:pPr>
      <w:r>
        <w:rPr>
          <w:rFonts w:ascii="Times New Roman" w:hAnsi="Times New Roman" w:eastAsia="Times New Roman"/>
          <w:kern w:val="0"/>
          <w:sz w:val="24"/>
          <w:lang w:val="en-GB"/>
        </w:rPr>
        <w:t>4. JUPITER–SATURN</w:t>
      </w:r>
      <w:r>
        <w:rPr>
          <w:rFonts w:ascii="Times New Roman" w:hAnsi="Times New Roman" w:eastAsiaTheme="minorEastAsia"/>
          <w:kern w:val="0"/>
          <w:sz w:val="24"/>
          <w:lang w:val="en-GB"/>
        </w:rPr>
        <w:t xml:space="preserve"> IN THE NEAR-2:1 MEAN MOTION RESONANCE</w:t>
      </w:r>
    </w:p>
    <w:p>
      <w:pPr>
        <w:kinsoku w:val="0"/>
        <w:overflowPunct w:val="0"/>
        <w:autoSpaceDE w:val="0"/>
        <w:autoSpaceDN w:val="0"/>
        <w:spacing w:line="360" w:lineRule="auto"/>
        <w:ind w:firstLine="567"/>
        <w:rPr>
          <w:rFonts w:ascii="Times New Roman" w:hAnsi="Times New Roman"/>
          <w:sz w:val="24"/>
        </w:rPr>
      </w:pPr>
      <w:r>
        <w:rPr>
          <w:rFonts w:ascii="Times New Roman" w:hAnsi="Times New Roman"/>
          <w:sz w:val="24"/>
          <w:lang w:val="en-GB"/>
        </w:rPr>
        <w:t>In a chaotic system, minimal differences in the initial conditions can yield distinct outcomes</w:t>
      </w:r>
      <w:r>
        <w:rPr>
          <w:rFonts w:hint="eastAsia" w:ascii="Times New Roman" w:hAnsi="Times New Roman"/>
          <w:sz w:val="24"/>
        </w:rPr>
        <w:t xml:space="preserve"> </w:t>
      </w:r>
      <w:r>
        <w:rPr>
          <w:rFonts w:ascii="Times New Roman" w:hAnsi="Times New Roman"/>
          <w:sz w:val="24"/>
          <w:lang w:val="en-GB"/>
        </w:rPr>
        <w:t>often described by exponential diverging behaviour</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_Ref117174558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150</w:t>
      </w:r>
      <w:r>
        <w:rPr>
          <w:rFonts w:ascii="Times New Roman" w:hAnsi="Times New Roman"/>
          <w:sz w:val="24"/>
          <w:vertAlign w:val="superscript"/>
          <w:lang w:val="en-GB"/>
        </w:rPr>
        <w:fldChar w:fldCharType="end"/>
      </w:r>
      <w:r>
        <w:rPr>
          <w:rFonts w:ascii="Times New Roman" w:hAnsi="Times New Roman"/>
          <w:sz w:val="24"/>
          <w:lang w:val="en-GB"/>
        </w:rPr>
        <w:t>. For example, the orbital evolution of the planets in the solar system is chaotic, despite its long-term stability over 4.5 Gyr (ref.</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_Ref117174564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151</w:t>
      </w:r>
      <w:r>
        <w:rPr>
          <w:rFonts w:ascii="Times New Roman" w:hAnsi="Times New Roman"/>
          <w:sz w:val="24"/>
          <w:vertAlign w:val="superscript"/>
          <w:lang w:val="en-GB"/>
        </w:rPr>
        <w:fldChar w:fldCharType="end"/>
      </w:r>
      <w:r>
        <w:rPr>
          <w:rFonts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_Ref117174567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152</w:t>
      </w:r>
      <w:r>
        <w:rPr>
          <w:rFonts w:ascii="Times New Roman" w:hAnsi="Times New Roman"/>
          <w:sz w:val="24"/>
          <w:vertAlign w:val="superscript"/>
          <w:lang w:val="en-GB"/>
        </w:rPr>
        <w:fldChar w:fldCharType="end"/>
      </w:r>
      <w:r>
        <w:rPr>
          <w:rFonts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_Ref117174569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153</w:t>
      </w:r>
      <w:r>
        <w:rPr>
          <w:rFonts w:ascii="Times New Roman" w:hAnsi="Times New Roman"/>
          <w:sz w:val="24"/>
          <w:vertAlign w:val="superscript"/>
          <w:lang w:val="en-GB"/>
        </w:rPr>
        <w:fldChar w:fldCharType="end"/>
      </w:r>
      <w:r>
        <w:rPr>
          <w:rFonts w:ascii="Times New Roman" w:hAnsi="Times New Roman"/>
          <w:sz w:val="24"/>
          <w:lang w:val="en-GB"/>
        </w:rPr>
        <w:t xml:space="preserve">). Here, although the initial conditions of Jupiter and Saturn were similar and both planets </w:t>
      </w:r>
      <w:r>
        <w:rPr>
          <w:rFonts w:hint="eastAsia" w:ascii="Times New Roman" w:hAnsi="Times New Roman"/>
          <w:sz w:val="24"/>
          <w:lang w:val="en-GB"/>
        </w:rPr>
        <w:t>could remain</w:t>
      </w:r>
      <w:r>
        <w:rPr>
          <w:rFonts w:ascii="Times New Roman" w:hAnsi="Times New Roman"/>
          <w:sz w:val="24"/>
          <w:lang w:val="en-GB"/>
        </w:rPr>
        <w:t xml:space="preserve"> stable during their </w:t>
      </w:r>
      <w:r>
        <w:rPr>
          <w:rFonts w:hint="eastAsia" w:ascii="Times New Roman" w:hAnsi="Times New Roman"/>
          <w:sz w:val="24"/>
          <w:lang w:val="en-GB"/>
        </w:rPr>
        <w:t xml:space="preserve">near-resonant </w:t>
      </w:r>
      <w:r>
        <w:rPr>
          <w:rFonts w:ascii="Times New Roman" w:hAnsi="Times New Roman"/>
          <w:sz w:val="24"/>
          <w:lang w:val="en-GB"/>
        </w:rPr>
        <w:t>interactions in the 2:1 MMR over Myr, various frequencies associated with their orbital elements, such as the secular frequency associated with the longitude of the perihelion, wandered over wide ranges of values, clearly indicating chaotic behaviour (Figure S</w:t>
      </w:r>
      <w:r>
        <w:rPr>
          <w:rFonts w:hint="eastAsia" w:ascii="Times New Roman" w:hAnsi="Times New Roman"/>
          <w:sz w:val="24"/>
          <w:lang w:val="en-GB"/>
        </w:rPr>
        <w:t>2</w:t>
      </w:r>
      <w:r>
        <w:rPr>
          <w:rFonts w:ascii="Times New Roman" w:hAnsi="Times New Roman"/>
          <w:sz w:val="24"/>
          <w:lang w:val="en-GB"/>
        </w:rPr>
        <w:t>). Th</w:t>
      </w:r>
      <w:r>
        <w:rPr>
          <w:rFonts w:ascii="Times New Roman" w:hAnsi="Times New Roman"/>
          <w:sz w:val="24"/>
        </w:rPr>
        <w:t xml:space="preserve">e orbital evolution experienced by </w:t>
      </w:r>
      <w:r>
        <w:rPr>
          <w:rFonts w:hint="eastAsia" w:ascii="Times New Roman" w:hAnsi="Times New Roman"/>
          <w:sz w:val="24"/>
        </w:rPr>
        <w:t xml:space="preserve">our near-2:1 MMR </w:t>
      </w:r>
      <w:r>
        <w:rPr>
          <w:rFonts w:ascii="Times New Roman" w:hAnsi="Times New Roman"/>
          <w:sz w:val="24"/>
        </w:rPr>
        <w:t>Jupiter</w:t>
      </w:r>
      <w:r>
        <w:rPr>
          <w:rFonts w:ascii="Times New Roman" w:hAnsi="Times New Roman"/>
          <w:sz w:val="24"/>
          <w:lang w:val="en-GB"/>
        </w:rPr>
        <w:t>–</w:t>
      </w:r>
      <w:r>
        <w:rPr>
          <w:rFonts w:ascii="Times New Roman" w:hAnsi="Times New Roman"/>
          <w:sz w:val="24"/>
        </w:rPr>
        <w:t>Saturn pair</w:t>
      </w:r>
      <w:r>
        <w:rPr>
          <w:rFonts w:hint="eastAsia" w:ascii="Times New Roman" w:hAnsi="Times New Roman"/>
          <w:sz w:val="24"/>
        </w:rPr>
        <w:t>s</w:t>
      </w:r>
      <w:r>
        <w:rPr>
          <w:rFonts w:ascii="Times New Roman" w:hAnsi="Times New Roman"/>
          <w:sz w:val="24"/>
          <w:lang w:val="en-GB"/>
        </w:rPr>
        <w:t xml:space="preserve"> </w:t>
      </w:r>
      <w:r>
        <w:rPr>
          <w:rFonts w:hint="eastAsia" w:ascii="Times New Roman" w:hAnsi="Times New Roman"/>
          <w:sz w:val="24"/>
          <w:lang w:val="en-GB"/>
        </w:rPr>
        <w:t>was</w:t>
      </w:r>
      <w:r>
        <w:rPr>
          <w:rFonts w:ascii="Times New Roman" w:hAnsi="Times New Roman"/>
          <w:sz w:val="24"/>
          <w:lang w:val="en-GB"/>
        </w:rPr>
        <w:t xml:space="preserve"> similar to the findings of ref.</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_Ref117170774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25</w:t>
      </w:r>
      <w:r>
        <w:rPr>
          <w:rFonts w:ascii="Times New Roman" w:hAnsi="Times New Roman"/>
          <w:sz w:val="24"/>
          <w:vertAlign w:val="superscript"/>
          <w:lang w:val="en-GB"/>
        </w:rPr>
        <w:fldChar w:fldCharType="end"/>
      </w:r>
      <w:r>
        <w:rPr>
          <w:rFonts w:ascii="Times New Roman" w:hAnsi="Times New Roman"/>
          <w:sz w:val="24"/>
          <w:lang w:val="en-GB"/>
        </w:rPr>
        <w:t>.</w:t>
      </w:r>
      <w:r>
        <w:rPr>
          <w:rFonts w:hint="eastAsia" w:ascii="Times New Roman" w:hAnsi="Times New Roman"/>
          <w:sz w:val="24"/>
          <w:lang w:val="en-GB"/>
        </w:rPr>
        <w:t xml:space="preserve"> Indeed, both planets</w:t>
      </w:r>
      <w:r>
        <w:rPr>
          <w:rFonts w:hint="eastAsia" w:ascii="Times New Roman" w:hAnsi="Times New Roman"/>
          <w:sz w:val="24"/>
        </w:rPr>
        <w:t xml:space="preserve"> exhibited similar libration/circulation of the two associated resonant arguments as defined in that work</w:t>
      </w:r>
      <w:r>
        <w:rPr>
          <w:rFonts w:ascii="Times New Roman" w:hAnsi="Times New Roman"/>
          <w:sz w:val="24"/>
          <w:vertAlign w:val="superscript"/>
        </w:rPr>
        <w:fldChar w:fldCharType="begin"/>
      </w:r>
      <w:r>
        <w:rPr>
          <w:rFonts w:ascii="Times New Roman" w:hAnsi="Times New Roman"/>
          <w:sz w:val="24"/>
          <w:vertAlign w:val="superscript"/>
        </w:rPr>
        <w:instrText xml:space="preserve"> </w:instrText>
      </w:r>
      <w:r>
        <w:rPr>
          <w:rFonts w:hint="eastAsia" w:ascii="Times New Roman" w:hAnsi="Times New Roman"/>
          <w:sz w:val="24"/>
          <w:vertAlign w:val="superscript"/>
        </w:rPr>
        <w:instrText xml:space="preserve">REF _Ref117170774 \r \h</w:instrText>
      </w:r>
      <w:r>
        <w:rPr>
          <w:rFonts w:ascii="Times New Roman" w:hAnsi="Times New Roman"/>
          <w:sz w:val="24"/>
          <w:vertAlign w:val="superscript"/>
        </w:rPr>
        <w:instrText xml:space="preserve">  \* MERGEFORMAT </w:instrText>
      </w:r>
      <w:r>
        <w:rPr>
          <w:rFonts w:ascii="Times New Roman" w:hAnsi="Times New Roman"/>
          <w:sz w:val="24"/>
          <w:vertAlign w:val="superscript"/>
        </w:rPr>
        <w:fldChar w:fldCharType="separate"/>
      </w:r>
      <w:r>
        <w:rPr>
          <w:rFonts w:ascii="Times New Roman" w:hAnsi="Times New Roman"/>
          <w:sz w:val="24"/>
          <w:vertAlign w:val="superscript"/>
        </w:rPr>
        <w:t>25</w:t>
      </w:r>
      <w:r>
        <w:rPr>
          <w:rFonts w:ascii="Times New Roman" w:hAnsi="Times New Roman"/>
          <w:sz w:val="24"/>
          <w:vertAlign w:val="superscript"/>
        </w:rPr>
        <w:fldChar w:fldCharType="end"/>
      </w:r>
      <w:r>
        <w:rPr>
          <w:rFonts w:hint="eastAsia" w:ascii="Times New Roman" w:hAnsi="Times New Roman"/>
          <w:sz w:val="24"/>
        </w:rPr>
        <w:t xml:space="preserve">. </w:t>
      </w:r>
      <w:r>
        <w:rPr>
          <w:rFonts w:ascii="Times New Roman" w:hAnsi="Times New Roman"/>
          <w:sz w:val="24"/>
          <w:lang w:val="en-GB"/>
        </w:rPr>
        <w:t>We think this chaotic behaviour arises when Jupiter and Saturn evolve with motion near the boundary of resonant motion and slow circulation in the 2:1 MMR</w:t>
      </w:r>
      <w:r>
        <w:rPr>
          <w:rFonts w:hint="eastAsia" w:ascii="Times New Roman" w:hAnsi="Times New Roman"/>
          <w:sz w:val="24"/>
          <w:lang w:val="en-GB"/>
        </w:rPr>
        <w:t xml:space="preserve"> (ref.</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w:instrText>
      </w:r>
      <w:r>
        <w:rPr>
          <w:rFonts w:hint="eastAsia" w:ascii="Times New Roman" w:hAnsi="Times New Roman"/>
          <w:sz w:val="24"/>
          <w:vertAlign w:val="superscript"/>
          <w:lang w:val="en-GB"/>
        </w:rPr>
        <w:instrText xml:space="preserve">REF _Ref117171784 \r \h</w:instrText>
      </w:r>
      <w:r>
        <w:rPr>
          <w:rFonts w:ascii="Times New Roman" w:hAnsi="Times New Roman"/>
          <w:sz w:val="24"/>
          <w:vertAlign w:val="superscript"/>
          <w:lang w:val="en-GB"/>
        </w:rPr>
        <w:instrText xml:space="preserve">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60</w:t>
      </w:r>
      <w:r>
        <w:rPr>
          <w:rFonts w:ascii="Times New Roman" w:hAnsi="Times New Roman"/>
          <w:sz w:val="24"/>
          <w:vertAlign w:val="superscript"/>
          <w:lang w:val="en-GB"/>
        </w:rPr>
        <w:fldChar w:fldCharType="end"/>
      </w:r>
      <w:r>
        <w:rPr>
          <w:rFonts w:hint="eastAsia" w:ascii="Times New Roman" w:hAnsi="Times New Roman"/>
          <w:sz w:val="24"/>
          <w:lang w:val="en-GB"/>
        </w:rPr>
        <w:t>).</w:t>
      </w:r>
      <w:r>
        <w:rPr>
          <w:rFonts w:ascii="Times New Roman" w:hAnsi="Times New Roman"/>
          <w:sz w:val="24"/>
          <w:lang w:val="en-GB"/>
        </w:rPr>
        <w:t xml:space="preserve"> Such an orbital configuration has also allow</w:t>
      </w:r>
      <w:r>
        <w:rPr>
          <w:rFonts w:hint="eastAsia" w:ascii="Times New Roman" w:hAnsi="Times New Roman"/>
          <w:sz w:val="24"/>
        </w:rPr>
        <w:t>ed</w:t>
      </w:r>
      <w:r>
        <w:rPr>
          <w:rFonts w:ascii="Times New Roman" w:hAnsi="Times New Roman"/>
          <w:sz w:val="24"/>
        </w:rPr>
        <w:t xml:space="preserve"> the</w:t>
      </w:r>
      <w:r>
        <w:rPr>
          <w:rFonts w:ascii="Times New Roman" w:hAnsi="Times New Roman"/>
          <w:sz w:val="24"/>
          <w:lang w:val="en-GB"/>
        </w:rPr>
        <w:t xml:space="preserve"> chaotic capture of Jovian Trojans during planetary migration</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_Ref117171416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44</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_Ref117174618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154</w:t>
      </w:r>
      <w:r>
        <w:rPr>
          <w:rFonts w:ascii="Times New Roman" w:hAnsi="Times New Roman"/>
          <w:sz w:val="24"/>
          <w:vertAlign w:val="superscript"/>
          <w:lang w:val="en-GB"/>
        </w:rPr>
        <w:fldChar w:fldCharType="end"/>
      </w:r>
      <w:r>
        <w:rPr>
          <w:rFonts w:ascii="Times New Roman" w:hAnsi="Times New Roman"/>
          <w:sz w:val="24"/>
          <w:lang w:val="en-GB"/>
        </w:rPr>
        <w:t xml:space="preserve">. </w:t>
      </w:r>
      <w:r>
        <w:rPr>
          <w:rFonts w:ascii="Times New Roman" w:hAnsi="Times New Roman"/>
          <w:sz w:val="24"/>
        </w:rPr>
        <w:t>Finally, although Jupiter and Saturn behave chaotically before the instability, the effects generated in the disk beyond ~1 au and the post-instability system outcomes were statistically similar among the various simulation runs.</w:t>
      </w:r>
    </w:p>
    <w:p>
      <w:pPr>
        <w:kinsoku w:val="0"/>
        <w:overflowPunct w:val="0"/>
        <w:autoSpaceDE w:val="0"/>
        <w:autoSpaceDN w:val="0"/>
        <w:spacing w:line="360" w:lineRule="auto"/>
        <w:ind w:firstLine="567"/>
        <w:rPr>
          <w:rFonts w:ascii="Times New Roman" w:hAnsi="Times New Roman"/>
          <w:sz w:val="24"/>
        </w:rPr>
      </w:pPr>
      <w:r>
        <w:rPr>
          <w:rFonts w:ascii="Times New Roman" w:hAnsi="Times New Roman"/>
          <w:sz w:val="24"/>
          <w:lang w:val="en-GB"/>
        </w:rPr>
        <w:t xml:space="preserve">An additional reason </w:t>
      </w:r>
      <w:r>
        <w:rPr>
          <w:rFonts w:hint="eastAsia" w:ascii="Times New Roman" w:hAnsi="Times New Roman"/>
          <w:sz w:val="24"/>
        </w:rPr>
        <w:t xml:space="preserve">for </w:t>
      </w:r>
      <w:r>
        <w:rPr>
          <w:rFonts w:ascii="Times New Roman" w:hAnsi="Times New Roman"/>
          <w:sz w:val="24"/>
          <w:lang w:val="en-GB"/>
        </w:rPr>
        <w:t xml:space="preserve">our initial conditions is that </w:t>
      </w:r>
      <w:r>
        <w:rPr>
          <w:rFonts w:ascii="Times New Roman" w:hAnsi="Times New Roman"/>
          <w:sz w:val="24"/>
        </w:rPr>
        <w:t xml:space="preserve">the </w:t>
      </w:r>
      <w:r>
        <w:rPr>
          <w:rFonts w:ascii="Times New Roman" w:hAnsi="Times New Roman"/>
          <w:sz w:val="24"/>
          <w:lang w:val="en-GB"/>
        </w:rPr>
        <w:t xml:space="preserve">Jupiter–Saturn chaotic excitation </w:t>
      </w:r>
      <w:r>
        <w:rPr>
          <w:rFonts w:ascii="Times New Roman" w:hAnsi="Times New Roman"/>
          <w:sz w:val="24"/>
        </w:rPr>
        <w:t xml:space="preserve">(JSCE) </w:t>
      </w:r>
      <w:r>
        <w:rPr>
          <w:rFonts w:ascii="Times New Roman" w:hAnsi="Times New Roman"/>
          <w:sz w:val="24"/>
          <w:lang w:val="en-GB"/>
        </w:rPr>
        <w:t>mechanism</w:t>
      </w:r>
      <w:r>
        <w:rPr>
          <w:rFonts w:ascii="Times New Roman" w:hAnsi="Times New Roman"/>
          <w:sz w:val="24"/>
        </w:rPr>
        <w:t xml:space="preserve"> </w:t>
      </w:r>
      <w:r>
        <w:rPr>
          <w:rFonts w:ascii="Times New Roman" w:hAnsi="Times New Roman"/>
          <w:sz w:val="24"/>
          <w:lang w:val="en-GB"/>
        </w:rPr>
        <w:t>seems much stronger when Jupiter and Saturn evolve near their 2:1 MMR rather than the 3:2 or other MMRs</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_Ref117170774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25</w:t>
      </w:r>
      <w:r>
        <w:rPr>
          <w:rFonts w:ascii="Times New Roman" w:hAnsi="Times New Roman"/>
          <w:sz w:val="24"/>
          <w:vertAlign w:val="superscript"/>
          <w:lang w:val="en-GB"/>
        </w:rPr>
        <w:fldChar w:fldCharType="end"/>
      </w:r>
      <w:r>
        <w:rPr>
          <w:rFonts w:ascii="Times New Roman" w:hAnsi="Times New Roman"/>
          <w:sz w:val="24"/>
          <w:lang w:val="en-GB"/>
        </w:rPr>
        <w:t>. Therefore, as disk gas dynamics usually result in both planets experiencing the 3:2 or 2:1 MMR, our results suggest that Jupiter and Saturn evolved towards the latter. Perhaps the gas disk was of low mass to allow the planets to park near the 2:1 MMR instead of passing through it toward other internal MMRs, such as 3:2 (ref.</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_Ref117171611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52</w:t>
      </w:r>
      <w:r>
        <w:rPr>
          <w:rFonts w:ascii="Times New Roman" w:hAnsi="Times New Roman"/>
          <w:sz w:val="24"/>
          <w:vertAlign w:val="superscript"/>
          <w:lang w:val="en-GB"/>
        </w:rPr>
        <w:fldChar w:fldCharType="end"/>
      </w:r>
      <w:r>
        <w:rPr>
          <w:rFonts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_Ref117171612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53</w:t>
      </w:r>
      <w:r>
        <w:rPr>
          <w:rFonts w:ascii="Times New Roman" w:hAnsi="Times New Roman"/>
          <w:sz w:val="24"/>
          <w:vertAlign w:val="superscript"/>
          <w:lang w:val="en-GB"/>
        </w:rPr>
        <w:fldChar w:fldCharType="end"/>
      </w:r>
      <w:r>
        <w:rPr>
          <w:rFonts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_Ref117171614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54</w:t>
      </w:r>
      <w:r>
        <w:rPr>
          <w:rFonts w:ascii="Times New Roman" w:hAnsi="Times New Roman"/>
          <w:sz w:val="24"/>
          <w:vertAlign w:val="superscript"/>
          <w:lang w:val="en-GB"/>
        </w:rPr>
        <w:fldChar w:fldCharType="end"/>
      </w:r>
      <w:r>
        <w:rPr>
          <w:rFonts w:ascii="Times New Roman" w:hAnsi="Times New Roman"/>
          <w:sz w:val="24"/>
          <w:lang w:val="en-GB"/>
        </w:rPr>
        <w:t>)</w:t>
      </w:r>
      <w:r>
        <w:rPr>
          <w:rFonts w:ascii="Times New Roman" w:hAnsi="Times New Roman"/>
          <w:sz w:val="24"/>
        </w:rPr>
        <w:t>.</w:t>
      </w:r>
    </w:p>
    <w:p>
      <w:pPr>
        <w:kinsoku w:val="0"/>
        <w:overflowPunct w:val="0"/>
        <w:autoSpaceDE w:val="0"/>
        <w:autoSpaceDN w:val="0"/>
        <w:spacing w:line="360" w:lineRule="auto"/>
        <w:rPr>
          <w:rFonts w:ascii="Times New Roman" w:hAnsi="Times New Roman"/>
          <w:sz w:val="24"/>
          <w:lang w:val="en-GB"/>
        </w:rPr>
      </w:pPr>
    </w:p>
    <w:p>
      <w:pPr>
        <w:widowControl/>
        <w:shd w:val="clear" w:color="auto" w:fill="FFFFFF"/>
        <w:spacing w:after="120"/>
        <w:jc w:val="left"/>
        <w:outlineLvl w:val="2"/>
        <w:rPr>
          <w:rFonts w:ascii="Times New Roman" w:hAnsi="Times New Roman" w:eastAsia="Times New Roman"/>
          <w:kern w:val="0"/>
          <w:sz w:val="24"/>
          <w:lang w:val="en-GB"/>
        </w:rPr>
      </w:pPr>
      <w:r>
        <w:rPr>
          <w:rFonts w:ascii="Times New Roman" w:hAnsi="Times New Roman" w:eastAsiaTheme="minorEastAsia"/>
          <w:kern w:val="0"/>
          <w:sz w:val="24"/>
          <w:lang w:val="en-GB"/>
        </w:rPr>
        <w:t>5</w:t>
      </w:r>
      <w:r>
        <w:rPr>
          <w:rFonts w:ascii="Times New Roman" w:hAnsi="Times New Roman" w:eastAsia="Times New Roman"/>
          <w:kern w:val="0"/>
          <w:sz w:val="24"/>
          <w:lang w:val="en-GB"/>
        </w:rPr>
        <w:t>. ADDITIONAL RESULTS AND IMPLICATIONS</w:t>
      </w:r>
    </w:p>
    <w:p>
      <w:pPr>
        <w:kinsoku w:val="0"/>
        <w:overflowPunct w:val="0"/>
        <w:autoSpaceDE w:val="0"/>
        <w:autoSpaceDN w:val="0"/>
        <w:spacing w:line="360" w:lineRule="auto"/>
        <w:ind w:firstLine="567"/>
        <w:rPr>
          <w:rFonts w:ascii="Times New Roman" w:hAnsi="Times New Roman"/>
          <w:sz w:val="24"/>
          <w:lang w:val="en-GB"/>
        </w:rPr>
      </w:pPr>
      <w:r>
        <w:rPr>
          <w:rFonts w:hint="eastAsia" w:ascii="Times New Roman" w:hAnsi="Times New Roman"/>
          <w:i/>
          <w:sz w:val="24"/>
          <w:lang w:val="en-GB"/>
        </w:rPr>
        <w:t>5.1</w:t>
      </w:r>
      <w:r>
        <w:rPr>
          <w:rFonts w:ascii="Times New Roman" w:hAnsi="Times New Roman"/>
          <w:i/>
          <w:sz w:val="24"/>
          <w:lang w:val="en-GB"/>
        </w:rPr>
        <w:t xml:space="preserve"> Global properties of terrestrial planet systems.</w:t>
      </w:r>
      <w:r>
        <w:rPr>
          <w:rFonts w:ascii="Times New Roman" w:hAnsi="Times New Roman"/>
          <w:b/>
          <w:sz w:val="24"/>
          <w:lang w:val="en-GB"/>
        </w:rPr>
        <w:t xml:space="preserve"> </w:t>
      </w:r>
      <w:r>
        <w:rPr>
          <w:rFonts w:ascii="Times New Roman" w:hAnsi="Times New Roman"/>
          <w:sz w:val="24"/>
          <w:lang w:val="en-GB"/>
        </w:rPr>
        <w:t xml:space="preserve">When analysing system properties, we found that the majority (60–80%) of our analogue systems satisfied the &lt; 2AMD constraint depending on the disk model (Table S5). In particular, representative disk </w:t>
      </w:r>
      <w:r>
        <w:rPr>
          <w:rFonts w:ascii="Times New Roman" w:hAnsi="Times New Roman"/>
          <w:sz w:val="24"/>
        </w:rPr>
        <w:t>I</w:t>
      </w:r>
      <w:r>
        <w:rPr>
          <w:rFonts w:ascii="Times New Roman" w:hAnsi="Times New Roman"/>
          <w:sz w:val="24"/>
          <w:lang w:val="en-GB"/>
        </w:rPr>
        <w:t xml:space="preserve">x yielded the highest successful fractions. Briefly, most of our systems remained dynamically cold by the end of the terrestrial-planet formation. This </w:t>
      </w:r>
      <w:r>
        <w:rPr>
          <w:rFonts w:hint="eastAsia" w:ascii="Times New Roman" w:hAnsi="Times New Roman"/>
          <w:sz w:val="24"/>
          <w:lang w:val="en-GB"/>
        </w:rPr>
        <w:t xml:space="preserve">result </w:t>
      </w:r>
      <w:r>
        <w:rPr>
          <w:rFonts w:ascii="Times New Roman" w:hAnsi="Times New Roman"/>
          <w:sz w:val="24"/>
          <w:lang w:val="en-GB"/>
        </w:rPr>
        <w:t>is encouraging because inclu</w:t>
      </w:r>
      <w:r>
        <w:rPr>
          <w:rFonts w:hint="eastAsia" w:ascii="Times New Roman" w:hAnsi="Times New Roman"/>
          <w:sz w:val="24"/>
        </w:rPr>
        <w:t>d</w:t>
      </w:r>
      <w:r>
        <w:rPr>
          <w:rFonts w:ascii="Times New Roman" w:hAnsi="Times New Roman"/>
          <w:sz w:val="24"/>
          <w:lang w:val="en-GB"/>
        </w:rPr>
        <w:t>in</w:t>
      </w:r>
      <w:r>
        <w:rPr>
          <w:rFonts w:hint="eastAsia" w:ascii="Times New Roman" w:hAnsi="Times New Roman"/>
          <w:sz w:val="24"/>
        </w:rPr>
        <w:t>g</w:t>
      </w:r>
      <w:r>
        <w:rPr>
          <w:rFonts w:ascii="Times New Roman" w:hAnsi="Times New Roman"/>
          <w:sz w:val="24"/>
          <w:lang w:val="en-GB"/>
        </w:rPr>
        <w:t xml:space="preserve"> fragmentation or considering a higher number of planetesimals in the model would improve the system AMDs via enhanced dynamical friction</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_Ref117172102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33</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_Ref117172502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89</w:t>
      </w:r>
      <w:r>
        <w:rPr>
          <w:rFonts w:ascii="Times New Roman" w:hAnsi="Times New Roman"/>
          <w:sz w:val="24"/>
          <w:vertAlign w:val="superscript"/>
          <w:lang w:val="en-GB"/>
        </w:rPr>
        <w:fldChar w:fldCharType="end"/>
      </w:r>
      <w:r>
        <w:rPr>
          <w:rFonts w:ascii="Times New Roman" w:hAnsi="Times New Roman"/>
          <w:sz w:val="24"/>
          <w:lang w:val="en-GB"/>
        </w:rPr>
        <w:t>. Furthermore</w:t>
      </w:r>
      <w:r>
        <w:rPr>
          <w:rFonts w:hint="eastAsia" w:ascii="Times New Roman" w:hAnsi="Times New Roman"/>
          <w:sz w:val="24"/>
        </w:rPr>
        <w:t>, a</w:t>
      </w:r>
      <w:r>
        <w:rPr>
          <w:rFonts w:ascii="Times New Roman" w:hAnsi="Times New Roman"/>
          <w:sz w:val="24"/>
          <w:lang w:val="en-GB"/>
        </w:rPr>
        <w:t>pproximately 85–95% of all systems satisfied the 0.5–2RMC constraint. Similar to previous models, our system RMCs were concentrated below the solar system value with medians RMC = 52–64. Nevertheless, these systems produced better RMC distributions than those found for systems containing the Venus–Earth pair in the early instability scenario</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_Ref117170549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6</w:t>
      </w:r>
      <w:r>
        <w:rPr>
          <w:rFonts w:ascii="Times New Roman" w:hAnsi="Times New Roman"/>
          <w:sz w:val="24"/>
          <w:vertAlign w:val="superscript"/>
          <w:lang w:val="en-GB"/>
        </w:rPr>
        <w:fldChar w:fldCharType="end"/>
      </w:r>
      <w:r>
        <w:rPr>
          <w:rFonts w:ascii="Times New Roman" w:hAnsi="Times New Roman"/>
          <w:sz w:val="24"/>
          <w:lang w:val="en-GB"/>
        </w:rPr>
        <w:t xml:space="preserve">. However, because the RMC is highly sensitive to both the orbits and masses of Mercury and Mars, further improving RMCs will require detailed investigations of disk properties to increase the odds of producing optimal 4-P systems closely resembling the inner solar system. </w:t>
      </w:r>
      <w:r>
        <w:rPr>
          <w:rFonts w:hint="eastAsia" w:ascii="Times New Roman" w:hAnsi="Times New Roman"/>
          <w:sz w:val="24"/>
          <w:lang w:val="en-GB"/>
        </w:rPr>
        <w:t>In fact, the AMD and RMC alone should not be used as primary success criteria for terrestrial system classification</w:t>
      </w:r>
      <w:r>
        <w:rPr>
          <w:rFonts w:ascii="Times New Roman" w:hAnsi="Times New Roman"/>
          <w:sz w:val="24"/>
          <w:vertAlign w:val="superscript"/>
        </w:rPr>
        <w:fldChar w:fldCharType="begin"/>
      </w:r>
      <w:r>
        <w:rPr>
          <w:rFonts w:ascii="Times New Roman" w:hAnsi="Times New Roman"/>
          <w:sz w:val="24"/>
          <w:vertAlign w:val="superscript"/>
        </w:rPr>
        <w:instrText xml:space="preserve"> </w:instrText>
      </w:r>
      <w:r>
        <w:rPr>
          <w:rFonts w:hint="eastAsia" w:ascii="Times New Roman" w:hAnsi="Times New Roman"/>
          <w:sz w:val="24"/>
          <w:vertAlign w:val="superscript"/>
        </w:rPr>
        <w:instrText xml:space="preserve">REF _Ref127284003 \r \h</w:instrText>
      </w:r>
      <w:r>
        <w:rPr>
          <w:rFonts w:ascii="Times New Roman" w:hAnsi="Times New Roman"/>
          <w:sz w:val="24"/>
          <w:vertAlign w:val="superscript"/>
        </w:rPr>
        <w:instrText xml:space="preserve">  \* MERGEFORMAT </w:instrText>
      </w:r>
      <w:r>
        <w:rPr>
          <w:rFonts w:ascii="Times New Roman" w:hAnsi="Times New Roman"/>
          <w:sz w:val="24"/>
          <w:vertAlign w:val="superscript"/>
        </w:rPr>
        <w:fldChar w:fldCharType="separate"/>
      </w:r>
      <w:r>
        <w:rPr>
          <w:rFonts w:ascii="Times New Roman" w:hAnsi="Times New Roman"/>
          <w:sz w:val="24"/>
          <w:vertAlign w:val="superscript"/>
        </w:rPr>
        <w:t>72</w:t>
      </w:r>
      <w:r>
        <w:rPr>
          <w:rFonts w:ascii="Times New Roman" w:hAnsi="Times New Roman"/>
          <w:sz w:val="24"/>
          <w:vertAlign w:val="superscript"/>
        </w:rPr>
        <w:fldChar w:fldCharType="end"/>
      </w:r>
      <w:r>
        <w:rPr>
          <w:rFonts w:hint="eastAsia" w:ascii="Times New Roman" w:hAnsi="Times New Roman"/>
          <w:sz w:val="24"/>
          <w:lang w:val="en-GB"/>
        </w:rPr>
        <w:t xml:space="preserve">. </w:t>
      </w:r>
      <w:r>
        <w:rPr>
          <w:rFonts w:ascii="Times New Roman" w:hAnsi="Times New Roman"/>
          <w:sz w:val="24"/>
          <w:lang w:val="en-GB"/>
        </w:rPr>
        <w:t>Instead</w:t>
      </w:r>
      <w:r>
        <w:rPr>
          <w:rFonts w:hint="eastAsia" w:ascii="Times New Roman" w:hAnsi="Times New Roman"/>
          <w:sz w:val="24"/>
          <w:lang w:val="en-GB"/>
        </w:rPr>
        <w:t xml:space="preserve">, these metrics </w:t>
      </w:r>
      <w:r>
        <w:rPr>
          <w:rFonts w:ascii="Times New Roman" w:hAnsi="Times New Roman"/>
          <w:sz w:val="24"/>
          <w:lang w:val="en-GB"/>
        </w:rPr>
        <w:t xml:space="preserve">offer </w:t>
      </w:r>
      <w:r>
        <w:rPr>
          <w:rFonts w:hint="eastAsia" w:ascii="Times New Roman" w:hAnsi="Times New Roman"/>
          <w:sz w:val="24"/>
          <w:lang w:val="en-GB"/>
        </w:rPr>
        <w:t xml:space="preserve">only </w:t>
      </w:r>
      <w:r>
        <w:rPr>
          <w:rFonts w:ascii="Times New Roman" w:hAnsi="Times New Roman"/>
          <w:sz w:val="24"/>
          <w:lang w:val="en-GB"/>
        </w:rPr>
        <w:t>complementary insights</w:t>
      </w:r>
      <w:r>
        <w:rPr>
          <w:rFonts w:hint="eastAsia" w:ascii="Times New Roman" w:hAnsi="Times New Roman"/>
          <w:sz w:val="24"/>
          <w:lang w:val="en-GB"/>
        </w:rPr>
        <w:t xml:space="preserve"> about the system</w:t>
      </w:r>
      <w:r>
        <w:rPr>
          <w:rFonts w:ascii="Times New Roman" w:hAnsi="Times New Roman"/>
          <w:sz w:val="24"/>
          <w:lang w:val="en-GB"/>
        </w:rPr>
        <w:t>’s</w:t>
      </w:r>
      <w:r>
        <w:rPr>
          <w:rFonts w:hint="eastAsia" w:ascii="Times New Roman" w:hAnsi="Times New Roman"/>
          <w:sz w:val="24"/>
          <w:lang w:val="en-GB"/>
        </w:rPr>
        <w:t xml:space="preserve"> properties.</w:t>
      </w:r>
      <w:r>
        <w:rPr>
          <w:rFonts w:ascii="Times New Roman" w:hAnsi="Times New Roman"/>
          <w:sz w:val="24"/>
          <w:lang w:val="en-GB"/>
        </w:rPr>
        <w:t xml:space="preserve"> Finally, most of the mass in embryos likely concentrated within 1.5 au in the disk, which facilitated the formation of compact analogue systems. Indeed, no individual planets were found within the asteroid belt in</w:t>
      </w:r>
      <w:r>
        <w:rPr>
          <w:rFonts w:hint="eastAsia" w:ascii="Times New Roman" w:hAnsi="Times New Roman"/>
          <w:sz w:val="24"/>
        </w:rPr>
        <w:t xml:space="preserve"> </w:t>
      </w:r>
      <w:r>
        <w:rPr>
          <w:rFonts w:ascii="Times New Roman" w:hAnsi="Times New Roman"/>
          <w:sz w:val="24"/>
          <w:lang w:val="en-GB"/>
        </w:rPr>
        <w:t>our 221 analogue systems.</w:t>
      </w:r>
    </w:p>
    <w:p>
      <w:pPr>
        <w:kinsoku w:val="0"/>
        <w:overflowPunct w:val="0"/>
        <w:autoSpaceDE w:val="0"/>
        <w:autoSpaceDN w:val="0"/>
        <w:spacing w:line="360" w:lineRule="auto"/>
        <w:ind w:firstLine="567"/>
        <w:rPr>
          <w:rFonts w:ascii="Times New Roman" w:hAnsi="Times New Roman"/>
          <w:sz w:val="24"/>
        </w:rPr>
      </w:pPr>
      <w:r>
        <w:rPr>
          <w:rFonts w:ascii="Times New Roman" w:hAnsi="Times New Roman"/>
          <w:i/>
          <w:sz w:val="24"/>
          <w:lang w:val="en-GB"/>
        </w:rPr>
        <w:t>5.</w:t>
      </w:r>
      <w:r>
        <w:rPr>
          <w:rFonts w:hint="eastAsia" w:ascii="Times New Roman" w:hAnsi="Times New Roman"/>
          <w:i/>
          <w:sz w:val="24"/>
          <w:lang w:val="en-GB"/>
        </w:rPr>
        <w:t>2</w:t>
      </w:r>
      <w:r>
        <w:rPr>
          <w:rFonts w:ascii="Times New Roman" w:hAnsi="Times New Roman"/>
          <w:i/>
          <w:sz w:val="24"/>
          <w:lang w:val="en-GB"/>
        </w:rPr>
        <w:t xml:space="preserve"> Mercury formation.</w:t>
      </w:r>
      <w:r>
        <w:rPr>
          <w:rFonts w:ascii="Times New Roman" w:hAnsi="Times New Roman"/>
          <w:b/>
          <w:sz w:val="24"/>
          <w:lang w:val="en-GB"/>
        </w:rPr>
        <w:t xml:space="preserve"> </w:t>
      </w:r>
      <w:r>
        <w:rPr>
          <w:rFonts w:hint="eastAsia" w:ascii="Times New Roman" w:hAnsi="Times New Roman"/>
          <w:sz w:val="24"/>
          <w:lang w:val="en-GB"/>
        </w:rPr>
        <w:t xml:space="preserve">Out </w:t>
      </w:r>
      <w:r>
        <w:rPr>
          <w:rFonts w:ascii="Times New Roman" w:hAnsi="Times New Roman"/>
          <w:sz w:val="24"/>
          <w:lang w:val="en-GB"/>
        </w:rPr>
        <w:t xml:space="preserve">of </w:t>
      </w:r>
      <w:r>
        <w:rPr>
          <w:rFonts w:hint="eastAsia" w:ascii="Times New Roman" w:hAnsi="Times New Roman"/>
          <w:sz w:val="24"/>
          <w:lang w:val="en-GB"/>
        </w:rPr>
        <w:t xml:space="preserve">122 </w:t>
      </w:r>
      <w:r>
        <w:rPr>
          <w:rFonts w:ascii="Times New Roman" w:hAnsi="Times New Roman"/>
          <w:sz w:val="24"/>
          <w:lang w:val="en-GB"/>
        </w:rPr>
        <w:t>Mercury analogues</w:t>
      </w:r>
      <w:r>
        <w:rPr>
          <w:rFonts w:hint="eastAsia" w:ascii="Times New Roman" w:hAnsi="Times New Roman"/>
          <w:sz w:val="24"/>
          <w:lang w:val="en-GB"/>
        </w:rPr>
        <w:t xml:space="preserve"> obtained in our model</w:t>
      </w:r>
      <w:r>
        <w:rPr>
          <w:rFonts w:ascii="Times New Roman" w:hAnsi="Times New Roman"/>
          <w:sz w:val="24"/>
          <w:lang w:val="en-GB"/>
        </w:rPr>
        <w:t xml:space="preserve"> (Table S4), 47 were found in 4-P systems </w:t>
      </w:r>
      <w:r>
        <w:rPr>
          <w:rFonts w:hint="eastAsia" w:ascii="Times New Roman" w:hAnsi="Times New Roman"/>
          <w:sz w:val="24"/>
          <w:lang w:val="en-GB"/>
        </w:rPr>
        <w:t xml:space="preserve">and </w:t>
      </w:r>
      <w:r>
        <w:rPr>
          <w:rFonts w:ascii="Times New Roman" w:hAnsi="Times New Roman"/>
          <w:sz w:val="24"/>
          <w:lang w:val="en-GB"/>
        </w:rPr>
        <w:t xml:space="preserve">75 formed in 3-P systems, which simultaneously contain analogues of the Venus–Earth pair and Mercury or Mars. Approximately 75% of these systems contained either a Mars-like planet (4–5 times Mars mass on average) or one with too small a mass (&lt; 0.5 times Mars mass). Therefore, most of these 3-P systems can be considered almost as good as 4-P systems. </w:t>
      </w:r>
      <w:r>
        <w:rPr>
          <w:rFonts w:hint="eastAsia" w:ascii="Times New Roman" w:hAnsi="Times New Roman"/>
          <w:sz w:val="24"/>
          <w:lang w:val="en-GB"/>
        </w:rPr>
        <w:t xml:space="preserve">Overall, </w:t>
      </w:r>
      <w:r>
        <w:rPr>
          <w:rFonts w:ascii="Times New Roman" w:hAnsi="Times New Roman"/>
          <w:sz w:val="24"/>
          <w:lang w:val="en-GB"/>
        </w:rPr>
        <w:t xml:space="preserve">including extended inner regions in the disk (disk Ix) yielded systems with better Mercury–Venus orbital separations (real one </w:t>
      </w:r>
      <w:r>
        <w:rPr>
          <w:rFonts w:hint="eastAsia" w:ascii="Times New Roman" w:hAnsi="Times New Roman"/>
          <w:i/>
          <w:sz w:val="24"/>
          <w:lang w:val="en-GB"/>
        </w:rPr>
        <w:t>a</w:t>
      </w:r>
      <w:r>
        <w:rPr>
          <w:rFonts w:hint="eastAsia" w:ascii="Times New Roman" w:hAnsi="Times New Roman"/>
          <w:sz w:val="24"/>
          <w:vertAlign w:val="subscript"/>
          <w:lang w:val="en-GB"/>
        </w:rPr>
        <w:t>V</w:t>
      </w:r>
      <w:r>
        <w:rPr>
          <w:rFonts w:hint="eastAsia" w:ascii="Times New Roman" w:hAnsi="Times New Roman"/>
          <w:sz w:val="24"/>
          <w:lang w:val="en-GB"/>
        </w:rPr>
        <w:t>-</w:t>
      </w:r>
      <w:r>
        <w:rPr>
          <w:rFonts w:hint="eastAsia" w:ascii="Times New Roman" w:hAnsi="Times New Roman"/>
          <w:i/>
          <w:sz w:val="24"/>
          <w:lang w:val="en-GB"/>
        </w:rPr>
        <w:t>a</w:t>
      </w:r>
      <w:r>
        <w:rPr>
          <w:rFonts w:hint="eastAsia" w:ascii="Times New Roman" w:hAnsi="Times New Roman"/>
          <w:sz w:val="24"/>
          <w:vertAlign w:val="subscript"/>
          <w:lang w:val="en-GB"/>
        </w:rPr>
        <w:t>M</w:t>
      </w:r>
      <w:r>
        <w:rPr>
          <w:rFonts w:hint="eastAsia" w:ascii="Times New Roman" w:hAnsi="Times New Roman"/>
          <w:sz w:val="24"/>
          <w:lang w:val="en-GB"/>
        </w:rPr>
        <w:t xml:space="preserve"> = </w:t>
      </w:r>
      <w:r>
        <w:rPr>
          <w:rFonts w:ascii="Times New Roman" w:hAnsi="Times New Roman"/>
          <w:sz w:val="24"/>
          <w:lang w:val="en-GB"/>
        </w:rPr>
        <w:t xml:space="preserve">dMV = 0.34 au). Specifically, 30% of these Mercury–Venus pairs fell within the success range 0.67–1.33 × dMV (vs ~10% for the other disks combined). </w:t>
      </w:r>
      <w:r>
        <w:rPr>
          <w:rFonts w:hint="eastAsia" w:ascii="Times New Roman" w:hAnsi="Times New Roman"/>
          <w:sz w:val="24"/>
          <w:lang w:val="en-GB"/>
        </w:rPr>
        <w:t xml:space="preserve">Similar results were obtained when considering the criterion </w:t>
      </w:r>
      <w:r>
        <w:rPr>
          <w:rFonts w:ascii="Times New Roman" w:hAnsi="Times New Roman"/>
          <w:sz w:val="24"/>
          <w:lang w:val="en-GB"/>
        </w:rPr>
        <w:t>0.67–1.33 × orbital period ratio</w:t>
      </w:r>
      <w:r>
        <w:rPr>
          <w:rFonts w:hint="eastAsia" w:ascii="Times New Roman" w:hAnsi="Times New Roman"/>
          <w:sz w:val="24"/>
          <w:lang w:val="en-GB"/>
        </w:rPr>
        <w:t xml:space="preserve"> of both planets, PV/PM: 45% (vs 15%). However, these relatively low fractions indicate that model improvements are warranted. </w:t>
      </w:r>
      <w:r>
        <w:rPr>
          <w:rFonts w:ascii="Times New Roman" w:hAnsi="Times New Roman"/>
          <w:sz w:val="24"/>
          <w:lang w:val="en-GB"/>
        </w:rPr>
        <w:t>Despite the difficulty in satisfying this constraint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_Ref117171010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19</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_Ref117171016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21</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_Ref117173469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96</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_Ref117174275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144</w:t>
      </w:r>
      <w:r>
        <w:rPr>
          <w:rFonts w:ascii="Times New Roman" w:hAnsi="Times New Roman"/>
          <w:sz w:val="24"/>
          <w:vertAlign w:val="superscript"/>
          <w:lang w:val="en-GB"/>
        </w:rPr>
        <w:fldChar w:fldCharType="end"/>
      </w:r>
      <w:r>
        <w:rPr>
          <w:rFonts w:ascii="Times New Roman" w:hAnsi="Times New Roman"/>
          <w:sz w:val="24"/>
          <w:lang w:val="en-GB"/>
        </w:rPr>
        <w:t xml:space="preserve">, these results suggest that </w:t>
      </w:r>
      <w:r>
        <w:rPr>
          <w:rFonts w:ascii="Times New Roman" w:hAnsi="Times New Roman"/>
          <w:sz w:val="24"/>
        </w:rPr>
        <w:t xml:space="preserve">an </w:t>
      </w:r>
      <w:r>
        <w:rPr>
          <w:rFonts w:ascii="Times New Roman" w:hAnsi="Times New Roman"/>
          <w:sz w:val="24"/>
          <w:lang w:val="en-GB"/>
        </w:rPr>
        <w:t xml:space="preserve">inner region component with slightly distinct </w:t>
      </w:r>
      <w:r>
        <w:rPr>
          <w:rFonts w:hint="eastAsia" w:ascii="Times New Roman" w:hAnsi="Times New Roman"/>
          <w:sz w:val="24"/>
          <w:lang w:val="en-GB"/>
        </w:rPr>
        <w:t>boundaries</w:t>
      </w:r>
      <w:r>
        <w:rPr>
          <w:rFonts w:ascii="Times New Roman" w:hAnsi="Times New Roman"/>
          <w:sz w:val="24"/>
          <w:lang w:val="en-GB"/>
        </w:rPr>
        <w:t xml:space="preserve"> and total masses could explain the observed separation of both planets</w:t>
      </w:r>
      <w:r>
        <w:rPr>
          <w:rFonts w:ascii="Times New Roman" w:hAnsi="Times New Roman"/>
          <w:sz w:val="24"/>
        </w:rPr>
        <w:t>.</w:t>
      </w:r>
    </w:p>
    <w:p>
      <w:pPr>
        <w:kinsoku w:val="0"/>
        <w:overflowPunct w:val="0"/>
        <w:autoSpaceDE w:val="0"/>
        <w:autoSpaceDN w:val="0"/>
        <w:spacing w:line="360" w:lineRule="auto"/>
        <w:ind w:firstLine="567"/>
        <w:rPr>
          <w:rFonts w:ascii="Times New Roman" w:hAnsi="Times New Roman"/>
          <w:sz w:val="24"/>
          <w:lang w:val="en-GB"/>
        </w:rPr>
      </w:pPr>
      <w:r>
        <w:rPr>
          <w:rFonts w:ascii="Times New Roman" w:hAnsi="Times New Roman"/>
          <w:sz w:val="24"/>
          <w:lang w:val="en-GB"/>
        </w:rPr>
        <w:t>Although our simulations produced individual analogue systems containing Mercury analogues with masses comparable to Mercury (~0.025–0.</w:t>
      </w:r>
      <w:r>
        <w:rPr>
          <w:rFonts w:hint="eastAsia" w:ascii="Times New Roman" w:hAnsi="Times New Roman"/>
          <w:sz w:val="24"/>
          <w:lang w:val="en-GB"/>
        </w:rPr>
        <w:t>10</w:t>
      </w:r>
      <w:r>
        <w:rPr>
          <w:rFonts w:ascii="Times New Roman" w:hAnsi="Times New Roman"/>
          <w:sz w:val="24"/>
          <w:lang w:val="en-GB"/>
        </w:rPr>
        <w:t xml:space="preserve"> ME), our planet analogues</w:t>
      </w:r>
      <w:r>
        <w:rPr>
          <w:rFonts w:ascii="Times New Roman" w:hAnsi="Times New Roman"/>
          <w:sz w:val="24"/>
        </w:rPr>
        <w:t>’</w:t>
      </w:r>
      <w:r>
        <w:rPr>
          <w:rFonts w:ascii="Times New Roman" w:hAnsi="Times New Roman"/>
          <w:sz w:val="24"/>
          <w:lang w:val="en-GB"/>
        </w:rPr>
        <w:t xml:space="preserve"> median masses were generally about two to three times the mass of Mercury. First, we think further explorin</w:t>
      </w:r>
      <w:r>
        <w:rPr>
          <w:rFonts w:hint="eastAsia" w:ascii="Times New Roman" w:hAnsi="Times New Roman"/>
          <w:sz w:val="24"/>
        </w:rPr>
        <w:t>g</w:t>
      </w:r>
      <w:r>
        <w:rPr>
          <w:rFonts w:ascii="Times New Roman" w:hAnsi="Times New Roman"/>
          <w:sz w:val="24"/>
          <w:lang w:val="en-GB"/>
        </w:rPr>
        <w:t xml:space="preserve"> the initial model conditions </w:t>
      </w:r>
      <w:r>
        <w:rPr>
          <w:rFonts w:hint="eastAsia" w:ascii="Times New Roman" w:hAnsi="Times New Roman"/>
          <w:sz w:val="24"/>
          <w:lang w:val="en-GB"/>
        </w:rPr>
        <w:t>may</w:t>
      </w:r>
      <w:r>
        <w:rPr>
          <w:rFonts w:ascii="Times New Roman" w:hAnsi="Times New Roman"/>
          <w:sz w:val="24"/>
          <w:lang w:val="en-GB"/>
        </w:rPr>
        <w:t xml:space="preserve"> reveal inner-region properties capable of producing more Mercury analogues with masses comparable to the real planet. In particular, confirming investigations reported in the literature</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_Ref117171010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19</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_Ref117171016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21</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_Ref117174242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143</w:t>
      </w:r>
      <w:r>
        <w:rPr>
          <w:rFonts w:ascii="Times New Roman" w:hAnsi="Times New Roman"/>
          <w:sz w:val="24"/>
          <w:vertAlign w:val="superscript"/>
          <w:lang w:val="en-GB"/>
        </w:rPr>
        <w:fldChar w:fldCharType="end"/>
      </w:r>
      <w:r>
        <w:rPr>
          <w:rFonts w:ascii="Times New Roman" w:hAnsi="Times New Roman"/>
          <w:sz w:val="24"/>
          <w:lang w:val="en-GB"/>
        </w:rPr>
        <w:t>, we found that the mass distribution and total mass in the inner region seemed to play essential roles in determining the final mass of Mercury analogues. Second, inclu</w:t>
      </w:r>
      <w:r>
        <w:rPr>
          <w:rFonts w:hint="eastAsia" w:ascii="Times New Roman" w:hAnsi="Times New Roman"/>
          <w:sz w:val="24"/>
        </w:rPr>
        <w:t>d</w:t>
      </w:r>
      <w:r>
        <w:rPr>
          <w:rFonts w:ascii="Times New Roman" w:hAnsi="Times New Roman"/>
          <w:sz w:val="24"/>
          <w:lang w:val="en-GB"/>
        </w:rPr>
        <w:t>in</w:t>
      </w:r>
      <w:r>
        <w:rPr>
          <w:rFonts w:hint="eastAsia" w:ascii="Times New Roman" w:hAnsi="Times New Roman"/>
          <w:sz w:val="24"/>
        </w:rPr>
        <w:t>g</w:t>
      </w:r>
      <w:r>
        <w:rPr>
          <w:rFonts w:ascii="Times New Roman" w:hAnsi="Times New Roman"/>
          <w:sz w:val="24"/>
          <w:lang w:val="en-GB"/>
        </w:rPr>
        <w:t xml:space="preserve"> fragmentation in the simulations may also help produce less massive Mercury analogues. Combining these two factors </w:t>
      </w:r>
      <w:r>
        <w:rPr>
          <w:rFonts w:hint="eastAsia" w:ascii="Times New Roman" w:hAnsi="Times New Roman"/>
          <w:sz w:val="24"/>
          <w:lang w:val="en-GB"/>
        </w:rPr>
        <w:t xml:space="preserve">could </w:t>
      </w:r>
      <w:r>
        <w:rPr>
          <w:rFonts w:ascii="Times New Roman" w:hAnsi="Times New Roman"/>
          <w:sz w:val="24"/>
          <w:lang w:val="en-GB"/>
        </w:rPr>
        <w:t>lead to successful results concerning Mercury’s small mass (i.e., median masses close to 0.055 ME).</w:t>
      </w:r>
    </w:p>
    <w:p>
      <w:pPr>
        <w:kinsoku w:val="0"/>
        <w:overflowPunct w:val="0"/>
        <w:autoSpaceDE w:val="0"/>
        <w:autoSpaceDN w:val="0"/>
        <w:spacing w:line="360" w:lineRule="auto"/>
        <w:ind w:firstLine="567"/>
        <w:rPr>
          <w:rFonts w:ascii="Times New Roman" w:hAnsi="Times New Roman"/>
          <w:sz w:val="24"/>
        </w:rPr>
      </w:pPr>
      <w:r>
        <w:rPr>
          <w:rFonts w:ascii="Times New Roman" w:hAnsi="Times New Roman"/>
          <w:sz w:val="24"/>
          <w:lang w:val="en-GB"/>
        </w:rPr>
        <w:t>Disk Ix successfully formed several Mercury analogues because the innermost embryo (protomercury) was typically located inside 0.5 au at the start of the simulations. Later, the analogues experienced modest variations in the semimajor axis due to collisions or gravitational scattering with other embryos within the inner region. Our Mercury analogues acquired their final masses by continuous</w:t>
      </w:r>
      <w:r>
        <w:rPr>
          <w:rFonts w:hint="eastAsia" w:ascii="Times New Roman" w:hAnsi="Times New Roman"/>
          <w:sz w:val="24"/>
          <w:lang w:val="en-GB"/>
        </w:rPr>
        <w:t>ly</w:t>
      </w:r>
      <w:r>
        <w:rPr>
          <w:rFonts w:ascii="Times New Roman" w:hAnsi="Times New Roman"/>
          <w:sz w:val="24"/>
          <w:lang w:val="en-GB"/>
        </w:rPr>
        <w:t xml:space="preserve"> </w:t>
      </w:r>
      <w:r>
        <w:rPr>
          <w:rFonts w:ascii="Times New Roman" w:hAnsi="Times New Roman"/>
          <w:sz w:val="24"/>
        </w:rPr>
        <w:t>accretin</w:t>
      </w:r>
      <w:r>
        <w:rPr>
          <w:rFonts w:hint="eastAsia" w:ascii="Times New Roman" w:hAnsi="Times New Roman"/>
          <w:sz w:val="24"/>
        </w:rPr>
        <w:t>g</w:t>
      </w:r>
      <w:r>
        <w:rPr>
          <w:rFonts w:ascii="Times New Roman" w:hAnsi="Times New Roman"/>
          <w:sz w:val="24"/>
        </w:rPr>
        <w:t xml:space="preserve"> </w:t>
      </w:r>
      <w:r>
        <w:rPr>
          <w:rFonts w:ascii="Times New Roman" w:hAnsi="Times New Roman"/>
          <w:sz w:val="24"/>
          <w:lang w:val="en-GB"/>
        </w:rPr>
        <w:t>local and distant objects in the disk.</w:t>
      </w:r>
      <w:r>
        <w:rPr>
          <w:rFonts w:ascii="Times New Roman" w:hAnsi="Times New Roman"/>
          <w:sz w:val="24"/>
        </w:rPr>
        <w:t xml:space="preserve"> Planetesimals dominated this accretion, so a substantial flux impacted the Mercury analogues during their formation. Among these planetesimals, a fraction possessed large eccentricities and inclinations that led to highly energetic collisions (e.g., Figure S</w:t>
      </w:r>
      <w:r>
        <w:rPr>
          <w:rFonts w:hint="eastAsia" w:ascii="Times New Roman" w:hAnsi="Times New Roman"/>
          <w:sz w:val="24"/>
        </w:rPr>
        <w:t>4</w:t>
      </w:r>
      <w:r>
        <w:rPr>
          <w:rFonts w:ascii="Times New Roman" w:hAnsi="Times New Roman"/>
          <w:sz w:val="24"/>
        </w:rPr>
        <w:t>a,b). Because JSCE excited the disk beyond ~1-1.5 au in only a few Myr, presumably objects in the Mercury-forming region also experienced a similar bombardment of planetesimals. Therefore, these results support the hypothesis that Mercury’s local building blocks and the forming Mercury were enriched in iron by cratering erosion</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_Ref117172658 \r \h  \* MERGEFORMAT </w:instrText>
      </w:r>
      <w:r>
        <w:rPr>
          <w:rFonts w:ascii="Times New Roman" w:hAnsi="Times New Roman"/>
          <w:sz w:val="24"/>
          <w:vertAlign w:val="superscript"/>
        </w:rPr>
        <w:fldChar w:fldCharType="separate"/>
      </w:r>
      <w:r>
        <w:rPr>
          <w:rFonts w:ascii="Times New Roman" w:hAnsi="Times New Roman"/>
          <w:sz w:val="24"/>
          <w:vertAlign w:val="superscript"/>
        </w:rPr>
        <w:t>95</w:t>
      </w:r>
      <w:r>
        <w:rPr>
          <w:rFonts w:ascii="Times New Roman" w:hAnsi="Times New Roman"/>
          <w:sz w:val="24"/>
          <w:vertAlign w:val="superscript"/>
        </w:rPr>
        <w:fldChar w:fldCharType="end"/>
      </w:r>
      <w:r>
        <w:rPr>
          <w:rFonts w:hint="eastAsia" w:ascii="Times New Roman" w:hAnsi="Times New Roman"/>
          <w:sz w:val="24"/>
          <w:vertAlign w:val="superscript"/>
        </w:rPr>
        <w:t>,</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_Ref117174716 \r \h  \* MERGEFORMAT </w:instrText>
      </w:r>
      <w:r>
        <w:rPr>
          <w:rFonts w:ascii="Times New Roman" w:hAnsi="Times New Roman"/>
          <w:sz w:val="24"/>
          <w:vertAlign w:val="superscript"/>
        </w:rPr>
        <w:fldChar w:fldCharType="separate"/>
      </w:r>
      <w:r>
        <w:rPr>
          <w:rFonts w:ascii="Times New Roman" w:hAnsi="Times New Roman"/>
          <w:sz w:val="24"/>
          <w:vertAlign w:val="superscript"/>
        </w:rPr>
        <w:t>155</w:t>
      </w:r>
      <w:r>
        <w:rPr>
          <w:rFonts w:ascii="Times New Roman" w:hAnsi="Times New Roman"/>
          <w:sz w:val="24"/>
          <w:vertAlign w:val="superscript"/>
        </w:rPr>
        <w:fldChar w:fldCharType="end"/>
      </w:r>
      <w:r>
        <w:rPr>
          <w:rFonts w:ascii="Times New Roman" w:hAnsi="Times New Roman"/>
          <w:sz w:val="24"/>
        </w:rPr>
        <w:t xml:space="preserve"> (i.e., resulting in Fe core fractions greater than the canonical 30%)</w:t>
      </w:r>
      <w:r>
        <w:rPr>
          <w:rFonts w:ascii="Times New Roman" w:hAnsi="Times New Roman"/>
          <w:sz w:val="24"/>
          <w:lang w:val="en-GB"/>
        </w:rPr>
        <w:t>. It is also possible that other iron enrichment processes operated in the Mercury-forming region</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_Ref117171016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21</w:t>
      </w:r>
      <w:r>
        <w:rPr>
          <w:rFonts w:ascii="Times New Roman" w:hAnsi="Times New Roman"/>
          <w:sz w:val="24"/>
          <w:vertAlign w:val="superscript"/>
          <w:lang w:val="en-GB"/>
        </w:rPr>
        <w:fldChar w:fldCharType="end"/>
      </w:r>
      <w:r>
        <w:rPr>
          <w:rFonts w:ascii="Times New Roman" w:hAnsi="Times New Roman"/>
          <w:sz w:val="24"/>
          <w:lang w:val="en-GB"/>
        </w:rPr>
        <w:t xml:space="preserve">. </w:t>
      </w:r>
      <w:r>
        <w:rPr>
          <w:rFonts w:ascii="Times New Roman" w:hAnsi="Times New Roman"/>
          <w:sz w:val="24"/>
        </w:rPr>
        <w:t xml:space="preserve">In conclusion, </w:t>
      </w:r>
      <w:r>
        <w:rPr>
          <w:rFonts w:ascii="Times New Roman" w:hAnsi="Times New Roman"/>
          <w:sz w:val="24"/>
          <w:lang w:val="en-GB"/>
        </w:rPr>
        <w:t xml:space="preserve">Mercury’s iron core could result </w:t>
      </w:r>
      <w:r>
        <w:rPr>
          <w:rFonts w:hint="eastAsia" w:ascii="Times New Roman" w:hAnsi="Times New Roman"/>
          <w:sz w:val="24"/>
        </w:rPr>
        <w:t xml:space="preserve">from </w:t>
      </w:r>
      <w:r>
        <w:rPr>
          <w:rFonts w:ascii="Times New Roman" w:hAnsi="Times New Roman"/>
          <w:sz w:val="24"/>
        </w:rPr>
        <w:t xml:space="preserve">the </w:t>
      </w:r>
      <w:r>
        <w:rPr>
          <w:rFonts w:ascii="Times New Roman" w:hAnsi="Times New Roman"/>
          <w:sz w:val="24"/>
          <w:lang w:val="en-GB"/>
        </w:rPr>
        <w:t xml:space="preserve">accretion of </w:t>
      </w:r>
      <w:r>
        <w:rPr>
          <w:rFonts w:ascii="Times New Roman" w:hAnsi="Times New Roman"/>
          <w:sz w:val="24"/>
        </w:rPr>
        <w:t>iron-rich building blocks and surface/mantle erosion experienced by the planet during its formation. Alternatively, hydrodynamical simulations suggest mantle-</w:t>
      </w:r>
      <w:r>
        <w:rPr>
          <w:rFonts w:ascii="Times New Roman" w:hAnsi="Times New Roman"/>
          <w:sz w:val="24"/>
          <w:lang w:val="en-GB"/>
        </w:rPr>
        <w:t xml:space="preserve">stripping </w:t>
      </w:r>
      <w:r>
        <w:rPr>
          <w:rFonts w:ascii="Times New Roman" w:hAnsi="Times New Roman"/>
          <w:sz w:val="24"/>
        </w:rPr>
        <w:t xml:space="preserve">collisions with one or </w:t>
      </w:r>
      <w:r>
        <w:rPr>
          <w:rFonts w:ascii="Times New Roman" w:hAnsi="Times New Roman"/>
          <w:sz w:val="24"/>
          <w:lang w:val="en-GB"/>
        </w:rPr>
        <w:t xml:space="preserve">a few </w:t>
      </w:r>
      <w:r>
        <w:rPr>
          <w:rFonts w:ascii="Times New Roman" w:hAnsi="Times New Roman"/>
          <w:sz w:val="24"/>
        </w:rPr>
        <w:t xml:space="preserve">embryos could explain </w:t>
      </w:r>
      <w:r>
        <w:rPr>
          <w:rFonts w:ascii="Times New Roman" w:hAnsi="Times New Roman"/>
          <w:sz w:val="24"/>
          <w:lang w:val="en-GB"/>
        </w:rPr>
        <w:t>Mercury’s iron core</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_Ref117173569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110</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_Ref117174759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156</w:t>
      </w:r>
      <w:r>
        <w:rPr>
          <w:rFonts w:ascii="Times New Roman" w:hAnsi="Times New Roman"/>
          <w:sz w:val="24"/>
          <w:vertAlign w:val="superscript"/>
          <w:lang w:val="en-GB"/>
        </w:rPr>
        <w:fldChar w:fldCharType="end"/>
      </w:r>
      <w:r>
        <w:rPr>
          <w:rFonts w:ascii="Times New Roman" w:hAnsi="Times New Roman"/>
          <w:sz w:val="24"/>
        </w:rPr>
        <w:t>. Nevertheless, t</w:t>
      </w:r>
      <w:r>
        <w:rPr>
          <w:rFonts w:ascii="Times New Roman" w:hAnsi="Times New Roman"/>
          <w:sz w:val="24"/>
          <w:lang w:val="en-GB"/>
        </w:rPr>
        <w:t>errestrial-planet formation models testing this hypothesis could not explain Mercury’s core fraction (~75%) and orbit/mass consistently</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_Ref117171016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21</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_Ref117172513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91</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_Ref117173469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96</w:t>
      </w:r>
      <w:r>
        <w:rPr>
          <w:rFonts w:ascii="Times New Roman" w:hAnsi="Times New Roman"/>
          <w:sz w:val="24"/>
          <w:vertAlign w:val="superscript"/>
          <w:lang w:val="en-GB"/>
        </w:rPr>
        <w:fldChar w:fldCharType="end"/>
      </w:r>
      <w:r>
        <w:rPr>
          <w:rFonts w:ascii="Times New Roman" w:hAnsi="Times New Roman"/>
          <w:sz w:val="24"/>
        </w:rPr>
        <w:t xml:space="preserve">. On the other hand, these models explored only a limited range of initial conditions. </w:t>
      </w:r>
    </w:p>
    <w:p>
      <w:pPr>
        <w:kinsoku w:val="0"/>
        <w:overflowPunct w:val="0"/>
        <w:autoSpaceDE w:val="0"/>
        <w:autoSpaceDN w:val="0"/>
        <w:spacing w:line="360" w:lineRule="auto"/>
        <w:ind w:firstLine="567"/>
        <w:rPr>
          <w:rFonts w:ascii="Times New Roman" w:hAnsi="Times New Roman"/>
          <w:sz w:val="24"/>
          <w:lang w:val="en-GB"/>
        </w:rPr>
      </w:pPr>
      <w:r>
        <w:rPr>
          <w:rFonts w:ascii="Times New Roman" w:hAnsi="Times New Roman"/>
          <w:sz w:val="24"/>
        </w:rPr>
        <w:t xml:space="preserve">In summary, </w:t>
      </w:r>
      <w:r>
        <w:rPr>
          <w:rFonts w:ascii="Times New Roman" w:hAnsi="Times New Roman"/>
          <w:sz w:val="24"/>
          <w:lang w:val="en-GB"/>
        </w:rPr>
        <w:t>a dedicated study considering our favoured protoplanetary disk, giant-planet conditions</w:t>
      </w:r>
      <w:r>
        <w:rPr>
          <w:rFonts w:hint="eastAsia" w:ascii="Times New Roman" w:hAnsi="Times New Roman"/>
          <w:sz w:val="24"/>
        </w:rPr>
        <w:t>,</w:t>
      </w:r>
      <w:r>
        <w:rPr>
          <w:rFonts w:ascii="Times New Roman" w:hAnsi="Times New Roman"/>
          <w:sz w:val="24"/>
          <w:lang w:val="en-GB"/>
        </w:rPr>
        <w:t xml:space="preserve"> and the inclusion of </w:t>
      </w:r>
      <w:r>
        <w:rPr>
          <w:rFonts w:ascii="Times New Roman" w:hAnsi="Times New Roman"/>
          <w:sz w:val="24"/>
        </w:rPr>
        <w:t>erosion processes or</w:t>
      </w:r>
      <w:r>
        <w:rPr>
          <w:rFonts w:ascii="Times New Roman" w:hAnsi="Times New Roman"/>
          <w:sz w:val="24"/>
          <w:lang w:val="en-GB"/>
        </w:rPr>
        <w:t xml:space="preserve"> fragmentation in N-body simulations would be an exciting avenue to </w:t>
      </w:r>
      <w:r>
        <w:rPr>
          <w:rFonts w:ascii="Times New Roman" w:hAnsi="Times New Roman"/>
          <w:sz w:val="24"/>
        </w:rPr>
        <w:t xml:space="preserve">discriminate the best </w:t>
      </w:r>
      <w:r>
        <w:rPr>
          <w:rFonts w:ascii="Times New Roman" w:hAnsi="Times New Roman"/>
          <w:sz w:val="24"/>
          <w:lang w:val="en-GB"/>
        </w:rPr>
        <w:t xml:space="preserve">Mercury-formation scenario. </w:t>
      </w:r>
      <w:r>
        <w:rPr>
          <w:rFonts w:hint="eastAsia" w:ascii="Times New Roman" w:hAnsi="Times New Roman"/>
          <w:sz w:val="24"/>
        </w:rPr>
        <w:t>In addition, s</w:t>
      </w:r>
      <w:r>
        <w:rPr>
          <w:rFonts w:ascii="Times New Roman" w:hAnsi="Times New Roman"/>
          <w:sz w:val="24"/>
          <w:lang w:val="en-GB"/>
        </w:rPr>
        <w:t xml:space="preserve">uch studies would also allow us to understand better why Mercury seems peculiar compared to the other terrestrial planets. </w:t>
      </w:r>
      <w:r>
        <w:rPr>
          <w:rFonts w:hint="eastAsia" w:ascii="Times New Roman" w:hAnsi="Times New Roman"/>
          <w:sz w:val="24"/>
        </w:rPr>
        <w:t>However, a</w:t>
      </w:r>
      <w:r>
        <w:rPr>
          <w:rFonts w:ascii="Times New Roman" w:hAnsi="Times New Roman"/>
          <w:sz w:val="24"/>
          <w:lang w:val="en-GB"/>
        </w:rPr>
        <w:t>s simulations involving Mercury formation are very computationally intensive, we leave these more detailed investigations for future work.</w:t>
      </w:r>
    </w:p>
    <w:p>
      <w:pPr>
        <w:kinsoku w:val="0"/>
        <w:overflowPunct w:val="0"/>
        <w:autoSpaceDE w:val="0"/>
        <w:autoSpaceDN w:val="0"/>
        <w:spacing w:line="360" w:lineRule="auto"/>
        <w:ind w:firstLine="567"/>
        <w:rPr>
          <w:rFonts w:ascii="Times New Roman" w:hAnsi="Times New Roman"/>
          <w:sz w:val="24"/>
          <w:lang w:val="en-GB"/>
        </w:rPr>
      </w:pPr>
      <w:r>
        <w:rPr>
          <w:rFonts w:ascii="Times New Roman" w:hAnsi="Times New Roman"/>
          <w:i/>
          <w:sz w:val="24"/>
          <w:lang w:val="en-GB"/>
        </w:rPr>
        <w:t>5.</w:t>
      </w:r>
      <w:r>
        <w:rPr>
          <w:rFonts w:hint="eastAsia" w:ascii="Times New Roman" w:hAnsi="Times New Roman"/>
          <w:i/>
          <w:sz w:val="24"/>
          <w:lang w:val="en-GB"/>
        </w:rPr>
        <w:t>3</w:t>
      </w:r>
      <w:r>
        <w:rPr>
          <w:rFonts w:ascii="Times New Roman" w:hAnsi="Times New Roman"/>
          <w:i/>
          <w:sz w:val="24"/>
          <w:lang w:val="en-GB"/>
        </w:rPr>
        <w:t xml:space="preserve"> Venus and Earth formation.</w:t>
      </w:r>
      <w:r>
        <w:rPr>
          <w:rFonts w:ascii="Times New Roman" w:hAnsi="Times New Roman"/>
          <w:b/>
          <w:sz w:val="24"/>
          <w:lang w:val="en-GB"/>
        </w:rPr>
        <w:t xml:space="preserve"> </w:t>
      </w:r>
      <w:r>
        <w:rPr>
          <w:rFonts w:ascii="Times New Roman" w:hAnsi="Times New Roman"/>
          <w:sz w:val="24"/>
          <w:lang w:val="en-GB"/>
        </w:rPr>
        <w:t>We obtained a large number of Venus–Earth pairs (221) belonging to 3-P/4-P systems obtained from all simulations in this study</w:t>
      </w:r>
      <w:r>
        <w:rPr>
          <w:rFonts w:hint="eastAsia" w:ascii="Times New Roman" w:hAnsi="Times New Roman"/>
          <w:sz w:val="24"/>
          <w:lang w:val="en-GB"/>
        </w:rPr>
        <w:t xml:space="preserve"> (Table S4)</w:t>
      </w:r>
      <w:r>
        <w:rPr>
          <w:rFonts w:ascii="Times New Roman" w:hAnsi="Times New Roman"/>
          <w:sz w:val="24"/>
          <w:lang w:val="en-GB"/>
        </w:rPr>
        <w:t>. As discussed in the main text, disks with initial mass concentrations within the core region (disks B</w:t>
      </w:r>
      <w:r>
        <w:rPr>
          <w:rFonts w:hint="eastAsia" w:ascii="Times New Roman" w:hAnsi="Times New Roman"/>
          <w:sz w:val="24"/>
          <w:lang w:val="en-GB"/>
        </w:rPr>
        <w:t>,</w:t>
      </w:r>
      <w:r>
        <w:rPr>
          <w:rFonts w:ascii="Times New Roman" w:hAnsi="Times New Roman"/>
          <w:sz w:val="24"/>
          <w:lang w:val="en-GB"/>
        </w:rPr>
        <w:t xml:space="preserve"> C</w:t>
      </w:r>
      <w:r>
        <w:rPr>
          <w:rFonts w:hint="eastAsia" w:ascii="Times New Roman" w:hAnsi="Times New Roman"/>
          <w:sz w:val="24"/>
          <w:lang w:val="en-GB"/>
        </w:rPr>
        <w:t xml:space="preserve"> and Ix)</w:t>
      </w:r>
      <w:r>
        <w:rPr>
          <w:rFonts w:ascii="Times New Roman" w:hAnsi="Times New Roman"/>
          <w:sz w:val="24"/>
          <w:lang w:val="en-GB"/>
        </w:rPr>
        <w:t xml:space="preserve"> more often matched </w:t>
      </w:r>
      <w:r>
        <w:rPr>
          <w:rFonts w:hint="eastAsia" w:ascii="Times New Roman" w:hAnsi="Times New Roman"/>
          <w:sz w:val="24"/>
          <w:lang w:val="en-GB"/>
        </w:rPr>
        <w:t xml:space="preserve">the </w:t>
      </w:r>
      <w:r>
        <w:rPr>
          <w:rFonts w:ascii="Times New Roman" w:hAnsi="Times New Roman"/>
          <w:sz w:val="24"/>
          <w:lang w:val="en-GB"/>
        </w:rPr>
        <w:t>mutual distance between Venus and Earth</w:t>
      </w:r>
      <w:r>
        <w:rPr>
          <w:rFonts w:hint="eastAsia" w:ascii="Times New Roman" w:hAnsi="Times New Roman"/>
          <w:sz w:val="24"/>
          <w:lang w:val="en-GB"/>
        </w:rPr>
        <w:t xml:space="preserve"> with up to 70% success (disk Ix)</w:t>
      </w:r>
      <w:r>
        <w:rPr>
          <w:rFonts w:ascii="Times New Roman" w:hAnsi="Times New Roman"/>
          <w:sz w:val="24"/>
          <w:lang w:val="en-GB"/>
        </w:rPr>
        <w:t>. However, even for disks without such concentrations, the success rates were approximately 20% (disk D), 30% (disk A) and 40% (disk E)</w:t>
      </w:r>
      <w:r>
        <w:rPr>
          <w:rFonts w:hint="eastAsia" w:ascii="Times New Roman" w:hAnsi="Times New Roman"/>
          <w:sz w:val="24"/>
          <w:lang w:val="en-GB"/>
        </w:rPr>
        <w:t xml:space="preserve"> (Table S1). Intriguingly, these findings suggest that the small mutual distance of the </w:t>
      </w:r>
      <w:r>
        <w:rPr>
          <w:rFonts w:ascii="Times New Roman" w:hAnsi="Times New Roman"/>
          <w:sz w:val="24"/>
          <w:lang w:val="en-GB"/>
        </w:rPr>
        <w:t>Venus–Earth pair</w:t>
      </w:r>
      <w:r>
        <w:rPr>
          <w:rFonts w:hint="eastAsia" w:ascii="Times New Roman" w:hAnsi="Times New Roman"/>
          <w:sz w:val="24"/>
          <w:lang w:val="en-GB"/>
        </w:rPr>
        <w:t xml:space="preserve"> </w:t>
      </w:r>
      <w:r>
        <w:rPr>
          <w:rFonts w:ascii="Times New Roman" w:hAnsi="Times New Roman"/>
          <w:sz w:val="24"/>
          <w:lang w:val="en-GB"/>
        </w:rPr>
        <w:t>resulted from</w:t>
      </w:r>
      <w:r>
        <w:rPr>
          <w:rFonts w:hint="eastAsia" w:ascii="Times New Roman" w:hAnsi="Times New Roman"/>
          <w:sz w:val="24"/>
          <w:lang w:val="en-GB"/>
        </w:rPr>
        <w:t xml:space="preserve"> a peculiar initial mass distribution around ~0.8-1 au</w:t>
      </w:r>
      <w:r>
        <w:rPr>
          <w:rFonts w:hint="eastAsia" w:ascii="Times New Roman" w:hAnsi="Times New Roman"/>
          <w:sz w:val="24"/>
        </w:rPr>
        <w:t xml:space="preserve"> rather than the effects of the </w:t>
      </w:r>
      <w:r>
        <w:rPr>
          <w:rFonts w:hint="eastAsia" w:ascii="Times New Roman" w:hAnsi="Times New Roman"/>
          <w:sz w:val="24"/>
          <w:lang w:val="en-GB"/>
        </w:rPr>
        <w:t>JSCE mechanism.</w:t>
      </w:r>
    </w:p>
    <w:p>
      <w:pPr>
        <w:kinsoku w:val="0"/>
        <w:overflowPunct w:val="0"/>
        <w:autoSpaceDE w:val="0"/>
        <w:autoSpaceDN w:val="0"/>
        <w:spacing w:line="360" w:lineRule="auto"/>
        <w:ind w:firstLine="567"/>
        <w:rPr>
          <w:rFonts w:ascii="Times New Roman" w:hAnsi="Times New Roman"/>
          <w:sz w:val="24"/>
        </w:rPr>
      </w:pPr>
      <w:r>
        <w:rPr>
          <w:rFonts w:ascii="Times New Roman" w:hAnsi="Times New Roman"/>
          <w:sz w:val="24"/>
          <w:lang w:val="en-GB"/>
        </w:rPr>
        <w:t>Both Venus and Earth analogues typically accreted 99% (70%) of their final masses from objects that were initially within ~2 au (0.8–1.2 au) in the disk. Clearly, the core region and adjacent subregions were the primary sources of building blocks for these planets. Nevertheless, the feeding zones of the planets were slightly shifted inward and outward for Venus and Earth, respectively, in agreement with</w:t>
      </w:r>
      <w:r>
        <w:rPr>
          <w:rFonts w:hint="eastAsia" w:ascii="Times New Roman" w:hAnsi="Times New Roman"/>
          <w:sz w:val="24"/>
          <w:lang w:val="en-GB"/>
        </w:rPr>
        <w:t xml:space="preserve"> past work</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_Ref117171010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19</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_Ref117174802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139</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_Ref117174800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157</w:t>
      </w:r>
      <w:r>
        <w:rPr>
          <w:rFonts w:ascii="Times New Roman" w:hAnsi="Times New Roman"/>
          <w:sz w:val="24"/>
          <w:vertAlign w:val="superscript"/>
          <w:lang w:val="en-GB"/>
        </w:rPr>
        <w:fldChar w:fldCharType="end"/>
      </w:r>
      <w:r>
        <w:rPr>
          <w:rFonts w:ascii="Times New Roman" w:hAnsi="Times New Roman"/>
          <w:sz w:val="24"/>
          <w:lang w:val="en-GB"/>
        </w:rPr>
        <w:t xml:space="preserve">. </w:t>
      </w:r>
    </w:p>
    <w:p>
      <w:pPr>
        <w:kinsoku w:val="0"/>
        <w:overflowPunct w:val="0"/>
        <w:autoSpaceDE w:val="0"/>
        <w:autoSpaceDN w:val="0"/>
        <w:spacing w:line="360" w:lineRule="auto"/>
        <w:ind w:firstLine="567"/>
        <w:rPr>
          <w:rFonts w:ascii="Times New Roman" w:hAnsi="Times New Roman"/>
          <w:sz w:val="24"/>
          <w:lang w:val="en-GB"/>
        </w:rPr>
      </w:pPr>
      <w:r>
        <w:rPr>
          <w:rFonts w:ascii="Times New Roman" w:hAnsi="Times New Roman"/>
          <w:i/>
          <w:sz w:val="24"/>
          <w:lang w:val="en-GB"/>
        </w:rPr>
        <w:t>5.</w:t>
      </w:r>
      <w:r>
        <w:rPr>
          <w:rFonts w:hint="eastAsia" w:ascii="Times New Roman" w:hAnsi="Times New Roman"/>
          <w:i/>
          <w:sz w:val="24"/>
          <w:lang w:val="en-GB"/>
        </w:rPr>
        <w:t>4</w:t>
      </w:r>
      <w:r>
        <w:rPr>
          <w:rFonts w:ascii="Times New Roman" w:hAnsi="Times New Roman"/>
          <w:i/>
          <w:sz w:val="24"/>
          <w:lang w:val="en-GB"/>
        </w:rPr>
        <w:t xml:space="preserve"> </w:t>
      </w:r>
      <w:r>
        <w:rPr>
          <w:rFonts w:hint="eastAsia" w:ascii="Times New Roman" w:hAnsi="Times New Roman"/>
          <w:i/>
          <w:sz w:val="24"/>
          <w:lang w:val="en-GB"/>
        </w:rPr>
        <w:t>L</w:t>
      </w:r>
      <w:r>
        <w:rPr>
          <w:rFonts w:ascii="Times New Roman" w:hAnsi="Times New Roman"/>
          <w:i/>
          <w:sz w:val="24"/>
          <w:lang w:val="en-GB"/>
        </w:rPr>
        <w:t>ate accretion</w:t>
      </w:r>
      <w:r>
        <w:rPr>
          <w:rFonts w:hint="eastAsia" w:ascii="Times New Roman" w:hAnsi="Times New Roman"/>
          <w:i/>
          <w:sz w:val="24"/>
          <w:lang w:val="en-GB"/>
        </w:rPr>
        <w:t xml:space="preserve"> of Earth and the other terrestrial planets</w:t>
      </w:r>
      <w:r>
        <w:rPr>
          <w:rFonts w:ascii="Times New Roman" w:hAnsi="Times New Roman"/>
          <w:i/>
          <w:sz w:val="24"/>
          <w:lang w:val="en-GB"/>
        </w:rPr>
        <w:t>.</w:t>
      </w:r>
      <w:r>
        <w:rPr>
          <w:rFonts w:ascii="Times New Roman" w:hAnsi="Times New Roman"/>
          <w:b/>
          <w:sz w:val="24"/>
          <w:lang w:val="en-GB"/>
        </w:rPr>
        <w:t xml:space="preserve"> </w:t>
      </w:r>
      <w:r>
        <w:rPr>
          <w:rFonts w:hint="eastAsia" w:ascii="Times New Roman" w:hAnsi="Times New Roman"/>
          <w:sz w:val="24"/>
          <w:lang w:val="en-GB"/>
        </w:rPr>
        <w:t>Because JSCE quickly stirred asteroids beyond 2 au, t</w:t>
      </w:r>
      <w:r>
        <w:rPr>
          <w:rFonts w:ascii="Times New Roman" w:hAnsi="Times New Roman"/>
          <w:sz w:val="24"/>
          <w:lang w:val="en-GB"/>
        </w:rPr>
        <w:t xml:space="preserve">here was a preference for remnant objects within 2 au to accrete late (&gt; 100 Myr) after Earth’s formation. As </w:t>
      </w:r>
      <w:r>
        <w:rPr>
          <w:rFonts w:ascii="Times New Roman" w:hAnsi="Times New Roman"/>
          <w:kern w:val="0"/>
          <w:sz w:val="24"/>
          <w:lang w:val="en-GB"/>
        </w:rPr>
        <w:t>these objects originally formed at ~0.8–1.8 au in the disk</w:t>
      </w:r>
      <w:r>
        <w:rPr>
          <w:rFonts w:ascii="Times New Roman" w:hAnsi="Times New Roman"/>
          <w:sz w:val="24"/>
          <w:lang w:val="en-GB"/>
        </w:rPr>
        <w:t xml:space="preserve">, Earth accreted mostly dry enstatite and ordinary chondrite (EC and OC) objects during its late accretion. Also, as </w:t>
      </w:r>
      <w:r>
        <w:rPr>
          <w:rFonts w:ascii="Times New Roman" w:hAnsi="Times New Roman"/>
          <w:kern w:val="0"/>
          <w:sz w:val="24"/>
          <w:lang w:val="en-GB"/>
        </w:rPr>
        <w:t>our disks consisted of 10–20% C-asteroids at &lt; 2 au, this would explain the small contribution of carbon chondrite (CC) materials during the late stages of Earth accretion</w:t>
      </w:r>
      <w:r>
        <w:rPr>
          <w:rFonts w:ascii="Times New Roman" w:hAnsi="Times New Roman"/>
          <w:kern w:val="0"/>
          <w:sz w:val="24"/>
          <w:vertAlign w:val="superscript"/>
          <w:lang w:val="en-GB"/>
        </w:rPr>
        <w:fldChar w:fldCharType="begin"/>
      </w:r>
      <w:r>
        <w:rPr>
          <w:rFonts w:ascii="Times New Roman" w:hAnsi="Times New Roman"/>
          <w:kern w:val="0"/>
          <w:sz w:val="24"/>
          <w:vertAlign w:val="superscript"/>
          <w:lang w:val="en-GB"/>
        </w:rPr>
        <w:instrText xml:space="preserve"> REF _Ref117171298 \r \h  \* MERGEFORMAT </w:instrText>
      </w:r>
      <w:r>
        <w:rPr>
          <w:rFonts w:ascii="Times New Roman" w:hAnsi="Times New Roman"/>
          <w:kern w:val="0"/>
          <w:sz w:val="24"/>
          <w:vertAlign w:val="superscript"/>
          <w:lang w:val="en-GB"/>
        </w:rPr>
        <w:fldChar w:fldCharType="separate"/>
      </w:r>
      <w:r>
        <w:rPr>
          <w:rFonts w:ascii="Times New Roman" w:hAnsi="Times New Roman"/>
          <w:kern w:val="0"/>
          <w:sz w:val="24"/>
          <w:vertAlign w:val="superscript"/>
          <w:lang w:val="en-GB"/>
        </w:rPr>
        <w:t>38</w:t>
      </w:r>
      <w:r>
        <w:rPr>
          <w:rFonts w:ascii="Times New Roman" w:hAnsi="Times New Roman"/>
          <w:kern w:val="0"/>
          <w:sz w:val="24"/>
          <w:vertAlign w:val="superscript"/>
          <w:lang w:val="en-GB"/>
        </w:rPr>
        <w:fldChar w:fldCharType="end"/>
      </w:r>
      <w:r>
        <w:rPr>
          <w:rFonts w:hint="eastAsia" w:ascii="Times New Roman" w:hAnsi="Times New Roman"/>
          <w:kern w:val="0"/>
          <w:sz w:val="24"/>
          <w:vertAlign w:val="superscript"/>
          <w:lang w:val="en-GB"/>
        </w:rPr>
        <w:t>,</w:t>
      </w:r>
      <w:r>
        <w:rPr>
          <w:rFonts w:ascii="Times New Roman" w:hAnsi="Times New Roman"/>
          <w:kern w:val="0"/>
          <w:sz w:val="24"/>
          <w:vertAlign w:val="superscript"/>
          <w:lang w:val="en-GB"/>
        </w:rPr>
        <w:fldChar w:fldCharType="begin"/>
      </w:r>
      <w:r>
        <w:rPr>
          <w:rFonts w:ascii="Times New Roman" w:hAnsi="Times New Roman"/>
          <w:kern w:val="0"/>
          <w:sz w:val="24"/>
          <w:vertAlign w:val="superscript"/>
          <w:lang w:val="en-GB"/>
        </w:rPr>
        <w:instrText xml:space="preserve"> REF _Ref117174823 \r \h  \* MERGEFORMAT </w:instrText>
      </w:r>
      <w:r>
        <w:rPr>
          <w:rFonts w:ascii="Times New Roman" w:hAnsi="Times New Roman"/>
          <w:kern w:val="0"/>
          <w:sz w:val="24"/>
          <w:vertAlign w:val="superscript"/>
          <w:lang w:val="en-GB"/>
        </w:rPr>
        <w:fldChar w:fldCharType="separate"/>
      </w:r>
      <w:r>
        <w:rPr>
          <w:rFonts w:ascii="Times New Roman" w:hAnsi="Times New Roman"/>
          <w:kern w:val="0"/>
          <w:sz w:val="24"/>
          <w:vertAlign w:val="superscript"/>
          <w:lang w:val="en-GB"/>
        </w:rPr>
        <w:t>158</w:t>
      </w:r>
      <w:r>
        <w:rPr>
          <w:rFonts w:ascii="Times New Roman" w:hAnsi="Times New Roman"/>
          <w:kern w:val="0"/>
          <w:sz w:val="24"/>
          <w:vertAlign w:val="superscript"/>
          <w:lang w:val="en-GB"/>
        </w:rPr>
        <w:fldChar w:fldCharType="end"/>
      </w:r>
      <w:r>
        <w:rPr>
          <w:rFonts w:ascii="Times New Roman" w:hAnsi="Times New Roman"/>
          <w:kern w:val="0"/>
          <w:sz w:val="24"/>
        </w:rPr>
        <w:t>.</w:t>
      </w:r>
      <w:r>
        <w:rPr>
          <w:rFonts w:hint="eastAsia" w:ascii="Times New Roman" w:hAnsi="Times New Roman"/>
          <w:kern w:val="0"/>
          <w:sz w:val="24"/>
          <w:lang w:val="en-GB"/>
        </w:rPr>
        <w:t xml:space="preserve"> Conversely, Mercury, Venus, and Mars probably experienced similar late EC/OC accretion histories. Recent models of Mercury formation and Venus</w:t>
      </w:r>
      <w:r>
        <w:rPr>
          <w:rFonts w:ascii="Times New Roman" w:hAnsi="Times New Roman"/>
          <w:kern w:val="0"/>
          <w:sz w:val="24"/>
          <w:lang w:val="en-GB"/>
        </w:rPr>
        <w:t>’</w:t>
      </w:r>
      <w:r>
        <w:rPr>
          <w:rFonts w:hint="eastAsia" w:ascii="Times New Roman" w:hAnsi="Times New Roman"/>
          <w:kern w:val="0"/>
          <w:sz w:val="24"/>
          <w:lang w:val="en-GB"/>
        </w:rPr>
        <w:t xml:space="preserve"> coupled atmosphere</w:t>
      </w:r>
      <w:r>
        <w:rPr>
          <w:rFonts w:ascii="Times New Roman" w:hAnsi="Times New Roman"/>
          <w:kern w:val="0"/>
          <w:sz w:val="24"/>
          <w:lang w:val="en-GB"/>
        </w:rPr>
        <w:t>–</w:t>
      </w:r>
      <w:r>
        <w:rPr>
          <w:rFonts w:hint="eastAsia" w:ascii="Times New Roman" w:hAnsi="Times New Roman"/>
          <w:kern w:val="0"/>
          <w:sz w:val="24"/>
          <w:lang w:val="en-GB"/>
        </w:rPr>
        <w:t>internal evolution are consistent with this picture</w:t>
      </w:r>
      <w:r>
        <w:rPr>
          <w:rFonts w:ascii="Times New Roman" w:hAnsi="Times New Roman"/>
          <w:kern w:val="0"/>
          <w:sz w:val="24"/>
          <w:vertAlign w:val="superscript"/>
          <w:lang w:val="en-GB"/>
        </w:rPr>
        <w:fldChar w:fldCharType="begin"/>
      </w:r>
      <w:r>
        <w:rPr>
          <w:rFonts w:ascii="Times New Roman" w:hAnsi="Times New Roman"/>
          <w:kern w:val="0"/>
          <w:sz w:val="24"/>
          <w:vertAlign w:val="superscript"/>
          <w:lang w:val="en-GB"/>
        </w:rPr>
        <w:instrText xml:space="preserve"> </w:instrText>
      </w:r>
      <w:r>
        <w:rPr>
          <w:rFonts w:hint="eastAsia" w:ascii="Times New Roman" w:hAnsi="Times New Roman"/>
          <w:kern w:val="0"/>
          <w:sz w:val="24"/>
          <w:vertAlign w:val="superscript"/>
          <w:lang w:val="en-GB"/>
        </w:rPr>
        <w:instrText xml:space="preserve">REF _Ref117173675 \r \h</w:instrText>
      </w:r>
      <w:r>
        <w:rPr>
          <w:rFonts w:ascii="Times New Roman" w:hAnsi="Times New Roman"/>
          <w:kern w:val="0"/>
          <w:sz w:val="24"/>
          <w:vertAlign w:val="superscript"/>
          <w:lang w:val="en-GB"/>
        </w:rPr>
        <w:instrText xml:space="preserve">  \* MERGEFORMAT </w:instrText>
      </w:r>
      <w:r>
        <w:rPr>
          <w:rFonts w:ascii="Times New Roman" w:hAnsi="Times New Roman"/>
          <w:kern w:val="0"/>
          <w:sz w:val="24"/>
          <w:vertAlign w:val="superscript"/>
          <w:lang w:val="en-GB"/>
        </w:rPr>
        <w:fldChar w:fldCharType="separate"/>
      </w:r>
      <w:r>
        <w:rPr>
          <w:rFonts w:ascii="Times New Roman" w:hAnsi="Times New Roman"/>
          <w:kern w:val="0"/>
          <w:sz w:val="24"/>
          <w:vertAlign w:val="superscript"/>
          <w:lang w:val="en-GB"/>
        </w:rPr>
        <w:t>120</w:t>
      </w:r>
      <w:r>
        <w:rPr>
          <w:rFonts w:ascii="Times New Roman" w:hAnsi="Times New Roman"/>
          <w:kern w:val="0"/>
          <w:sz w:val="24"/>
          <w:vertAlign w:val="superscript"/>
          <w:lang w:val="en-GB"/>
        </w:rPr>
        <w:fldChar w:fldCharType="end"/>
      </w:r>
      <w:r>
        <w:rPr>
          <w:rFonts w:hint="eastAsia" w:ascii="Times New Roman" w:hAnsi="Times New Roman"/>
          <w:kern w:val="0"/>
          <w:sz w:val="24"/>
          <w:vertAlign w:val="superscript"/>
          <w:lang w:val="en-GB"/>
        </w:rPr>
        <w:t>,</w:t>
      </w:r>
      <w:r>
        <w:rPr>
          <w:rFonts w:ascii="Times New Roman" w:hAnsi="Times New Roman"/>
          <w:kern w:val="0"/>
          <w:sz w:val="24"/>
          <w:vertAlign w:val="superscript"/>
          <w:lang w:val="en-GB"/>
        </w:rPr>
        <w:fldChar w:fldCharType="begin"/>
      </w:r>
      <w:r>
        <w:rPr>
          <w:rFonts w:ascii="Times New Roman" w:hAnsi="Times New Roman"/>
          <w:kern w:val="0"/>
          <w:sz w:val="24"/>
          <w:vertAlign w:val="superscript"/>
          <w:lang w:val="en-GB"/>
        </w:rPr>
        <w:instrText xml:space="preserve"> </w:instrText>
      </w:r>
      <w:r>
        <w:rPr>
          <w:rFonts w:hint="eastAsia" w:ascii="Times New Roman" w:hAnsi="Times New Roman"/>
          <w:kern w:val="0"/>
          <w:sz w:val="24"/>
          <w:vertAlign w:val="superscript"/>
          <w:lang w:val="en-GB"/>
        </w:rPr>
        <w:instrText xml:space="preserve">REF _Ref117174275 \r \h</w:instrText>
      </w:r>
      <w:r>
        <w:rPr>
          <w:rFonts w:ascii="Times New Roman" w:hAnsi="Times New Roman"/>
          <w:kern w:val="0"/>
          <w:sz w:val="24"/>
          <w:vertAlign w:val="superscript"/>
          <w:lang w:val="en-GB"/>
        </w:rPr>
        <w:instrText xml:space="preserve">  \* MERGEFORMAT </w:instrText>
      </w:r>
      <w:r>
        <w:rPr>
          <w:rFonts w:ascii="Times New Roman" w:hAnsi="Times New Roman"/>
          <w:kern w:val="0"/>
          <w:sz w:val="24"/>
          <w:vertAlign w:val="superscript"/>
          <w:lang w:val="en-GB"/>
        </w:rPr>
        <w:fldChar w:fldCharType="separate"/>
      </w:r>
      <w:r>
        <w:rPr>
          <w:rFonts w:ascii="Times New Roman" w:hAnsi="Times New Roman"/>
          <w:kern w:val="0"/>
          <w:sz w:val="24"/>
          <w:vertAlign w:val="superscript"/>
          <w:lang w:val="en-GB"/>
        </w:rPr>
        <w:t>144</w:t>
      </w:r>
      <w:r>
        <w:rPr>
          <w:rFonts w:ascii="Times New Roman" w:hAnsi="Times New Roman"/>
          <w:kern w:val="0"/>
          <w:sz w:val="24"/>
          <w:vertAlign w:val="superscript"/>
          <w:lang w:val="en-GB"/>
        </w:rPr>
        <w:fldChar w:fldCharType="end"/>
      </w:r>
      <w:r>
        <w:rPr>
          <w:rFonts w:hint="eastAsia" w:ascii="Times New Roman" w:hAnsi="Times New Roman"/>
          <w:kern w:val="0"/>
          <w:sz w:val="24"/>
          <w:lang w:val="en-GB"/>
        </w:rPr>
        <w:t xml:space="preserve">. </w:t>
      </w:r>
      <w:r>
        <w:rPr>
          <w:rFonts w:ascii="Times New Roman" w:hAnsi="Times New Roman"/>
          <w:sz w:val="24"/>
          <w:lang w:val="en-GB"/>
        </w:rPr>
        <w:t>In addition, the captured trans-Jovian asteroids summed to a total mass comparable to the current asteroid belt and concentrated beyond 2.5 au (ref.</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_Ref117171368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43</w:t>
      </w:r>
      <w:r>
        <w:rPr>
          <w:rFonts w:ascii="Times New Roman" w:hAnsi="Times New Roman"/>
          <w:sz w:val="24"/>
          <w:vertAlign w:val="superscript"/>
          <w:lang w:val="en-GB"/>
        </w:rPr>
        <w:fldChar w:fldCharType="end"/>
      </w:r>
      <w:r>
        <w:rPr>
          <w:rFonts w:ascii="Times New Roman" w:hAnsi="Times New Roman"/>
          <w:sz w:val="24"/>
          <w:lang w:val="en-GB"/>
        </w:rPr>
        <w:t>), so their contribution to late accretion was negligible.</w:t>
      </w:r>
    </w:p>
    <w:p>
      <w:pPr>
        <w:kinsoku w:val="0"/>
        <w:overflowPunct w:val="0"/>
        <w:autoSpaceDE w:val="0"/>
        <w:autoSpaceDN w:val="0"/>
        <w:spacing w:line="360" w:lineRule="auto"/>
        <w:ind w:firstLine="567"/>
        <w:rPr>
          <w:rFonts w:ascii="Times New Roman" w:hAnsi="Times New Roman"/>
          <w:sz w:val="24"/>
        </w:rPr>
      </w:pPr>
      <w:r>
        <w:rPr>
          <w:rFonts w:ascii="Times New Roman" w:hAnsi="Times New Roman"/>
          <w:i/>
          <w:sz w:val="24"/>
          <w:lang w:val="en-GB"/>
        </w:rPr>
        <w:t>5.</w:t>
      </w:r>
      <w:r>
        <w:rPr>
          <w:rFonts w:hint="eastAsia" w:ascii="Times New Roman" w:hAnsi="Times New Roman"/>
          <w:i/>
          <w:sz w:val="24"/>
          <w:lang w:val="en-GB"/>
        </w:rPr>
        <w:t>5</w:t>
      </w:r>
      <w:r>
        <w:rPr>
          <w:rFonts w:ascii="Times New Roman" w:hAnsi="Times New Roman"/>
          <w:sz w:val="24"/>
          <w:lang w:val="en-GB"/>
        </w:rPr>
        <w:t xml:space="preserve"> </w:t>
      </w:r>
      <w:r>
        <w:rPr>
          <w:rFonts w:ascii="Times New Roman" w:hAnsi="Times New Roman"/>
          <w:i/>
          <w:sz w:val="24"/>
          <w:lang w:val="en-GB"/>
        </w:rPr>
        <w:t>Bulk compositions of Earth and Mars</w:t>
      </w:r>
      <w:r>
        <w:rPr>
          <w:rFonts w:ascii="Times New Roman" w:hAnsi="Times New Roman"/>
          <w:sz w:val="24"/>
          <w:lang w:val="en-GB"/>
        </w:rPr>
        <w:t>. The composition of the terrestrial planets can be inferred from mixing models of elemental and isotopic compositions</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_Ref117173547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105</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_Ref117174872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140</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_Ref117174823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158</w:t>
      </w:r>
      <w:r>
        <w:rPr>
          <w:rFonts w:ascii="Times New Roman" w:hAnsi="Times New Roman"/>
          <w:sz w:val="24"/>
          <w:vertAlign w:val="superscript"/>
          <w:lang w:val="en-GB"/>
        </w:rPr>
        <w:fldChar w:fldCharType="end"/>
      </w:r>
      <w:r>
        <w:rPr>
          <w:rFonts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_Ref26377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159</w:t>
      </w:r>
      <w:r>
        <w:rPr>
          <w:rFonts w:ascii="Times New Roman" w:hAnsi="Times New Roman"/>
          <w:sz w:val="24"/>
          <w:vertAlign w:val="superscript"/>
          <w:lang w:val="en-GB"/>
        </w:rPr>
        <w:fldChar w:fldCharType="end"/>
      </w:r>
      <w:r>
        <w:rPr>
          <w:rFonts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_Ref117174860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160</w:t>
      </w:r>
      <w:r>
        <w:rPr>
          <w:rFonts w:ascii="Times New Roman" w:hAnsi="Times New Roman"/>
          <w:sz w:val="24"/>
          <w:vertAlign w:val="superscript"/>
          <w:lang w:val="en-GB"/>
        </w:rPr>
        <w:fldChar w:fldCharType="end"/>
      </w:r>
      <w:r>
        <w:rPr>
          <w:rFonts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_Ref117174862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161</w:t>
      </w:r>
      <w:r>
        <w:rPr>
          <w:rFonts w:ascii="Times New Roman" w:hAnsi="Times New Roman"/>
          <w:sz w:val="24"/>
          <w:vertAlign w:val="superscript"/>
          <w:lang w:val="en-GB"/>
        </w:rPr>
        <w:fldChar w:fldCharType="end"/>
      </w:r>
      <w:r>
        <w:rPr>
          <w:rFonts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_Ref117174864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162</w:t>
      </w:r>
      <w:r>
        <w:rPr>
          <w:rFonts w:ascii="Times New Roman" w:hAnsi="Times New Roman"/>
          <w:sz w:val="24"/>
          <w:vertAlign w:val="superscript"/>
          <w:lang w:val="en-GB"/>
        </w:rPr>
        <w:fldChar w:fldCharType="end"/>
      </w:r>
      <w:r>
        <w:rPr>
          <w:rFonts w:hint="eastAsia" w:ascii="Times New Roman" w:hAnsi="Times New Roman"/>
          <w:sz w:val="24"/>
          <w:vertAlign w:val="superscript"/>
        </w:rPr>
        <w:t>,</w:t>
      </w:r>
      <w:r>
        <w:rPr>
          <w:rFonts w:ascii="Times New Roman" w:hAnsi="Times New Roman"/>
          <w:sz w:val="24"/>
          <w:vertAlign w:val="superscript"/>
        </w:rPr>
        <w:fldChar w:fldCharType="begin"/>
      </w:r>
      <w:r>
        <w:rPr>
          <w:rFonts w:ascii="Times New Roman" w:hAnsi="Times New Roman"/>
          <w:sz w:val="24"/>
          <w:vertAlign w:val="superscript"/>
        </w:rPr>
        <w:instrText xml:space="preserve"> </w:instrText>
      </w:r>
      <w:r>
        <w:rPr>
          <w:rFonts w:hint="eastAsia" w:ascii="Times New Roman" w:hAnsi="Times New Roman"/>
          <w:sz w:val="24"/>
          <w:vertAlign w:val="superscript"/>
        </w:rPr>
        <w:instrText xml:space="preserve">REF _Ref127287803 \r \h</w:instrText>
      </w:r>
      <w:r>
        <w:rPr>
          <w:rFonts w:ascii="Times New Roman" w:hAnsi="Times New Roman"/>
          <w:sz w:val="24"/>
          <w:vertAlign w:val="superscript"/>
        </w:rPr>
        <w:instrText xml:space="preserve">  \* MERGEFORMAT </w:instrText>
      </w:r>
      <w:r>
        <w:rPr>
          <w:rFonts w:ascii="Times New Roman" w:hAnsi="Times New Roman"/>
          <w:sz w:val="24"/>
          <w:vertAlign w:val="superscript"/>
        </w:rPr>
        <w:fldChar w:fldCharType="separate"/>
      </w:r>
      <w:r>
        <w:rPr>
          <w:rFonts w:ascii="Times New Roman" w:hAnsi="Times New Roman"/>
          <w:sz w:val="24"/>
          <w:vertAlign w:val="superscript"/>
        </w:rPr>
        <w:t>163</w:t>
      </w:r>
      <w:r>
        <w:rPr>
          <w:rFonts w:ascii="Times New Roman" w:hAnsi="Times New Roman"/>
          <w:sz w:val="24"/>
          <w:vertAlign w:val="superscript"/>
        </w:rPr>
        <w:fldChar w:fldCharType="end"/>
      </w:r>
      <w:r>
        <w:rPr>
          <w:rFonts w:hint="eastAsia" w:ascii="Times New Roman" w:hAnsi="Times New Roman"/>
          <w:sz w:val="24"/>
          <w:vertAlign w:val="superscript"/>
        </w:rPr>
        <w:t>,</w:t>
      </w:r>
      <w:r>
        <w:rPr>
          <w:rFonts w:ascii="Times New Roman" w:hAnsi="Times New Roman"/>
          <w:sz w:val="24"/>
          <w:vertAlign w:val="superscript"/>
        </w:rPr>
        <w:fldChar w:fldCharType="begin"/>
      </w:r>
      <w:r>
        <w:rPr>
          <w:rFonts w:ascii="Times New Roman" w:hAnsi="Times New Roman"/>
          <w:sz w:val="24"/>
          <w:vertAlign w:val="superscript"/>
        </w:rPr>
        <w:instrText xml:space="preserve"> </w:instrText>
      </w:r>
      <w:r>
        <w:rPr>
          <w:rFonts w:hint="eastAsia" w:ascii="Times New Roman" w:hAnsi="Times New Roman"/>
          <w:sz w:val="24"/>
          <w:vertAlign w:val="superscript"/>
        </w:rPr>
        <w:instrText xml:space="preserve">REF _Ref127287811 \r \h</w:instrText>
      </w:r>
      <w:r>
        <w:rPr>
          <w:rFonts w:ascii="Times New Roman" w:hAnsi="Times New Roman"/>
          <w:sz w:val="24"/>
          <w:vertAlign w:val="superscript"/>
        </w:rPr>
        <w:instrText xml:space="preserve">  \* MERGEFORMAT </w:instrText>
      </w:r>
      <w:r>
        <w:rPr>
          <w:rFonts w:ascii="Times New Roman" w:hAnsi="Times New Roman"/>
          <w:sz w:val="24"/>
          <w:vertAlign w:val="superscript"/>
        </w:rPr>
        <w:fldChar w:fldCharType="separate"/>
      </w:r>
      <w:r>
        <w:rPr>
          <w:rFonts w:ascii="Times New Roman" w:hAnsi="Times New Roman"/>
          <w:sz w:val="24"/>
          <w:vertAlign w:val="superscript"/>
        </w:rPr>
        <w:t>164</w:t>
      </w:r>
      <w:r>
        <w:rPr>
          <w:rFonts w:ascii="Times New Roman" w:hAnsi="Times New Roman"/>
          <w:sz w:val="24"/>
          <w:vertAlign w:val="superscript"/>
        </w:rPr>
        <w:fldChar w:fldCharType="end"/>
      </w:r>
      <w:r>
        <w:rPr>
          <w:rFonts w:hint="eastAsia" w:ascii="Times New Roman" w:hAnsi="Times New Roman"/>
          <w:sz w:val="24"/>
        </w:rPr>
        <w:t xml:space="preserve">. </w:t>
      </w:r>
      <w:r>
        <w:rPr>
          <w:rFonts w:ascii="Times New Roman" w:hAnsi="Times New Roman"/>
          <w:sz w:val="24"/>
          <w:lang w:val="en-GB"/>
        </w:rPr>
        <w:t xml:space="preserve">However, </w:t>
      </w:r>
      <w:r>
        <w:rPr>
          <w:rFonts w:ascii="Times New Roman" w:hAnsi="Times New Roman"/>
          <w:sz w:val="24"/>
        </w:rPr>
        <w:t xml:space="preserve">the </w:t>
      </w:r>
      <w:r>
        <w:rPr>
          <w:rFonts w:ascii="Times New Roman" w:hAnsi="Times New Roman"/>
          <w:sz w:val="24"/>
          <w:lang w:val="en-GB"/>
        </w:rPr>
        <w:t xml:space="preserve">estimates of the bulk compositions of Earth and Mars have considerable uncertainties. Another question is </w:t>
      </w:r>
      <w:r>
        <w:rPr>
          <w:rFonts w:ascii="Times New Roman" w:hAnsi="Times New Roman" w:eastAsia="SimSun"/>
          <w:sz w:val="24"/>
        </w:rPr>
        <w:t xml:space="preserve">whether </w:t>
      </w:r>
      <w:r>
        <w:rPr>
          <w:rFonts w:ascii="Times New Roman" w:hAnsi="Times New Roman"/>
          <w:sz w:val="24"/>
          <w:lang w:val="en-GB"/>
        </w:rPr>
        <w:t>Earth accreted some of its building blocks from a disk component for which no representative meteorites have been identified in the current collections</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_Ref117174860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160</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_Ref117174862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161</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w:instrText>
      </w:r>
      <w:r>
        <w:rPr>
          <w:rFonts w:hint="eastAsia" w:ascii="Times New Roman" w:hAnsi="Times New Roman"/>
          <w:sz w:val="24"/>
          <w:vertAlign w:val="superscript"/>
          <w:lang w:val="en-GB"/>
        </w:rPr>
        <w:instrText xml:space="preserve">REF _Ref117241797 \r \h</w:instrText>
      </w:r>
      <w:r>
        <w:rPr>
          <w:rFonts w:ascii="Times New Roman" w:hAnsi="Times New Roman"/>
          <w:sz w:val="24"/>
          <w:vertAlign w:val="superscript"/>
          <w:lang w:val="en-GB"/>
        </w:rPr>
        <w:instrText xml:space="preserve">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165</w:t>
      </w:r>
      <w:r>
        <w:rPr>
          <w:rFonts w:ascii="Times New Roman" w:hAnsi="Times New Roman"/>
          <w:sz w:val="24"/>
          <w:vertAlign w:val="superscript"/>
          <w:lang w:val="en-GB"/>
        </w:rPr>
        <w:fldChar w:fldCharType="end"/>
      </w:r>
      <w:r>
        <w:rPr>
          <w:rFonts w:ascii="Times New Roman" w:hAnsi="Times New Roman"/>
          <w:sz w:val="24"/>
          <w:lang w:val="en-GB"/>
        </w:rPr>
        <w:t xml:space="preserve">. In short, there is still no consensus on the best model regarding the bulk compositions of terrestrial planets. Nevertheless, we consider the chondritic models below as proof of concept </w:t>
      </w:r>
      <w:r>
        <w:rPr>
          <w:rFonts w:ascii="Times New Roman" w:hAnsi="Times New Roman"/>
          <w:sz w:val="24"/>
        </w:rPr>
        <w:t xml:space="preserve">that our planet analogues could </w:t>
      </w:r>
      <w:r>
        <w:rPr>
          <w:rFonts w:ascii="Times New Roman" w:hAnsi="Times New Roman"/>
          <w:sz w:val="24"/>
          <w:lang w:val="en-GB"/>
        </w:rPr>
        <w:t>reproduce the compositions of Earth and Mars</w:t>
      </w:r>
      <w:r>
        <w:rPr>
          <w:rFonts w:ascii="Times New Roman" w:hAnsi="Times New Roman"/>
          <w:sz w:val="24"/>
        </w:rPr>
        <w:t>. More detailed modelling is beyond the scope of this paper.</w:t>
      </w:r>
    </w:p>
    <w:p>
      <w:pPr>
        <w:kinsoku w:val="0"/>
        <w:overflowPunct w:val="0"/>
        <w:autoSpaceDE w:val="0"/>
        <w:autoSpaceDN w:val="0"/>
        <w:spacing w:line="360" w:lineRule="auto"/>
        <w:ind w:firstLine="567"/>
        <w:rPr>
          <w:rFonts w:ascii="Times New Roman" w:hAnsi="Times New Roman"/>
          <w:sz w:val="24"/>
          <w:lang w:val="en-GB"/>
        </w:rPr>
      </w:pPr>
      <w:r>
        <w:rPr>
          <w:rFonts w:ascii="Times New Roman" w:hAnsi="Times New Roman"/>
          <w:sz w:val="24"/>
          <w:lang w:val="en-GB"/>
        </w:rPr>
        <w:t>Despite the uncertainties, the mixing models agree that Earth is made mostly of enstatite chondritic materials. For instance, ref.</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_Ref117174858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159</w:t>
      </w:r>
      <w:r>
        <w:rPr>
          <w:rFonts w:ascii="Times New Roman" w:hAnsi="Times New Roman"/>
          <w:sz w:val="24"/>
          <w:vertAlign w:val="superscript"/>
          <w:lang w:val="en-GB"/>
        </w:rPr>
        <w:fldChar w:fldCharType="end"/>
      </w:r>
      <w:r>
        <w:rPr>
          <w:rFonts w:hint="eastAsia" w:ascii="Times New Roman" w:hAnsi="Times New Roman"/>
          <w:sz w:val="24"/>
          <w:lang w:val="en-GB"/>
        </w:rPr>
        <w:t xml:space="preserve"> </w:t>
      </w:r>
      <w:r>
        <w:rPr>
          <w:rFonts w:ascii="Times New Roman" w:hAnsi="Times New Roman"/>
          <w:sz w:val="24"/>
          <w:lang w:val="en-GB"/>
        </w:rPr>
        <w:t xml:space="preserve">suggested that Earth comprises </w:t>
      </w:r>
      <w:r>
        <w:rPr>
          <w:rFonts w:ascii="Times New Roman" w:hAnsi="Times New Roman"/>
          <w:sz w:val="24"/>
        </w:rPr>
        <w:t>59-85</w:t>
      </w:r>
      <w:r>
        <w:rPr>
          <w:rFonts w:ascii="Times New Roman" w:hAnsi="Times New Roman"/>
          <w:sz w:val="24"/>
          <w:lang w:val="en-GB"/>
        </w:rPr>
        <w:t xml:space="preserve">%, </w:t>
      </w:r>
      <w:r>
        <w:rPr>
          <w:rFonts w:ascii="Times New Roman" w:hAnsi="Times New Roman"/>
          <w:sz w:val="24"/>
        </w:rPr>
        <w:t>12-34</w:t>
      </w:r>
      <w:r>
        <w:rPr>
          <w:rFonts w:ascii="Times New Roman" w:hAnsi="Times New Roman"/>
          <w:sz w:val="24"/>
          <w:lang w:val="en-GB"/>
        </w:rPr>
        <w:t xml:space="preserve">% and </w:t>
      </w:r>
      <w:r>
        <w:rPr>
          <w:rFonts w:ascii="Times New Roman" w:hAnsi="Times New Roman"/>
          <w:sz w:val="24"/>
        </w:rPr>
        <w:t>2-9</w:t>
      </w:r>
      <w:r>
        <w:rPr>
          <w:rFonts w:ascii="Times New Roman" w:hAnsi="Times New Roman"/>
          <w:sz w:val="24"/>
          <w:lang w:val="en-GB"/>
        </w:rPr>
        <w:t>% enstatite, ordinary and carbonaceous chondritic materials, respectively.</w:t>
      </w:r>
      <w:r>
        <w:rPr>
          <w:rFonts w:ascii="Times New Roman" w:hAnsi="Times New Roman"/>
          <w:sz w:val="24"/>
        </w:rPr>
        <w:t xml:space="preserve"> For Mars, the </w:t>
      </w:r>
      <w:r>
        <w:rPr>
          <w:rFonts w:ascii="Times New Roman" w:hAnsi="Times New Roman"/>
          <w:sz w:val="24"/>
          <w:lang w:val="en-GB"/>
        </w:rPr>
        <w:t xml:space="preserve">intervals </w:t>
      </w:r>
      <w:r>
        <w:rPr>
          <w:rFonts w:ascii="Times New Roman" w:hAnsi="Times New Roman"/>
          <w:sz w:val="24"/>
        </w:rPr>
        <w:t xml:space="preserve">are roughly </w:t>
      </w:r>
      <w:r>
        <w:rPr>
          <w:rFonts w:ascii="Times New Roman" w:hAnsi="Times New Roman"/>
          <w:sz w:val="24"/>
          <w:lang w:val="en-GB"/>
        </w:rPr>
        <w:t>&lt;</w:t>
      </w:r>
      <w:r>
        <w:rPr>
          <w:rFonts w:ascii="Times New Roman" w:hAnsi="Times New Roman"/>
          <w:sz w:val="24"/>
        </w:rPr>
        <w:t xml:space="preserve">68%, </w:t>
      </w:r>
      <w:r>
        <w:rPr>
          <w:rFonts w:ascii="Times New Roman" w:hAnsi="Times New Roman"/>
          <w:sz w:val="24"/>
          <w:lang w:val="en-GB"/>
        </w:rPr>
        <w:t>&gt;</w:t>
      </w:r>
      <w:r>
        <w:rPr>
          <w:rFonts w:ascii="Times New Roman" w:hAnsi="Times New Roman"/>
          <w:sz w:val="24"/>
        </w:rPr>
        <w:t xml:space="preserve">32% and </w:t>
      </w:r>
      <w:r>
        <w:rPr>
          <w:rFonts w:ascii="Times New Roman" w:hAnsi="Times New Roman"/>
          <w:sz w:val="24"/>
          <w:lang w:val="en-GB"/>
        </w:rPr>
        <w:t>&lt;</w:t>
      </w:r>
      <w:r>
        <w:rPr>
          <w:rFonts w:ascii="Times New Roman" w:hAnsi="Times New Roman"/>
          <w:sz w:val="24"/>
        </w:rPr>
        <w:t>3%, respectively. Here, t</w:t>
      </w:r>
      <w:r>
        <w:rPr>
          <w:rFonts w:ascii="Times New Roman" w:hAnsi="Times New Roman"/>
          <w:sz w:val="24"/>
          <w:lang w:val="en-GB"/>
        </w:rPr>
        <w:t xml:space="preserve">o estimate the bulk composition of our Earth and Mars analogues, consistent with our primordial asteroid belt taxonomy (Methods), we considered </w:t>
      </w:r>
      <w:r>
        <w:rPr>
          <w:rFonts w:ascii="Times New Roman" w:hAnsi="Times New Roman"/>
          <w:sz w:val="24"/>
        </w:rPr>
        <w:t xml:space="preserve">three </w:t>
      </w:r>
      <w:r>
        <w:rPr>
          <w:rFonts w:ascii="Times New Roman" w:hAnsi="Times New Roman"/>
          <w:sz w:val="24"/>
          <w:lang w:val="en-GB"/>
        </w:rPr>
        <w:t>simple chondritic models with the following fractions: i) EC100% (0–1 au), OC8</w:t>
      </w:r>
      <w:r>
        <w:rPr>
          <w:rFonts w:ascii="Times New Roman" w:hAnsi="Times New Roman"/>
          <w:sz w:val="24"/>
        </w:rPr>
        <w:t>0</w:t>
      </w:r>
      <w:r>
        <w:rPr>
          <w:rFonts w:ascii="Times New Roman" w:hAnsi="Times New Roman"/>
          <w:sz w:val="24"/>
          <w:lang w:val="en-GB"/>
        </w:rPr>
        <w:t>%-CC</w:t>
      </w:r>
      <w:r>
        <w:rPr>
          <w:rFonts w:ascii="Times New Roman" w:hAnsi="Times New Roman"/>
          <w:sz w:val="24"/>
        </w:rPr>
        <w:t>20</w:t>
      </w:r>
      <w:r>
        <w:rPr>
          <w:rFonts w:ascii="Times New Roman" w:hAnsi="Times New Roman"/>
          <w:sz w:val="24"/>
          <w:lang w:val="en-GB"/>
        </w:rPr>
        <w:t>% (1–</w:t>
      </w:r>
      <w:r>
        <w:rPr>
          <w:rFonts w:ascii="Times New Roman" w:hAnsi="Times New Roman"/>
          <w:sz w:val="24"/>
        </w:rPr>
        <w:t>2</w:t>
      </w:r>
      <w:r>
        <w:rPr>
          <w:rFonts w:ascii="Times New Roman" w:hAnsi="Times New Roman"/>
          <w:sz w:val="24"/>
          <w:lang w:val="en-GB"/>
        </w:rPr>
        <w:t xml:space="preserve"> au); ii) EC100% (0–1 au), EC</w:t>
      </w:r>
      <w:r>
        <w:rPr>
          <w:rFonts w:ascii="Times New Roman" w:hAnsi="Times New Roman"/>
          <w:sz w:val="24"/>
        </w:rPr>
        <w:t>2</w:t>
      </w:r>
      <w:r>
        <w:rPr>
          <w:rFonts w:ascii="Times New Roman" w:hAnsi="Times New Roman"/>
          <w:sz w:val="24"/>
          <w:lang w:val="en-GB"/>
        </w:rPr>
        <w:t>0%-OC</w:t>
      </w:r>
      <w:r>
        <w:rPr>
          <w:rFonts w:ascii="Times New Roman" w:hAnsi="Times New Roman"/>
          <w:sz w:val="24"/>
        </w:rPr>
        <w:t>7</w:t>
      </w:r>
      <w:r>
        <w:rPr>
          <w:rFonts w:ascii="Times New Roman" w:hAnsi="Times New Roman"/>
          <w:sz w:val="24"/>
          <w:lang w:val="en-GB"/>
        </w:rPr>
        <w:t>0%-CC10% (1–1.5 au), OC</w:t>
      </w:r>
      <w:r>
        <w:rPr>
          <w:rFonts w:ascii="Times New Roman" w:hAnsi="Times New Roman"/>
          <w:sz w:val="24"/>
        </w:rPr>
        <w:t>9</w:t>
      </w:r>
      <w:r>
        <w:rPr>
          <w:rFonts w:ascii="Times New Roman" w:hAnsi="Times New Roman"/>
          <w:sz w:val="24"/>
          <w:lang w:val="en-GB"/>
        </w:rPr>
        <w:t>0%-CC</w:t>
      </w:r>
      <w:r>
        <w:rPr>
          <w:rFonts w:ascii="Times New Roman" w:hAnsi="Times New Roman"/>
          <w:sz w:val="24"/>
        </w:rPr>
        <w:t>1</w:t>
      </w:r>
      <w:r>
        <w:rPr>
          <w:rFonts w:ascii="Times New Roman" w:hAnsi="Times New Roman"/>
          <w:sz w:val="24"/>
          <w:lang w:val="en-GB"/>
        </w:rPr>
        <w:t xml:space="preserve">0% (1.5–2 au) </w:t>
      </w:r>
      <w:r>
        <w:rPr>
          <w:rFonts w:ascii="Times New Roman" w:hAnsi="Times New Roman"/>
          <w:sz w:val="24"/>
        </w:rPr>
        <w:t>and</w:t>
      </w:r>
      <w:r>
        <w:rPr>
          <w:rFonts w:ascii="Times New Roman" w:hAnsi="Times New Roman"/>
          <w:sz w:val="24"/>
          <w:lang w:val="en-GB"/>
        </w:rPr>
        <w:t>; iii)</w:t>
      </w:r>
      <w:r>
        <w:rPr>
          <w:rFonts w:ascii="Times New Roman" w:hAnsi="Times New Roman"/>
          <w:sz w:val="24"/>
        </w:rPr>
        <w:t xml:space="preserve"> </w:t>
      </w:r>
      <w:r>
        <w:rPr>
          <w:rFonts w:ascii="Times New Roman" w:hAnsi="Times New Roman"/>
          <w:sz w:val="24"/>
          <w:lang w:val="en-GB"/>
        </w:rPr>
        <w:t>EC</w:t>
      </w:r>
      <w:r>
        <w:rPr>
          <w:rFonts w:ascii="Times New Roman" w:hAnsi="Times New Roman"/>
          <w:sz w:val="24"/>
        </w:rPr>
        <w:t>9</w:t>
      </w:r>
      <w:r>
        <w:rPr>
          <w:rFonts w:ascii="Times New Roman" w:hAnsi="Times New Roman"/>
          <w:sz w:val="24"/>
          <w:lang w:val="en-GB"/>
        </w:rPr>
        <w:t>0%-OC</w:t>
      </w:r>
      <w:r>
        <w:rPr>
          <w:rFonts w:ascii="Times New Roman" w:hAnsi="Times New Roman"/>
          <w:sz w:val="24"/>
        </w:rPr>
        <w:t>1</w:t>
      </w:r>
      <w:r>
        <w:rPr>
          <w:rFonts w:ascii="Times New Roman" w:hAnsi="Times New Roman"/>
          <w:sz w:val="24"/>
          <w:lang w:val="en-GB"/>
        </w:rPr>
        <w:t>0% (0–1</w:t>
      </w:r>
      <w:r>
        <w:rPr>
          <w:rFonts w:ascii="Times New Roman" w:hAnsi="Times New Roman"/>
          <w:sz w:val="24"/>
        </w:rPr>
        <w:t>.2</w:t>
      </w:r>
      <w:r>
        <w:rPr>
          <w:rFonts w:ascii="Times New Roman" w:hAnsi="Times New Roman"/>
          <w:sz w:val="24"/>
          <w:lang w:val="en-GB"/>
        </w:rPr>
        <w:t xml:space="preserve"> au), OC</w:t>
      </w:r>
      <w:r>
        <w:rPr>
          <w:rFonts w:ascii="Times New Roman" w:hAnsi="Times New Roman"/>
          <w:sz w:val="24"/>
        </w:rPr>
        <w:t>90</w:t>
      </w:r>
      <w:r>
        <w:rPr>
          <w:rFonts w:ascii="Times New Roman" w:hAnsi="Times New Roman"/>
          <w:sz w:val="24"/>
          <w:lang w:val="en-GB"/>
        </w:rPr>
        <w:t>%-CC</w:t>
      </w:r>
      <w:r>
        <w:rPr>
          <w:rFonts w:ascii="Times New Roman" w:hAnsi="Times New Roman"/>
          <w:sz w:val="24"/>
        </w:rPr>
        <w:t>10</w:t>
      </w:r>
      <w:r>
        <w:rPr>
          <w:rFonts w:ascii="Times New Roman" w:hAnsi="Times New Roman"/>
          <w:sz w:val="24"/>
          <w:lang w:val="en-GB"/>
        </w:rPr>
        <w:t>% (1</w:t>
      </w:r>
      <w:r>
        <w:rPr>
          <w:rFonts w:ascii="Times New Roman" w:hAnsi="Times New Roman"/>
          <w:sz w:val="24"/>
        </w:rPr>
        <w:t>.2</w:t>
      </w:r>
      <w:r>
        <w:rPr>
          <w:rFonts w:ascii="Times New Roman" w:hAnsi="Times New Roman"/>
          <w:sz w:val="24"/>
          <w:lang w:val="en-GB"/>
        </w:rPr>
        <w:t>–</w:t>
      </w:r>
      <w:r>
        <w:rPr>
          <w:rFonts w:ascii="Times New Roman" w:hAnsi="Times New Roman"/>
          <w:sz w:val="24"/>
        </w:rPr>
        <w:t>2</w:t>
      </w:r>
      <w:r>
        <w:rPr>
          <w:rFonts w:ascii="Times New Roman" w:hAnsi="Times New Roman"/>
          <w:sz w:val="24"/>
          <w:lang w:val="en-GB"/>
        </w:rPr>
        <w:t xml:space="preserve"> au)</w:t>
      </w:r>
      <w:r>
        <w:rPr>
          <w:rFonts w:ascii="Times New Roman" w:hAnsi="Times New Roman"/>
          <w:sz w:val="24"/>
        </w:rPr>
        <w:t>. Only the planet analogues formed in 4-P systems were considered in this investigation. W</w:t>
      </w:r>
      <w:r>
        <w:rPr>
          <w:rFonts w:ascii="Times New Roman" w:hAnsi="Times New Roman"/>
          <w:sz w:val="24"/>
          <w:lang w:val="en-GB"/>
        </w:rPr>
        <w:t>e found that Earth analogues acquired on average 61/67/70% EC, 30/28/27% OC and 8/4/3% CC materials, whilst for Mars analogues, these results were 55/62/65% EC, 35/33/32% OC and 9/5/3% CC materials for models i/ii/iii, respectively. Although these chondritic models are not unique and similar models could lead to successful results, these results are nevertheless compatible with the literature</w:t>
      </w:r>
      <w:r>
        <w:rPr>
          <w:rFonts w:hint="eastAsia" w:ascii="Times New Roman" w:hAnsi="Times New Roman"/>
          <w:sz w:val="24"/>
          <w:lang w:val="en-GB"/>
        </w:rPr>
        <w:t xml:space="preserve"> cited above</w:t>
      </w:r>
      <w:r>
        <w:rPr>
          <w:rFonts w:ascii="Times New Roman" w:hAnsi="Times New Roman"/>
          <w:sz w:val="24"/>
          <w:lang w:val="en-GB"/>
        </w:rPr>
        <w:t xml:space="preserve"> and within the involved uncertainties. Finally, our asteroid belt model suggests that the </w:t>
      </w:r>
      <w:r>
        <w:rPr>
          <w:rFonts w:ascii="Times New Roman" w:hAnsi="Times New Roman"/>
          <w:sz w:val="24"/>
        </w:rPr>
        <w:t>disk component at &lt;0.8 au (roughly the inner region) did not provide objects that could survive as asteroids today. Thus, this might be the region of the protoplanetary disk that provided the “missing materials” to Earth and the other planets</w:t>
      </w:r>
      <w:r>
        <w:rPr>
          <w:rFonts w:ascii="Times New Roman" w:hAnsi="Times New Roman"/>
          <w:sz w:val="24"/>
          <w:vertAlign w:val="superscript"/>
        </w:rPr>
        <w:fldChar w:fldCharType="begin"/>
      </w:r>
      <w:r>
        <w:rPr>
          <w:rFonts w:ascii="Times New Roman" w:hAnsi="Times New Roman"/>
          <w:sz w:val="24"/>
          <w:vertAlign w:val="superscript"/>
        </w:rPr>
        <w:instrText xml:space="preserve"> </w:instrText>
      </w:r>
      <w:r>
        <w:rPr>
          <w:rFonts w:hint="eastAsia" w:ascii="Times New Roman" w:hAnsi="Times New Roman"/>
          <w:sz w:val="24"/>
          <w:vertAlign w:val="superscript"/>
        </w:rPr>
        <w:instrText xml:space="preserve">REF _Ref117174872 \r \h</w:instrText>
      </w:r>
      <w:r>
        <w:rPr>
          <w:rFonts w:ascii="Times New Roman" w:hAnsi="Times New Roman"/>
          <w:sz w:val="24"/>
          <w:vertAlign w:val="superscript"/>
        </w:rPr>
        <w:instrText xml:space="preserve">  \* MERGEFORMAT </w:instrText>
      </w:r>
      <w:r>
        <w:rPr>
          <w:rFonts w:ascii="Times New Roman" w:hAnsi="Times New Roman"/>
          <w:sz w:val="24"/>
          <w:vertAlign w:val="superscript"/>
        </w:rPr>
        <w:fldChar w:fldCharType="separate"/>
      </w:r>
      <w:r>
        <w:rPr>
          <w:rFonts w:ascii="Times New Roman" w:hAnsi="Times New Roman"/>
          <w:sz w:val="24"/>
          <w:vertAlign w:val="superscript"/>
        </w:rPr>
        <w:t>140</w:t>
      </w:r>
      <w:r>
        <w:rPr>
          <w:rFonts w:ascii="Times New Roman" w:hAnsi="Times New Roman"/>
          <w:sz w:val="24"/>
          <w:vertAlign w:val="superscript"/>
        </w:rPr>
        <w:fldChar w:fldCharType="end"/>
      </w:r>
      <w:r>
        <w:rPr>
          <w:rFonts w:hint="eastAsia" w:ascii="Times New Roman" w:hAnsi="Times New Roman"/>
          <w:sz w:val="24"/>
          <w:vertAlign w:val="superscript"/>
        </w:rPr>
        <w:t>,</w:t>
      </w:r>
      <w:r>
        <w:rPr>
          <w:rFonts w:ascii="Times New Roman" w:hAnsi="Times New Roman"/>
          <w:sz w:val="24"/>
          <w:vertAlign w:val="superscript"/>
        </w:rPr>
        <w:fldChar w:fldCharType="begin"/>
      </w:r>
      <w:r>
        <w:rPr>
          <w:rFonts w:ascii="Times New Roman" w:hAnsi="Times New Roman"/>
          <w:sz w:val="24"/>
          <w:vertAlign w:val="superscript"/>
        </w:rPr>
        <w:instrText xml:space="preserve"> </w:instrText>
      </w:r>
      <w:r>
        <w:rPr>
          <w:rFonts w:hint="eastAsia" w:ascii="Times New Roman" w:hAnsi="Times New Roman"/>
          <w:sz w:val="24"/>
          <w:vertAlign w:val="superscript"/>
        </w:rPr>
        <w:instrText xml:space="preserve">REF _Ref117241797 \r \h</w:instrText>
      </w:r>
      <w:r>
        <w:rPr>
          <w:rFonts w:ascii="Times New Roman" w:hAnsi="Times New Roman"/>
          <w:sz w:val="24"/>
          <w:vertAlign w:val="superscript"/>
        </w:rPr>
        <w:instrText xml:space="preserve">  \* MERGEFORMAT </w:instrText>
      </w:r>
      <w:r>
        <w:rPr>
          <w:rFonts w:ascii="Times New Roman" w:hAnsi="Times New Roman"/>
          <w:sz w:val="24"/>
          <w:vertAlign w:val="superscript"/>
        </w:rPr>
        <w:fldChar w:fldCharType="separate"/>
      </w:r>
      <w:r>
        <w:rPr>
          <w:rFonts w:ascii="Times New Roman" w:hAnsi="Times New Roman"/>
          <w:sz w:val="24"/>
          <w:vertAlign w:val="superscript"/>
        </w:rPr>
        <w:t>165</w:t>
      </w:r>
      <w:r>
        <w:rPr>
          <w:rFonts w:ascii="Times New Roman" w:hAnsi="Times New Roman"/>
          <w:sz w:val="24"/>
          <w:vertAlign w:val="superscript"/>
        </w:rPr>
        <w:fldChar w:fldCharType="end"/>
      </w:r>
      <w:r>
        <w:rPr>
          <w:rFonts w:ascii="Times New Roman" w:hAnsi="Times New Roman"/>
          <w:sz w:val="24"/>
        </w:rPr>
        <w:t>.</w:t>
      </w:r>
    </w:p>
    <w:p>
      <w:pPr>
        <w:kinsoku w:val="0"/>
        <w:overflowPunct w:val="0"/>
        <w:autoSpaceDE w:val="0"/>
        <w:autoSpaceDN w:val="0"/>
        <w:spacing w:line="360" w:lineRule="auto"/>
        <w:ind w:firstLine="567"/>
        <w:rPr>
          <w:rFonts w:ascii="Times New Roman" w:hAnsi="Times New Roman"/>
          <w:sz w:val="24"/>
          <w:lang w:val="en-GB"/>
        </w:rPr>
      </w:pPr>
      <w:r>
        <w:rPr>
          <w:rFonts w:ascii="Times New Roman" w:hAnsi="Times New Roman"/>
          <w:i/>
          <w:sz w:val="24"/>
          <w:lang w:val="en-GB"/>
        </w:rPr>
        <w:t>5.</w:t>
      </w:r>
      <w:r>
        <w:rPr>
          <w:rFonts w:hint="eastAsia" w:ascii="Times New Roman" w:hAnsi="Times New Roman"/>
          <w:i/>
          <w:sz w:val="24"/>
          <w:lang w:val="en-GB"/>
        </w:rPr>
        <w:t>6</w:t>
      </w:r>
      <w:r>
        <w:rPr>
          <w:rFonts w:ascii="Times New Roman" w:hAnsi="Times New Roman"/>
          <w:i/>
          <w:sz w:val="24"/>
          <w:lang w:val="en-GB"/>
        </w:rPr>
        <w:t xml:space="preserve"> Mars formation.</w:t>
      </w:r>
      <w:r>
        <w:rPr>
          <w:rFonts w:hint="eastAsia" w:ascii="Times New Roman" w:hAnsi="Times New Roman"/>
          <w:i/>
          <w:sz w:val="24"/>
          <w:lang w:val="en-GB"/>
        </w:rPr>
        <w:t xml:space="preserve"> </w:t>
      </w:r>
      <w:r>
        <w:rPr>
          <w:rFonts w:ascii="Times New Roman" w:hAnsi="Times New Roman"/>
          <w:sz w:val="24"/>
          <w:lang w:val="en-GB"/>
        </w:rPr>
        <w:t xml:space="preserve">146 Mars analogues formed in our analogue systems with orbits and masses closely akin </w:t>
      </w:r>
      <w:r>
        <w:rPr>
          <w:rFonts w:hint="eastAsia" w:ascii="Times New Roman" w:hAnsi="Times New Roman"/>
          <w:sz w:val="24"/>
        </w:rPr>
        <w:t>to</w:t>
      </w:r>
      <w:r>
        <w:rPr>
          <w:rFonts w:ascii="Times New Roman" w:hAnsi="Times New Roman"/>
          <w:sz w:val="24"/>
          <w:lang w:val="en-GB"/>
        </w:rPr>
        <w:t xml:space="preserve"> the actual planet. In particular, 99 and 47 Mars analogues formed in 3-P and 4-P systems, respectively (Table S4). Overall, the little dependence of the results on model details indicates that </w:t>
      </w:r>
      <w:r>
        <w:rPr>
          <w:rFonts w:ascii="Times New Roman" w:hAnsi="Times New Roman"/>
          <w:sz w:val="24"/>
        </w:rPr>
        <w:t xml:space="preserve">the </w:t>
      </w:r>
      <w:r>
        <w:rPr>
          <w:rFonts w:ascii="Times New Roman" w:hAnsi="Times New Roman"/>
          <w:sz w:val="24"/>
          <w:lang w:val="en-GB"/>
        </w:rPr>
        <w:t>JS</w:t>
      </w:r>
      <w:r>
        <w:rPr>
          <w:rFonts w:ascii="Times New Roman" w:hAnsi="Times New Roman"/>
          <w:sz w:val="24"/>
        </w:rPr>
        <w:t xml:space="preserve">CE </w:t>
      </w:r>
      <w:r>
        <w:rPr>
          <w:rFonts w:ascii="Times New Roman" w:hAnsi="Times New Roman"/>
          <w:sz w:val="24"/>
          <w:lang w:val="en-GB"/>
        </w:rPr>
        <w:t xml:space="preserve">scenario is robust in reproducing Mars. In addition, because 40–50% of the final masses of our Mars analogues were fed by objects located beyond 1 au, </w:t>
      </w:r>
      <w:r>
        <w:rPr>
          <w:rFonts w:ascii="Times New Roman" w:hAnsi="Times New Roman"/>
          <w:sz w:val="24"/>
        </w:rPr>
        <w:t>JSCE</w:t>
      </w:r>
      <w:r>
        <w:rPr>
          <w:rFonts w:ascii="Times New Roman" w:hAnsi="Times New Roman"/>
          <w:sz w:val="24"/>
          <w:lang w:val="en-GB"/>
        </w:rPr>
        <w:t xml:space="preserve">’s perturbations helped to prevent our disks from producing overmassed Mars analogues. </w:t>
      </w:r>
    </w:p>
    <w:p>
      <w:pPr>
        <w:kinsoku w:val="0"/>
        <w:overflowPunct w:val="0"/>
        <w:autoSpaceDE w:val="0"/>
        <w:autoSpaceDN w:val="0"/>
        <w:spacing w:line="360" w:lineRule="auto"/>
        <w:ind w:firstLine="567"/>
        <w:rPr>
          <w:rFonts w:ascii="Times New Roman" w:hAnsi="Times New Roman"/>
          <w:sz w:val="24"/>
        </w:rPr>
      </w:pPr>
      <w:r>
        <w:rPr>
          <w:rFonts w:hint="eastAsia" w:ascii="Times New Roman" w:hAnsi="Times New Roman"/>
          <w:sz w:val="24"/>
        </w:rPr>
        <w:t>As discussed in Section 1, Mars could have formed in timescales slightly longer than the canonical 10 Myr if its formation was protracted</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_Ref117173498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98</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_Ref117173508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99</w:t>
      </w:r>
      <w:r>
        <w:rPr>
          <w:rFonts w:ascii="Times New Roman" w:hAnsi="Times New Roman"/>
          <w:sz w:val="24"/>
          <w:vertAlign w:val="superscript"/>
          <w:lang w:val="en-GB"/>
        </w:rPr>
        <w:fldChar w:fldCharType="end"/>
      </w:r>
      <w:r>
        <w:rPr>
          <w:rFonts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_Ref117173512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100</w:t>
      </w:r>
      <w:r>
        <w:rPr>
          <w:rFonts w:ascii="Times New Roman" w:hAnsi="Times New Roman"/>
          <w:sz w:val="24"/>
          <w:vertAlign w:val="superscript"/>
          <w:lang w:val="en-GB"/>
        </w:rPr>
        <w:fldChar w:fldCharType="end"/>
      </w:r>
      <w:r>
        <w:rPr>
          <w:rFonts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_Ref117173514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101</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_Ref117173521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102</w:t>
      </w:r>
      <w:r>
        <w:rPr>
          <w:rFonts w:ascii="Times New Roman" w:hAnsi="Times New Roman"/>
          <w:sz w:val="24"/>
          <w:vertAlign w:val="superscript"/>
          <w:lang w:val="en-GB"/>
        </w:rPr>
        <w:fldChar w:fldCharType="end"/>
      </w:r>
      <w:r>
        <w:rPr>
          <w:rFonts w:hint="eastAsia" w:ascii="Times New Roman" w:hAnsi="Times New Roman"/>
          <w:sz w:val="24"/>
        </w:rPr>
        <w:t xml:space="preserve">. Here, the success rates for the formation timescales of our Mars analogues were ~10-40% in the main disk models (Table S5). Similarly, the median formation timescales were marginally compatible with the upper limits of our success criteria. </w:t>
      </w:r>
      <w:r>
        <w:rPr>
          <w:rFonts w:ascii="Times New Roman" w:hAnsi="Times New Roman"/>
          <w:sz w:val="24"/>
        </w:rPr>
        <w:t xml:space="preserve">However, </w:t>
      </w:r>
      <w:r>
        <w:rPr>
          <w:rFonts w:hint="eastAsia" w:ascii="Times New Roman" w:hAnsi="Times New Roman"/>
          <w:sz w:val="24"/>
        </w:rPr>
        <w:t>Mars analogues typically experienced 1-3 giant impacts during formation. In particular, a formation timescale longer than ~15 Myr was often determined by the time of the last giant impact in unsuc</w:t>
      </w:r>
      <w:r>
        <w:rPr>
          <w:rFonts w:ascii="Times New Roman" w:hAnsi="Times New Roman"/>
          <w:sz w:val="24"/>
        </w:rPr>
        <w:t>cessfu</w:t>
      </w:r>
      <w:r>
        <w:rPr>
          <w:rFonts w:hint="eastAsia" w:ascii="Times New Roman" w:hAnsi="Times New Roman"/>
          <w:sz w:val="24"/>
        </w:rPr>
        <w:t xml:space="preserve">l cases. Further studies are warranted to </w:t>
      </w:r>
      <w:r>
        <w:rPr>
          <w:rFonts w:ascii="Times New Roman" w:hAnsi="Times New Roman"/>
          <w:sz w:val="24"/>
        </w:rPr>
        <w:t>understand better</w:t>
      </w:r>
      <w:r>
        <w:rPr>
          <w:rFonts w:hint="eastAsia" w:ascii="Times New Roman" w:hAnsi="Times New Roman"/>
          <w:sz w:val="24"/>
        </w:rPr>
        <w:t xml:space="preserve"> the role of giant impacts in the accretion history of Mars. Also, aiming at obtaining shorter Mars</w:t>
      </w:r>
      <w:r>
        <w:rPr>
          <w:rFonts w:ascii="Times New Roman" w:hAnsi="Times New Roman"/>
          <w:sz w:val="24"/>
        </w:rPr>
        <w:t>’</w:t>
      </w:r>
      <w:r>
        <w:rPr>
          <w:rFonts w:hint="eastAsia" w:ascii="Times New Roman" w:hAnsi="Times New Roman"/>
          <w:sz w:val="24"/>
        </w:rPr>
        <w:t xml:space="preserve"> formation timescales, future N-body simulations could reveal more favourable initial conditions, especially focusing on embryo individual mass, orbital range of embryos in the disk, </w:t>
      </w:r>
      <w:r>
        <w:rPr>
          <w:rFonts w:ascii="Times New Roman" w:hAnsi="Times New Roman"/>
          <w:sz w:val="24"/>
        </w:rPr>
        <w:t xml:space="preserve">the </w:t>
      </w:r>
      <w:r>
        <w:rPr>
          <w:rFonts w:hint="eastAsia" w:ascii="Times New Roman" w:hAnsi="Times New Roman"/>
          <w:sz w:val="24"/>
        </w:rPr>
        <w:t xml:space="preserve">total mass in the disk beyond ~1 au (and </w:t>
      </w:r>
      <w:r>
        <w:rPr>
          <w:rFonts w:ascii="Times New Roman" w:hAnsi="Times New Roman"/>
          <w:sz w:val="24"/>
        </w:rPr>
        <w:t xml:space="preserve">the </w:t>
      </w:r>
      <w:r>
        <w:rPr>
          <w:rFonts w:hint="eastAsia" w:ascii="Times New Roman" w:hAnsi="Times New Roman"/>
          <w:sz w:val="24"/>
        </w:rPr>
        <w:t>ratio of that mass in embryos and planetesimals), and dynamical evolution of the Jupiter</w:t>
      </w:r>
      <w:r>
        <w:rPr>
          <w:rFonts w:ascii="Times New Roman" w:hAnsi="Times New Roman"/>
          <w:sz w:val="24"/>
          <w:lang w:val="en-GB"/>
        </w:rPr>
        <w:t>–</w:t>
      </w:r>
      <w:r>
        <w:rPr>
          <w:rFonts w:hint="eastAsia" w:ascii="Times New Roman" w:hAnsi="Times New Roman"/>
          <w:sz w:val="24"/>
        </w:rPr>
        <w:t xml:space="preserve">Saturn pair. </w:t>
      </w:r>
    </w:p>
    <w:p>
      <w:pPr>
        <w:kinsoku w:val="0"/>
        <w:overflowPunct w:val="0"/>
        <w:autoSpaceDE w:val="0"/>
        <w:autoSpaceDN w:val="0"/>
        <w:spacing w:line="360" w:lineRule="auto"/>
        <w:ind w:firstLine="567"/>
        <w:rPr>
          <w:rFonts w:ascii="Times New Roman" w:hAnsi="Times New Roman"/>
          <w:sz w:val="24"/>
          <w:lang w:val="en-GB"/>
        </w:rPr>
      </w:pPr>
      <w:r>
        <w:rPr>
          <w:rFonts w:ascii="Times New Roman" w:hAnsi="Times New Roman"/>
          <w:sz w:val="24"/>
          <w:lang w:val="en-GB"/>
        </w:rPr>
        <w:t>Finally, our Mars analogues typically experienced the last collision by impactors of ≥ 0.005 and ≥ 0.001 ME masses after medians of 63–109 and 134–142 Myr, respectively. Such collisions are consistent with those proposed for the origin of the dichotomy and the Borealis basin on Mars</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_Ref117171890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64</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_Ref117174913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166</w:t>
      </w:r>
      <w:r>
        <w:rPr>
          <w:rFonts w:ascii="Times New Roman" w:hAnsi="Times New Roman"/>
          <w:sz w:val="24"/>
          <w:vertAlign w:val="superscript"/>
          <w:lang w:val="en-GB"/>
        </w:rPr>
        <w:fldChar w:fldCharType="end"/>
      </w:r>
      <w:r>
        <w:rPr>
          <w:rFonts w:ascii="Times New Roman" w:hAnsi="Times New Roman"/>
          <w:sz w:val="24"/>
          <w:lang w:val="en-GB"/>
        </w:rPr>
        <w:t>.</w:t>
      </w:r>
    </w:p>
    <w:p>
      <w:pPr>
        <w:kinsoku w:val="0"/>
        <w:overflowPunct w:val="0"/>
        <w:autoSpaceDE w:val="0"/>
        <w:autoSpaceDN w:val="0"/>
        <w:spacing w:line="360" w:lineRule="auto"/>
        <w:ind w:firstLine="567"/>
        <w:rPr>
          <w:rFonts w:ascii="Times New Roman" w:hAnsi="Times New Roman"/>
          <w:sz w:val="24"/>
          <w:lang w:val="en-GB"/>
        </w:rPr>
      </w:pPr>
      <w:r>
        <w:rPr>
          <w:rFonts w:ascii="Times New Roman" w:hAnsi="Times New Roman"/>
          <w:i/>
          <w:sz w:val="24"/>
          <w:lang w:val="en-GB"/>
        </w:rPr>
        <w:t>5.</w:t>
      </w:r>
      <w:r>
        <w:rPr>
          <w:rFonts w:hint="eastAsia" w:ascii="Times New Roman" w:hAnsi="Times New Roman"/>
          <w:i/>
          <w:sz w:val="24"/>
          <w:lang w:val="en-GB"/>
        </w:rPr>
        <w:t>7</w:t>
      </w:r>
      <w:r>
        <w:rPr>
          <w:rFonts w:ascii="Times New Roman" w:hAnsi="Times New Roman"/>
          <w:i/>
          <w:sz w:val="24"/>
          <w:lang w:val="en-GB"/>
        </w:rPr>
        <w:t xml:space="preserve"> Water delivery to the four terrestrial planets.</w:t>
      </w:r>
      <w:r>
        <w:rPr>
          <w:rFonts w:ascii="Times New Roman" w:hAnsi="Times New Roman"/>
          <w:b/>
          <w:sz w:val="24"/>
          <w:lang w:val="en-GB"/>
        </w:rPr>
        <w:t xml:space="preserve"> </w:t>
      </w:r>
      <w:r>
        <w:rPr>
          <w:rFonts w:ascii="Times New Roman" w:hAnsi="Times New Roman"/>
          <w:sz w:val="24"/>
          <w:lang w:val="en-GB"/>
        </w:rPr>
        <w:t xml:space="preserve">By analysing the water mass acquired by our </w:t>
      </w:r>
      <w:r>
        <w:rPr>
          <w:rFonts w:hint="eastAsia" w:ascii="Times New Roman" w:hAnsi="Times New Roman"/>
          <w:sz w:val="24"/>
          <w:lang w:val="en-GB"/>
        </w:rPr>
        <w:t>planet</w:t>
      </w:r>
      <w:r>
        <w:rPr>
          <w:rFonts w:ascii="Times New Roman" w:hAnsi="Times New Roman"/>
          <w:sz w:val="24"/>
          <w:lang w:val="en-GB"/>
        </w:rPr>
        <w:t xml:space="preserve"> analogues formed in the standard disk (Methods), we found that typically 0.01%, 0.01–0.5%, 0.5–10% and 10–40% WMFs for regions at &lt; 1.5 au, 1.5–2 au, 2–2.5 au and 2.5–3.5 au were required</w:t>
      </w:r>
      <w:r>
        <w:rPr>
          <w:rFonts w:hint="eastAsia" w:ascii="Times New Roman" w:hAnsi="Times New Roman"/>
          <w:sz w:val="24"/>
          <w:lang w:val="en-GB"/>
        </w:rPr>
        <w:t xml:space="preserve"> to satisfy the terrestrial planets</w:t>
      </w:r>
      <w:r>
        <w:rPr>
          <w:rFonts w:ascii="Times New Roman" w:hAnsi="Times New Roman"/>
          <w:sz w:val="24"/>
          <w:lang w:val="en-GB"/>
        </w:rPr>
        <w:t>’</w:t>
      </w:r>
      <w:r>
        <w:rPr>
          <w:rFonts w:hint="eastAsia" w:ascii="Times New Roman" w:hAnsi="Times New Roman"/>
          <w:sz w:val="24"/>
          <w:lang w:val="en-GB"/>
        </w:rPr>
        <w:t xml:space="preserve"> water constraint (Section 1)</w:t>
      </w:r>
      <w:r>
        <w:rPr>
          <w:rFonts w:ascii="Times New Roman" w:hAnsi="Times New Roman"/>
          <w:sz w:val="24"/>
          <w:lang w:val="en-GB"/>
        </w:rPr>
        <w:t>. Alternatively, if the disk were relatively dry at &lt; 2 au (&lt; 0.01%), the &gt; 2 au region would need to be more water-rich with WMFs &gt; 20%. Overall, our results imply that: 1</w:t>
      </w:r>
      <w:r>
        <w:rPr>
          <w:rFonts w:ascii="Times New Roman" w:hAnsi="Times New Roman"/>
          <w:sz w:val="24"/>
        </w:rPr>
        <w:t>.</w:t>
      </w:r>
      <w:r>
        <w:rPr>
          <w:rFonts w:ascii="Times New Roman" w:hAnsi="Times New Roman"/>
          <w:sz w:val="24"/>
          <w:lang w:val="en-GB"/>
        </w:rPr>
        <w:t xml:space="preserve"> </w:t>
      </w:r>
      <w:r>
        <w:rPr>
          <w:rFonts w:ascii="Times New Roman" w:hAnsi="Times New Roman"/>
          <w:sz w:val="24"/>
        </w:rPr>
        <w:t>T</w:t>
      </w:r>
      <w:r>
        <w:rPr>
          <w:rFonts w:ascii="Times New Roman" w:hAnsi="Times New Roman"/>
          <w:sz w:val="24"/>
          <w:lang w:val="en-GB"/>
        </w:rPr>
        <w:t>he inner regions of the disk at &lt; 2 au contained more water than previously thought; 2</w:t>
      </w:r>
      <w:r>
        <w:rPr>
          <w:rFonts w:ascii="Times New Roman" w:hAnsi="Times New Roman"/>
          <w:sz w:val="24"/>
        </w:rPr>
        <w:t>. T</w:t>
      </w:r>
      <w:r>
        <w:rPr>
          <w:rFonts w:ascii="Times New Roman" w:hAnsi="Times New Roman"/>
          <w:sz w:val="24"/>
          <w:lang w:val="en-GB"/>
        </w:rPr>
        <w:t>he disk was several times more water-rich at &gt; 2 au than</w:t>
      </w:r>
      <w:r>
        <w:rPr>
          <w:rFonts w:hint="eastAsia" w:ascii="Times New Roman" w:hAnsi="Times New Roman"/>
          <w:sz w:val="24"/>
          <w:lang w:val="en-GB"/>
        </w:rPr>
        <w:t xml:space="preserve"> </w:t>
      </w:r>
      <w:r>
        <w:rPr>
          <w:rFonts w:ascii="Times New Roman" w:hAnsi="Times New Roman"/>
          <w:sz w:val="24"/>
          <w:lang w:val="en-GB"/>
        </w:rPr>
        <w:t>at &lt; 2 au. Recent observations and analyses of S-type asteroids, meteorites, and primitive organic matter support point 1 (ref.</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_Ref117171298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38</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_Ref117171308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39</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_Ref117174949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167</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_Ref117174952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168</w:t>
      </w:r>
      <w:r>
        <w:rPr>
          <w:rFonts w:ascii="Times New Roman" w:hAnsi="Times New Roman"/>
          <w:sz w:val="24"/>
          <w:vertAlign w:val="superscript"/>
          <w:lang w:val="en-GB"/>
        </w:rPr>
        <w:fldChar w:fldCharType="end"/>
      </w:r>
      <w:r>
        <w:rPr>
          <w:rFonts w:ascii="Times New Roman" w:hAnsi="Times New Roman"/>
          <w:sz w:val="24"/>
          <w:lang w:val="en-GB"/>
        </w:rPr>
        <w:t>), whilst measurements of WMFs of 10–20% in C-asteroids</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_Ref117173719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123</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_Ref117174965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169</w:t>
      </w:r>
      <w:r>
        <w:rPr>
          <w:rFonts w:ascii="Times New Roman" w:hAnsi="Times New Roman"/>
          <w:sz w:val="24"/>
          <w:vertAlign w:val="superscript"/>
          <w:lang w:val="en-GB"/>
        </w:rPr>
        <w:fldChar w:fldCharType="end"/>
      </w:r>
      <w:r>
        <w:rPr>
          <w:rFonts w:ascii="Times New Roman" w:hAnsi="Times New Roman"/>
          <w:sz w:val="24"/>
          <w:lang w:val="en-GB"/>
        </w:rPr>
        <w:t>, the expectation of high WMFs in D/P-asteroids</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_Ref117174972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170</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_Ref117174975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171</w:t>
      </w:r>
      <w:r>
        <w:rPr>
          <w:rFonts w:ascii="Times New Roman" w:hAnsi="Times New Roman"/>
          <w:sz w:val="24"/>
          <w:vertAlign w:val="superscript"/>
          <w:lang w:val="en-GB"/>
        </w:rPr>
        <w:fldChar w:fldCharType="end"/>
      </w:r>
      <w:r>
        <w:rPr>
          <w:rFonts w:ascii="Times New Roman" w:hAnsi="Times New Roman"/>
          <w:sz w:val="24"/>
          <w:lang w:val="en-GB"/>
        </w:rPr>
        <w:t xml:space="preserve"> and the contribution of trans-Jovian objects captured as asteroids beyond </w:t>
      </w:r>
      <w:r>
        <w:rPr>
          <w:rFonts w:hint="eastAsia" w:ascii="Times New Roman" w:hAnsi="Times New Roman"/>
          <w:sz w:val="24"/>
          <w:lang w:val="en-GB"/>
        </w:rPr>
        <w:t>~</w:t>
      </w:r>
      <w:r>
        <w:rPr>
          <w:rFonts w:ascii="Times New Roman" w:hAnsi="Times New Roman"/>
          <w:sz w:val="24"/>
          <w:lang w:val="en-GB"/>
        </w:rPr>
        <w:t>2–</w:t>
      </w:r>
      <w:r>
        <w:rPr>
          <w:rFonts w:hint="eastAsia" w:ascii="Times New Roman" w:hAnsi="Times New Roman"/>
          <w:sz w:val="24"/>
          <w:lang w:val="en-GB"/>
        </w:rPr>
        <w:t>2</w:t>
      </w:r>
      <w:r>
        <w:rPr>
          <w:rFonts w:ascii="Times New Roman" w:hAnsi="Times New Roman"/>
          <w:sz w:val="24"/>
          <w:lang w:val="en-GB"/>
        </w:rPr>
        <w:t>.5 au (ref.</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_Ref117171319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40</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_Ref117171368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43</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_Ref117172462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85</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_Ref117174999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172</w:t>
      </w:r>
      <w:r>
        <w:rPr>
          <w:rFonts w:ascii="Times New Roman" w:hAnsi="Times New Roman"/>
          <w:sz w:val="24"/>
          <w:vertAlign w:val="superscript"/>
          <w:lang w:val="en-GB"/>
        </w:rPr>
        <w:fldChar w:fldCharType="end"/>
      </w:r>
      <w:r>
        <w:rPr>
          <w:rFonts w:hint="eastAsia" w:ascii="Times New Roman" w:hAnsi="Times New Roman"/>
          <w:sz w:val="24"/>
          <w:lang w:val="en-GB"/>
        </w:rPr>
        <w:t>)</w:t>
      </w:r>
      <w:r>
        <w:rPr>
          <w:rFonts w:ascii="Times New Roman" w:hAnsi="Times New Roman"/>
          <w:sz w:val="24"/>
          <w:lang w:val="en-GB"/>
        </w:rPr>
        <w:t xml:space="preserve"> support point 2. </w:t>
      </w:r>
      <w:r>
        <w:rPr>
          <w:rFonts w:hint="eastAsia" w:ascii="Times New Roman" w:hAnsi="Times New Roman"/>
          <w:sz w:val="24"/>
          <w:lang w:val="en-GB"/>
        </w:rPr>
        <w:t>The water ice line probably</w:t>
      </w:r>
      <w:r>
        <w:rPr>
          <w:rFonts w:hint="eastAsia" w:ascii="Times New Roman" w:hAnsi="Times New Roman"/>
          <w:sz w:val="24"/>
        </w:rPr>
        <w:t xml:space="preserve"> </w:t>
      </w:r>
      <w:r>
        <w:rPr>
          <w:rFonts w:hint="eastAsia" w:ascii="Times New Roman" w:hAnsi="Times New Roman"/>
          <w:sz w:val="24"/>
          <w:lang w:val="en-GB"/>
        </w:rPr>
        <w:t xml:space="preserve">contributed </w:t>
      </w:r>
      <w:r>
        <w:rPr>
          <w:rFonts w:ascii="Times New Roman" w:hAnsi="Times New Roman"/>
          <w:sz w:val="24"/>
          <w:lang w:val="en-GB"/>
        </w:rPr>
        <w:t>similarl</w:t>
      </w:r>
      <w:r>
        <w:rPr>
          <w:rFonts w:hint="eastAsia" w:ascii="Times New Roman" w:hAnsi="Times New Roman"/>
          <w:sz w:val="24"/>
          <w:lang w:val="en-GB"/>
        </w:rPr>
        <w:t>y</w:t>
      </w:r>
      <w:r>
        <w:rPr>
          <w:rFonts w:hint="eastAsia" w:ascii="Times New Roman" w:hAnsi="Times New Roman"/>
          <w:sz w:val="24"/>
        </w:rPr>
        <w:t xml:space="preserve"> by enhancing the formation of water-rich asteroids in that region</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_Ref117180335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26</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_Ref117172412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80</w:t>
      </w:r>
      <w:r>
        <w:rPr>
          <w:rFonts w:ascii="Times New Roman" w:hAnsi="Times New Roman"/>
          <w:sz w:val="24"/>
          <w:vertAlign w:val="superscript"/>
          <w:lang w:val="en-GB"/>
        </w:rPr>
        <w:fldChar w:fldCharType="end"/>
      </w:r>
      <w:r>
        <w:rPr>
          <w:rFonts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_Ref117172414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81</w:t>
      </w:r>
      <w:r>
        <w:rPr>
          <w:rFonts w:ascii="Times New Roman" w:hAnsi="Times New Roman"/>
          <w:sz w:val="24"/>
          <w:vertAlign w:val="superscript"/>
          <w:lang w:val="en-GB"/>
        </w:rPr>
        <w:fldChar w:fldCharType="end"/>
      </w:r>
      <w:r>
        <w:rPr>
          <w:rFonts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_Ref117172416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82</w:t>
      </w:r>
      <w:r>
        <w:rPr>
          <w:rFonts w:ascii="Times New Roman" w:hAnsi="Times New Roman"/>
          <w:sz w:val="24"/>
          <w:vertAlign w:val="superscript"/>
          <w:lang w:val="en-GB"/>
        </w:rPr>
        <w:fldChar w:fldCharType="end"/>
      </w:r>
      <w:r>
        <w:rPr>
          <w:rFonts w:hint="eastAsia" w:ascii="Times New Roman" w:hAnsi="Times New Roman"/>
          <w:sz w:val="24"/>
          <w:lang w:val="en-GB"/>
        </w:rPr>
        <w:t xml:space="preserve">. </w:t>
      </w:r>
      <w:r>
        <w:rPr>
          <w:rFonts w:ascii="Times New Roman" w:hAnsi="Times New Roman"/>
          <w:sz w:val="24"/>
          <w:lang w:val="en-GB"/>
        </w:rPr>
        <w:t xml:space="preserve">Finally, the contamination of C- and D/P-asteroids in our composition model (Methods and Section </w:t>
      </w:r>
      <w:r>
        <w:rPr>
          <w:rFonts w:hint="eastAsia" w:ascii="Times New Roman" w:hAnsi="Times New Roman"/>
          <w:sz w:val="24"/>
          <w:lang w:val="en-GB"/>
        </w:rPr>
        <w:t>5.8</w:t>
      </w:r>
      <w:r>
        <w:rPr>
          <w:rFonts w:ascii="Times New Roman" w:hAnsi="Times New Roman"/>
          <w:sz w:val="24"/>
          <w:lang w:val="en-GB"/>
        </w:rPr>
        <w:t>) is consistent with the above results regarding higher WMFs in the protoplanetary disk.</w:t>
      </w:r>
    </w:p>
    <w:p>
      <w:pPr>
        <w:kinsoku w:val="0"/>
        <w:overflowPunct w:val="0"/>
        <w:autoSpaceDE w:val="0"/>
        <w:autoSpaceDN w:val="0"/>
        <w:spacing w:line="360" w:lineRule="auto"/>
        <w:ind w:firstLine="567"/>
        <w:rPr>
          <w:rFonts w:ascii="Times New Roman" w:hAnsi="Times New Roman"/>
          <w:sz w:val="24"/>
          <w:lang w:val="en-GB"/>
        </w:rPr>
      </w:pPr>
      <w:r>
        <w:rPr>
          <w:rFonts w:ascii="Times New Roman" w:hAnsi="Times New Roman"/>
          <w:sz w:val="24"/>
          <w:lang w:val="en-GB"/>
        </w:rPr>
        <w:t>Based solely on the successful WMF models (Table S2), the median WMFs acquired by</w:t>
      </w:r>
      <w:r>
        <w:rPr>
          <w:rFonts w:hint="eastAsia" w:ascii="Times New Roman" w:hAnsi="Times New Roman"/>
          <w:sz w:val="24"/>
        </w:rPr>
        <w:t xml:space="preserve"> </w:t>
      </w:r>
      <w:r>
        <w:rPr>
          <w:rFonts w:ascii="Times New Roman" w:hAnsi="Times New Roman"/>
          <w:sz w:val="24"/>
          <w:lang w:val="en-GB"/>
        </w:rPr>
        <w:t>Mercury analogues in the standard disk varied within the interval 7.5 × 10</w:t>
      </w:r>
      <w:r>
        <w:rPr>
          <w:rFonts w:ascii="Times New Roman" w:hAnsi="Times New Roman"/>
          <w:sz w:val="24"/>
          <w:vertAlign w:val="superscript"/>
          <w:lang w:val="en-GB"/>
        </w:rPr>
        <w:t>−5</w:t>
      </w:r>
      <w:r>
        <w:rPr>
          <w:rFonts w:ascii="Times New Roman" w:hAnsi="Times New Roman"/>
          <w:sz w:val="24"/>
          <w:lang w:val="en-GB"/>
        </w:rPr>
        <w:t>–9.4 × 10</w:t>
      </w:r>
      <w:r>
        <w:rPr>
          <w:rFonts w:ascii="Times New Roman" w:hAnsi="Times New Roman"/>
          <w:sz w:val="24"/>
          <w:vertAlign w:val="superscript"/>
          <w:lang w:val="en-GB"/>
        </w:rPr>
        <w:t>−4</w:t>
      </w:r>
      <w:r>
        <w:rPr>
          <w:rFonts w:ascii="Times New Roman" w:hAnsi="Times New Roman"/>
          <w:sz w:val="24"/>
          <w:lang w:val="en-GB"/>
        </w:rPr>
        <w:t xml:space="preserve"> over these models. Similar values are expected in representative disk </w:t>
      </w:r>
      <w:r>
        <w:rPr>
          <w:rFonts w:ascii="Times New Roman" w:hAnsi="Times New Roman"/>
          <w:sz w:val="24"/>
        </w:rPr>
        <w:t>I</w:t>
      </w:r>
      <w:r>
        <w:rPr>
          <w:rFonts w:ascii="Times New Roman" w:hAnsi="Times New Roman"/>
          <w:sz w:val="24"/>
          <w:lang w:val="en-GB"/>
        </w:rPr>
        <w:t>x because our Mercury analogues generally acquired their water from objects beyond ~1.5 au regardless of the disk considered. This</w:t>
      </w:r>
      <w:r>
        <w:rPr>
          <w:rFonts w:hint="eastAsia" w:ascii="Times New Roman" w:hAnsi="Times New Roman"/>
          <w:sz w:val="24"/>
          <w:lang w:val="en-GB"/>
        </w:rPr>
        <w:t xml:space="preserve"> result</w:t>
      </w:r>
      <w:r>
        <w:rPr>
          <w:rFonts w:ascii="Times New Roman" w:hAnsi="Times New Roman"/>
          <w:sz w:val="24"/>
          <w:lang w:val="en-GB"/>
        </w:rPr>
        <w:t xml:space="preserve"> strengthens the case that Mercury accreted non-negligible amounts of water during its formation. By performing a similar analysis for our Venus, Earth and Mars analogues, we obtained the following median WMF intervals acquired by these planets: 4.2 × 10</w:t>
      </w:r>
      <w:r>
        <w:rPr>
          <w:rFonts w:ascii="Times New Roman" w:hAnsi="Times New Roman"/>
          <w:sz w:val="24"/>
          <w:vertAlign w:val="superscript"/>
          <w:lang w:val="en-GB"/>
        </w:rPr>
        <w:t>−4</w:t>
      </w:r>
      <w:r>
        <w:rPr>
          <w:rFonts w:ascii="Times New Roman" w:hAnsi="Times New Roman"/>
          <w:sz w:val="24"/>
          <w:lang w:val="en-GB"/>
        </w:rPr>
        <w:t>–1.1 × 10</w:t>
      </w:r>
      <w:r>
        <w:rPr>
          <w:rFonts w:ascii="Times New Roman" w:hAnsi="Times New Roman"/>
          <w:sz w:val="24"/>
          <w:vertAlign w:val="superscript"/>
          <w:lang w:val="en-GB"/>
        </w:rPr>
        <w:t>−3</w:t>
      </w:r>
      <w:r>
        <w:rPr>
          <w:rFonts w:ascii="Times New Roman" w:hAnsi="Times New Roman"/>
          <w:sz w:val="24"/>
          <w:lang w:val="en-GB"/>
        </w:rPr>
        <w:t>, 5.0 × 10</w:t>
      </w:r>
      <w:r>
        <w:rPr>
          <w:rFonts w:ascii="Times New Roman" w:hAnsi="Times New Roman"/>
          <w:sz w:val="24"/>
          <w:vertAlign w:val="superscript"/>
          <w:lang w:val="en-GB"/>
        </w:rPr>
        <w:t>−4</w:t>
      </w:r>
      <w:r>
        <w:rPr>
          <w:rFonts w:ascii="Times New Roman" w:hAnsi="Times New Roman"/>
          <w:sz w:val="24"/>
          <w:lang w:val="en-GB"/>
        </w:rPr>
        <w:t>–1.2 × 10</w:t>
      </w:r>
      <w:r>
        <w:rPr>
          <w:rFonts w:ascii="Times New Roman" w:hAnsi="Times New Roman"/>
          <w:sz w:val="24"/>
          <w:vertAlign w:val="superscript"/>
          <w:lang w:val="en-GB"/>
        </w:rPr>
        <w:t>−3</w:t>
      </w:r>
      <w:r>
        <w:rPr>
          <w:rFonts w:ascii="Times New Roman" w:hAnsi="Times New Roman"/>
          <w:sz w:val="24"/>
          <w:lang w:val="en-GB"/>
        </w:rPr>
        <w:t xml:space="preserve"> (~2–5 Earth’s oceans) and 2.8 × 10</w:t>
      </w:r>
      <w:r>
        <w:rPr>
          <w:rFonts w:ascii="Times New Roman" w:hAnsi="Times New Roman"/>
          <w:sz w:val="24"/>
          <w:vertAlign w:val="superscript"/>
          <w:lang w:val="en-GB"/>
        </w:rPr>
        <w:t>−4</w:t>
      </w:r>
      <w:r>
        <w:rPr>
          <w:rFonts w:ascii="Times New Roman" w:hAnsi="Times New Roman"/>
          <w:sz w:val="24"/>
          <w:lang w:val="en-GB"/>
        </w:rPr>
        <w:t>–1.5 × 10</w:t>
      </w:r>
      <w:r>
        <w:rPr>
          <w:rFonts w:ascii="Times New Roman" w:hAnsi="Times New Roman"/>
          <w:sz w:val="24"/>
          <w:vertAlign w:val="superscript"/>
          <w:lang w:val="en-GB"/>
        </w:rPr>
        <w:t>−3</w:t>
      </w:r>
      <w:r>
        <w:rPr>
          <w:rFonts w:ascii="Times New Roman" w:hAnsi="Times New Roman"/>
          <w:sz w:val="24"/>
          <w:lang w:val="en-GB"/>
        </w:rPr>
        <w:t xml:space="preserve">, respectively. Therefore, Venus, Earth and Mars probably acquired significant </w:t>
      </w:r>
      <w:r>
        <w:rPr>
          <w:rFonts w:hint="eastAsia" w:ascii="Times New Roman" w:hAnsi="Times New Roman"/>
          <w:sz w:val="24"/>
        </w:rPr>
        <w:t xml:space="preserve">water </w:t>
      </w:r>
      <w:r>
        <w:rPr>
          <w:rFonts w:ascii="Times New Roman" w:hAnsi="Times New Roman"/>
          <w:sz w:val="24"/>
          <w:lang w:val="en-GB"/>
        </w:rPr>
        <w:t>masses during their formation.</w:t>
      </w:r>
      <w:r>
        <w:rPr>
          <w:rFonts w:hint="eastAsia" w:ascii="Times New Roman" w:hAnsi="Times New Roman"/>
          <w:sz w:val="24"/>
          <w:lang w:val="en-GB"/>
        </w:rPr>
        <w:t xml:space="preserve"> Similar to Earth, </w:t>
      </w:r>
      <w:r>
        <w:rPr>
          <w:rFonts w:ascii="Times New Roman" w:hAnsi="Times New Roman"/>
          <w:sz w:val="24"/>
        </w:rPr>
        <w:t>JSCE</w:t>
      </w:r>
      <w:r>
        <w:rPr>
          <w:rFonts w:hint="eastAsia" w:ascii="Times New Roman" w:hAnsi="Times New Roman"/>
          <w:sz w:val="24"/>
        </w:rPr>
        <w:t xml:space="preserve"> allowed a quick delivery of water-rich </w:t>
      </w:r>
      <w:r>
        <w:rPr>
          <w:rFonts w:hint="eastAsia" w:ascii="Times New Roman" w:hAnsi="Times New Roman"/>
          <w:sz w:val="24"/>
          <w:lang w:val="en-GB"/>
        </w:rPr>
        <w:t>objects initially located be</w:t>
      </w:r>
      <w:r>
        <w:rPr>
          <w:rFonts w:ascii="Times New Roman" w:hAnsi="Times New Roman"/>
          <w:sz w:val="24"/>
          <w:lang w:val="en-GB"/>
        </w:rPr>
        <w:t>yond ~1.5 au</w:t>
      </w:r>
      <w:r>
        <w:rPr>
          <w:rFonts w:hint="eastAsia" w:ascii="Times New Roman" w:hAnsi="Times New Roman"/>
          <w:sz w:val="24"/>
        </w:rPr>
        <w:t xml:space="preserve"> to the other terrestrial planets.</w:t>
      </w:r>
    </w:p>
    <w:p>
      <w:pPr>
        <w:kinsoku w:val="0"/>
        <w:overflowPunct w:val="0"/>
        <w:autoSpaceDE w:val="0"/>
        <w:autoSpaceDN w:val="0"/>
        <w:spacing w:line="360" w:lineRule="auto"/>
        <w:ind w:firstLine="567"/>
        <w:rPr>
          <w:rFonts w:ascii="Times New Roman" w:hAnsi="Times New Roman"/>
          <w:sz w:val="24"/>
          <w:lang w:val="en-GB"/>
        </w:rPr>
      </w:pPr>
      <w:r>
        <w:rPr>
          <w:rFonts w:ascii="Times New Roman" w:hAnsi="Times New Roman"/>
          <w:sz w:val="24"/>
          <w:lang w:val="en-GB"/>
        </w:rPr>
        <w:t>The 80 WMF models considered in this study are not unique, and other combinations of individual water fractions in each disk region</w:t>
      </w:r>
      <w:r>
        <w:rPr>
          <w:rFonts w:hint="eastAsia" w:ascii="Times New Roman" w:hAnsi="Times New Roman"/>
          <w:sz w:val="24"/>
        </w:rPr>
        <w:t xml:space="preserve"> </w:t>
      </w:r>
      <w:r>
        <w:rPr>
          <w:rFonts w:ascii="Times New Roman" w:hAnsi="Times New Roman"/>
          <w:sz w:val="24"/>
          <w:lang w:val="en-GB"/>
        </w:rPr>
        <w:t xml:space="preserve">could lead to successful results. In particular, as suggested by </w:t>
      </w:r>
      <w:r>
        <w:rPr>
          <w:rFonts w:hint="eastAsia" w:ascii="Times New Roman" w:hAnsi="Times New Roman"/>
          <w:sz w:val="24"/>
        </w:rPr>
        <w:t>our</w:t>
      </w:r>
      <w:r>
        <w:rPr>
          <w:rFonts w:ascii="Times New Roman" w:hAnsi="Times New Roman"/>
          <w:sz w:val="24"/>
          <w:lang w:val="en-GB"/>
        </w:rPr>
        <w:t xml:space="preserve"> results, more water-rich disks not modelled here could potentially explain the WMFs of Venus, Earth and Mars, thus yielding Earth with higher median water contents </w:t>
      </w:r>
      <w:r>
        <w:rPr>
          <w:rFonts w:hint="eastAsia" w:ascii="Times New Roman" w:hAnsi="Times New Roman"/>
          <w:sz w:val="24"/>
          <w:lang w:val="en-GB"/>
        </w:rPr>
        <w:t>and higher contribution from disk objects located within</w:t>
      </w:r>
      <w:r>
        <w:rPr>
          <w:rFonts w:ascii="Times New Roman" w:hAnsi="Times New Roman"/>
          <w:sz w:val="24"/>
          <w:lang w:val="en-GB"/>
        </w:rPr>
        <w:t xml:space="preserve"> ~1.5</w:t>
      </w:r>
      <w:r>
        <w:rPr>
          <w:rFonts w:hint="eastAsia" w:ascii="Times New Roman" w:hAnsi="Times New Roman"/>
          <w:sz w:val="24"/>
          <w:lang w:val="en-GB"/>
        </w:rPr>
        <w:t xml:space="preserve"> au. </w:t>
      </w:r>
      <w:r>
        <w:rPr>
          <w:rFonts w:ascii="Times New Roman" w:hAnsi="Times New Roman"/>
          <w:sz w:val="24"/>
          <w:lang w:val="en-GB"/>
        </w:rPr>
        <w:t>Finally, a caveat is that the water acquired by our obtained planets represents upper limits for the models considered because water retention was not 100% efficient as assumed in our calculations</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_Ref117175015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173</w:t>
      </w:r>
      <w:r>
        <w:rPr>
          <w:rFonts w:ascii="Times New Roman" w:hAnsi="Times New Roman"/>
          <w:sz w:val="24"/>
          <w:vertAlign w:val="superscript"/>
          <w:lang w:val="en-GB"/>
        </w:rPr>
        <w:fldChar w:fldCharType="end"/>
      </w:r>
      <w:r>
        <w:rPr>
          <w:rFonts w:ascii="Times New Roman" w:hAnsi="Times New Roman"/>
          <w:sz w:val="24"/>
          <w:lang w:val="en-GB"/>
        </w:rPr>
        <w:t>.</w:t>
      </w:r>
    </w:p>
    <w:p>
      <w:pPr>
        <w:kinsoku w:val="0"/>
        <w:overflowPunct w:val="0"/>
        <w:autoSpaceDE w:val="0"/>
        <w:autoSpaceDN w:val="0"/>
        <w:spacing w:line="360" w:lineRule="auto"/>
        <w:ind w:firstLine="567"/>
        <w:rPr>
          <w:rFonts w:ascii="Times New Roman" w:hAnsi="Times New Roman"/>
          <w:i/>
          <w:sz w:val="24"/>
          <w:lang w:val="en-GB"/>
        </w:rPr>
      </w:pPr>
      <w:r>
        <w:rPr>
          <w:rFonts w:ascii="Times New Roman" w:hAnsi="Times New Roman"/>
          <w:i/>
          <w:sz w:val="24"/>
          <w:lang w:val="en-GB"/>
        </w:rPr>
        <w:t>5.8 Origin and evolution of the asteroid belt.</w:t>
      </w:r>
    </w:p>
    <w:p>
      <w:pPr>
        <w:kinsoku w:val="0"/>
        <w:overflowPunct w:val="0"/>
        <w:autoSpaceDE w:val="0"/>
        <w:autoSpaceDN w:val="0"/>
        <w:spacing w:line="360" w:lineRule="auto"/>
        <w:ind w:firstLine="567"/>
        <w:rPr>
          <w:rFonts w:ascii="Times New Roman" w:hAnsi="Times New Roman"/>
          <w:sz w:val="24"/>
          <w:lang w:val="en-GB"/>
        </w:rPr>
      </w:pPr>
      <w:r>
        <w:rPr>
          <w:rFonts w:ascii="Times New Roman" w:hAnsi="Times New Roman"/>
          <w:i/>
          <w:sz w:val="24"/>
          <w:lang w:val="en-GB"/>
        </w:rPr>
        <w:t>a.1) Formation: general picture</w:t>
      </w:r>
      <w:r>
        <w:rPr>
          <w:rFonts w:ascii="Times New Roman" w:hAnsi="Times New Roman"/>
          <w:sz w:val="24"/>
          <w:lang w:val="en-GB"/>
        </w:rPr>
        <w:t xml:space="preserve">. Giant-planet migration/instability and terrestrial-planet formation played </w:t>
      </w:r>
      <w:r>
        <w:rPr>
          <w:rFonts w:ascii="Times New Roman" w:hAnsi="Times New Roman"/>
          <w:sz w:val="24"/>
        </w:rPr>
        <w:t xml:space="preserve">essential </w:t>
      </w:r>
      <w:r>
        <w:rPr>
          <w:rFonts w:ascii="Times New Roman" w:hAnsi="Times New Roman"/>
          <w:sz w:val="24"/>
          <w:lang w:val="en-GB"/>
        </w:rPr>
        <w:t>roles in dynamically shaping the asteroid belt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_Ref117170549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6</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_Ref117170630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16</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_Ref117170631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17</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_Ref117170643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18</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_Ref117171559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32</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_Ref117172345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35</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w:instrText>
      </w:r>
      <w:r>
        <w:rPr>
          <w:rFonts w:hint="eastAsia" w:ascii="Times New Roman" w:hAnsi="Times New Roman"/>
          <w:sz w:val="24"/>
          <w:vertAlign w:val="superscript"/>
          <w:lang w:val="en-GB"/>
        </w:rPr>
        <w:instrText xml:space="preserve">REF _Ref117180816 \r \h</w:instrText>
      </w:r>
      <w:r>
        <w:rPr>
          <w:rFonts w:ascii="Times New Roman" w:hAnsi="Times New Roman"/>
          <w:sz w:val="24"/>
          <w:vertAlign w:val="superscript"/>
          <w:lang w:val="en-GB"/>
        </w:rPr>
        <w:instrText xml:space="preserve">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84</w:t>
      </w:r>
      <w:r>
        <w:rPr>
          <w:rFonts w:ascii="Times New Roman" w:hAnsi="Times New Roman"/>
          <w:sz w:val="24"/>
          <w:vertAlign w:val="superscript"/>
          <w:lang w:val="en-GB"/>
        </w:rPr>
        <w:fldChar w:fldCharType="end"/>
      </w:r>
      <w:r>
        <w:rPr>
          <w:rFonts w:ascii="Times New Roman" w:hAnsi="Times New Roman"/>
          <w:sz w:val="24"/>
          <w:lang w:val="en-GB"/>
        </w:rPr>
        <w:t xml:space="preserve">. The orbital architecture of the current giant planets predicts an asteroid belt stable up to ~4 au. However, asteroids concentrate highly within 3.25 au, without a substantial population of asteroids located beyond this region. This </w:t>
      </w:r>
      <w:r>
        <w:rPr>
          <w:rFonts w:hint="eastAsia" w:ascii="Times New Roman" w:hAnsi="Times New Roman"/>
          <w:sz w:val="24"/>
          <w:lang w:val="en-GB"/>
        </w:rPr>
        <w:t xml:space="preserve">fact </w:t>
      </w:r>
      <w:r>
        <w:rPr>
          <w:rFonts w:ascii="Times New Roman" w:hAnsi="Times New Roman"/>
          <w:sz w:val="24"/>
          <w:lang w:val="en-GB"/>
        </w:rPr>
        <w:t xml:space="preserve">implies that the giant planets may have played </w:t>
      </w:r>
      <w:r>
        <w:rPr>
          <w:rFonts w:ascii="Times New Roman" w:hAnsi="Times New Roman"/>
          <w:sz w:val="24"/>
        </w:rPr>
        <w:t xml:space="preserve">essential </w:t>
      </w:r>
      <w:r>
        <w:rPr>
          <w:rFonts w:ascii="Times New Roman" w:hAnsi="Times New Roman"/>
          <w:sz w:val="24"/>
          <w:lang w:val="en-GB"/>
        </w:rPr>
        <w:t>roles in dynamically sculpting this distant region (~3.25–4 au) or that the primordial asteroid belt did not extend beyond 3.25 au during the infancy of the solar system. Indeed, there is evidence that distant asteroids located beyond 3.25 au originated as captured trans-Jovian objects</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_Ref117180816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84</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_Ref117174999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172</w:t>
      </w:r>
      <w:r>
        <w:rPr>
          <w:rFonts w:ascii="Times New Roman" w:hAnsi="Times New Roman"/>
          <w:sz w:val="24"/>
          <w:vertAlign w:val="superscript"/>
          <w:lang w:val="en-GB"/>
        </w:rPr>
        <w:fldChar w:fldCharType="end"/>
      </w:r>
      <w:r>
        <w:rPr>
          <w:rFonts w:ascii="Times New Roman" w:hAnsi="Times New Roman"/>
          <w:sz w:val="24"/>
          <w:lang w:val="en-GB"/>
        </w:rPr>
        <w:t xml:space="preserve">. </w:t>
      </w:r>
    </w:p>
    <w:p>
      <w:pPr>
        <w:kinsoku w:val="0"/>
        <w:overflowPunct w:val="0"/>
        <w:autoSpaceDE w:val="0"/>
        <w:autoSpaceDN w:val="0"/>
        <w:spacing w:line="360" w:lineRule="auto"/>
        <w:ind w:firstLine="567"/>
        <w:rPr>
          <w:rFonts w:ascii="Times New Roman" w:hAnsi="Times New Roman"/>
          <w:sz w:val="24"/>
          <w:lang w:val="en-GB"/>
        </w:rPr>
      </w:pPr>
      <w:r>
        <w:rPr>
          <w:rFonts w:hint="eastAsia" w:ascii="Times New Roman" w:hAnsi="Times New Roman"/>
          <w:sz w:val="24"/>
        </w:rPr>
        <w:t>O</w:t>
      </w:r>
      <w:r>
        <w:rPr>
          <w:rFonts w:ascii="Times New Roman" w:hAnsi="Times New Roman"/>
          <w:sz w:val="24"/>
          <w:lang w:val="en-GB"/>
        </w:rPr>
        <w:t>ur scenario</w:t>
      </w:r>
      <w:r>
        <w:rPr>
          <w:rFonts w:hint="eastAsia" w:ascii="Times New Roman" w:hAnsi="Times New Roman"/>
          <w:sz w:val="24"/>
        </w:rPr>
        <w:t xml:space="preserve"> </w:t>
      </w:r>
      <w:r>
        <w:rPr>
          <w:rFonts w:ascii="Times New Roman" w:hAnsi="Times New Roman"/>
          <w:sz w:val="24"/>
          <w:lang w:val="en-GB"/>
        </w:rPr>
        <w:t xml:space="preserve">reproduced </w:t>
      </w:r>
      <w:r>
        <w:rPr>
          <w:rFonts w:hint="eastAsia" w:ascii="Times New Roman" w:hAnsi="Times New Roman"/>
          <w:sz w:val="24"/>
        </w:rPr>
        <w:t>a</w:t>
      </w:r>
      <w:r>
        <w:rPr>
          <w:rFonts w:ascii="Times New Roman" w:hAnsi="Times New Roman"/>
          <w:sz w:val="24"/>
          <w:lang w:val="en-GB"/>
        </w:rPr>
        <w:t>ll of these features. An eccentric Jupiter gravitationally destabilised the primordial asteroid belt beyond ~3.2 au</w:t>
      </w:r>
      <w:r>
        <w:rPr>
          <w:rFonts w:hint="eastAsia" w:ascii="Times New Roman" w:hAnsi="Times New Roman"/>
          <w:sz w:val="24"/>
        </w:rPr>
        <w:t>,</w:t>
      </w:r>
      <w:r>
        <w:rPr>
          <w:rFonts w:ascii="Times New Roman" w:hAnsi="Times New Roman"/>
          <w:sz w:val="24"/>
          <w:lang w:val="en-GB"/>
        </w:rPr>
        <w:t xml:space="preserve"> and </w:t>
      </w:r>
      <w:r>
        <w:rPr>
          <w:rFonts w:ascii="Times New Roman" w:hAnsi="Times New Roman"/>
          <w:sz w:val="24"/>
        </w:rPr>
        <w:t>JSCE</w:t>
      </w:r>
      <w:r>
        <w:rPr>
          <w:rFonts w:ascii="Times New Roman" w:hAnsi="Times New Roman"/>
          <w:sz w:val="24"/>
          <w:lang w:val="en-GB"/>
        </w:rPr>
        <w:t xml:space="preserve"> strongly shaped and dynamically depleted the primordial asteroid belt. Later, captured asteroids populated the outer regions of the belt at the end of planetary migration (ref.</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_Ref117171368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43</w:t>
      </w:r>
      <w:r>
        <w:rPr>
          <w:rFonts w:ascii="Times New Roman" w:hAnsi="Times New Roman"/>
          <w:sz w:val="24"/>
          <w:vertAlign w:val="superscript"/>
          <w:lang w:val="en-GB"/>
        </w:rPr>
        <w:fldChar w:fldCharType="end"/>
      </w:r>
      <w:r>
        <w:rPr>
          <w:rFonts w:ascii="Times New Roman" w:hAnsi="Times New Roman"/>
          <w:sz w:val="24"/>
          <w:lang w:val="en-GB"/>
        </w:rPr>
        <w:t xml:space="preserve">, this study). As discussed in the main text, we concluded that the admixing of different types of asteroids in the current asteroid belt is evidence of local asteroids that survived the various perturbations by the giant planets (mainly </w:t>
      </w:r>
      <w:r>
        <w:rPr>
          <w:rFonts w:ascii="Times New Roman" w:hAnsi="Times New Roman"/>
          <w:sz w:val="24"/>
        </w:rPr>
        <w:t>JSCE</w:t>
      </w:r>
      <w:r>
        <w:rPr>
          <w:rFonts w:ascii="Times New Roman" w:hAnsi="Times New Roman"/>
          <w:sz w:val="24"/>
          <w:lang w:val="en-GB"/>
        </w:rPr>
        <w:t>) and captured asteroids from trans-Jovian objects that acquired stable orbits after planetary migration.</w:t>
      </w:r>
    </w:p>
    <w:p>
      <w:pPr>
        <w:kinsoku w:val="0"/>
        <w:overflowPunct w:val="0"/>
        <w:autoSpaceDE w:val="0"/>
        <w:autoSpaceDN w:val="0"/>
        <w:spacing w:line="360" w:lineRule="auto"/>
        <w:ind w:firstLine="567"/>
        <w:rPr>
          <w:rFonts w:ascii="Times New Roman" w:hAnsi="Times New Roman"/>
          <w:sz w:val="24"/>
          <w:lang w:val="en-GB"/>
        </w:rPr>
      </w:pPr>
      <w:r>
        <w:rPr>
          <w:rFonts w:ascii="Times New Roman" w:hAnsi="Times New Roman"/>
          <w:i/>
          <w:sz w:val="24"/>
          <w:lang w:val="en-GB"/>
        </w:rPr>
        <w:t>a.2) Formation: additional discussion and caveats</w:t>
      </w:r>
      <w:r>
        <w:rPr>
          <w:rFonts w:ascii="Times New Roman" w:hAnsi="Times New Roman"/>
          <w:sz w:val="24"/>
          <w:lang w:val="en-GB"/>
        </w:rPr>
        <w:t xml:space="preserve">. The asteroid belt </w:t>
      </w:r>
      <w:r>
        <w:rPr>
          <w:rFonts w:hint="eastAsia" w:ascii="Times New Roman" w:hAnsi="Times New Roman"/>
          <w:sz w:val="24"/>
          <w:lang w:val="en-GB"/>
        </w:rPr>
        <w:t xml:space="preserve">probably </w:t>
      </w:r>
      <w:r>
        <w:rPr>
          <w:rFonts w:ascii="Times New Roman" w:hAnsi="Times New Roman"/>
          <w:sz w:val="24"/>
          <w:lang w:val="en-GB"/>
        </w:rPr>
        <w:t xml:space="preserve">experienced four main stages of evolution during solar system history: 1. disk gas dispersal, 2. </w:t>
      </w:r>
      <w:r>
        <w:rPr>
          <w:rFonts w:ascii="Times New Roman" w:hAnsi="Times New Roman"/>
          <w:sz w:val="24"/>
        </w:rPr>
        <w:t>JSCE</w:t>
      </w:r>
      <w:r>
        <w:rPr>
          <w:rFonts w:ascii="Times New Roman" w:hAnsi="Times New Roman"/>
          <w:sz w:val="24"/>
          <w:lang w:val="en-GB"/>
        </w:rPr>
        <w:t>, 3. instability, and 4. long-term.</w:t>
      </w:r>
      <w:r>
        <w:rPr>
          <w:rFonts w:ascii="Times New Roman" w:hAnsi="Times New Roman"/>
          <w:sz w:val="24"/>
        </w:rPr>
        <w:t xml:space="preserve"> W</w:t>
      </w:r>
      <w:r>
        <w:rPr>
          <w:rFonts w:ascii="Times New Roman" w:hAnsi="Times New Roman"/>
          <w:sz w:val="24"/>
          <w:lang w:val="en-GB"/>
        </w:rPr>
        <w:t xml:space="preserve">hen investigating asteroid belt formation, </w:t>
      </w:r>
      <w:r>
        <w:rPr>
          <w:rFonts w:ascii="Times New Roman" w:hAnsi="Times New Roman"/>
          <w:sz w:val="24"/>
        </w:rPr>
        <w:t>o</w:t>
      </w:r>
      <w:r>
        <w:rPr>
          <w:rFonts w:ascii="Times New Roman" w:hAnsi="Times New Roman"/>
          <w:sz w:val="24"/>
          <w:lang w:val="en-GB"/>
        </w:rPr>
        <w:t xml:space="preserve">ur </w:t>
      </w:r>
      <w:r>
        <w:rPr>
          <w:rFonts w:ascii="Times New Roman" w:hAnsi="Times New Roman"/>
          <w:sz w:val="24"/>
        </w:rPr>
        <w:t xml:space="preserve">main simulations </w:t>
      </w:r>
      <w:r>
        <w:rPr>
          <w:rFonts w:ascii="Times New Roman" w:hAnsi="Times New Roman"/>
          <w:sz w:val="24"/>
          <w:lang w:val="en-GB"/>
        </w:rPr>
        <w:t>took into account stages 2 and 4</w:t>
      </w:r>
      <w:r>
        <w:rPr>
          <w:rFonts w:ascii="Times New Roman" w:hAnsi="Times New Roman"/>
          <w:sz w:val="24"/>
        </w:rPr>
        <w:t>,</w:t>
      </w:r>
      <w:r>
        <w:rPr>
          <w:rFonts w:ascii="Times New Roman" w:hAnsi="Times New Roman"/>
          <w:sz w:val="24"/>
          <w:lang w:val="en-GB"/>
        </w:rPr>
        <w:t xml:space="preserve"> </w:t>
      </w:r>
      <w:r>
        <w:rPr>
          <w:rFonts w:ascii="Times New Roman" w:hAnsi="Times New Roman"/>
          <w:sz w:val="24"/>
        </w:rPr>
        <w:t xml:space="preserve">whilst our </w:t>
      </w:r>
      <w:r>
        <w:rPr>
          <w:rFonts w:ascii="Times New Roman" w:hAnsi="Times New Roman"/>
          <w:sz w:val="24"/>
          <w:lang w:val="en-GB"/>
        </w:rPr>
        <w:t xml:space="preserve">auxiliary simulations </w:t>
      </w:r>
      <w:r>
        <w:rPr>
          <w:rFonts w:ascii="Times New Roman" w:hAnsi="Times New Roman"/>
          <w:sz w:val="24"/>
        </w:rPr>
        <w:t xml:space="preserve">considered </w:t>
      </w:r>
      <w:r>
        <w:rPr>
          <w:rFonts w:ascii="Times New Roman" w:hAnsi="Times New Roman"/>
          <w:sz w:val="24"/>
          <w:lang w:val="en-GB"/>
        </w:rPr>
        <w:t>the effects of stage 3, as discussed below.</w:t>
      </w:r>
    </w:p>
    <w:p>
      <w:pPr>
        <w:kinsoku w:val="0"/>
        <w:overflowPunct w:val="0"/>
        <w:autoSpaceDE w:val="0"/>
        <w:autoSpaceDN w:val="0"/>
        <w:spacing w:line="360" w:lineRule="auto"/>
        <w:ind w:firstLine="567"/>
        <w:rPr>
          <w:rFonts w:ascii="Times New Roman" w:hAnsi="Times New Roman"/>
          <w:sz w:val="24"/>
          <w:lang w:val="en-GB"/>
        </w:rPr>
      </w:pPr>
      <w:r>
        <w:rPr>
          <w:rFonts w:ascii="Times New Roman" w:hAnsi="Times New Roman"/>
          <w:sz w:val="24"/>
          <w:lang w:val="en-GB"/>
        </w:rPr>
        <w:t>Concerning stage 1, if Jupiter and Saturn acquired their current (</w:t>
      </w:r>
      <w:r>
        <w:rPr>
          <w:rFonts w:ascii="Times New Roman" w:hAnsi="Times New Roman"/>
          <w:i/>
          <w:iCs/>
          <w:sz w:val="24"/>
        </w:rPr>
        <w:t>a</w:t>
      </w:r>
      <w:r>
        <w:rPr>
          <w:rFonts w:ascii="Times New Roman" w:hAnsi="Times New Roman"/>
          <w:sz w:val="24"/>
          <w:vertAlign w:val="subscript"/>
        </w:rPr>
        <w:t>J</w:t>
      </w:r>
      <w:r>
        <w:rPr>
          <w:rFonts w:ascii="Times New Roman" w:hAnsi="Times New Roman"/>
          <w:sz w:val="24"/>
        </w:rPr>
        <w:t xml:space="preserve"> = 5.20 au, </w:t>
      </w:r>
      <w:r>
        <w:rPr>
          <w:rFonts w:ascii="Times New Roman" w:hAnsi="Times New Roman"/>
          <w:i/>
          <w:iCs/>
          <w:sz w:val="24"/>
        </w:rPr>
        <w:t>a</w:t>
      </w:r>
      <w:r>
        <w:rPr>
          <w:rFonts w:ascii="Times New Roman" w:hAnsi="Times New Roman"/>
          <w:sz w:val="24"/>
          <w:vertAlign w:val="subscript"/>
        </w:rPr>
        <w:t>S</w:t>
      </w:r>
      <w:r>
        <w:rPr>
          <w:rFonts w:ascii="Times New Roman" w:hAnsi="Times New Roman"/>
          <w:sz w:val="24"/>
        </w:rPr>
        <w:t xml:space="preserve"> = 9.55 au, </w:t>
      </w:r>
      <w:r>
        <w:rPr>
          <w:rFonts w:ascii="Times New Roman" w:hAnsi="Times New Roman"/>
          <w:i/>
          <w:sz w:val="24"/>
          <w:lang w:val="en-GB"/>
        </w:rPr>
        <w:t>e</w:t>
      </w:r>
      <w:r>
        <w:rPr>
          <w:rFonts w:ascii="Times New Roman" w:hAnsi="Times New Roman"/>
          <w:iCs/>
          <w:sz w:val="24"/>
          <w:vertAlign w:val="subscript"/>
        </w:rPr>
        <w:t>JS</w:t>
      </w:r>
      <w:r>
        <w:rPr>
          <w:rFonts w:ascii="Times New Roman" w:hAnsi="Times New Roman"/>
          <w:sz w:val="24"/>
          <w:lang w:val="en-GB"/>
        </w:rPr>
        <w:t xml:space="preserve"> ~ 0.05) or more eccentric orbits (</w:t>
      </w:r>
      <w:r>
        <w:rPr>
          <w:rFonts w:ascii="Times New Roman" w:hAnsi="Times New Roman"/>
          <w:i/>
          <w:iCs/>
          <w:sz w:val="24"/>
        </w:rPr>
        <w:t>a</w:t>
      </w:r>
      <w:r>
        <w:rPr>
          <w:rFonts w:ascii="Times New Roman" w:hAnsi="Times New Roman"/>
          <w:sz w:val="24"/>
          <w:vertAlign w:val="subscript"/>
        </w:rPr>
        <w:t>J</w:t>
      </w:r>
      <w:r>
        <w:rPr>
          <w:rFonts w:hint="eastAsia" w:ascii="Times New Roman" w:hAnsi="Times New Roman"/>
          <w:sz w:val="24"/>
        </w:rPr>
        <w:t xml:space="preserve">, </w:t>
      </w:r>
      <w:r>
        <w:rPr>
          <w:rFonts w:ascii="Times New Roman" w:hAnsi="Times New Roman"/>
          <w:i/>
          <w:iCs/>
          <w:sz w:val="24"/>
        </w:rPr>
        <w:t>a</w:t>
      </w:r>
      <w:r>
        <w:rPr>
          <w:rFonts w:ascii="Times New Roman" w:hAnsi="Times New Roman"/>
          <w:sz w:val="24"/>
          <w:vertAlign w:val="subscript"/>
        </w:rPr>
        <w:t>S</w:t>
      </w:r>
      <w:r>
        <w:rPr>
          <w:rFonts w:ascii="Times New Roman" w:hAnsi="Times New Roman"/>
          <w:sz w:val="24"/>
        </w:rPr>
        <w:t xml:space="preserve"> idem, </w:t>
      </w:r>
      <w:r>
        <w:rPr>
          <w:rFonts w:ascii="Times New Roman" w:hAnsi="Times New Roman"/>
          <w:i/>
          <w:sz w:val="24"/>
          <w:lang w:val="en-GB"/>
        </w:rPr>
        <w:t>e</w:t>
      </w:r>
      <w:r>
        <w:rPr>
          <w:rFonts w:ascii="Times New Roman" w:hAnsi="Times New Roman"/>
          <w:iCs/>
          <w:sz w:val="24"/>
          <w:vertAlign w:val="subscript"/>
        </w:rPr>
        <w:t>JS</w:t>
      </w:r>
      <w:r>
        <w:rPr>
          <w:rFonts w:ascii="Times New Roman" w:hAnsi="Times New Roman"/>
          <w:sz w:val="24"/>
          <w:lang w:val="en-GB"/>
        </w:rPr>
        <w:t xml:space="preserve"> ~ 0.1) during the solar system’</w:t>
      </w:r>
      <w:r>
        <w:rPr>
          <w:rFonts w:hint="eastAsia" w:ascii="Times New Roman" w:hAnsi="Times New Roman"/>
          <w:sz w:val="24"/>
          <w:lang w:val="en-GB"/>
        </w:rPr>
        <w:t>s</w:t>
      </w:r>
      <w:r>
        <w:rPr>
          <w:rFonts w:ascii="Times New Roman" w:hAnsi="Times New Roman"/>
          <w:sz w:val="24"/>
          <w:lang w:val="en-GB"/>
        </w:rPr>
        <w:t xml:space="preserve"> gas dispersal stage, the sweeping of the nu5 secular resonance could have depleted the primordial asteroid belt beyond ~2 au (ref.</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_Ref117172652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94</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_Ref117175101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141</w:t>
      </w:r>
      <w:r>
        <w:rPr>
          <w:rFonts w:ascii="Times New Roman" w:hAnsi="Times New Roman"/>
          <w:sz w:val="24"/>
          <w:vertAlign w:val="superscript"/>
          <w:lang w:val="en-GB"/>
        </w:rPr>
        <w:fldChar w:fldCharType="end"/>
      </w:r>
      <w:r>
        <w:rPr>
          <w:rFonts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_Ref117175103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142</w:t>
      </w:r>
      <w:r>
        <w:rPr>
          <w:rFonts w:ascii="Times New Roman" w:hAnsi="Times New Roman"/>
          <w:sz w:val="24"/>
          <w:vertAlign w:val="superscript"/>
          <w:lang w:val="en-GB"/>
        </w:rPr>
        <w:fldChar w:fldCharType="end"/>
      </w:r>
      <w:r>
        <w:rPr>
          <w:rFonts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_Ref117175105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174</w:t>
      </w:r>
      <w:r>
        <w:rPr>
          <w:rFonts w:ascii="Times New Roman" w:hAnsi="Times New Roman"/>
          <w:sz w:val="24"/>
          <w:vertAlign w:val="superscript"/>
          <w:lang w:val="en-GB"/>
        </w:rPr>
        <w:fldChar w:fldCharType="end"/>
      </w:r>
      <w:r>
        <w:rPr>
          <w:rFonts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w:instrText>
      </w:r>
      <w:r>
        <w:rPr>
          <w:rFonts w:hint="eastAsia" w:ascii="Times New Roman" w:hAnsi="Times New Roman"/>
          <w:sz w:val="24"/>
          <w:vertAlign w:val="superscript"/>
          <w:lang w:val="en-GB"/>
        </w:rPr>
        <w:instrText xml:space="preserve">REF _Ref117242265 \r \h</w:instrText>
      </w:r>
      <w:r>
        <w:rPr>
          <w:rFonts w:ascii="Times New Roman" w:hAnsi="Times New Roman"/>
          <w:sz w:val="24"/>
          <w:vertAlign w:val="superscript"/>
          <w:lang w:val="en-GB"/>
        </w:rPr>
        <w:instrText xml:space="preserve">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175</w:t>
      </w:r>
      <w:r>
        <w:rPr>
          <w:rFonts w:ascii="Times New Roman" w:hAnsi="Times New Roman"/>
          <w:sz w:val="24"/>
          <w:vertAlign w:val="superscript"/>
          <w:lang w:val="en-GB"/>
        </w:rPr>
        <w:fldChar w:fldCharType="end"/>
      </w:r>
      <w:r>
        <w:rPr>
          <w:rFonts w:ascii="Times New Roman" w:hAnsi="Times New Roman"/>
          <w:sz w:val="24"/>
          <w:lang w:val="en-GB"/>
        </w:rPr>
        <w:t>). Nonetheless, given the various parameters associated with disk gas dynamics and disk-giant planet interactions, past studies have explored only a limited set of parameters and giant planet configurations regarding this mechanism. For instance, as predicted by hydrodynamic models (Methods), the cases of Jupiter and Saturn locked in a MMR (3:2 or 2:1) with low-moderate eccentricities (~0.01-0.l) remain unexplored. Other effects, such as gap-opening, also remain unexplored in recent studies</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_Ref117172652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94</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_Ref117175101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141</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_Ref117175103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142</w:t>
      </w:r>
      <w:r>
        <w:rPr>
          <w:rFonts w:ascii="Times New Roman" w:hAnsi="Times New Roman"/>
          <w:sz w:val="24"/>
          <w:vertAlign w:val="superscript"/>
          <w:lang w:val="en-GB"/>
        </w:rPr>
        <w:fldChar w:fldCharType="end"/>
      </w:r>
      <w:r>
        <w:rPr>
          <w:rFonts w:ascii="Times New Roman" w:hAnsi="Times New Roman"/>
          <w:sz w:val="24"/>
          <w:lang w:val="en-GB"/>
        </w:rPr>
        <w:t xml:space="preserve">. </w:t>
      </w:r>
      <w:r>
        <w:rPr>
          <w:rFonts w:ascii="Times New Roman" w:hAnsi="Times New Roman"/>
          <w:sz w:val="24"/>
        </w:rPr>
        <w:t>In addition</w:t>
      </w:r>
      <w:r>
        <w:rPr>
          <w:rFonts w:ascii="Times New Roman" w:hAnsi="Times New Roman"/>
          <w:sz w:val="24"/>
          <w:lang w:val="en-GB"/>
        </w:rPr>
        <w:t>, if the gas dispersal were fast (&lt; several hundred kyr) as considered in some models</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_Ref117171319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40</w:t>
      </w:r>
      <w:r>
        <w:rPr>
          <w:rFonts w:ascii="Times New Roman" w:hAnsi="Times New Roman"/>
          <w:sz w:val="24"/>
          <w:vertAlign w:val="superscript"/>
          <w:lang w:val="en-GB"/>
        </w:rPr>
        <w:fldChar w:fldCharType="end"/>
      </w:r>
      <w:r>
        <w:rPr>
          <w:rFonts w:ascii="Times New Roman" w:hAnsi="Times New Roman"/>
          <w:sz w:val="24"/>
          <w:lang w:val="en-GB"/>
        </w:rPr>
        <w:t xml:space="preserve">, then the effects of the sweeping nu5 secular resonance would probably be much less significant. Similarly, for rapid gas dispersal </w:t>
      </w:r>
      <w:r>
        <w:rPr>
          <w:rFonts w:ascii="Times New Roman" w:hAnsi="Times New Roman"/>
          <w:i/>
          <w:sz w:val="24"/>
          <w:lang w:val="en-GB"/>
        </w:rPr>
        <w:t>after</w:t>
      </w:r>
      <w:r>
        <w:rPr>
          <w:rFonts w:ascii="Times New Roman" w:hAnsi="Times New Roman"/>
          <w:sz w:val="24"/>
          <w:lang w:val="en-GB"/>
        </w:rPr>
        <w:t xml:space="preserve"> Jupiter formation (~0.1 Myr timescales or shorter)</w:t>
      </w:r>
      <w:r>
        <w:rPr>
          <w:rFonts w:hint="eastAsia" w:ascii="Times New Roman" w:hAnsi="Times New Roman"/>
          <w:sz w:val="24"/>
        </w:rPr>
        <w:t>,</w:t>
      </w:r>
      <w:r>
        <w:rPr>
          <w:rFonts w:ascii="Times New Roman" w:hAnsi="Times New Roman"/>
          <w:sz w:val="24"/>
          <w:lang w:val="en-GB"/>
        </w:rPr>
        <w:t xml:space="preserve"> these effects would be negligible</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_Ref117175105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174</w:t>
      </w:r>
      <w:r>
        <w:rPr>
          <w:rFonts w:ascii="Times New Roman" w:hAnsi="Times New Roman"/>
          <w:sz w:val="24"/>
          <w:vertAlign w:val="superscript"/>
          <w:lang w:val="en-GB"/>
        </w:rPr>
        <w:fldChar w:fldCharType="end"/>
      </w:r>
      <w:r>
        <w:rPr>
          <w:rFonts w:ascii="Times New Roman" w:hAnsi="Times New Roman"/>
          <w:sz w:val="24"/>
          <w:lang w:val="en-GB"/>
        </w:rPr>
        <w:t>. Another critical point is that hydrodynamic modelling predict</w:t>
      </w:r>
      <w:r>
        <w:rPr>
          <w:rFonts w:ascii="Times New Roman" w:hAnsi="Times New Roman"/>
          <w:sz w:val="24"/>
        </w:rPr>
        <w:t>s</w:t>
      </w:r>
      <w:r>
        <w:rPr>
          <w:rFonts w:ascii="Times New Roman" w:hAnsi="Times New Roman"/>
          <w:sz w:val="24"/>
          <w:lang w:val="en-GB"/>
        </w:rPr>
        <w:t xml:space="preserve"> </w:t>
      </w:r>
      <w:r>
        <w:rPr>
          <w:rFonts w:ascii="Times New Roman" w:hAnsi="Times New Roman"/>
          <w:sz w:val="24"/>
        </w:rPr>
        <w:t>many</w:t>
      </w:r>
      <w:r>
        <w:rPr>
          <w:rFonts w:ascii="Times New Roman" w:hAnsi="Times New Roman"/>
          <w:sz w:val="24"/>
          <w:lang w:val="en-GB"/>
        </w:rPr>
        <w:t xml:space="preserve"> possible eccentricity evolutions for Jupiter and Saturn interacting in the 2:1 MMR, so </w:t>
      </w:r>
      <w:r>
        <w:rPr>
          <w:rFonts w:ascii="Times New Roman" w:hAnsi="Times New Roman"/>
          <w:sz w:val="24"/>
        </w:rPr>
        <w:t xml:space="preserve">it is possible that </w:t>
      </w:r>
      <w:r>
        <w:rPr>
          <w:rFonts w:ascii="Times New Roman" w:hAnsi="Times New Roman"/>
          <w:sz w:val="24"/>
          <w:lang w:val="en-GB"/>
        </w:rPr>
        <w:t>the giant planets</w:t>
      </w:r>
      <w:r>
        <w:rPr>
          <w:rFonts w:hint="eastAsia" w:ascii="Times New Roman" w:hAnsi="Times New Roman"/>
          <w:sz w:val="24"/>
        </w:rPr>
        <w:t xml:space="preserve"> </w:t>
      </w:r>
      <w:r>
        <w:rPr>
          <w:rFonts w:ascii="Times New Roman" w:hAnsi="Times New Roman"/>
          <w:sz w:val="24"/>
          <w:lang w:val="en-GB"/>
        </w:rPr>
        <w:t xml:space="preserve">experienced </w:t>
      </w:r>
      <w:r>
        <w:rPr>
          <w:rFonts w:ascii="Times New Roman" w:hAnsi="Times New Roman"/>
          <w:i/>
          <w:sz w:val="24"/>
          <w:lang w:val="en-GB"/>
        </w:rPr>
        <w:t>e</w:t>
      </w:r>
      <w:r>
        <w:rPr>
          <w:rFonts w:ascii="Times New Roman" w:hAnsi="Times New Roman"/>
          <w:sz w:val="24"/>
          <w:lang w:val="en-GB"/>
        </w:rPr>
        <w:t xml:space="preserve"> ≤ 0.05 during </w:t>
      </w:r>
      <w:r>
        <w:rPr>
          <w:rFonts w:ascii="Times New Roman" w:hAnsi="Times New Roman"/>
          <w:sz w:val="24"/>
        </w:rPr>
        <w:t>that interaction</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w:instrText>
      </w:r>
      <w:r>
        <w:rPr>
          <w:rFonts w:hint="eastAsia" w:ascii="Times New Roman" w:hAnsi="Times New Roman"/>
          <w:sz w:val="24"/>
          <w:vertAlign w:val="superscript"/>
          <w:lang w:val="en-GB"/>
        </w:rPr>
        <w:instrText xml:space="preserve">REF _Ref127285509 \r \h</w:instrText>
      </w:r>
      <w:r>
        <w:rPr>
          <w:rFonts w:ascii="Times New Roman" w:hAnsi="Times New Roman"/>
          <w:sz w:val="24"/>
          <w:vertAlign w:val="superscript"/>
          <w:lang w:val="en-GB"/>
        </w:rPr>
        <w:instrText xml:space="preserve">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56</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_Ref117171711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57</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_Ref117175105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174</w:t>
      </w:r>
      <w:r>
        <w:rPr>
          <w:rFonts w:ascii="Times New Roman" w:hAnsi="Times New Roman"/>
          <w:sz w:val="24"/>
          <w:vertAlign w:val="superscript"/>
          <w:lang w:val="en-GB"/>
        </w:rPr>
        <w:fldChar w:fldCharType="end"/>
      </w:r>
      <w:r>
        <w:rPr>
          <w:rFonts w:ascii="Times New Roman" w:hAnsi="Times New Roman"/>
          <w:sz w:val="24"/>
          <w:lang w:val="en-GB"/>
        </w:rPr>
        <w:t xml:space="preserve">. Finally, residual embryos/planetesimals may have reduced the eccentricities of the giant planets </w:t>
      </w:r>
      <w:r>
        <w:rPr>
          <w:rFonts w:ascii="Times New Roman" w:hAnsi="Times New Roman"/>
          <w:sz w:val="24"/>
        </w:rPr>
        <w:t>via dynamical friction during stage 1</w:t>
      </w:r>
      <w:r>
        <w:rPr>
          <w:rFonts w:ascii="Times New Roman" w:hAnsi="Times New Roman"/>
          <w:sz w:val="24"/>
          <w:lang w:val="en-GB"/>
        </w:rPr>
        <w:t xml:space="preserve">. Considering </w:t>
      </w:r>
      <w:r>
        <w:rPr>
          <w:rFonts w:ascii="Times New Roman" w:hAnsi="Times New Roman"/>
          <w:sz w:val="24"/>
        </w:rPr>
        <w:t>the reasoning above</w:t>
      </w:r>
      <w:r>
        <w:rPr>
          <w:rFonts w:ascii="Times New Roman" w:hAnsi="Times New Roman"/>
          <w:sz w:val="24"/>
          <w:lang w:val="en-GB"/>
        </w:rPr>
        <w:t xml:space="preserve">, we conclude that our assumption that the primordial asteroid belt was massive and extended to 3.5 au after disk gas dispersal is conceivable. </w:t>
      </w:r>
    </w:p>
    <w:p>
      <w:pPr>
        <w:kinsoku w:val="0"/>
        <w:overflowPunct w:val="0"/>
        <w:autoSpaceDE w:val="0"/>
        <w:autoSpaceDN w:val="0"/>
        <w:spacing w:line="360" w:lineRule="auto"/>
        <w:ind w:firstLine="567"/>
        <w:rPr>
          <w:rFonts w:ascii="Times New Roman" w:hAnsi="Times New Roman"/>
          <w:sz w:val="24"/>
          <w:lang w:val="en-GB"/>
        </w:rPr>
      </w:pPr>
      <w:r>
        <w:rPr>
          <w:rFonts w:ascii="Times New Roman" w:hAnsi="Times New Roman"/>
          <w:sz w:val="24"/>
          <w:lang w:val="en-GB"/>
        </w:rPr>
        <w:t>Regarding stage 3, the role of the instability in perturbing the primordial asteroid belt depends on the instability</w:t>
      </w:r>
      <w:r>
        <w:rPr>
          <w:rFonts w:ascii="Times New Roman" w:hAnsi="Times New Roman"/>
          <w:sz w:val="24"/>
        </w:rPr>
        <w:t>’</w:t>
      </w:r>
      <w:r>
        <w:rPr>
          <w:rFonts w:ascii="Times New Roman" w:hAnsi="Times New Roman"/>
          <w:sz w:val="24"/>
          <w:lang w:val="en-GB"/>
        </w:rPr>
        <w:t>s details and the belt</w:t>
      </w:r>
      <w:r>
        <w:rPr>
          <w:rFonts w:ascii="Times New Roman" w:hAnsi="Times New Roman"/>
          <w:sz w:val="24"/>
        </w:rPr>
        <w:t>’</w:t>
      </w:r>
      <w:r>
        <w:rPr>
          <w:rFonts w:ascii="Times New Roman" w:hAnsi="Times New Roman"/>
          <w:sz w:val="24"/>
          <w:lang w:val="en-GB"/>
        </w:rPr>
        <w:t>s initial dynamical state. For instance, Jupiter’s orbital evolution behaviour (i.e., how “jumpy” the evolution is), duration of the instability, and scattering events with icy giants are important factors</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_Ref117170549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6</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_Ref117170630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16</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_Ref117170631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17</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w:instrText>
      </w:r>
      <w:r>
        <w:rPr>
          <w:rFonts w:hint="eastAsia" w:ascii="Times New Roman" w:hAnsi="Times New Roman"/>
          <w:sz w:val="24"/>
          <w:vertAlign w:val="superscript"/>
          <w:lang w:val="en-GB"/>
        </w:rPr>
        <w:instrText xml:space="preserve">REF _Ref117180816 \r \h</w:instrText>
      </w:r>
      <w:r>
        <w:rPr>
          <w:rFonts w:ascii="Times New Roman" w:hAnsi="Times New Roman"/>
          <w:sz w:val="24"/>
          <w:vertAlign w:val="superscript"/>
          <w:lang w:val="en-GB"/>
        </w:rPr>
        <w:instrText xml:space="preserve">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84</w:t>
      </w:r>
      <w:r>
        <w:rPr>
          <w:rFonts w:ascii="Times New Roman" w:hAnsi="Times New Roman"/>
          <w:sz w:val="24"/>
          <w:vertAlign w:val="superscript"/>
          <w:lang w:val="en-GB"/>
        </w:rPr>
        <w:fldChar w:fldCharType="end"/>
      </w:r>
      <w:r>
        <w:rPr>
          <w:rFonts w:ascii="Times New Roman" w:hAnsi="Times New Roman"/>
          <w:sz w:val="24"/>
          <w:lang w:val="en-GB"/>
        </w:rPr>
        <w:t>. While the instability can stir an initially cold primordial asteroid belt, it can shuffl</w:t>
      </w:r>
      <w:r>
        <w:rPr>
          <w:rFonts w:ascii="Times New Roman" w:hAnsi="Times New Roman"/>
          <w:sz w:val="24"/>
        </w:rPr>
        <w:t>e</w:t>
      </w:r>
      <w:r>
        <w:rPr>
          <w:rFonts w:ascii="Times New Roman" w:hAnsi="Times New Roman"/>
          <w:sz w:val="24"/>
          <w:lang w:val="en-GB"/>
        </w:rPr>
        <w:t xml:space="preserve"> the eccentricit</w:t>
      </w:r>
      <w:r>
        <w:rPr>
          <w:rFonts w:ascii="Times New Roman" w:hAnsi="Times New Roman"/>
          <w:sz w:val="24"/>
        </w:rPr>
        <w:t>i</w:t>
      </w:r>
      <w:r>
        <w:rPr>
          <w:rFonts w:ascii="Times New Roman" w:hAnsi="Times New Roman"/>
          <w:sz w:val="24"/>
          <w:lang w:val="en-GB"/>
        </w:rPr>
        <w:t>es o</w:t>
      </w:r>
      <w:r>
        <w:rPr>
          <w:rFonts w:ascii="Times New Roman" w:hAnsi="Times New Roman"/>
          <w:sz w:val="24"/>
        </w:rPr>
        <w:t>f</w:t>
      </w:r>
      <w:r>
        <w:rPr>
          <w:rFonts w:ascii="Times New Roman" w:hAnsi="Times New Roman"/>
          <w:sz w:val="24"/>
          <w:lang w:val="en-GB"/>
        </w:rPr>
        <w:t xml:space="preserve"> an initially hot belt. Consistent with the latter scenario, for our excited primordial asteroid belt (by </w:t>
      </w:r>
      <w:r>
        <w:rPr>
          <w:rFonts w:ascii="Times New Roman" w:hAnsi="Times New Roman"/>
          <w:sz w:val="24"/>
        </w:rPr>
        <w:t>JSCE</w:t>
      </w:r>
      <w:r>
        <w:rPr>
          <w:rFonts w:ascii="Times New Roman" w:hAnsi="Times New Roman"/>
          <w:sz w:val="24"/>
          <w:lang w:val="en-GB"/>
        </w:rPr>
        <w:t>) (Figure S</w:t>
      </w:r>
      <w:r>
        <w:rPr>
          <w:rFonts w:hint="eastAsia" w:ascii="Times New Roman" w:hAnsi="Times New Roman"/>
          <w:sz w:val="24"/>
          <w:lang w:val="en-GB"/>
        </w:rPr>
        <w:t>4</w:t>
      </w:r>
      <w:r>
        <w:rPr>
          <w:rFonts w:ascii="Times New Roman" w:hAnsi="Times New Roman"/>
          <w:sz w:val="24"/>
          <w:lang w:val="en-GB"/>
        </w:rPr>
        <w:t xml:space="preserve">a), there is evidence that the instability </w:t>
      </w:r>
      <w:r>
        <w:rPr>
          <w:rFonts w:ascii="Times New Roman" w:hAnsi="Times New Roman"/>
          <w:i/>
          <w:sz w:val="24"/>
        </w:rPr>
        <w:t xml:space="preserve">does </w:t>
      </w:r>
      <w:r>
        <w:rPr>
          <w:rFonts w:ascii="Times New Roman" w:hAnsi="Times New Roman"/>
          <w:i/>
          <w:sz w:val="24"/>
          <w:lang w:val="en-GB"/>
        </w:rPr>
        <w:t>not</w:t>
      </w:r>
      <w:r>
        <w:rPr>
          <w:rFonts w:ascii="Times New Roman" w:hAnsi="Times New Roman"/>
          <w:sz w:val="24"/>
          <w:lang w:val="en-GB"/>
        </w:rPr>
        <w:t xml:space="preserve"> significantly </w:t>
      </w:r>
      <w:r>
        <w:rPr>
          <w:rFonts w:ascii="Times New Roman" w:hAnsi="Times New Roman"/>
          <w:sz w:val="24"/>
        </w:rPr>
        <w:t xml:space="preserve">alter </w:t>
      </w:r>
      <w:r>
        <w:rPr>
          <w:rFonts w:ascii="Times New Roman" w:hAnsi="Times New Roman"/>
          <w:sz w:val="24"/>
          <w:lang w:val="en-GB"/>
        </w:rPr>
        <w:t xml:space="preserve">the </w:t>
      </w:r>
      <w:r>
        <w:rPr>
          <w:rFonts w:ascii="Times New Roman" w:hAnsi="Times New Roman"/>
          <w:sz w:val="24"/>
        </w:rPr>
        <w:t xml:space="preserve">final </w:t>
      </w:r>
      <w:r>
        <w:rPr>
          <w:rFonts w:ascii="Times New Roman" w:hAnsi="Times New Roman"/>
          <w:sz w:val="24"/>
          <w:lang w:val="en-GB"/>
        </w:rPr>
        <w:t xml:space="preserve">orbital structure </w:t>
      </w:r>
      <w:r>
        <w:rPr>
          <w:rFonts w:ascii="Times New Roman" w:hAnsi="Times New Roman"/>
          <w:sz w:val="24"/>
        </w:rPr>
        <w:t xml:space="preserve">acquired by </w:t>
      </w:r>
      <w:r>
        <w:rPr>
          <w:rFonts w:ascii="Times New Roman" w:hAnsi="Times New Roman"/>
          <w:sz w:val="24"/>
          <w:lang w:val="en-GB"/>
        </w:rPr>
        <w:t>the asteroid belt after Gyr timescales</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_Ref117180816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84</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_Ref117174373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145</w:t>
      </w:r>
      <w:r>
        <w:rPr>
          <w:rFonts w:ascii="Times New Roman" w:hAnsi="Times New Roman"/>
          <w:sz w:val="24"/>
          <w:vertAlign w:val="superscript"/>
          <w:lang w:val="en-GB"/>
        </w:rPr>
        <w:fldChar w:fldCharType="end"/>
      </w:r>
      <w:r>
        <w:rPr>
          <w:rFonts w:ascii="Times New Roman" w:hAnsi="Times New Roman"/>
          <w:sz w:val="24"/>
          <w:lang w:val="en-GB"/>
        </w:rPr>
        <w:t>. Nevertheless, ref.</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_Ref117174373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145</w:t>
      </w:r>
      <w:r>
        <w:rPr>
          <w:rFonts w:ascii="Times New Roman" w:hAnsi="Times New Roman"/>
          <w:sz w:val="24"/>
          <w:vertAlign w:val="superscript"/>
          <w:lang w:val="en-GB"/>
        </w:rPr>
        <w:fldChar w:fldCharType="end"/>
      </w:r>
      <w:r>
        <w:rPr>
          <w:rFonts w:ascii="Times New Roman" w:hAnsi="Times New Roman"/>
          <w:sz w:val="24"/>
          <w:lang w:val="en-GB"/>
        </w:rPr>
        <w:t xml:space="preserve"> found that the instability increased long-term depletion in the asteroid belt by 60%. Based on our optimal instability </w:t>
      </w:r>
      <w:r>
        <w:rPr>
          <w:rFonts w:ascii="Times New Roman" w:hAnsi="Times New Roman"/>
          <w:sz w:val="24"/>
        </w:rPr>
        <w:t>systems</w:t>
      </w:r>
      <w:r>
        <w:rPr>
          <w:rFonts w:ascii="Times New Roman" w:hAnsi="Times New Roman"/>
          <w:sz w:val="24"/>
          <w:lang w:val="en-GB"/>
        </w:rPr>
        <w:t>, we found a median long-term depletion increase of 27–34% (Section</w:t>
      </w:r>
      <w:r>
        <w:rPr>
          <w:rFonts w:hint="eastAsia" w:ascii="Times New Roman" w:hAnsi="Times New Roman"/>
          <w:sz w:val="24"/>
          <w:lang w:val="en-GB"/>
        </w:rPr>
        <w:t xml:space="preserve"> 3.4</w:t>
      </w:r>
      <w:r>
        <w:rPr>
          <w:rFonts w:ascii="Times New Roman" w:hAnsi="Times New Roman"/>
          <w:sz w:val="24"/>
          <w:lang w:val="en-GB"/>
        </w:rPr>
        <w:t xml:space="preserve">). These simulations also confirmed that the asteroids that survived 4 Gyr </w:t>
      </w:r>
      <w:r>
        <w:rPr>
          <w:rFonts w:ascii="Times New Roman" w:hAnsi="Times New Roman"/>
          <w:sz w:val="24"/>
        </w:rPr>
        <w:t xml:space="preserve">after the instability </w:t>
      </w:r>
      <w:r>
        <w:rPr>
          <w:rFonts w:ascii="Times New Roman" w:hAnsi="Times New Roman"/>
          <w:sz w:val="24"/>
          <w:lang w:val="en-GB"/>
        </w:rPr>
        <w:t xml:space="preserve">have similar </w:t>
      </w:r>
      <w:r>
        <w:rPr>
          <w:rFonts w:ascii="Times New Roman" w:hAnsi="Times New Roman"/>
          <w:i/>
          <w:sz w:val="24"/>
          <w:lang w:val="en-GB"/>
        </w:rPr>
        <w:t>a-e-i</w:t>
      </w:r>
      <w:r>
        <w:rPr>
          <w:rFonts w:ascii="Times New Roman" w:hAnsi="Times New Roman"/>
          <w:sz w:val="24"/>
          <w:lang w:val="en-GB"/>
        </w:rPr>
        <w:t xml:space="preserve"> structure compared to </w:t>
      </w:r>
      <w:r>
        <w:rPr>
          <w:rFonts w:ascii="Times New Roman" w:hAnsi="Times New Roman"/>
          <w:sz w:val="24"/>
        </w:rPr>
        <w:t xml:space="preserve">those in which </w:t>
      </w:r>
      <w:r>
        <w:rPr>
          <w:rFonts w:ascii="Times New Roman" w:hAnsi="Times New Roman"/>
          <w:sz w:val="24"/>
          <w:lang w:val="en-GB"/>
        </w:rPr>
        <w:t xml:space="preserve">the instability </w:t>
      </w:r>
      <w:r>
        <w:rPr>
          <w:rFonts w:ascii="Times New Roman" w:hAnsi="Times New Roman"/>
          <w:sz w:val="24"/>
        </w:rPr>
        <w:t xml:space="preserve">was </w:t>
      </w:r>
      <w:r>
        <w:rPr>
          <w:rFonts w:ascii="Times New Roman" w:hAnsi="Times New Roman"/>
          <w:sz w:val="24"/>
          <w:lang w:val="en-GB"/>
        </w:rPr>
        <w:t>simplified by instantaneously transporting the giant planets to their current orbits, as done in our baseline model and previous studies</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_Ref117172030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45</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_Ref117172032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71</w:t>
      </w:r>
      <w:r>
        <w:rPr>
          <w:rFonts w:ascii="Times New Roman" w:hAnsi="Times New Roman"/>
          <w:sz w:val="24"/>
          <w:vertAlign w:val="superscript"/>
          <w:lang w:val="en-GB"/>
        </w:rPr>
        <w:fldChar w:fldCharType="end"/>
      </w:r>
      <w:r>
        <w:rPr>
          <w:rFonts w:ascii="Times New Roman" w:hAnsi="Times New Roman"/>
          <w:sz w:val="24"/>
          <w:lang w:val="en-GB"/>
        </w:rPr>
        <w:t>. Despite that, we found that the instability</w:t>
      </w:r>
      <w:r>
        <w:rPr>
          <w:rFonts w:hint="eastAsia" w:ascii="Times New Roman" w:hAnsi="Times New Roman"/>
          <w:sz w:val="24"/>
        </w:rPr>
        <w:t xml:space="preserve"> </w:t>
      </w:r>
      <w:r>
        <w:rPr>
          <w:rFonts w:ascii="Times New Roman" w:hAnsi="Times New Roman"/>
          <w:sz w:val="24"/>
          <w:lang w:val="en-GB"/>
        </w:rPr>
        <w:t>increase</w:t>
      </w:r>
      <w:r>
        <w:rPr>
          <w:rFonts w:hint="eastAsia" w:ascii="Times New Roman" w:hAnsi="Times New Roman"/>
          <w:sz w:val="24"/>
        </w:rPr>
        <w:t>d</w:t>
      </w:r>
      <w:r>
        <w:rPr>
          <w:rFonts w:ascii="Times New Roman" w:hAnsi="Times New Roman"/>
          <w:sz w:val="24"/>
          <w:lang w:val="en-GB"/>
        </w:rPr>
        <w:t xml:space="preserve"> the f6 ratio in our optimal systems. Compared to our control simulation in this investigation (f6 = 0.12), the optimal systems yielded f6 = 0.21–0.28, or an increase of 75-133%. Based on our main simulations, the representative asteroid belt yielded f6 = 0.16–0.19</w:t>
      </w:r>
      <w:r>
        <w:rPr>
          <w:rFonts w:ascii="Times New Roman" w:hAnsi="Times New Roman"/>
          <w:sz w:val="24"/>
        </w:rPr>
        <w:t xml:space="preserve"> after </w:t>
      </w:r>
      <w:r>
        <w:rPr>
          <w:rFonts w:ascii="Times New Roman" w:hAnsi="Times New Roman"/>
          <w:sz w:val="24"/>
          <w:lang w:val="en-GB"/>
        </w:rPr>
        <w:t>assuming reasonable proportions of local and captured asteroids</w:t>
      </w:r>
      <w:r>
        <w:rPr>
          <w:rFonts w:ascii="Times New Roman" w:hAnsi="Times New Roman"/>
          <w:sz w:val="24"/>
        </w:rPr>
        <w:t xml:space="preserve"> (Methods)</w:t>
      </w:r>
      <w:r>
        <w:rPr>
          <w:rFonts w:ascii="Times New Roman" w:hAnsi="Times New Roman"/>
          <w:sz w:val="24"/>
          <w:lang w:val="en-GB"/>
        </w:rPr>
        <w:t>. In this way, by considering the effects of instability and the final phase of residual migration</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_Ref117174401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146</w:t>
      </w:r>
      <w:r>
        <w:rPr>
          <w:rFonts w:ascii="Times New Roman" w:hAnsi="Times New Roman"/>
          <w:sz w:val="24"/>
          <w:vertAlign w:val="superscript"/>
          <w:lang w:val="en-GB"/>
        </w:rPr>
        <w:fldChar w:fldCharType="end"/>
      </w:r>
      <w:r>
        <w:rPr>
          <w:rFonts w:ascii="Times New Roman" w:hAnsi="Times New Roman"/>
          <w:sz w:val="24"/>
          <w:lang w:val="en-GB"/>
        </w:rPr>
        <w:t xml:space="preserve"> (Section</w:t>
      </w:r>
      <w:r>
        <w:rPr>
          <w:rFonts w:ascii="Times New Roman" w:hAnsi="Times New Roman"/>
          <w:sz w:val="24"/>
        </w:rPr>
        <w:t xml:space="preserve"> </w:t>
      </w:r>
      <w:r>
        <w:rPr>
          <w:rFonts w:hint="eastAsia" w:ascii="Times New Roman" w:hAnsi="Times New Roman"/>
          <w:sz w:val="24"/>
        </w:rPr>
        <w:t>2.5</w:t>
      </w:r>
      <w:r>
        <w:rPr>
          <w:rFonts w:ascii="Times New Roman" w:hAnsi="Times New Roman"/>
          <w:sz w:val="24"/>
          <w:lang w:val="en-GB"/>
        </w:rPr>
        <w:t>), we obtained f6 = 1.75 × 0.4 × (0.16–0.19) = 0.11–0.13 or 2.33 × 0.4 × (0.16–0.19) = 0.15–0.18. Therefore, we estimate a final f6 is lying within 0.11–0.18 in this work.</w:t>
      </w:r>
    </w:p>
    <w:p>
      <w:pPr>
        <w:kinsoku w:val="0"/>
        <w:overflowPunct w:val="0"/>
        <w:autoSpaceDE w:val="0"/>
        <w:autoSpaceDN w:val="0"/>
        <w:spacing w:line="360" w:lineRule="auto"/>
        <w:ind w:firstLine="567"/>
        <w:rPr>
          <w:rFonts w:ascii="Times New Roman" w:hAnsi="Times New Roman"/>
          <w:sz w:val="24"/>
          <w:lang w:val="en-GB"/>
        </w:rPr>
      </w:pPr>
      <w:r>
        <w:rPr>
          <w:rFonts w:ascii="Times New Roman" w:hAnsi="Times New Roman"/>
          <w:sz w:val="24"/>
          <w:lang w:val="en-GB"/>
        </w:rPr>
        <w:t>Of course, our representative asteroid belt is not a perfect match f</w:t>
      </w:r>
      <w:r>
        <w:rPr>
          <w:rFonts w:ascii="Times New Roman" w:hAnsi="Times New Roman"/>
          <w:sz w:val="24"/>
        </w:rPr>
        <w:t>or</w:t>
      </w:r>
      <w:r>
        <w:rPr>
          <w:rFonts w:ascii="Times New Roman" w:hAnsi="Times New Roman"/>
          <w:sz w:val="24"/>
          <w:lang w:val="en-GB"/>
        </w:rPr>
        <w:t xml:space="preserve"> the real belt. For example, there is a deficit of asteroids at 2.1-2.3 au. This specific region </w:t>
      </w:r>
      <w:r>
        <w:rPr>
          <w:rFonts w:ascii="Times New Roman" w:hAnsi="Times New Roman"/>
          <w:sz w:val="24"/>
        </w:rPr>
        <w:t xml:space="preserve">contains </w:t>
      </w:r>
      <w:r>
        <w:rPr>
          <w:rFonts w:ascii="Times New Roman" w:hAnsi="Times New Roman"/>
          <w:sz w:val="24"/>
          <w:lang w:val="en-GB"/>
        </w:rPr>
        <w:t>23/895 = 2.6% and 2/(159 or 318) = 0.6-1.3% of real and model asteroids, respectively. The latter fraction varies</w:t>
      </w:r>
      <w:r>
        <w:rPr>
          <w:rFonts w:ascii="Times New Roman" w:hAnsi="Times New Roman"/>
          <w:sz w:val="24"/>
        </w:rPr>
        <w:t xml:space="preserve"> according to </w:t>
      </w:r>
      <w:r>
        <w:rPr>
          <w:rFonts w:ascii="Times New Roman" w:hAnsi="Times New Roman"/>
          <w:sz w:val="24"/>
          <w:lang w:val="en-GB"/>
        </w:rPr>
        <w:t xml:space="preserve">the proportion of local:captured asteroids adopted. Potential solutions to this discrepancy include </w:t>
      </w:r>
      <w:r>
        <w:rPr>
          <w:rFonts w:ascii="Times New Roman" w:hAnsi="Times New Roman"/>
          <w:sz w:val="24"/>
        </w:rPr>
        <w:t xml:space="preserve">asteroids’ </w:t>
      </w:r>
      <w:r>
        <w:rPr>
          <w:rFonts w:ascii="Times New Roman" w:hAnsi="Times New Roman"/>
          <w:sz w:val="24"/>
          <w:lang w:val="en-GB"/>
        </w:rPr>
        <w:t>self-gravit</w:t>
      </w:r>
      <w:r>
        <w:rPr>
          <w:rFonts w:ascii="Times New Roman" w:hAnsi="Times New Roman"/>
          <w:sz w:val="24"/>
        </w:rPr>
        <w:t>y</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_Ref117170630 \r \h  \* MERGEFORMAT </w:instrText>
      </w:r>
      <w:r>
        <w:rPr>
          <w:rFonts w:ascii="Times New Roman" w:hAnsi="Times New Roman"/>
          <w:sz w:val="24"/>
          <w:vertAlign w:val="superscript"/>
        </w:rPr>
        <w:fldChar w:fldCharType="separate"/>
      </w:r>
      <w:r>
        <w:rPr>
          <w:rFonts w:ascii="Times New Roman" w:hAnsi="Times New Roman"/>
          <w:sz w:val="24"/>
          <w:vertAlign w:val="superscript"/>
        </w:rPr>
        <w:t>16</w:t>
      </w:r>
      <w:r>
        <w:rPr>
          <w:rFonts w:ascii="Times New Roman" w:hAnsi="Times New Roman"/>
          <w:sz w:val="24"/>
          <w:vertAlign w:val="superscript"/>
        </w:rPr>
        <w:fldChar w:fldCharType="end"/>
      </w:r>
      <w:r>
        <w:rPr>
          <w:rFonts w:ascii="Times New Roman" w:hAnsi="Times New Roman"/>
          <w:sz w:val="24"/>
          <w:lang w:val="en-GB"/>
        </w:rPr>
        <w:t xml:space="preserve"> (not modelled here) and the instability</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_Ref117175238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176</w:t>
      </w:r>
      <w:r>
        <w:rPr>
          <w:rFonts w:ascii="Times New Roman" w:hAnsi="Times New Roman"/>
          <w:sz w:val="24"/>
          <w:vertAlign w:val="superscript"/>
          <w:lang w:val="en-GB"/>
        </w:rPr>
        <w:fldChar w:fldCharType="end"/>
      </w:r>
      <w:r>
        <w:rPr>
          <w:rFonts w:ascii="Times New Roman" w:hAnsi="Times New Roman"/>
          <w:sz w:val="24"/>
          <w:lang w:val="en-GB"/>
        </w:rPr>
        <w:t xml:space="preserve">. Under the effect of these mechanisms, asteroids can experience radial displacements that could help populate the inner region within 2.3 au. </w:t>
      </w:r>
      <w:r>
        <w:rPr>
          <w:rFonts w:hint="eastAsia" w:ascii="Times New Roman" w:hAnsi="Times New Roman"/>
          <w:sz w:val="24"/>
        </w:rPr>
        <w:t>B</w:t>
      </w:r>
      <w:r>
        <w:rPr>
          <w:rFonts w:ascii="Times New Roman" w:hAnsi="Times New Roman"/>
          <w:sz w:val="24"/>
          <w:lang w:val="en-GB"/>
        </w:rPr>
        <w:t xml:space="preserve">ased on our </w:t>
      </w:r>
      <w:r>
        <w:rPr>
          <w:rFonts w:ascii="Times New Roman" w:hAnsi="Times New Roman"/>
          <w:sz w:val="24"/>
        </w:rPr>
        <w:t xml:space="preserve">auxiliary </w:t>
      </w:r>
      <w:r>
        <w:rPr>
          <w:rFonts w:ascii="Times New Roman" w:hAnsi="Times New Roman"/>
          <w:sz w:val="24"/>
          <w:lang w:val="en-GB"/>
        </w:rPr>
        <w:t>simulations of stage 3 described above, we not</w:t>
      </w:r>
      <w:r>
        <w:rPr>
          <w:rFonts w:ascii="Times New Roman" w:hAnsi="Times New Roman"/>
          <w:sz w:val="24"/>
        </w:rPr>
        <w:t>iced</w:t>
      </w:r>
      <w:r>
        <w:rPr>
          <w:rFonts w:ascii="Times New Roman" w:hAnsi="Times New Roman"/>
          <w:sz w:val="24"/>
          <w:lang w:val="en-GB"/>
        </w:rPr>
        <w:t xml:space="preserve"> a small increase of asteroids in the inner region. Another potential solution is that slightly different initial conditions for the Jupiter–Saturn pair might reduce the depletion levels of primordial asteroids in the 2-2.5 au region.</w:t>
      </w:r>
    </w:p>
    <w:p>
      <w:pPr>
        <w:kinsoku w:val="0"/>
        <w:overflowPunct w:val="0"/>
        <w:autoSpaceDE w:val="0"/>
        <w:autoSpaceDN w:val="0"/>
        <w:spacing w:line="360" w:lineRule="auto"/>
        <w:ind w:firstLine="567"/>
        <w:rPr>
          <w:rFonts w:ascii="Times New Roman" w:hAnsi="Times New Roman"/>
          <w:sz w:val="24"/>
          <w:lang w:val="en-GB"/>
        </w:rPr>
      </w:pPr>
      <w:r>
        <w:rPr>
          <w:rFonts w:hint="eastAsia" w:ascii="Times New Roman" w:hAnsi="Times New Roman"/>
          <w:sz w:val="24"/>
          <w:lang w:val="en-GB"/>
        </w:rPr>
        <w:t xml:space="preserve">Overall, as discussed in the main text, our asteroid belt </w:t>
      </w:r>
      <w:r>
        <w:rPr>
          <w:rFonts w:ascii="Times New Roman" w:hAnsi="Times New Roman"/>
          <w:sz w:val="24"/>
          <w:lang w:val="en-GB"/>
        </w:rPr>
        <w:t xml:space="preserve">model </w:t>
      </w:r>
      <w:r>
        <w:rPr>
          <w:rFonts w:hint="eastAsia" w:ascii="Times New Roman" w:hAnsi="Times New Roman"/>
          <w:sz w:val="24"/>
          <w:lang w:val="en-GB"/>
        </w:rPr>
        <w:t xml:space="preserve">broadly </w:t>
      </w:r>
      <w:r>
        <w:rPr>
          <w:rFonts w:ascii="Times New Roman" w:hAnsi="Times New Roman"/>
          <w:sz w:val="24"/>
          <w:lang w:val="en-GB"/>
        </w:rPr>
        <w:t>explain</w:t>
      </w:r>
      <w:r>
        <w:rPr>
          <w:rFonts w:hint="eastAsia" w:ascii="Times New Roman" w:hAnsi="Times New Roman"/>
          <w:sz w:val="24"/>
          <w:lang w:val="en-GB"/>
        </w:rPr>
        <w:t>s</w:t>
      </w:r>
      <w:r>
        <w:rPr>
          <w:rFonts w:ascii="Times New Roman" w:hAnsi="Times New Roman"/>
          <w:sz w:val="24"/>
          <w:lang w:val="en-GB"/>
        </w:rPr>
        <w:t xml:space="preserve"> the </w:t>
      </w:r>
      <w:r>
        <w:rPr>
          <w:rFonts w:hint="eastAsia" w:ascii="Times New Roman" w:hAnsi="Times New Roman"/>
          <w:sz w:val="24"/>
          <w:lang w:val="en-GB"/>
        </w:rPr>
        <w:t xml:space="preserve">orbital structure of the </w:t>
      </w:r>
      <w:r>
        <w:rPr>
          <w:rFonts w:ascii="Times New Roman" w:hAnsi="Times New Roman"/>
          <w:sz w:val="24"/>
          <w:lang w:val="en-GB"/>
        </w:rPr>
        <w:t>asteroid belt</w:t>
      </w:r>
      <w:r>
        <w:rPr>
          <w:rFonts w:hint="eastAsia" w:ascii="Times New Roman" w:hAnsi="Times New Roman"/>
          <w:sz w:val="24"/>
          <w:lang w:val="en-GB"/>
        </w:rPr>
        <w:t>.</w:t>
      </w:r>
    </w:p>
    <w:p>
      <w:pPr>
        <w:kinsoku w:val="0"/>
        <w:overflowPunct w:val="0"/>
        <w:autoSpaceDE w:val="0"/>
        <w:autoSpaceDN w:val="0"/>
        <w:spacing w:line="360" w:lineRule="auto"/>
        <w:ind w:firstLine="567"/>
        <w:rPr>
          <w:rFonts w:ascii="Times New Roman" w:hAnsi="Times New Roman"/>
          <w:sz w:val="24"/>
          <w:lang w:val="en-GB"/>
        </w:rPr>
      </w:pPr>
      <w:r>
        <w:rPr>
          <w:rFonts w:ascii="Times New Roman" w:hAnsi="Times New Roman"/>
          <w:i/>
          <w:sz w:val="24"/>
          <w:lang w:val="en-GB"/>
        </w:rPr>
        <w:t>b) Small mass.</w:t>
      </w:r>
      <w:r>
        <w:rPr>
          <w:rFonts w:ascii="Times New Roman" w:hAnsi="Times New Roman"/>
          <w:sz w:val="24"/>
          <w:lang w:val="en-GB"/>
        </w:rPr>
        <w:t xml:space="preserve"> The current asteroid belt is up to several thousand times less massive than predicted at 2–4 au if the disk that formed the terrestrial planets followed the same mass distribution until 4 au (ref.</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_Ref117175244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177</w:t>
      </w:r>
      <w:r>
        <w:rPr>
          <w:rFonts w:ascii="Times New Roman" w:hAnsi="Times New Roman"/>
          <w:sz w:val="24"/>
          <w:vertAlign w:val="superscript"/>
          <w:lang w:val="en-GB"/>
        </w:rPr>
        <w:fldChar w:fldCharType="end"/>
      </w:r>
      <w:r>
        <w:rPr>
          <w:rFonts w:ascii="Times New Roman" w:hAnsi="Times New Roman"/>
          <w:sz w:val="24"/>
          <w:lang w:val="en-GB"/>
        </w:rPr>
        <w:t xml:space="preserve">). As collisional grinding cannot explain this mass discrepancy, either the giant planets played significant roles in </w:t>
      </w:r>
      <w:r>
        <w:rPr>
          <w:rFonts w:hint="eastAsia" w:ascii="Times New Roman" w:hAnsi="Times New Roman"/>
          <w:sz w:val="24"/>
        </w:rPr>
        <w:t xml:space="preserve">the </w:t>
      </w:r>
      <w:r>
        <w:rPr>
          <w:rFonts w:ascii="Times New Roman" w:hAnsi="Times New Roman"/>
          <w:sz w:val="24"/>
          <w:lang w:val="en-GB"/>
        </w:rPr>
        <w:t>mass depletion of the primordial asteroid belt or the latter was not massive</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_Ref117170566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8</w:t>
      </w:r>
      <w:r>
        <w:rPr>
          <w:rFonts w:ascii="Times New Roman" w:hAnsi="Times New Roman"/>
          <w:sz w:val="24"/>
          <w:vertAlign w:val="superscript"/>
          <w:lang w:val="en-GB"/>
        </w:rPr>
        <w:fldChar w:fldCharType="end"/>
      </w:r>
      <w:r>
        <w:rPr>
          <w:rFonts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_Ref117170568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9</w:t>
      </w:r>
      <w:r>
        <w:rPr>
          <w:rFonts w:ascii="Times New Roman" w:hAnsi="Times New Roman"/>
          <w:sz w:val="24"/>
          <w:vertAlign w:val="superscript"/>
          <w:lang w:val="en-GB"/>
        </w:rPr>
        <w:fldChar w:fldCharType="end"/>
      </w:r>
      <w:r>
        <w:rPr>
          <w:rFonts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_Ref117170573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10</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_Ref117170688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12</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_Ref117170643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18</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_Ref117170694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14</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_Ref117171559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32</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_Ref117173820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130</w:t>
      </w:r>
      <w:r>
        <w:rPr>
          <w:rFonts w:ascii="Times New Roman" w:hAnsi="Times New Roman"/>
          <w:sz w:val="24"/>
          <w:vertAlign w:val="superscript"/>
          <w:lang w:val="en-GB"/>
        </w:rPr>
        <w:fldChar w:fldCharType="end"/>
      </w:r>
      <w:r>
        <w:rPr>
          <w:rFonts w:ascii="Times New Roman" w:hAnsi="Times New Roman"/>
          <w:sz w:val="24"/>
          <w:lang w:val="en-GB"/>
        </w:rPr>
        <w:t xml:space="preserve">. </w:t>
      </w:r>
    </w:p>
    <w:p>
      <w:pPr>
        <w:kinsoku w:val="0"/>
        <w:overflowPunct w:val="0"/>
        <w:autoSpaceDE w:val="0"/>
        <w:autoSpaceDN w:val="0"/>
        <w:spacing w:line="360" w:lineRule="auto"/>
        <w:ind w:firstLine="567"/>
        <w:rPr>
          <w:rFonts w:ascii="Times New Roman" w:hAnsi="Times New Roman"/>
          <w:sz w:val="24"/>
          <w:lang w:val="en-GB"/>
        </w:rPr>
      </w:pPr>
      <w:r>
        <w:rPr>
          <w:rFonts w:ascii="Times New Roman" w:hAnsi="Times New Roman"/>
          <w:sz w:val="24"/>
          <w:lang w:val="en-GB"/>
        </w:rPr>
        <w:t>Our model can potentially solve the puzzling small mass of the asteroid belt. At the end of terrestrial-planet formation (after ~100 Myr in our simulation framework; henceforth ‘t100’), the median masses and survival fractions for asteroid belts found in the standard disk were ~5.0 × 10</w:t>
      </w:r>
      <w:r>
        <w:rPr>
          <w:rFonts w:ascii="Times New Roman" w:hAnsi="Times New Roman"/>
          <w:sz w:val="24"/>
          <w:vertAlign w:val="superscript"/>
          <w:lang w:val="en-GB"/>
        </w:rPr>
        <w:t>−3</w:t>
      </w:r>
      <w:r>
        <w:rPr>
          <w:rFonts w:ascii="Times New Roman" w:hAnsi="Times New Roman"/>
          <w:sz w:val="24"/>
          <w:lang w:val="en-GB"/>
        </w:rPr>
        <w:t xml:space="preserve"> ME and 0.70% (46 systems). After evolving these systems over 4 Gyr, 81% (445/551) of the asteroids were removed. These results were consistent with 4-Gyr depletion</w:t>
      </w:r>
      <w:r>
        <w:rPr>
          <w:rFonts w:ascii="Times New Roman" w:hAnsi="Times New Roman"/>
          <w:sz w:val="24"/>
        </w:rPr>
        <w:t xml:space="preserve"> levels of</w:t>
      </w:r>
      <w:r>
        <w:rPr>
          <w:rFonts w:ascii="Times New Roman" w:hAnsi="Times New Roman"/>
          <w:sz w:val="24"/>
          <w:lang w:val="en-GB"/>
        </w:rPr>
        <w:t xml:space="preserve"> 50–60%</w:t>
      </w:r>
      <w:r>
        <w:rPr>
          <w:rFonts w:ascii="Times New Roman" w:hAnsi="Times New Roman"/>
          <w:sz w:val="24"/>
        </w:rPr>
        <w:t xml:space="preserve"> in belts based on the observed one</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_Ref117173831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131</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_Ref117173833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132</w:t>
      </w:r>
      <w:r>
        <w:rPr>
          <w:rFonts w:ascii="Times New Roman" w:hAnsi="Times New Roman"/>
          <w:sz w:val="24"/>
          <w:vertAlign w:val="superscript"/>
          <w:lang w:val="en-GB"/>
        </w:rPr>
        <w:fldChar w:fldCharType="end"/>
      </w:r>
      <w:r>
        <w:rPr>
          <w:rFonts w:ascii="Times New Roman" w:hAnsi="Times New Roman"/>
          <w:sz w:val="24"/>
          <w:lang w:val="en-GB"/>
        </w:rPr>
        <w:t xml:space="preserve">, </w:t>
      </w:r>
      <w:r>
        <w:rPr>
          <w:rFonts w:ascii="Times New Roman" w:hAnsi="Times New Roman"/>
          <w:sz w:val="24"/>
        </w:rPr>
        <w:t>~70</w:t>
      </w:r>
      <w:r>
        <w:rPr>
          <w:rFonts w:ascii="Times New Roman" w:hAnsi="Times New Roman"/>
          <w:sz w:val="24"/>
          <w:lang w:val="en-GB"/>
        </w:rPr>
        <w:t xml:space="preserve">% </w:t>
      </w:r>
      <w:r>
        <w:rPr>
          <w:rFonts w:ascii="Times New Roman" w:hAnsi="Times New Roman"/>
          <w:sz w:val="24"/>
        </w:rPr>
        <w:t xml:space="preserve">in </w:t>
      </w:r>
      <w:r>
        <w:rPr>
          <w:rFonts w:ascii="Times New Roman" w:hAnsi="Times New Roman"/>
          <w:sz w:val="24"/>
          <w:lang w:val="en-GB"/>
        </w:rPr>
        <w:t xml:space="preserve">post-Grand-Tack </w:t>
      </w:r>
      <w:r>
        <w:rPr>
          <w:rFonts w:ascii="Times New Roman" w:hAnsi="Times New Roman"/>
          <w:sz w:val="24"/>
        </w:rPr>
        <w:t>systems</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_Ref117172030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45</w:t>
      </w:r>
      <w:r>
        <w:rPr>
          <w:rFonts w:ascii="Times New Roman" w:hAnsi="Times New Roman"/>
          <w:sz w:val="24"/>
          <w:vertAlign w:val="superscript"/>
          <w:lang w:val="en-GB"/>
        </w:rPr>
        <w:fldChar w:fldCharType="end"/>
      </w:r>
      <w:r>
        <w:rPr>
          <w:rFonts w:ascii="Times New Roman" w:hAnsi="Times New Roman"/>
          <w:sz w:val="24"/>
          <w:lang w:val="en-GB"/>
        </w:rPr>
        <w:t>, and (50) 80% for systems that experienced (no) dynamical instabilities in ref.</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_Ref117174373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145</w:t>
      </w:r>
      <w:r>
        <w:rPr>
          <w:rFonts w:ascii="Times New Roman" w:hAnsi="Times New Roman"/>
          <w:sz w:val="24"/>
          <w:vertAlign w:val="superscript"/>
          <w:lang w:val="en-GB"/>
        </w:rPr>
        <w:fldChar w:fldCharType="end"/>
      </w:r>
      <w:r>
        <w:rPr>
          <w:rFonts w:ascii="Times New Roman" w:hAnsi="Times New Roman"/>
          <w:sz w:val="24"/>
          <w:lang w:val="en-GB"/>
        </w:rPr>
        <w:t>. The initial orbital states of the asteroid belt that yielded 50–60% depletion in past work were similar to the observed belt, while our asteroid belts exhibited a wide</w:t>
      </w:r>
      <w:r>
        <w:rPr>
          <w:rFonts w:ascii="Times New Roman" w:hAnsi="Times New Roman"/>
          <w:sz w:val="24"/>
        </w:rPr>
        <w:t>r</w:t>
      </w:r>
      <w:r>
        <w:rPr>
          <w:rFonts w:ascii="Times New Roman" w:hAnsi="Times New Roman"/>
          <w:sz w:val="24"/>
          <w:lang w:val="en-GB"/>
        </w:rPr>
        <w:t xml:space="preserve"> range of eccentricit</w:t>
      </w:r>
      <w:r>
        <w:rPr>
          <w:rFonts w:ascii="Times New Roman" w:hAnsi="Times New Roman"/>
          <w:sz w:val="24"/>
        </w:rPr>
        <w:t>i</w:t>
      </w:r>
      <w:r>
        <w:rPr>
          <w:rFonts w:ascii="Times New Roman" w:hAnsi="Times New Roman"/>
          <w:sz w:val="24"/>
          <w:lang w:val="en-GB"/>
        </w:rPr>
        <w:t>es and inclinations as obtained directly from the simulations. Thus, our asteroid belts covered more unstable areas of orbital space resulting in higher removal fractions. Therefore, by combining the fractions above</w:t>
      </w:r>
      <w:r>
        <w:rPr>
          <w:rFonts w:hint="eastAsia" w:ascii="Times New Roman" w:hAnsi="Times New Roman"/>
          <w:sz w:val="24"/>
        </w:rPr>
        <w:t>,</w:t>
      </w:r>
      <w:r>
        <w:rPr>
          <w:rFonts w:ascii="Times New Roman" w:hAnsi="Times New Roman"/>
          <w:sz w:val="24"/>
          <w:lang w:val="en-GB"/>
        </w:rPr>
        <w:t xml:space="preserve"> we found a primordial asteroid belt depletion level of 99.87%</w:t>
      </w:r>
      <w:r>
        <w:rPr>
          <w:rFonts w:hint="eastAsia" w:ascii="Times New Roman" w:hAnsi="Times New Roman"/>
          <w:sz w:val="24"/>
          <w:lang w:val="en-GB"/>
        </w:rPr>
        <w:t xml:space="preserve">. </w:t>
      </w:r>
    </w:p>
    <w:p>
      <w:pPr>
        <w:kinsoku w:val="0"/>
        <w:overflowPunct w:val="0"/>
        <w:autoSpaceDE w:val="0"/>
        <w:autoSpaceDN w:val="0"/>
        <w:spacing w:line="360" w:lineRule="auto"/>
        <w:ind w:firstLine="567"/>
        <w:rPr>
          <w:rFonts w:ascii="Times New Roman" w:hAnsi="Times New Roman"/>
          <w:sz w:val="24"/>
        </w:rPr>
      </w:pPr>
      <w:r>
        <w:rPr>
          <w:rFonts w:ascii="Times New Roman" w:hAnsi="Times New Roman"/>
          <w:sz w:val="24"/>
          <w:lang w:val="en-GB"/>
        </w:rPr>
        <w:t>In conclusion, the final mass of our representative asteroid belt resulted in ~1 × 10</w:t>
      </w:r>
      <w:r>
        <w:rPr>
          <w:rFonts w:ascii="Times New Roman" w:hAnsi="Times New Roman"/>
          <w:sz w:val="24"/>
          <w:vertAlign w:val="superscript"/>
          <w:lang w:val="en-GB"/>
        </w:rPr>
        <w:t>−3</w:t>
      </w:r>
      <w:r>
        <w:rPr>
          <w:rFonts w:ascii="Times New Roman" w:hAnsi="Times New Roman"/>
          <w:sz w:val="24"/>
          <w:lang w:val="en-GB"/>
        </w:rPr>
        <w:t xml:space="preserve"> ME in local asteroids. Considering the additional depletion caused by the instability of 27–34%, this estimate reduces to ~7 × 10</w:t>
      </w:r>
      <w:r>
        <w:rPr>
          <w:rFonts w:ascii="Times New Roman" w:hAnsi="Times New Roman"/>
          <w:sz w:val="24"/>
          <w:vertAlign w:val="superscript"/>
          <w:lang w:val="en-GB"/>
        </w:rPr>
        <w:t>−4</w:t>
      </w:r>
      <w:r>
        <w:rPr>
          <w:rFonts w:ascii="Times New Roman" w:hAnsi="Times New Roman"/>
          <w:sz w:val="24"/>
          <w:lang w:val="en-GB"/>
        </w:rPr>
        <w:t xml:space="preserve"> ME, which </w:t>
      </w:r>
      <w:r>
        <w:rPr>
          <w:rFonts w:ascii="Times New Roman" w:hAnsi="Times New Roman"/>
          <w:sz w:val="24"/>
        </w:rPr>
        <w:t>after combining with the complement mass in captured asteroids resulted in an asteroid belt with mass (</w:t>
      </w:r>
      <w:r>
        <w:rPr>
          <w:rFonts w:ascii="Times New Roman" w:hAnsi="Times New Roman"/>
          <w:sz w:val="24"/>
          <w:lang w:val="en-GB"/>
        </w:rPr>
        <w:t>1.</w:t>
      </w:r>
      <w:r>
        <w:rPr>
          <w:rFonts w:ascii="Times New Roman" w:hAnsi="Times New Roman"/>
          <w:sz w:val="24"/>
        </w:rPr>
        <w:t>5±0.5)</w:t>
      </w:r>
      <w:r>
        <w:rPr>
          <w:rFonts w:ascii="Times New Roman" w:hAnsi="Times New Roman"/>
          <w:sz w:val="24"/>
          <w:lang w:val="en-GB"/>
        </w:rPr>
        <w:t> × 10</w:t>
      </w:r>
      <w:r>
        <w:rPr>
          <w:rFonts w:ascii="Times New Roman" w:hAnsi="Times New Roman"/>
          <w:sz w:val="24"/>
          <w:vertAlign w:val="superscript"/>
          <w:lang w:val="en-GB"/>
        </w:rPr>
        <w:t>−3</w:t>
      </w:r>
      <w:r>
        <w:rPr>
          <w:rFonts w:ascii="Times New Roman" w:hAnsi="Times New Roman"/>
          <w:sz w:val="24"/>
          <w:lang w:val="en-GB"/>
        </w:rPr>
        <w:t xml:space="preserve"> ME</w:t>
      </w:r>
      <w:r>
        <w:rPr>
          <w:rFonts w:ascii="Times New Roman" w:hAnsi="Times New Roman"/>
          <w:sz w:val="24"/>
        </w:rPr>
        <w:t xml:space="preserve"> depending on the fractions of local/captured asteroids adopted in the current asteroid belt. This result translates into a</w:t>
      </w:r>
      <w:r>
        <w:rPr>
          <w:rFonts w:ascii="Times New Roman" w:hAnsi="Times New Roman"/>
          <w:sz w:val="24"/>
          <w:lang w:val="en-GB"/>
        </w:rPr>
        <w:t xml:space="preserve"> factor of 2-</w:t>
      </w:r>
      <w:r>
        <w:rPr>
          <w:rFonts w:ascii="Times New Roman" w:hAnsi="Times New Roman"/>
          <w:sz w:val="24"/>
        </w:rPr>
        <w:t>4</w:t>
      </w:r>
      <w:r>
        <w:rPr>
          <w:rFonts w:ascii="Times New Roman" w:hAnsi="Times New Roman"/>
          <w:sz w:val="24"/>
          <w:lang w:val="en-GB"/>
        </w:rPr>
        <w:t xml:space="preserve"> </w:t>
      </w:r>
      <w:r>
        <w:rPr>
          <w:rFonts w:ascii="Times New Roman" w:hAnsi="Times New Roman"/>
          <w:sz w:val="24"/>
        </w:rPr>
        <w:t xml:space="preserve">times the mass in the observed belt. </w:t>
      </w:r>
      <w:r>
        <w:rPr>
          <w:rFonts w:hint="eastAsia" w:ascii="Times New Roman" w:hAnsi="Times New Roman"/>
          <w:sz w:val="24"/>
        </w:rPr>
        <w:t>We suggest the following hypotheses</w:t>
      </w:r>
      <w:r>
        <w:rPr>
          <w:rFonts w:ascii="Times New Roman" w:hAnsi="Times New Roman"/>
          <w:sz w:val="24"/>
        </w:rPr>
        <w:t xml:space="preserve"> to reconcile this result with the observed mass of the asteroid belt: 1. The primordial asteroid belt was initially less massive (e.g</w:t>
      </w:r>
      <w:r>
        <w:rPr>
          <w:rFonts w:hint="eastAsia" w:ascii="Times New Roman" w:hAnsi="Times New Roman"/>
          <w:sz w:val="24"/>
        </w:rPr>
        <w:t>.</w:t>
      </w:r>
      <w:r>
        <w:rPr>
          <w:rFonts w:ascii="Times New Roman" w:hAnsi="Times New Roman"/>
          <w:sz w:val="24"/>
        </w:rPr>
        <w:t>, ≤</w:t>
      </w:r>
      <w:r>
        <w:rPr>
          <w:rFonts w:ascii="Times New Roman" w:hAnsi="Times New Roman"/>
          <w:sz w:val="24"/>
          <w:lang w:val="en-GB"/>
        </w:rPr>
        <w:t>0.5</w:t>
      </w:r>
      <w:r>
        <w:rPr>
          <w:rFonts w:ascii="Times New Roman" w:hAnsi="Times New Roman"/>
          <w:sz w:val="24"/>
        </w:rPr>
        <w:t xml:space="preserve">-1 </w:t>
      </w:r>
      <w:r>
        <w:rPr>
          <w:rFonts w:ascii="Times New Roman" w:hAnsi="Times New Roman"/>
          <w:sz w:val="24"/>
          <w:lang w:val="en-GB"/>
        </w:rPr>
        <w:t>ME</w:t>
      </w:r>
      <w:r>
        <w:rPr>
          <w:rFonts w:ascii="Times New Roman" w:hAnsi="Times New Roman"/>
          <w:sz w:val="24"/>
        </w:rPr>
        <w:t>); 2. The presence of small embryos in the primordial asteroid belt provided additional depletion</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_Ref117173820 \r \h  \* MERGEFORMAT </w:instrText>
      </w:r>
      <w:r>
        <w:rPr>
          <w:rFonts w:ascii="Times New Roman" w:hAnsi="Times New Roman"/>
          <w:sz w:val="24"/>
          <w:vertAlign w:val="superscript"/>
        </w:rPr>
        <w:fldChar w:fldCharType="separate"/>
      </w:r>
      <w:r>
        <w:rPr>
          <w:rFonts w:ascii="Times New Roman" w:hAnsi="Times New Roman"/>
          <w:sz w:val="24"/>
          <w:vertAlign w:val="superscript"/>
        </w:rPr>
        <w:t>130</w:t>
      </w:r>
      <w:r>
        <w:rPr>
          <w:rFonts w:ascii="Times New Roman" w:hAnsi="Times New Roman"/>
          <w:sz w:val="24"/>
          <w:vertAlign w:val="superscript"/>
        </w:rPr>
        <w:fldChar w:fldCharType="end"/>
      </w:r>
      <w:r>
        <w:rPr>
          <w:rFonts w:hint="eastAsia" w:ascii="Times New Roman" w:hAnsi="Times New Roman"/>
          <w:sz w:val="24"/>
          <w:vertAlign w:val="superscript"/>
        </w:rPr>
        <w:t>,</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_Ref117175336 \r \h  \* MERGEFORMAT </w:instrText>
      </w:r>
      <w:r>
        <w:rPr>
          <w:rFonts w:ascii="Times New Roman" w:hAnsi="Times New Roman"/>
          <w:sz w:val="24"/>
          <w:vertAlign w:val="superscript"/>
        </w:rPr>
        <w:fldChar w:fldCharType="separate"/>
      </w:r>
      <w:r>
        <w:rPr>
          <w:rFonts w:ascii="Times New Roman" w:hAnsi="Times New Roman"/>
          <w:sz w:val="24"/>
          <w:vertAlign w:val="superscript"/>
        </w:rPr>
        <w:t>178</w:t>
      </w:r>
      <w:r>
        <w:rPr>
          <w:rFonts w:ascii="Times New Roman" w:hAnsi="Times New Roman"/>
          <w:sz w:val="24"/>
          <w:vertAlign w:val="superscript"/>
        </w:rPr>
        <w:fldChar w:fldCharType="end"/>
      </w:r>
      <w:r>
        <w:rPr>
          <w:rFonts w:ascii="Times New Roman" w:hAnsi="Times New Roman"/>
          <w:sz w:val="24"/>
        </w:rPr>
        <w:t>; 3. Given the spectrum of possible instability evolutions</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_Ref117170568 \r \h  \* MERGEFORMAT </w:instrText>
      </w:r>
      <w:r>
        <w:rPr>
          <w:rFonts w:ascii="Times New Roman" w:hAnsi="Times New Roman"/>
          <w:sz w:val="24"/>
          <w:vertAlign w:val="superscript"/>
        </w:rPr>
        <w:fldChar w:fldCharType="separate"/>
      </w:r>
      <w:r>
        <w:rPr>
          <w:rFonts w:ascii="Times New Roman" w:hAnsi="Times New Roman"/>
          <w:sz w:val="24"/>
          <w:vertAlign w:val="superscript"/>
        </w:rPr>
        <w:t>9</w:t>
      </w:r>
      <w:r>
        <w:rPr>
          <w:rFonts w:ascii="Times New Roman" w:hAnsi="Times New Roman"/>
          <w:sz w:val="24"/>
          <w:vertAlign w:val="superscript"/>
        </w:rPr>
        <w:fldChar w:fldCharType="end"/>
      </w:r>
      <w:r>
        <w:rPr>
          <w:rFonts w:hint="eastAsia" w:ascii="Times New Roman" w:hAnsi="Times New Roman"/>
          <w:sz w:val="24"/>
          <w:vertAlign w:val="superscript"/>
        </w:rPr>
        <w:t>,</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_Ref117170804 \r \h  \* MERGEFORMAT </w:instrText>
      </w:r>
      <w:r>
        <w:rPr>
          <w:rFonts w:ascii="Times New Roman" w:hAnsi="Times New Roman"/>
          <w:sz w:val="24"/>
          <w:vertAlign w:val="superscript"/>
        </w:rPr>
        <w:fldChar w:fldCharType="separate"/>
      </w:r>
      <w:r>
        <w:rPr>
          <w:rFonts w:ascii="Times New Roman" w:hAnsi="Times New Roman"/>
          <w:sz w:val="24"/>
          <w:vertAlign w:val="superscript"/>
        </w:rPr>
        <w:t>22</w:t>
      </w:r>
      <w:r>
        <w:rPr>
          <w:rFonts w:ascii="Times New Roman" w:hAnsi="Times New Roman"/>
          <w:sz w:val="24"/>
          <w:vertAlign w:val="superscript"/>
        </w:rPr>
        <w:fldChar w:fldCharType="end"/>
      </w:r>
      <w:r>
        <w:rPr>
          <w:rFonts w:hint="eastAsia" w:ascii="Times New Roman" w:hAnsi="Times New Roman"/>
          <w:sz w:val="24"/>
          <w:vertAlign w:val="superscript"/>
        </w:rPr>
        <w:t>,</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_Ref117171605 \r \h  \* MERGEFORMAT </w:instrText>
      </w:r>
      <w:r>
        <w:rPr>
          <w:rFonts w:ascii="Times New Roman" w:hAnsi="Times New Roman"/>
          <w:sz w:val="24"/>
          <w:vertAlign w:val="superscript"/>
        </w:rPr>
        <w:fldChar w:fldCharType="separate"/>
      </w:r>
      <w:r>
        <w:rPr>
          <w:rFonts w:ascii="Times New Roman" w:hAnsi="Times New Roman"/>
          <w:sz w:val="24"/>
          <w:vertAlign w:val="superscript"/>
        </w:rPr>
        <w:t>51</w:t>
      </w:r>
      <w:r>
        <w:rPr>
          <w:rFonts w:ascii="Times New Roman" w:hAnsi="Times New Roman"/>
          <w:sz w:val="24"/>
          <w:vertAlign w:val="superscript"/>
        </w:rPr>
        <w:fldChar w:fldCharType="end"/>
      </w:r>
      <w:r>
        <w:rPr>
          <w:rFonts w:hint="eastAsia" w:ascii="Times New Roman" w:hAnsi="Times New Roman"/>
          <w:sz w:val="24"/>
          <w:vertAlign w:val="superscript"/>
        </w:rPr>
        <w:t>,</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_Ref117171711 \r \h  \* MERGEFORMAT </w:instrText>
      </w:r>
      <w:r>
        <w:rPr>
          <w:rFonts w:ascii="Times New Roman" w:hAnsi="Times New Roman"/>
          <w:sz w:val="24"/>
          <w:vertAlign w:val="superscript"/>
        </w:rPr>
        <w:fldChar w:fldCharType="separate"/>
      </w:r>
      <w:r>
        <w:rPr>
          <w:rFonts w:ascii="Times New Roman" w:hAnsi="Times New Roman"/>
          <w:sz w:val="24"/>
          <w:vertAlign w:val="superscript"/>
        </w:rPr>
        <w:t>57</w:t>
      </w:r>
      <w:r>
        <w:rPr>
          <w:rFonts w:ascii="Times New Roman" w:hAnsi="Times New Roman"/>
          <w:sz w:val="24"/>
          <w:vertAlign w:val="superscript"/>
        </w:rPr>
        <w:fldChar w:fldCharType="end"/>
      </w:r>
      <w:r>
        <w:rPr>
          <w:rFonts w:hint="eastAsia" w:ascii="Times New Roman" w:hAnsi="Times New Roman"/>
          <w:sz w:val="24"/>
          <w:vertAlign w:val="superscript"/>
        </w:rPr>
        <w:t>,</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_Ref117171717 \r \h  \* MERGEFORMAT </w:instrText>
      </w:r>
      <w:r>
        <w:rPr>
          <w:rFonts w:ascii="Times New Roman" w:hAnsi="Times New Roman"/>
          <w:sz w:val="24"/>
          <w:vertAlign w:val="superscript"/>
        </w:rPr>
        <w:fldChar w:fldCharType="separate"/>
      </w:r>
      <w:r>
        <w:rPr>
          <w:rFonts w:ascii="Times New Roman" w:hAnsi="Times New Roman"/>
          <w:sz w:val="24"/>
          <w:vertAlign w:val="superscript"/>
        </w:rPr>
        <w:t>58</w:t>
      </w:r>
      <w:r>
        <w:rPr>
          <w:rFonts w:ascii="Times New Roman" w:hAnsi="Times New Roman"/>
          <w:sz w:val="24"/>
          <w:vertAlign w:val="superscript"/>
        </w:rPr>
        <w:fldChar w:fldCharType="end"/>
      </w:r>
      <w:r>
        <w:rPr>
          <w:rFonts w:hint="eastAsia" w:ascii="Times New Roman" w:hAnsi="Times New Roman"/>
          <w:sz w:val="24"/>
          <w:vertAlign w:val="superscript"/>
        </w:rPr>
        <w:t>,</w:t>
      </w:r>
      <w:r>
        <w:rPr>
          <w:rFonts w:ascii="Times New Roman" w:hAnsi="Times New Roman"/>
          <w:sz w:val="24"/>
          <w:vertAlign w:val="superscript"/>
        </w:rPr>
        <w:fldChar w:fldCharType="begin"/>
      </w:r>
      <w:r>
        <w:rPr>
          <w:rFonts w:ascii="Times New Roman" w:hAnsi="Times New Roman"/>
          <w:sz w:val="24"/>
          <w:vertAlign w:val="superscript"/>
        </w:rPr>
        <w:instrText xml:space="preserve"> REF _Ref117171918 \r \h  \* MERGEFORMAT </w:instrText>
      </w:r>
      <w:r>
        <w:rPr>
          <w:rFonts w:ascii="Times New Roman" w:hAnsi="Times New Roman"/>
          <w:sz w:val="24"/>
          <w:vertAlign w:val="superscript"/>
        </w:rPr>
        <w:fldChar w:fldCharType="separate"/>
      </w:r>
      <w:r>
        <w:rPr>
          <w:rFonts w:ascii="Times New Roman" w:hAnsi="Times New Roman"/>
          <w:sz w:val="24"/>
          <w:vertAlign w:val="superscript"/>
        </w:rPr>
        <w:t>67</w:t>
      </w:r>
      <w:r>
        <w:rPr>
          <w:rFonts w:ascii="Times New Roman" w:hAnsi="Times New Roman"/>
          <w:sz w:val="24"/>
          <w:vertAlign w:val="superscript"/>
        </w:rPr>
        <w:fldChar w:fldCharType="end"/>
      </w:r>
      <w:r>
        <w:rPr>
          <w:rFonts w:ascii="Times New Roman" w:hAnsi="Times New Roman"/>
          <w:sz w:val="24"/>
        </w:rPr>
        <w:t xml:space="preserve">, the instability experienced by the giant planets yielded </w:t>
      </w:r>
      <w:r>
        <w:rPr>
          <w:rFonts w:hint="eastAsia" w:ascii="Times New Roman" w:hAnsi="Times New Roman"/>
          <w:sz w:val="24"/>
        </w:rPr>
        <w:t xml:space="preserve">smaller fractions of </w:t>
      </w:r>
      <w:r>
        <w:rPr>
          <w:rFonts w:ascii="Times New Roman" w:hAnsi="Times New Roman"/>
          <w:sz w:val="24"/>
        </w:rPr>
        <w:t xml:space="preserve">local </w:t>
      </w:r>
      <w:r>
        <w:rPr>
          <w:rFonts w:hint="eastAsia" w:ascii="Times New Roman" w:hAnsi="Times New Roman"/>
          <w:sz w:val="24"/>
        </w:rPr>
        <w:t xml:space="preserve">and captured </w:t>
      </w:r>
      <w:r>
        <w:rPr>
          <w:rFonts w:ascii="Times New Roman" w:hAnsi="Times New Roman"/>
          <w:sz w:val="24"/>
        </w:rPr>
        <w:t>asteroids</w:t>
      </w:r>
      <w:r>
        <w:rPr>
          <w:rFonts w:hint="eastAsia" w:ascii="Times New Roman" w:hAnsi="Times New Roman"/>
          <w:sz w:val="24"/>
        </w:rPr>
        <w:t>.</w:t>
      </w:r>
      <w:r>
        <w:rPr>
          <w:rFonts w:ascii="Times New Roman" w:hAnsi="Times New Roman"/>
          <w:sz w:val="24"/>
        </w:rPr>
        <w:t xml:space="preserve"> </w:t>
      </w:r>
    </w:p>
    <w:p>
      <w:pPr>
        <w:kinsoku w:val="0"/>
        <w:overflowPunct w:val="0"/>
        <w:autoSpaceDE w:val="0"/>
        <w:autoSpaceDN w:val="0"/>
        <w:spacing w:line="360" w:lineRule="auto"/>
        <w:ind w:firstLine="567"/>
        <w:rPr>
          <w:rFonts w:ascii="Times New Roman" w:hAnsi="Times New Roman"/>
          <w:sz w:val="24"/>
          <w:lang w:val="en-GB"/>
        </w:rPr>
      </w:pPr>
      <w:r>
        <w:rPr>
          <w:rFonts w:ascii="Times New Roman" w:hAnsi="Times New Roman"/>
          <w:sz w:val="24"/>
        </w:rPr>
        <w:t>We conclude that our representative asteroid belt acquired a small mass in reasonable agreement with observations.</w:t>
      </w:r>
    </w:p>
    <w:p>
      <w:pPr>
        <w:kinsoku w:val="0"/>
        <w:overflowPunct w:val="0"/>
        <w:autoSpaceDE w:val="0"/>
        <w:autoSpaceDN w:val="0"/>
        <w:spacing w:line="360" w:lineRule="auto"/>
        <w:ind w:firstLine="567"/>
        <w:rPr>
          <w:rFonts w:ascii="Times New Roman" w:hAnsi="Times New Roman"/>
          <w:sz w:val="24"/>
        </w:rPr>
      </w:pPr>
      <w:r>
        <w:rPr>
          <w:rFonts w:ascii="Times New Roman" w:hAnsi="Times New Roman"/>
          <w:i/>
          <w:sz w:val="24"/>
          <w:lang w:val="en-GB"/>
        </w:rPr>
        <w:t>c) Composition taxonomy.</w:t>
      </w:r>
      <w:r>
        <w:rPr>
          <w:rFonts w:ascii="Times New Roman" w:hAnsi="Times New Roman"/>
          <w:sz w:val="24"/>
          <w:lang w:val="en-GB"/>
        </w:rPr>
        <w:t xml:space="preserve"> By applying our nominal model of primordial asteroid compositions to local and captured asteroids,</w:t>
      </w:r>
      <w:r>
        <w:rPr>
          <w:rFonts w:hint="eastAsia" w:ascii="Times New Roman" w:hAnsi="Times New Roman"/>
          <w:sz w:val="24"/>
          <w:lang w:val="en-GB"/>
        </w:rPr>
        <w:t xml:space="preserve"> </w:t>
      </w:r>
      <w:r>
        <w:rPr>
          <w:rFonts w:ascii="Times New Roman" w:hAnsi="Times New Roman"/>
          <w:sz w:val="24"/>
          <w:lang w:val="en-GB"/>
        </w:rPr>
        <w:t>we found that our representative asteroid belt could explain the currently observed orbital concentrations of S-, C- and D/P-type asteroids</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_Ref117170610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15</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_Ref117173719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123</w:t>
      </w:r>
      <w:r>
        <w:rPr>
          <w:rFonts w:ascii="Times New Roman" w:hAnsi="Times New Roman"/>
          <w:sz w:val="24"/>
          <w:vertAlign w:val="superscript"/>
          <w:lang w:val="en-GB"/>
        </w:rPr>
        <w:fldChar w:fldCharType="end"/>
      </w:r>
      <w:r>
        <w:rPr>
          <w:rFonts w:hint="eastAsia" w:ascii="Times New Roman" w:hAnsi="Times New Roman"/>
          <w:sz w:val="24"/>
          <w:lang w:val="en-GB"/>
        </w:rPr>
        <w:t xml:space="preserve"> </w:t>
      </w:r>
      <w:r>
        <w:rPr>
          <w:rFonts w:ascii="Times New Roman" w:hAnsi="Times New Roman"/>
          <w:sz w:val="24"/>
          <w:lang w:val="en-GB"/>
        </w:rPr>
        <w:t xml:space="preserve">(Figures </w:t>
      </w:r>
      <w:r>
        <w:rPr>
          <w:rFonts w:hint="eastAsia" w:ascii="Times New Roman" w:hAnsi="Times New Roman"/>
          <w:sz w:val="24"/>
          <w:lang w:val="en-GB"/>
        </w:rPr>
        <w:t>4</w:t>
      </w:r>
      <w:r>
        <w:rPr>
          <w:rFonts w:ascii="Times New Roman" w:hAnsi="Times New Roman"/>
          <w:sz w:val="24"/>
          <w:lang w:val="en-GB"/>
        </w:rPr>
        <w:t>, S</w:t>
      </w:r>
      <w:r>
        <w:rPr>
          <w:rFonts w:hint="eastAsia" w:ascii="Times New Roman" w:hAnsi="Times New Roman"/>
          <w:sz w:val="24"/>
          <w:lang w:val="en-GB"/>
        </w:rPr>
        <w:t>7</w:t>
      </w:r>
      <w:r>
        <w:rPr>
          <w:rFonts w:ascii="Times New Roman" w:hAnsi="Times New Roman"/>
          <w:sz w:val="24"/>
          <w:lang w:val="en-GB"/>
        </w:rPr>
        <w:t xml:space="preserve"> and S</w:t>
      </w:r>
      <w:r>
        <w:rPr>
          <w:rFonts w:hint="eastAsia" w:ascii="Times New Roman" w:hAnsi="Times New Roman"/>
          <w:sz w:val="24"/>
          <w:lang w:val="en-GB"/>
        </w:rPr>
        <w:t>8</w:t>
      </w:r>
      <w:r>
        <w:rPr>
          <w:rFonts w:ascii="Times New Roman" w:hAnsi="Times New Roman"/>
          <w:sz w:val="24"/>
          <w:lang w:val="en-GB"/>
        </w:rPr>
        <w:t>).</w:t>
      </w:r>
      <w:r>
        <w:rPr>
          <w:rFonts w:hint="eastAsia" w:ascii="Times New Roman" w:hAnsi="Times New Roman"/>
          <w:sz w:val="24"/>
          <w:lang w:val="en-GB"/>
        </w:rPr>
        <w:t xml:space="preserve"> </w:t>
      </w:r>
      <w:r>
        <w:rPr>
          <w:rFonts w:ascii="Times New Roman" w:hAnsi="Times New Roman"/>
          <w:sz w:val="24"/>
          <w:lang w:val="en-GB"/>
        </w:rPr>
        <w:t>We also tested several distinct fractions of S-, C- and D/P assigned to the local and captured asteroids to verify dependence on model parameters. Compared to the nominal model (S90~80%-C10~20% within &lt; 2 au and S50%-C50% beyond &gt; 2 au for local asteroids and C50%-DP50% for captured asteroids), a higher or lower fraction of C-asteroids beyond 2 au among local asteroids resulted in too many or too few final C-type asteroids within the same region. Conversely, increasing the proportion of S-asteroids (fewer C-asteroids) also led to too many final S-type asteroids in this region. Therefore, while a S50%-C50% contribution beyond &gt; 2 au was favoured, a contribution of C-asteroids at &lt; 2 au (i.e., fewer S-asteroids) was needed to</w:t>
      </w:r>
      <w:r>
        <w:rPr>
          <w:rFonts w:hint="eastAsia" w:ascii="Times New Roman" w:hAnsi="Times New Roman"/>
          <w:sz w:val="24"/>
        </w:rPr>
        <w:t xml:space="preserve"> </w:t>
      </w:r>
      <w:r>
        <w:rPr>
          <w:rFonts w:ascii="Times New Roman" w:hAnsi="Times New Roman"/>
          <w:sz w:val="24"/>
          <w:lang w:val="en-GB"/>
        </w:rPr>
        <w:t>match the final S-type asteroid distribution</w:t>
      </w:r>
      <w:r>
        <w:rPr>
          <w:rFonts w:hint="eastAsia" w:ascii="Times New Roman" w:hAnsi="Times New Roman"/>
          <w:sz w:val="24"/>
        </w:rPr>
        <w:t xml:space="preserve"> </w:t>
      </w:r>
      <w:r>
        <w:rPr>
          <w:rFonts w:ascii="Times New Roman" w:hAnsi="Times New Roman"/>
          <w:sz w:val="24"/>
          <w:lang w:val="en-GB"/>
        </w:rPr>
        <w:t xml:space="preserve">better. Although we could not strongly constrain the proportion of C-asteroids at &lt; 2 au, matching the observed C- and S-type asteroids in the inner asteroid belt required C-asteroids with ~10–20% abundances within this region. </w:t>
      </w:r>
      <w:r>
        <w:rPr>
          <w:rFonts w:hint="eastAsia" w:ascii="Times New Roman" w:hAnsi="Times New Roman"/>
          <w:sz w:val="24"/>
        </w:rPr>
        <w:t xml:space="preserve">About </w:t>
      </w:r>
      <w:r>
        <w:rPr>
          <w:rFonts w:ascii="Times New Roman" w:hAnsi="Times New Roman"/>
          <w:sz w:val="24"/>
          <w:lang w:val="en-GB"/>
        </w:rPr>
        <w:t>captured asteroids, a higher fraction of C-asteroids (smaller fraction of D/P-asteroids) resulted in too many final C-type and a lack of D/P-type asteroids beyond ~2.9 au. Conversely, a higher fraction of D/P-asteroids resulted in too many D/P-type and a paucity of C-type asteroids within the same region. Furthermore, the reproduction of distant S-type asteroids beyond 2.9 au may require a small contribution of S-asteroids (~5%) among the captured population. All these trends are valid for an asteroid belt consisting of comparable local and captured asteroids with proportions within a factor of 2.</w:t>
      </w:r>
    </w:p>
    <w:p>
      <w:pPr>
        <w:kinsoku w:val="0"/>
        <w:overflowPunct w:val="0"/>
        <w:autoSpaceDE w:val="0"/>
        <w:autoSpaceDN w:val="0"/>
        <w:spacing w:line="360" w:lineRule="auto"/>
        <w:ind w:firstLine="567"/>
        <w:rPr>
          <w:rFonts w:ascii="Times New Roman" w:hAnsi="Times New Roman"/>
          <w:sz w:val="24"/>
          <w:lang w:val="en-GB"/>
        </w:rPr>
      </w:pPr>
      <w:r>
        <w:rPr>
          <w:rFonts w:ascii="Times New Roman" w:hAnsi="Times New Roman"/>
          <w:sz w:val="24"/>
          <w:lang w:val="en-GB"/>
        </w:rPr>
        <w:t>For completeness, we created two additional WMF models based on the nominal composition model by assuming that the WMFs of C- and D/P-asteroids were 5% or 10% and 20% or 30%, respectively (models 27 and 28 in Table S2). The wetter WMF model of C-asteroids (10%) was successful for our Venus, Earth and Mars analogues, independent of the choice of WMF for D/P-asteroids. Therefore, we confirmed that our results were self-consistent regarding asteroidal compositions and water delivery.</w:t>
      </w:r>
    </w:p>
    <w:p>
      <w:pPr>
        <w:kinsoku w:val="0"/>
        <w:overflowPunct w:val="0"/>
        <w:autoSpaceDE w:val="0"/>
        <w:autoSpaceDN w:val="0"/>
        <w:spacing w:line="360" w:lineRule="auto"/>
        <w:ind w:firstLine="567"/>
        <w:rPr>
          <w:rFonts w:ascii="Times New Roman" w:hAnsi="Times New Roman"/>
          <w:sz w:val="24"/>
          <w:lang w:val="en-GB"/>
        </w:rPr>
      </w:pPr>
      <w:r>
        <w:rPr>
          <w:rFonts w:ascii="Times New Roman" w:hAnsi="Times New Roman"/>
          <w:i/>
          <w:sz w:val="24"/>
          <w:lang w:val="en-GB"/>
        </w:rPr>
        <w:t xml:space="preserve">d) Late accretion and the </w:t>
      </w:r>
      <w:r>
        <w:rPr>
          <w:rFonts w:hint="eastAsia" w:ascii="Times New Roman" w:hAnsi="Times New Roman"/>
          <w:i/>
          <w:sz w:val="24"/>
        </w:rPr>
        <w:t>inner solar system</w:t>
      </w:r>
      <w:r>
        <w:rPr>
          <w:rFonts w:ascii="Times New Roman" w:hAnsi="Times New Roman"/>
          <w:i/>
          <w:sz w:val="24"/>
        </w:rPr>
        <w:t>’</w:t>
      </w:r>
      <w:r>
        <w:rPr>
          <w:rFonts w:hint="eastAsia" w:ascii="Times New Roman" w:hAnsi="Times New Roman"/>
          <w:i/>
          <w:sz w:val="24"/>
        </w:rPr>
        <w:t>s bombardment</w:t>
      </w:r>
      <w:r>
        <w:rPr>
          <w:rFonts w:ascii="Times New Roman" w:hAnsi="Times New Roman"/>
          <w:i/>
          <w:sz w:val="24"/>
          <w:lang w:val="en-GB"/>
        </w:rPr>
        <w:t>.</w:t>
      </w:r>
      <w:r>
        <w:rPr>
          <w:rFonts w:ascii="Times New Roman" w:hAnsi="Times New Roman"/>
          <w:sz w:val="24"/>
          <w:lang w:val="en-GB"/>
        </w:rPr>
        <w:t xml:space="preserve"> After t100 and the Moon-forming giant impact, our results imply that Earth experienced non-negligible accretion by impactors over 4 Gyr. In the </w:t>
      </w:r>
      <w:r>
        <w:rPr>
          <w:rFonts w:ascii="Times New Roman" w:hAnsi="Times New Roman"/>
          <w:i/>
          <w:sz w:val="24"/>
          <w:lang w:val="en-GB"/>
        </w:rPr>
        <w:t>a</w:t>
      </w:r>
      <w:r>
        <w:rPr>
          <w:rFonts w:ascii="Times New Roman" w:hAnsi="Times New Roman"/>
          <w:sz w:val="24"/>
          <w:lang w:val="en-GB"/>
        </w:rPr>
        <w:t>-</w:t>
      </w:r>
      <w:r>
        <w:rPr>
          <w:rFonts w:ascii="Times New Roman" w:hAnsi="Times New Roman"/>
          <w:i/>
          <w:sz w:val="24"/>
          <w:lang w:val="en-GB"/>
        </w:rPr>
        <w:t>e</w:t>
      </w:r>
      <w:r>
        <w:rPr>
          <w:rFonts w:ascii="Times New Roman" w:hAnsi="Times New Roman"/>
          <w:sz w:val="24"/>
          <w:lang w:val="en-GB"/>
        </w:rPr>
        <w:t>-</w:t>
      </w:r>
      <w:r>
        <w:rPr>
          <w:rFonts w:ascii="Times New Roman" w:hAnsi="Times New Roman"/>
          <w:i/>
          <w:sz w:val="24"/>
          <w:lang w:val="en-GB"/>
        </w:rPr>
        <w:t>i</w:t>
      </w:r>
      <w:r>
        <w:rPr>
          <w:rFonts w:ascii="Times New Roman" w:hAnsi="Times New Roman"/>
          <w:sz w:val="24"/>
          <w:lang w:val="en-GB"/>
        </w:rPr>
        <w:t xml:space="preserve"> element region (0.7–2 au, 0–0.65, 5–50°) that sourced 137 of the 142 impactors to Earth over 4 Gyr, there w</w:t>
      </w:r>
      <w:r>
        <w:rPr>
          <w:rFonts w:ascii="Times New Roman" w:hAnsi="Times New Roman"/>
          <w:sz w:val="24"/>
        </w:rPr>
        <w:t>ere</w:t>
      </w:r>
      <w:r>
        <w:rPr>
          <w:rFonts w:ascii="Times New Roman" w:hAnsi="Times New Roman"/>
          <w:sz w:val="24"/>
          <w:lang w:val="en-GB"/>
        </w:rPr>
        <w:t xml:space="preserve"> initially 1985 particles and a total of 0.026 ME. Thus, 0.026 × (137/1985) = 0.0018 ME of mass accreted to Earth during this period. We also identified several late collisions with Earth well after t100 over timescales of hundreds of Myr, thus supporting the hypothesis that terrestrial-planet formation tail-end population caused </w:t>
      </w:r>
      <w:r>
        <w:rPr>
          <w:rFonts w:hint="eastAsia" w:ascii="Times New Roman" w:hAnsi="Times New Roman"/>
          <w:sz w:val="24"/>
        </w:rPr>
        <w:t xml:space="preserve">a bombardment </w:t>
      </w:r>
      <w:r>
        <w:rPr>
          <w:rFonts w:ascii="Times New Roman" w:hAnsi="Times New Roman"/>
          <w:sz w:val="24"/>
          <w:lang w:val="en-GB"/>
        </w:rPr>
        <w:t>in the inner solar system</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_Ref117175397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179</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_Ref117175398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180</w:t>
      </w:r>
      <w:r>
        <w:rPr>
          <w:rFonts w:ascii="Times New Roman" w:hAnsi="Times New Roman"/>
          <w:sz w:val="24"/>
          <w:vertAlign w:val="superscript"/>
          <w:lang w:val="en-GB"/>
        </w:rPr>
        <w:fldChar w:fldCharType="end"/>
      </w:r>
      <w:r>
        <w:rPr>
          <w:rFonts w:ascii="Times New Roman" w:hAnsi="Times New Roman"/>
          <w:sz w:val="24"/>
          <w:lang w:val="en-GB"/>
        </w:rPr>
        <w:t>. These results were also consistent with the findings of</w:t>
      </w:r>
      <w:r>
        <w:rPr>
          <w:rFonts w:hint="eastAsia" w:ascii="Times New Roman" w:hAnsi="Times New Roman"/>
          <w:sz w:val="24"/>
          <w:lang w:val="en-GB"/>
        </w:rPr>
        <w:t xml:space="preserve"> </w:t>
      </w:r>
      <w:r>
        <w:rPr>
          <w:rFonts w:ascii="Times New Roman" w:hAnsi="Times New Roman"/>
          <w:sz w:val="24"/>
          <w:lang w:val="en-GB"/>
        </w:rPr>
        <w:t>ref.</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_Ref117171477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46</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_Ref117171890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64</w:t>
      </w:r>
      <w:r>
        <w:rPr>
          <w:rFonts w:ascii="Times New Roman" w:hAnsi="Times New Roman"/>
          <w:sz w:val="24"/>
          <w:vertAlign w:val="superscript"/>
          <w:lang w:val="en-GB"/>
        </w:rPr>
        <w:fldChar w:fldCharType="end"/>
      </w:r>
      <w:r>
        <w:rPr>
          <w:rFonts w:ascii="Times New Roman" w:hAnsi="Times New Roman"/>
          <w:sz w:val="24"/>
          <w:lang w:val="en-GB"/>
        </w:rPr>
        <w:t>.</w:t>
      </w:r>
    </w:p>
    <w:p>
      <w:pPr>
        <w:kinsoku w:val="0"/>
        <w:overflowPunct w:val="0"/>
        <w:autoSpaceDE w:val="0"/>
        <w:autoSpaceDN w:val="0"/>
        <w:spacing w:line="360" w:lineRule="auto"/>
        <w:ind w:firstLine="567"/>
        <w:rPr>
          <w:rFonts w:ascii="Times New Roman" w:hAnsi="Times New Roman"/>
          <w:sz w:val="24"/>
          <w:lang w:val="en-GB"/>
        </w:rPr>
      </w:pPr>
      <w:r>
        <w:rPr>
          <w:rFonts w:ascii="Times New Roman" w:hAnsi="Times New Roman"/>
          <w:i/>
          <w:sz w:val="24"/>
          <w:lang w:val="en-GB"/>
        </w:rPr>
        <w:t>e) The residual EE-belt.</w:t>
      </w:r>
      <w:r>
        <w:rPr>
          <w:rFonts w:ascii="Times New Roman" w:hAnsi="Times New Roman"/>
          <w:sz w:val="24"/>
          <w:lang w:val="en-GB"/>
        </w:rPr>
        <w:t xml:space="preserve"> In agreement with previous studies, our results also support the existence of a primordial disk component located beyond the orbit of Mars akin to the hypothesised ‘E-belt’ (ref.</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_Ref117172032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71</w:t>
      </w:r>
      <w:r>
        <w:rPr>
          <w:rFonts w:ascii="Times New Roman" w:hAnsi="Times New Roman"/>
          <w:sz w:val="24"/>
          <w:vertAlign w:val="superscript"/>
          <w:lang w:val="en-GB"/>
        </w:rPr>
        <w:fldChar w:fldCharType="end"/>
      </w:r>
      <w:r>
        <w:rPr>
          <w:rFonts w:ascii="Times New Roman" w:hAnsi="Times New Roman"/>
          <w:sz w:val="24"/>
          <w:lang w:val="en-GB"/>
        </w:rPr>
        <w:t xml:space="preserve">). However, while the latter was assumed to be a relatively stable component of asteroids at </w:t>
      </w:r>
      <w:r>
        <w:rPr>
          <w:rFonts w:ascii="Times New Roman" w:hAnsi="Times New Roman"/>
          <w:i/>
          <w:sz w:val="24"/>
          <w:lang w:val="en-GB"/>
        </w:rPr>
        <w:t>a</w:t>
      </w:r>
      <w:r>
        <w:rPr>
          <w:rFonts w:ascii="Times New Roman" w:hAnsi="Times New Roman"/>
          <w:sz w:val="24"/>
          <w:lang w:val="en-GB"/>
        </w:rPr>
        <w:t xml:space="preserve"> = 1.6–2.1 au, perihelia </w:t>
      </w:r>
      <w:r>
        <w:rPr>
          <w:rFonts w:ascii="Times New Roman" w:hAnsi="Times New Roman"/>
          <w:i/>
          <w:sz w:val="24"/>
          <w:lang w:val="en-GB"/>
        </w:rPr>
        <w:t>q</w:t>
      </w:r>
      <w:r>
        <w:rPr>
          <w:rFonts w:ascii="Times New Roman" w:hAnsi="Times New Roman"/>
          <w:sz w:val="24"/>
          <w:lang w:val="en-GB"/>
        </w:rPr>
        <w:t xml:space="preserve"> &lt; 1.6 au and </w:t>
      </w:r>
      <w:r>
        <w:rPr>
          <w:rFonts w:ascii="Times New Roman" w:hAnsi="Times New Roman"/>
          <w:i/>
          <w:sz w:val="24"/>
          <w:lang w:val="en-GB"/>
        </w:rPr>
        <w:t>i</w:t>
      </w:r>
      <w:r>
        <w:rPr>
          <w:rFonts w:ascii="Times New Roman" w:hAnsi="Times New Roman"/>
          <w:sz w:val="24"/>
          <w:lang w:val="en-GB"/>
        </w:rPr>
        <w:t xml:space="preserve"> &lt; 20°, our results instead predict an excited E-belt (EE-belt) with a more comprehensive range of eccentricities and inclinations persisting during and after terrestrial-planet formation. For </w:t>
      </w:r>
      <w:r>
        <w:rPr>
          <w:rFonts w:ascii="Times New Roman" w:hAnsi="Times New Roman"/>
          <w:i/>
          <w:sz w:val="24"/>
          <w:lang w:val="en-GB"/>
        </w:rPr>
        <w:t>a</w:t>
      </w:r>
      <w:r>
        <w:rPr>
          <w:rFonts w:ascii="Times New Roman" w:hAnsi="Times New Roman"/>
          <w:sz w:val="24"/>
          <w:lang w:val="en-GB"/>
        </w:rPr>
        <w:t xml:space="preserve"> = 1.6–2.1 au and without restricting </w:t>
      </w:r>
      <w:r>
        <w:rPr>
          <w:rFonts w:ascii="Times New Roman" w:hAnsi="Times New Roman"/>
          <w:i/>
          <w:sz w:val="24"/>
          <w:lang w:val="en-GB"/>
        </w:rPr>
        <w:t>q</w:t>
      </w:r>
      <w:r>
        <w:rPr>
          <w:rFonts w:ascii="Times New Roman" w:hAnsi="Times New Roman"/>
          <w:sz w:val="24"/>
          <w:lang w:val="en-GB"/>
        </w:rPr>
        <w:t xml:space="preserve"> or </w:t>
      </w:r>
      <w:r>
        <w:rPr>
          <w:rFonts w:ascii="Times New Roman" w:hAnsi="Times New Roman"/>
          <w:i/>
          <w:sz w:val="24"/>
          <w:lang w:val="en-GB"/>
        </w:rPr>
        <w:t>i</w:t>
      </w:r>
      <w:r>
        <w:rPr>
          <w:rFonts w:ascii="Times New Roman" w:hAnsi="Times New Roman"/>
          <w:sz w:val="24"/>
          <w:lang w:val="en-GB"/>
        </w:rPr>
        <w:t xml:space="preserve">, we obtained a median of 0.015 ME for the EE-belt or ~25 times the mass of the current asteroid belt at t100. Approximately one order of magnitude less mass is obtained if </w:t>
      </w:r>
      <w:r>
        <w:rPr>
          <w:rFonts w:ascii="Times New Roman" w:hAnsi="Times New Roman"/>
          <w:i/>
          <w:sz w:val="24"/>
          <w:lang w:val="en-GB"/>
        </w:rPr>
        <w:t>q</w:t>
      </w:r>
      <w:r>
        <w:rPr>
          <w:rFonts w:ascii="Times New Roman" w:hAnsi="Times New Roman"/>
          <w:sz w:val="24"/>
          <w:lang w:val="en-GB"/>
        </w:rPr>
        <w:t xml:space="preserve"> &lt; 1.6 au and </w:t>
      </w:r>
      <w:r>
        <w:rPr>
          <w:rFonts w:ascii="Times New Roman" w:hAnsi="Times New Roman"/>
          <w:i/>
          <w:sz w:val="24"/>
          <w:lang w:val="en-GB"/>
        </w:rPr>
        <w:t>i</w:t>
      </w:r>
      <w:r>
        <w:rPr>
          <w:rFonts w:ascii="Times New Roman" w:hAnsi="Times New Roman"/>
          <w:sz w:val="24"/>
          <w:lang w:val="en-GB"/>
        </w:rPr>
        <w:t> &lt; 20° are applied. Briefly, our study revealed that an EE-belt could have arisen naturally during/after the formation of the terrestrial planets.</w:t>
      </w:r>
    </w:p>
    <w:p>
      <w:pPr>
        <w:kinsoku w:val="0"/>
        <w:overflowPunct w:val="0"/>
        <w:autoSpaceDE w:val="0"/>
        <w:autoSpaceDN w:val="0"/>
        <w:spacing w:line="360" w:lineRule="auto"/>
        <w:ind w:firstLine="567"/>
        <w:rPr>
          <w:rFonts w:ascii="Times New Roman" w:hAnsi="Times New Roman"/>
          <w:sz w:val="24"/>
          <w:lang w:val="en-GB"/>
        </w:rPr>
      </w:pPr>
      <w:r>
        <w:rPr>
          <w:rFonts w:ascii="Times New Roman" w:hAnsi="Times New Roman"/>
          <w:i/>
          <w:sz w:val="24"/>
          <w:lang w:val="en-GB"/>
        </w:rPr>
        <w:t>f) Emptied primordial asteroid belt</w:t>
      </w:r>
      <w:r>
        <w:rPr>
          <w:rFonts w:ascii="Times New Roman" w:hAnsi="Times New Roman"/>
          <w:sz w:val="24"/>
          <w:lang w:val="en-GB"/>
        </w:rPr>
        <w:t xml:space="preserve">. Notably, a long-term </w:t>
      </w:r>
      <w:r>
        <w:rPr>
          <w:rFonts w:ascii="Times New Roman" w:hAnsi="Times New Roman"/>
          <w:sz w:val="24"/>
        </w:rPr>
        <w:t>JSCE</w:t>
      </w:r>
      <w:r>
        <w:rPr>
          <w:rFonts w:ascii="Times New Roman" w:hAnsi="Times New Roman"/>
          <w:sz w:val="24"/>
          <w:lang w:val="en-GB"/>
        </w:rPr>
        <w:t xml:space="preserve"> may have depleted the primordial asteroid belt entirely. In such a scenario, the asteroid belt might have formed due to the implantation of S-type objects scattered out from the terrestrial region during terrestrial-planet formation and implantation of trans-Jovian C-type objects during Jupiter–Saturn </w:t>
      </w:r>
      <w:r>
        <w:rPr>
          <w:rFonts w:hint="eastAsia" w:ascii="Times New Roman" w:hAnsi="Times New Roman"/>
          <w:sz w:val="24"/>
          <w:lang w:val="en-GB"/>
        </w:rPr>
        <w:t>interactions</w:t>
      </w:r>
      <w:r>
        <w:rPr>
          <w:rFonts w:ascii="Times New Roman" w:hAnsi="Times New Roman"/>
          <w:sz w:val="24"/>
          <w:lang w:val="en-GB"/>
        </w:rPr>
        <w:t xml:space="preserve"> and post-instability evolution</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_Ref117170643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18</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_Ref117171319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40</w:t>
      </w:r>
      <w:r>
        <w:rPr>
          <w:rFonts w:ascii="Times New Roman" w:hAnsi="Times New Roman"/>
          <w:sz w:val="24"/>
          <w:vertAlign w:val="superscript"/>
          <w:lang w:val="en-GB"/>
        </w:rPr>
        <w:fldChar w:fldCharType="end"/>
      </w:r>
      <w:r>
        <w:rPr>
          <w:rFonts w:hint="eastAsia" w:ascii="Times New Roman" w:hAnsi="Times New Roman"/>
          <w:sz w:val="24"/>
          <w:vertAlign w:val="superscript"/>
          <w:lang w:val="en-GB"/>
        </w:rPr>
        <w:t>,</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_Ref117171368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43</w:t>
      </w:r>
      <w:r>
        <w:rPr>
          <w:rFonts w:ascii="Times New Roman" w:hAnsi="Times New Roman"/>
          <w:sz w:val="24"/>
          <w:vertAlign w:val="superscript"/>
          <w:lang w:val="en-GB"/>
        </w:rPr>
        <w:fldChar w:fldCharType="end"/>
      </w:r>
      <w:r>
        <w:rPr>
          <w:rFonts w:ascii="Times New Roman" w:hAnsi="Times New Roman"/>
          <w:sz w:val="24"/>
          <w:lang w:val="en-GB"/>
        </w:rPr>
        <w:t xml:space="preserve">. However, it is currently unclear whether this alternative scenario could consistently explain the formation of </w:t>
      </w:r>
      <w:r>
        <w:rPr>
          <w:rFonts w:ascii="Times New Roman" w:hAnsi="Times New Roman"/>
          <w:sz w:val="24"/>
        </w:rPr>
        <w:t>the four terrestrial planets</w:t>
      </w:r>
      <w:r>
        <w:rPr>
          <w:rFonts w:ascii="Times New Roman" w:hAnsi="Times New Roman"/>
          <w:sz w:val="24"/>
          <w:lang w:val="en-GB"/>
        </w:rPr>
        <w:t xml:space="preserve"> and the orbital structure, the f6 constraint, the small total mass and the taxonomy of the asteroid belt. </w:t>
      </w:r>
      <w:r>
        <w:rPr>
          <w:rFonts w:ascii="Times New Roman" w:hAnsi="Times New Roman"/>
          <w:sz w:val="24"/>
        </w:rPr>
        <w:t xml:space="preserve">See also Section 2 for complementary discussions. </w:t>
      </w:r>
    </w:p>
    <w:p>
      <w:pPr>
        <w:widowControl/>
        <w:shd w:val="clear" w:color="auto" w:fill="FFFFFF"/>
        <w:spacing w:after="120"/>
        <w:jc w:val="left"/>
        <w:outlineLvl w:val="2"/>
        <w:rPr>
          <w:rFonts w:ascii="Times New Roman" w:hAnsi="Times New Roman" w:eastAsia="Times New Roman"/>
          <w:kern w:val="0"/>
          <w:sz w:val="24"/>
          <w:lang w:val="en-GB"/>
        </w:rPr>
      </w:pPr>
    </w:p>
    <w:p>
      <w:pPr>
        <w:widowControl/>
        <w:shd w:val="clear" w:color="auto" w:fill="FFFFFF"/>
        <w:spacing w:after="120"/>
        <w:jc w:val="left"/>
        <w:outlineLvl w:val="2"/>
        <w:rPr>
          <w:rFonts w:ascii="Times New Roman" w:hAnsi="Times New Roman" w:eastAsiaTheme="minorEastAsia"/>
          <w:kern w:val="0"/>
          <w:sz w:val="24"/>
          <w:lang w:val="en-GB"/>
        </w:rPr>
      </w:pPr>
      <w:r>
        <w:rPr>
          <w:rFonts w:ascii="Times New Roman" w:hAnsi="Times New Roman" w:eastAsia="Times New Roman"/>
          <w:kern w:val="0"/>
          <w:sz w:val="24"/>
          <w:lang w:val="en-GB"/>
        </w:rPr>
        <w:t xml:space="preserve">6. MAIN </w:t>
      </w:r>
      <w:r>
        <w:rPr>
          <w:rFonts w:hint="eastAsia" w:ascii="Times New Roman" w:hAnsi="Times New Roman" w:eastAsiaTheme="minorEastAsia"/>
          <w:kern w:val="0"/>
          <w:sz w:val="24"/>
          <w:lang w:val="en-GB"/>
        </w:rPr>
        <w:t>FINDINGS AND IMPLICATIONS</w:t>
      </w:r>
    </w:p>
    <w:p>
      <w:pPr>
        <w:kinsoku w:val="0"/>
        <w:overflowPunct w:val="0"/>
        <w:autoSpaceDE w:val="0"/>
        <w:autoSpaceDN w:val="0"/>
        <w:spacing w:line="360" w:lineRule="auto"/>
        <w:ind w:firstLine="567"/>
        <w:rPr>
          <w:rFonts w:ascii="Times New Roman" w:hAnsi="Times New Roman"/>
          <w:sz w:val="24"/>
          <w:lang w:val="en-GB"/>
        </w:rPr>
      </w:pPr>
      <w:r>
        <w:rPr>
          <w:rFonts w:ascii="Times New Roman" w:hAnsi="Times New Roman"/>
          <w:sz w:val="24"/>
          <w:lang w:val="en-GB"/>
        </w:rPr>
        <w:t>Overall</w:t>
      </w:r>
      <w:r>
        <w:rPr>
          <w:rFonts w:hint="eastAsia" w:ascii="Times New Roman" w:hAnsi="Times New Roman"/>
          <w:sz w:val="24"/>
          <w:lang w:val="en-GB"/>
        </w:rPr>
        <w:t xml:space="preserve">, </w:t>
      </w:r>
      <w:r>
        <w:rPr>
          <w:rFonts w:ascii="Times New Roman" w:hAnsi="Times New Roman"/>
          <w:sz w:val="24"/>
          <w:lang w:val="en-GB"/>
        </w:rPr>
        <w:t xml:space="preserve">after considering </w:t>
      </w:r>
      <w:r>
        <w:rPr>
          <w:rFonts w:ascii="Times New Roman" w:hAnsi="Times New Roman"/>
          <w:sz w:val="24"/>
        </w:rPr>
        <w:t xml:space="preserve">several </w:t>
      </w:r>
      <w:r>
        <w:rPr>
          <w:rFonts w:ascii="Times New Roman" w:hAnsi="Times New Roman"/>
          <w:sz w:val="24"/>
          <w:lang w:val="en-GB"/>
        </w:rPr>
        <w:t xml:space="preserve">plausible initial conditions for the early solar system in the framework of the </w:t>
      </w:r>
      <w:r>
        <w:rPr>
          <w:rFonts w:ascii="Times New Roman" w:hAnsi="Times New Roman"/>
          <w:sz w:val="24"/>
        </w:rPr>
        <w:t>JSCE</w:t>
      </w:r>
      <w:r>
        <w:rPr>
          <w:rFonts w:ascii="Times New Roman" w:hAnsi="Times New Roman"/>
          <w:sz w:val="24"/>
          <w:lang w:val="en-GB"/>
        </w:rPr>
        <w:t xml:space="preserve"> scenario, our results identif</w:t>
      </w:r>
      <w:r>
        <w:rPr>
          <w:rFonts w:ascii="Times New Roman" w:hAnsi="Times New Roman"/>
          <w:sz w:val="24"/>
        </w:rPr>
        <w:t>ied</w:t>
      </w:r>
      <w:r>
        <w:rPr>
          <w:rFonts w:ascii="Times New Roman" w:hAnsi="Times New Roman"/>
          <w:sz w:val="24"/>
          <w:lang w:val="en-GB"/>
        </w:rPr>
        <w:t xml:space="preserve"> those with good prospects </w:t>
      </w:r>
      <w:r>
        <w:rPr>
          <w:rFonts w:ascii="Times New Roman" w:hAnsi="Times New Roman"/>
          <w:sz w:val="24"/>
        </w:rPr>
        <w:t>f</w:t>
      </w:r>
      <w:r>
        <w:rPr>
          <w:rFonts w:ascii="Times New Roman" w:hAnsi="Times New Roman"/>
          <w:sz w:val="24"/>
          <w:lang w:val="en-GB"/>
        </w:rPr>
        <w:t>o</w:t>
      </w:r>
      <w:r>
        <w:rPr>
          <w:rFonts w:ascii="Times New Roman" w:hAnsi="Times New Roman"/>
          <w:sz w:val="24"/>
        </w:rPr>
        <w:t>r</w:t>
      </w:r>
      <w:r>
        <w:rPr>
          <w:rFonts w:ascii="Times New Roman" w:hAnsi="Times New Roman"/>
          <w:sz w:val="24"/>
          <w:lang w:val="en-GB"/>
        </w:rPr>
        <w:t xml:space="preserve"> </w:t>
      </w:r>
      <w:r>
        <w:rPr>
          <w:rFonts w:ascii="Times New Roman" w:hAnsi="Times New Roman"/>
          <w:sz w:val="24"/>
        </w:rPr>
        <w:t xml:space="preserve">explaining </w:t>
      </w:r>
      <w:r>
        <w:rPr>
          <w:rFonts w:ascii="Times New Roman" w:hAnsi="Times New Roman"/>
          <w:sz w:val="24"/>
          <w:lang w:val="en-GB"/>
        </w:rPr>
        <w:t xml:space="preserve">the </w:t>
      </w:r>
      <w:r>
        <w:rPr>
          <w:rFonts w:ascii="Times New Roman" w:hAnsi="Times New Roman"/>
          <w:sz w:val="24"/>
        </w:rPr>
        <w:t>terrestrial planets and the asteroid belt</w:t>
      </w:r>
      <w:r>
        <w:rPr>
          <w:rFonts w:hint="eastAsia" w:ascii="Times New Roman" w:hAnsi="Times New Roman"/>
          <w:sz w:val="24"/>
        </w:rPr>
        <w:t>.</w:t>
      </w:r>
      <w:r>
        <w:rPr>
          <w:rFonts w:hint="eastAsia" w:ascii="Times New Roman" w:hAnsi="Times New Roman"/>
          <w:sz w:val="24"/>
          <w:lang w:val="en-GB"/>
        </w:rPr>
        <w:t xml:space="preserve"> </w:t>
      </w:r>
      <w:r>
        <w:rPr>
          <w:rFonts w:hint="eastAsia" w:ascii="Times New Roman" w:hAnsi="Times New Roman"/>
          <w:sz w:val="24"/>
        </w:rPr>
        <w:t>W</w:t>
      </w:r>
      <w:r>
        <w:rPr>
          <w:rFonts w:hint="eastAsia" w:ascii="Times New Roman" w:hAnsi="Times New Roman"/>
          <w:sz w:val="24"/>
          <w:lang w:val="en-GB"/>
        </w:rPr>
        <w:t xml:space="preserve">e </w:t>
      </w:r>
      <w:r>
        <w:rPr>
          <w:rFonts w:ascii="Times New Roman" w:hAnsi="Times New Roman"/>
          <w:sz w:val="24"/>
          <w:lang w:val="en-GB"/>
        </w:rPr>
        <w:t>scrutinis</w:t>
      </w:r>
      <w:r>
        <w:rPr>
          <w:rFonts w:hint="eastAsia" w:ascii="Times New Roman" w:hAnsi="Times New Roman"/>
          <w:sz w:val="24"/>
        </w:rPr>
        <w:t>ed</w:t>
      </w:r>
      <w:r>
        <w:rPr>
          <w:rFonts w:hint="eastAsia" w:ascii="Times New Roman" w:hAnsi="Times New Roman"/>
          <w:sz w:val="24"/>
          <w:lang w:val="en-GB"/>
        </w:rPr>
        <w:t xml:space="preserve"> our </w:t>
      </w:r>
      <w:r>
        <w:rPr>
          <w:rFonts w:ascii="Times New Roman" w:hAnsi="Times New Roman"/>
          <w:sz w:val="24"/>
          <w:lang w:val="en-GB"/>
        </w:rPr>
        <w:t>terrestrial planet systems</w:t>
      </w:r>
      <w:r>
        <w:rPr>
          <w:rFonts w:hint="eastAsia" w:ascii="Times New Roman" w:hAnsi="Times New Roman"/>
          <w:sz w:val="24"/>
          <w:lang w:val="en-GB"/>
        </w:rPr>
        <w:t xml:space="preserve"> </w:t>
      </w:r>
      <w:r>
        <w:rPr>
          <w:rFonts w:hint="eastAsia" w:ascii="Times New Roman" w:hAnsi="Times New Roman"/>
          <w:sz w:val="24"/>
        </w:rPr>
        <w:t xml:space="preserve">with </w:t>
      </w:r>
      <w:r>
        <w:rPr>
          <w:rFonts w:ascii="Times New Roman" w:hAnsi="Times New Roman"/>
          <w:sz w:val="24"/>
          <w:lang w:val="en-GB"/>
        </w:rPr>
        <w:t>unprecedented detail</w:t>
      </w:r>
      <w:r>
        <w:rPr>
          <w:rFonts w:hint="eastAsia" w:ascii="Times New Roman" w:hAnsi="Times New Roman"/>
          <w:sz w:val="24"/>
        </w:rPr>
        <w:t xml:space="preserve"> and identified several that </w:t>
      </w:r>
      <w:r>
        <w:rPr>
          <w:rFonts w:ascii="Times New Roman" w:hAnsi="Times New Roman"/>
          <w:sz w:val="24"/>
          <w:lang w:val="en-GB"/>
        </w:rPr>
        <w:t>successfully satisfied fundamental constraints in the inner solar system.</w:t>
      </w:r>
      <w:r>
        <w:rPr>
          <w:rFonts w:hint="eastAsia" w:ascii="Times New Roman" w:hAnsi="Times New Roman"/>
          <w:sz w:val="24"/>
        </w:rPr>
        <w:t xml:space="preserve"> </w:t>
      </w:r>
      <w:r>
        <w:rPr>
          <w:rFonts w:ascii="Times New Roman" w:hAnsi="Times New Roman"/>
          <w:sz w:val="24"/>
          <w:lang w:val="en-GB"/>
        </w:rPr>
        <w:t>Th</w:t>
      </w:r>
      <w:r>
        <w:rPr>
          <w:rFonts w:hint="eastAsia" w:ascii="Times New Roman" w:hAnsi="Times New Roman"/>
          <w:sz w:val="24"/>
          <w:lang w:val="en-GB"/>
        </w:rPr>
        <w:t>e</w:t>
      </w:r>
      <w:r>
        <w:rPr>
          <w:rFonts w:ascii="Times New Roman" w:hAnsi="Times New Roman"/>
          <w:sz w:val="24"/>
          <w:lang w:val="en-GB"/>
        </w:rPr>
        <w:t>s</w:t>
      </w:r>
      <w:r>
        <w:rPr>
          <w:rFonts w:hint="eastAsia" w:ascii="Times New Roman" w:hAnsi="Times New Roman"/>
          <w:sz w:val="24"/>
          <w:lang w:val="en-GB"/>
        </w:rPr>
        <w:t>e results</w:t>
      </w:r>
      <w:r>
        <w:rPr>
          <w:rFonts w:ascii="Times New Roman" w:hAnsi="Times New Roman"/>
          <w:sz w:val="24"/>
          <w:lang w:val="en-GB"/>
        </w:rPr>
        <w:t xml:space="preserve"> impl</w:t>
      </w:r>
      <w:r>
        <w:rPr>
          <w:rFonts w:hint="eastAsia" w:ascii="Times New Roman" w:hAnsi="Times New Roman"/>
          <w:sz w:val="24"/>
          <w:lang w:val="en-GB"/>
        </w:rPr>
        <w:t>y</w:t>
      </w:r>
      <w:r>
        <w:rPr>
          <w:rFonts w:ascii="Times New Roman" w:hAnsi="Times New Roman"/>
          <w:sz w:val="24"/>
          <w:lang w:val="en-GB"/>
        </w:rPr>
        <w:t xml:space="preserve"> that the terrestrial planets probably formed from a protoplanetary disk containing mass concentrated within a core region surrounded by a low-mass inner region and a mass-depleted and dynamically perturbed outer region. Furthermore, </w:t>
      </w:r>
      <w:r>
        <w:rPr>
          <w:rFonts w:hint="eastAsia" w:ascii="Times New Roman" w:hAnsi="Times New Roman"/>
          <w:sz w:val="24"/>
        </w:rPr>
        <w:t xml:space="preserve">JSCE </w:t>
      </w:r>
      <w:r>
        <w:rPr>
          <w:rFonts w:ascii="Times New Roman" w:hAnsi="Times New Roman"/>
          <w:sz w:val="24"/>
          <w:lang w:val="en-GB"/>
        </w:rPr>
        <w:t>played a crucial role in shaping the disk. Finally, the asteroid belt formed by local asteroid remnants and captured trans-Jovian objects that survived until this period.</w:t>
      </w:r>
    </w:p>
    <w:p>
      <w:pPr>
        <w:kinsoku w:val="0"/>
        <w:overflowPunct w:val="0"/>
        <w:autoSpaceDE w:val="0"/>
        <w:autoSpaceDN w:val="0"/>
        <w:spacing w:line="360" w:lineRule="auto"/>
        <w:ind w:firstLine="567"/>
        <w:rPr>
          <w:rFonts w:ascii="Times New Roman" w:hAnsi="Times New Roman"/>
          <w:sz w:val="24"/>
          <w:lang w:val="en-GB"/>
        </w:rPr>
      </w:pPr>
      <w:r>
        <w:rPr>
          <w:rFonts w:ascii="Times New Roman" w:hAnsi="Times New Roman"/>
          <w:sz w:val="24"/>
          <w:lang w:val="en-GB"/>
        </w:rPr>
        <w:t>If correct, our main findings can be summarised as follow.</w:t>
      </w:r>
    </w:p>
    <w:p>
      <w:pPr>
        <w:kinsoku w:val="0"/>
        <w:overflowPunct w:val="0"/>
        <w:autoSpaceDE w:val="0"/>
        <w:autoSpaceDN w:val="0"/>
        <w:spacing w:line="360" w:lineRule="auto"/>
        <w:ind w:firstLine="567"/>
        <w:rPr>
          <w:rFonts w:ascii="Times New Roman" w:hAnsi="Times New Roman"/>
          <w:sz w:val="24"/>
          <w:lang w:val="en-GB"/>
        </w:rPr>
      </w:pPr>
      <w:r>
        <w:rPr>
          <w:rFonts w:ascii="Times New Roman" w:hAnsi="Times New Roman"/>
          <w:sz w:val="24"/>
          <w:lang w:val="en-GB"/>
        </w:rPr>
        <w:t>Our disks can produce 4-P systems and reasonably reproduce the orbits, masses, accretion histories and other aspects of the four terrestrial planets. In particular:</w:t>
      </w:r>
    </w:p>
    <w:p>
      <w:pPr>
        <w:kinsoku w:val="0"/>
        <w:overflowPunct w:val="0"/>
        <w:autoSpaceDE w:val="0"/>
        <w:autoSpaceDN w:val="0"/>
        <w:spacing w:line="360" w:lineRule="auto"/>
        <w:ind w:firstLine="835"/>
        <w:contextualSpacing/>
        <w:rPr>
          <w:rFonts w:ascii="Times New Roman" w:hAnsi="Times New Roman"/>
          <w:sz w:val="24"/>
          <w:lang w:val="en-GB"/>
        </w:rPr>
      </w:pPr>
      <w:r>
        <w:rPr>
          <w:rFonts w:ascii="Times New Roman" w:hAnsi="Times New Roman"/>
          <w:sz w:val="24"/>
          <w:lang w:val="en-GB"/>
        </w:rPr>
        <w:t>● Mercury formed within the low-mass extended inner region;</w:t>
      </w:r>
    </w:p>
    <w:p>
      <w:pPr>
        <w:kinsoku w:val="0"/>
        <w:overflowPunct w:val="0"/>
        <w:autoSpaceDE w:val="0"/>
        <w:autoSpaceDN w:val="0"/>
        <w:spacing w:line="360" w:lineRule="auto"/>
        <w:ind w:firstLine="835"/>
        <w:contextualSpacing/>
        <w:rPr>
          <w:rFonts w:ascii="Times New Roman" w:hAnsi="Times New Roman"/>
          <w:sz w:val="24"/>
          <w:lang w:val="en-GB"/>
        </w:rPr>
      </w:pPr>
      <w:r>
        <w:rPr>
          <w:rFonts w:ascii="Times New Roman" w:hAnsi="Times New Roman"/>
          <w:sz w:val="24"/>
          <w:lang w:val="en-GB"/>
        </w:rPr>
        <w:t xml:space="preserve">● The Venus–Earth pair formed from a mass-concentrated </w:t>
      </w:r>
      <w:r>
        <w:rPr>
          <w:rFonts w:hint="eastAsia" w:ascii="Times New Roman" w:hAnsi="Times New Roman"/>
          <w:sz w:val="24"/>
          <w:lang w:val="en-GB"/>
        </w:rPr>
        <w:t>thin</w:t>
      </w:r>
      <w:r>
        <w:rPr>
          <w:rFonts w:ascii="Times New Roman" w:hAnsi="Times New Roman"/>
          <w:sz w:val="24"/>
          <w:lang w:val="en-GB"/>
        </w:rPr>
        <w:t xml:space="preserve"> annulus within the core region;</w:t>
      </w:r>
    </w:p>
    <w:p>
      <w:pPr>
        <w:kinsoku w:val="0"/>
        <w:overflowPunct w:val="0"/>
        <w:autoSpaceDE w:val="0"/>
        <w:autoSpaceDN w:val="0"/>
        <w:spacing w:line="360" w:lineRule="auto"/>
        <w:ind w:firstLine="835"/>
        <w:contextualSpacing/>
        <w:rPr>
          <w:rFonts w:ascii="Times New Roman" w:hAnsi="Times New Roman"/>
          <w:sz w:val="24"/>
          <w:lang w:val="en-GB"/>
        </w:rPr>
      </w:pPr>
      <w:r>
        <w:rPr>
          <w:rFonts w:ascii="Times New Roman" w:hAnsi="Times New Roman"/>
          <w:sz w:val="24"/>
          <w:lang w:val="en-GB"/>
        </w:rPr>
        <w:t>● Mars formed within the mass-depleted outer region;</w:t>
      </w:r>
    </w:p>
    <w:p>
      <w:pPr>
        <w:kinsoku w:val="0"/>
        <w:overflowPunct w:val="0"/>
        <w:autoSpaceDE w:val="0"/>
        <w:autoSpaceDN w:val="0"/>
        <w:spacing w:line="360" w:lineRule="auto"/>
        <w:ind w:firstLine="835"/>
        <w:contextualSpacing/>
        <w:rPr>
          <w:rFonts w:ascii="Times New Roman" w:hAnsi="Times New Roman"/>
          <w:sz w:val="24"/>
          <w:lang w:val="en-GB"/>
        </w:rPr>
      </w:pPr>
      <w:r>
        <w:rPr>
          <w:rFonts w:ascii="Times New Roman" w:hAnsi="Times New Roman"/>
          <w:sz w:val="24"/>
          <w:lang w:val="en-GB"/>
        </w:rPr>
        <w:t>● The existence of the inner and outer regions allowed the formation of Mercury and Mars at the correct distances from Venus and Earth, respectively.</w:t>
      </w:r>
    </w:p>
    <w:p>
      <w:pPr>
        <w:kinsoku w:val="0"/>
        <w:overflowPunct w:val="0"/>
        <w:autoSpaceDE w:val="0"/>
        <w:autoSpaceDN w:val="0"/>
        <w:spacing w:line="360" w:lineRule="auto"/>
        <w:ind w:firstLine="567"/>
        <w:rPr>
          <w:rFonts w:ascii="Times New Roman" w:hAnsi="Times New Roman"/>
          <w:sz w:val="24"/>
          <w:lang w:val="en-GB"/>
        </w:rPr>
      </w:pPr>
      <w:r>
        <w:rPr>
          <w:rFonts w:ascii="Times New Roman" w:hAnsi="Times New Roman"/>
          <w:sz w:val="24"/>
          <w:lang w:val="en-GB"/>
        </w:rPr>
        <w:t>Earth experienced the Moon-forming giant impact</w:t>
      </w:r>
      <w:r>
        <w:rPr>
          <w:rFonts w:ascii="Times New Roman" w:hAnsi="Times New Roman"/>
          <w:sz w:val="24"/>
        </w:rPr>
        <w:t>(s)</w:t>
      </w:r>
      <w:r>
        <w:rPr>
          <w:rFonts w:ascii="Times New Roman" w:hAnsi="Times New Roman"/>
          <w:sz w:val="24"/>
          <w:lang w:val="en-GB"/>
        </w:rPr>
        <w:t xml:space="preserve"> within 60 Myr after solar-system formation. The impactor</w:t>
      </w:r>
      <w:r>
        <w:rPr>
          <w:rFonts w:ascii="Times New Roman" w:hAnsi="Times New Roman"/>
          <w:sz w:val="24"/>
        </w:rPr>
        <w:t>(s)</w:t>
      </w:r>
      <w:r>
        <w:rPr>
          <w:rFonts w:ascii="Times New Roman" w:hAnsi="Times New Roman"/>
          <w:sz w:val="24"/>
          <w:lang w:val="en-GB"/>
        </w:rPr>
        <w:t xml:space="preserve"> was</w:t>
      </w:r>
      <w:r>
        <w:rPr>
          <w:rFonts w:ascii="Times New Roman" w:hAnsi="Times New Roman"/>
          <w:sz w:val="24"/>
        </w:rPr>
        <w:t>(were)</w:t>
      </w:r>
      <w:r>
        <w:rPr>
          <w:rFonts w:ascii="Times New Roman" w:hAnsi="Times New Roman"/>
          <w:sz w:val="24"/>
          <w:lang w:val="en-GB"/>
        </w:rPr>
        <w:t xml:space="preserve"> less massive than Mars, with </w:t>
      </w:r>
      <w:r>
        <w:rPr>
          <w:rFonts w:ascii="Times New Roman" w:hAnsi="Times New Roman"/>
          <w:sz w:val="24"/>
        </w:rPr>
        <w:t xml:space="preserve">a </w:t>
      </w:r>
      <w:r>
        <w:rPr>
          <w:rFonts w:ascii="Times New Roman" w:hAnsi="Times New Roman"/>
          <w:sz w:val="24"/>
          <w:lang w:val="en-GB"/>
        </w:rPr>
        <w:t>preference</w:t>
      </w:r>
      <w:r>
        <w:rPr>
          <w:rFonts w:ascii="Times New Roman" w:hAnsi="Times New Roman"/>
          <w:sz w:val="24"/>
        </w:rPr>
        <w:t xml:space="preserve"> of</w:t>
      </w:r>
      <w:r>
        <w:rPr>
          <w:rFonts w:ascii="Times New Roman" w:hAnsi="Times New Roman"/>
          <w:sz w:val="24"/>
          <w:lang w:val="en-GB"/>
        </w:rPr>
        <w:t xml:space="preserve"> 0.02 ≤ </w:t>
      </w:r>
      <w:r>
        <w:rPr>
          <w:rFonts w:ascii="Times New Roman" w:hAnsi="Times New Roman"/>
          <w:i/>
          <w:sz w:val="24"/>
          <w:lang w:val="en-GB"/>
        </w:rPr>
        <w:t>m</w:t>
      </w:r>
      <w:r>
        <w:rPr>
          <w:rFonts w:ascii="Times New Roman" w:hAnsi="Times New Roman"/>
          <w:sz w:val="24"/>
          <w:lang w:val="en-GB"/>
        </w:rPr>
        <w:t xml:space="preserve"> &lt; 0.1 ME. After the </w:t>
      </w:r>
      <w:r>
        <w:rPr>
          <w:rFonts w:ascii="Times New Roman" w:hAnsi="Times New Roman"/>
          <w:sz w:val="24"/>
        </w:rPr>
        <w:t xml:space="preserve">last </w:t>
      </w:r>
      <w:r>
        <w:rPr>
          <w:rFonts w:ascii="Times New Roman" w:hAnsi="Times New Roman"/>
          <w:sz w:val="24"/>
          <w:lang w:val="en-GB"/>
        </w:rPr>
        <w:t xml:space="preserve">giant impact, late accretion of dry EC/OC-like objects (originally formed at </w:t>
      </w:r>
      <w:r>
        <w:rPr>
          <w:rFonts w:ascii="Times New Roman" w:hAnsi="Times New Roman"/>
          <w:kern w:val="0"/>
          <w:sz w:val="24"/>
          <w:lang w:val="en-GB"/>
        </w:rPr>
        <w:t xml:space="preserve">0.8–1.8 au) </w:t>
      </w:r>
      <w:r>
        <w:rPr>
          <w:rFonts w:ascii="Times New Roman" w:hAnsi="Times New Roman"/>
          <w:sz w:val="24"/>
          <w:lang w:val="en-GB"/>
        </w:rPr>
        <w:t>contributed to &lt; 0.01 ME of Earth’s final mass.</w:t>
      </w:r>
    </w:p>
    <w:p>
      <w:pPr>
        <w:kinsoku w:val="0"/>
        <w:overflowPunct w:val="0"/>
        <w:autoSpaceDE w:val="0"/>
        <w:autoSpaceDN w:val="0"/>
        <w:spacing w:line="360" w:lineRule="auto"/>
        <w:ind w:firstLine="567"/>
        <w:rPr>
          <w:rFonts w:ascii="Times New Roman" w:hAnsi="Times New Roman"/>
          <w:sz w:val="24"/>
          <w:lang w:val="en-GB"/>
        </w:rPr>
      </w:pPr>
      <w:r>
        <w:rPr>
          <w:rFonts w:ascii="Times New Roman" w:hAnsi="Times New Roman"/>
          <w:sz w:val="24"/>
          <w:lang w:val="en-GB"/>
        </w:rPr>
        <w:t xml:space="preserve">Disks containing a drier region within 1.5 au and a wetter region beyond ~1.5-2 au yielded </w:t>
      </w:r>
      <w:r>
        <w:rPr>
          <w:rFonts w:ascii="Times New Roman" w:hAnsi="Times New Roman"/>
          <w:sz w:val="24"/>
        </w:rPr>
        <w:t>good</w:t>
      </w:r>
      <w:r>
        <w:rPr>
          <w:rFonts w:ascii="Times New Roman" w:hAnsi="Times New Roman"/>
          <w:sz w:val="24"/>
          <w:lang w:val="en-GB"/>
        </w:rPr>
        <w:t xml:space="preserve"> prospects for delivering water to Earth and the other terrestrial planets. Earth’s bulk water was acquired during the first 10–20 Myr of its accretion, before the </w:t>
      </w:r>
      <w:r>
        <w:rPr>
          <w:rFonts w:ascii="Times New Roman" w:hAnsi="Times New Roman"/>
          <w:sz w:val="24"/>
        </w:rPr>
        <w:t xml:space="preserve">formation of the </w:t>
      </w:r>
      <w:r>
        <w:rPr>
          <w:rFonts w:ascii="Times New Roman" w:hAnsi="Times New Roman"/>
          <w:sz w:val="24"/>
          <w:lang w:val="en-GB"/>
        </w:rPr>
        <w:t>Moon. The other terrestrial planets also acquired significant amounts of water.</w:t>
      </w:r>
    </w:p>
    <w:p>
      <w:pPr>
        <w:kinsoku w:val="0"/>
        <w:overflowPunct w:val="0"/>
        <w:autoSpaceDE w:val="0"/>
        <w:autoSpaceDN w:val="0"/>
        <w:spacing w:line="360" w:lineRule="auto"/>
        <w:ind w:firstLine="567"/>
        <w:rPr>
          <w:rFonts w:ascii="Times New Roman" w:hAnsi="Times New Roman"/>
          <w:sz w:val="24"/>
          <w:lang w:val="en-GB"/>
        </w:rPr>
      </w:pPr>
      <w:r>
        <w:rPr>
          <w:rFonts w:ascii="Times New Roman" w:hAnsi="Times New Roman"/>
          <w:sz w:val="24"/>
          <w:lang w:val="en-GB"/>
        </w:rPr>
        <w:t xml:space="preserve">Our representative asteroid belt </w:t>
      </w:r>
      <w:r>
        <w:rPr>
          <w:rFonts w:hint="eastAsia" w:ascii="Times New Roman" w:hAnsi="Times New Roman"/>
          <w:sz w:val="24"/>
        </w:rPr>
        <w:t xml:space="preserve">can </w:t>
      </w:r>
      <w:r>
        <w:rPr>
          <w:rFonts w:ascii="Times New Roman" w:hAnsi="Times New Roman"/>
          <w:sz w:val="24"/>
          <w:lang w:val="en-GB"/>
        </w:rPr>
        <w:t>reproduc</w:t>
      </w:r>
      <w:r>
        <w:rPr>
          <w:rFonts w:hint="eastAsia" w:ascii="Times New Roman" w:hAnsi="Times New Roman"/>
          <w:sz w:val="24"/>
        </w:rPr>
        <w:t>e</w:t>
      </w:r>
      <w:r>
        <w:rPr>
          <w:rFonts w:ascii="Times New Roman" w:hAnsi="Times New Roman"/>
          <w:sz w:val="24"/>
          <w:lang w:val="en-GB"/>
        </w:rPr>
        <w:t xml:space="preserve"> the </w:t>
      </w:r>
      <w:r>
        <w:rPr>
          <w:rFonts w:ascii="Times New Roman" w:hAnsi="Times New Roman"/>
          <w:i/>
          <w:sz w:val="24"/>
          <w:lang w:val="en-GB"/>
        </w:rPr>
        <w:t>a</w:t>
      </w:r>
      <w:r>
        <w:rPr>
          <w:rFonts w:ascii="Times New Roman" w:hAnsi="Times New Roman"/>
          <w:sz w:val="24"/>
          <w:lang w:val="en-GB"/>
        </w:rPr>
        <w:t>-</w:t>
      </w:r>
      <w:r>
        <w:rPr>
          <w:rFonts w:ascii="Times New Roman" w:hAnsi="Times New Roman"/>
          <w:i/>
          <w:sz w:val="24"/>
          <w:lang w:val="en-GB"/>
        </w:rPr>
        <w:t>e</w:t>
      </w:r>
      <w:r>
        <w:rPr>
          <w:rFonts w:ascii="Times New Roman" w:hAnsi="Times New Roman"/>
          <w:sz w:val="24"/>
          <w:lang w:val="en-GB"/>
        </w:rPr>
        <w:t>-</w:t>
      </w:r>
      <w:r>
        <w:rPr>
          <w:rFonts w:ascii="Times New Roman" w:hAnsi="Times New Roman"/>
          <w:i/>
          <w:sz w:val="24"/>
          <w:lang w:val="en-GB"/>
        </w:rPr>
        <w:t>i</w:t>
      </w:r>
      <w:r>
        <w:rPr>
          <w:rFonts w:ascii="Times New Roman" w:hAnsi="Times New Roman"/>
          <w:sz w:val="24"/>
          <w:lang w:val="en-GB"/>
        </w:rPr>
        <w:t xml:space="preserve"> orbital structure, the mixed populations of S-, C- and D/P-type asteroids, the small total mass and other features of the asteroid belt. Furthermore, at the end of the terrestrial-planet formation, a reservoir of primordial asteroids with </w:t>
      </w:r>
      <w:r>
        <w:rPr>
          <w:rFonts w:ascii="Times New Roman" w:hAnsi="Times New Roman"/>
          <w:i/>
          <w:sz w:val="24"/>
          <w:lang w:val="en-GB"/>
        </w:rPr>
        <w:t>a</w:t>
      </w:r>
      <w:r>
        <w:rPr>
          <w:rFonts w:ascii="Times New Roman" w:hAnsi="Times New Roman"/>
          <w:sz w:val="24"/>
          <w:lang w:val="en-GB"/>
        </w:rPr>
        <w:t xml:space="preserve"> = 1–2 au and </w:t>
      </w:r>
      <w:r>
        <w:rPr>
          <w:rFonts w:ascii="Times New Roman" w:hAnsi="Times New Roman"/>
          <w:i/>
          <w:sz w:val="24"/>
          <w:lang w:val="en-GB"/>
        </w:rPr>
        <w:t>i</w:t>
      </w:r>
      <w:r>
        <w:rPr>
          <w:rFonts w:ascii="Times New Roman" w:hAnsi="Times New Roman"/>
          <w:sz w:val="24"/>
          <w:lang w:val="en-GB"/>
        </w:rPr>
        <w:t xml:space="preserve"> = 15°–50° sourced late impacts on Earth over several hundred Myr. Thus, terrestrial-planet formation tail-end asteroids can explain the </w:t>
      </w:r>
      <w:r>
        <w:rPr>
          <w:rFonts w:hint="eastAsia" w:ascii="Times New Roman" w:hAnsi="Times New Roman"/>
          <w:sz w:val="24"/>
        </w:rPr>
        <w:t>inner solar system</w:t>
      </w:r>
      <w:r>
        <w:rPr>
          <w:rFonts w:ascii="Times New Roman" w:hAnsi="Times New Roman"/>
          <w:sz w:val="24"/>
        </w:rPr>
        <w:t>’</w:t>
      </w:r>
      <w:r>
        <w:rPr>
          <w:rFonts w:hint="eastAsia" w:ascii="Times New Roman" w:hAnsi="Times New Roman"/>
          <w:sz w:val="24"/>
        </w:rPr>
        <w:t>s bombardment</w:t>
      </w:r>
      <w:r>
        <w:rPr>
          <w:rFonts w:ascii="Times New Roman" w:hAnsi="Times New Roman"/>
          <w:sz w:val="24"/>
          <w:lang w:val="en-GB"/>
        </w:rPr>
        <w:t>.</w:t>
      </w:r>
    </w:p>
    <w:p>
      <w:pPr>
        <w:kinsoku w:val="0"/>
        <w:overflowPunct w:val="0"/>
        <w:autoSpaceDE w:val="0"/>
        <w:autoSpaceDN w:val="0"/>
        <w:spacing w:line="360" w:lineRule="auto"/>
        <w:ind w:firstLine="567"/>
        <w:rPr>
          <w:rFonts w:ascii="Times New Roman" w:hAnsi="Times New Roman"/>
          <w:sz w:val="24"/>
          <w:lang w:val="en-GB"/>
        </w:rPr>
      </w:pPr>
      <w:r>
        <w:rPr>
          <w:rFonts w:ascii="Times New Roman" w:hAnsi="Times New Roman"/>
          <w:sz w:val="24"/>
          <w:lang w:val="en-GB"/>
        </w:rPr>
        <w:t xml:space="preserve">Jupiter and Saturn interacted near their mutual 2:1 MMR for ~5–10 Myr timescales before </w:t>
      </w:r>
      <w:r>
        <w:rPr>
          <w:rFonts w:hint="eastAsia" w:ascii="Times New Roman" w:hAnsi="Times New Roman"/>
          <w:sz w:val="24"/>
          <w:lang w:val="en-GB"/>
        </w:rPr>
        <w:t xml:space="preserve">experiencing their dynamical instability/migration and </w:t>
      </w:r>
      <w:r>
        <w:rPr>
          <w:rFonts w:ascii="Times New Roman" w:hAnsi="Times New Roman"/>
          <w:sz w:val="24"/>
          <w:lang w:val="en-GB"/>
        </w:rPr>
        <w:t xml:space="preserve">acquiring their current orbits. Under this orbital configuration, secular resonances associated with </w:t>
      </w:r>
      <w:r>
        <w:rPr>
          <w:rFonts w:hint="eastAsia" w:ascii="Times New Roman" w:hAnsi="Times New Roman"/>
          <w:sz w:val="24"/>
          <w:lang w:val="en-GB"/>
        </w:rPr>
        <w:t xml:space="preserve">both </w:t>
      </w:r>
      <w:r>
        <w:rPr>
          <w:rFonts w:ascii="Times New Roman" w:hAnsi="Times New Roman"/>
          <w:sz w:val="24"/>
          <w:lang w:val="en-GB"/>
        </w:rPr>
        <w:t>the giant planets behaved chaotically</w:t>
      </w:r>
      <w:r>
        <w:rPr>
          <w:rFonts w:hint="eastAsia" w:ascii="Times New Roman" w:hAnsi="Times New Roman"/>
          <w:sz w:val="24"/>
        </w:rPr>
        <w:t>,</w:t>
      </w:r>
      <w:r>
        <w:rPr>
          <w:rFonts w:ascii="Times New Roman" w:hAnsi="Times New Roman"/>
          <w:sz w:val="24"/>
          <w:lang w:val="en-GB"/>
        </w:rPr>
        <w:t xml:space="preserve"> resulting in strong dynamical excitation and depletion of the disk beyond ~1–1.5 au, including &gt;99% depletion of a massive primordial asteroid belt. This </w:t>
      </w:r>
      <w:r>
        <w:rPr>
          <w:rFonts w:hint="eastAsia" w:ascii="Times New Roman" w:hAnsi="Times New Roman"/>
          <w:sz w:val="24"/>
          <w:lang w:val="en-GB"/>
        </w:rPr>
        <w:t xml:space="preserve">event </w:t>
      </w:r>
      <w:r>
        <w:rPr>
          <w:rFonts w:ascii="Times New Roman" w:hAnsi="Times New Roman"/>
          <w:sz w:val="24"/>
          <w:lang w:val="en-GB"/>
        </w:rPr>
        <w:t>allowed the formation of a small-mass Mars on a moderately excited orbit and a very low-mass and stirred asteroid belt. Then, after planetary migration was complete, captured asteroids from the trans-Jovian region populated the asteroid belt. Nowadays, the asteroid belt consists of comparable populations of local and captured asteroids.</w:t>
      </w:r>
    </w:p>
    <w:p>
      <w:pPr>
        <w:kinsoku w:val="0"/>
        <w:overflowPunct w:val="0"/>
        <w:autoSpaceDE w:val="0"/>
        <w:autoSpaceDN w:val="0"/>
        <w:spacing w:line="360" w:lineRule="auto"/>
        <w:ind w:firstLine="567"/>
        <w:rPr>
          <w:rFonts w:ascii="Times New Roman" w:hAnsi="Times New Roman"/>
          <w:sz w:val="24"/>
          <w:lang w:val="en-GB"/>
        </w:rPr>
      </w:pPr>
    </w:p>
    <w:p>
      <w:pPr>
        <w:spacing w:line="360" w:lineRule="auto"/>
        <w:rPr>
          <w:rFonts w:ascii="Times New Roman" w:hAnsi="Times New Roman"/>
          <w:b/>
          <w:sz w:val="24"/>
        </w:rPr>
      </w:pPr>
      <w:r>
        <w:rPr>
          <w:rFonts w:ascii="Times New Roman" w:hAnsi="Times New Roman"/>
          <w:b/>
          <w:sz w:val="24"/>
        </w:rPr>
        <w:t>References</w:t>
      </w:r>
    </w:p>
    <w:p>
      <w:pPr>
        <w:pStyle w:val="35"/>
        <w:numPr>
          <w:ilvl w:val="0"/>
          <w:numId w:val="1"/>
        </w:numPr>
        <w:spacing w:line="360" w:lineRule="auto"/>
        <w:ind w:left="640" w:hanging="640"/>
        <w:rPr>
          <w:rFonts w:ascii="Times New Roman" w:hAnsi="Times New Roman"/>
          <w:sz w:val="24"/>
          <w:lang w:val="en-GB"/>
        </w:rPr>
      </w:pPr>
      <w:bookmarkStart w:id="0" w:name="_Ref117173469"/>
      <w:r>
        <w:rPr>
          <w:rFonts w:ascii="Times New Roman" w:hAnsi="Times New Roman"/>
          <w:sz w:val="24"/>
          <w:lang w:val="en-GB"/>
        </w:rPr>
        <w:t xml:space="preserve">Clement, M. S., Chambers, J. E., Jackson, A. P. Dynamical Avenues for Mercury’s Origin. I. The Lone Survivor of a Primordial Generation of Short-period Protoplanets. </w:t>
      </w:r>
      <w:r>
        <w:rPr>
          <w:rFonts w:ascii="Times New Roman" w:hAnsi="Times New Roman"/>
          <w:bCs/>
          <w:sz w:val="24"/>
        </w:rPr>
        <w:t xml:space="preserve">Astron. J. </w:t>
      </w:r>
      <w:r>
        <w:rPr>
          <w:rFonts w:ascii="Times New Roman" w:hAnsi="Times New Roman"/>
          <w:sz w:val="24"/>
          <w:lang w:val="en-GB"/>
        </w:rPr>
        <w:t>161, id.240, 15 pp (2021).</w:t>
      </w:r>
      <w:bookmarkEnd w:id="0"/>
    </w:p>
    <w:p>
      <w:pPr>
        <w:pStyle w:val="35"/>
        <w:numPr>
          <w:ilvl w:val="0"/>
          <w:numId w:val="1"/>
        </w:numPr>
        <w:spacing w:line="360" w:lineRule="auto"/>
        <w:ind w:left="640" w:hanging="640"/>
        <w:rPr>
          <w:rFonts w:ascii="Times New Roman" w:hAnsi="Times New Roman"/>
          <w:sz w:val="24"/>
          <w:lang w:val="en-GB"/>
        </w:rPr>
      </w:pPr>
      <w:bookmarkStart w:id="1" w:name="_Ref117173491"/>
      <w:r>
        <w:rPr>
          <w:rFonts w:ascii="Times New Roman" w:hAnsi="Times New Roman"/>
          <w:sz w:val="24"/>
          <w:lang w:val="en-GB"/>
        </w:rPr>
        <w:t>Dauphas, N., Pourmand, A. Hf-W-Th evidence for rapid growth of Mars and its status as a planetary embryo. Nature 473, 489-492 (2011).</w:t>
      </w:r>
      <w:bookmarkEnd w:id="1"/>
    </w:p>
    <w:p>
      <w:pPr>
        <w:pStyle w:val="35"/>
        <w:numPr>
          <w:ilvl w:val="0"/>
          <w:numId w:val="1"/>
        </w:numPr>
        <w:spacing w:line="360" w:lineRule="auto"/>
        <w:ind w:left="640" w:hanging="640"/>
        <w:rPr>
          <w:rFonts w:ascii="Times New Roman" w:hAnsi="Times New Roman"/>
          <w:sz w:val="24"/>
          <w:lang w:val="en-GB"/>
        </w:rPr>
      </w:pPr>
      <w:bookmarkStart w:id="2" w:name="_Ref117173498"/>
      <w:r>
        <w:rPr>
          <w:rFonts w:ascii="Times New Roman" w:hAnsi="Times New Roman"/>
          <w:sz w:val="24"/>
          <w:lang w:val="en-GB"/>
        </w:rPr>
        <w:t>Mezger, K., Debaille, V., Kleine, T. Core Formation and Mantle Differentiation on Mars. Space Science Reviews 174, 27-48 (2013).</w:t>
      </w:r>
      <w:bookmarkEnd w:id="2"/>
    </w:p>
    <w:p>
      <w:pPr>
        <w:pStyle w:val="35"/>
        <w:numPr>
          <w:ilvl w:val="0"/>
          <w:numId w:val="1"/>
        </w:numPr>
        <w:spacing w:line="360" w:lineRule="auto"/>
        <w:ind w:left="640" w:hanging="640"/>
        <w:rPr>
          <w:rFonts w:ascii="Times New Roman" w:hAnsi="Times New Roman"/>
          <w:sz w:val="24"/>
          <w:lang w:val="en-GB"/>
        </w:rPr>
      </w:pPr>
      <w:bookmarkStart w:id="3" w:name="_Ref117173508"/>
      <w:r>
        <w:rPr>
          <w:rFonts w:ascii="Times New Roman" w:hAnsi="Times New Roman"/>
          <w:sz w:val="24"/>
          <w:lang w:val="en-GB"/>
        </w:rPr>
        <w:t>Marchi, S., Walker, R. J., Canup, R. M. A compositionally heterogeneous martian mantle due to late accretion. Sci. Adv. 6, eaay2338 (2020).</w:t>
      </w:r>
      <w:bookmarkEnd w:id="3"/>
    </w:p>
    <w:p>
      <w:pPr>
        <w:pStyle w:val="35"/>
        <w:numPr>
          <w:ilvl w:val="0"/>
          <w:numId w:val="1"/>
        </w:numPr>
        <w:spacing w:line="360" w:lineRule="auto"/>
        <w:ind w:left="640" w:hanging="640"/>
        <w:rPr>
          <w:rFonts w:ascii="Times New Roman" w:hAnsi="Times New Roman"/>
          <w:sz w:val="24"/>
        </w:rPr>
      </w:pPr>
      <w:bookmarkStart w:id="4" w:name="_Ref117173512"/>
      <w:r>
        <w:rPr>
          <w:rFonts w:ascii="Times New Roman" w:hAnsi="Times New Roman"/>
          <w:sz w:val="24"/>
          <w:lang w:val="en-GB"/>
        </w:rPr>
        <w:t>Zhang, Z., Bercovici, D., Jordan, J. S. A Two Phase Model for the Evolution of Planetary Embryos With Implications for the Formation of Mars. Journal of Geophysical Research: Planets 126, id. e06754 (2021).</w:t>
      </w:r>
      <w:bookmarkEnd w:id="4"/>
    </w:p>
    <w:p>
      <w:pPr>
        <w:pStyle w:val="35"/>
        <w:numPr>
          <w:ilvl w:val="0"/>
          <w:numId w:val="1"/>
        </w:numPr>
        <w:spacing w:line="360" w:lineRule="auto"/>
        <w:ind w:left="640" w:hanging="640"/>
        <w:rPr>
          <w:rFonts w:ascii="Times New Roman" w:hAnsi="Times New Roman"/>
          <w:sz w:val="24"/>
          <w:lang w:val="en-GB"/>
        </w:rPr>
      </w:pPr>
      <w:bookmarkStart w:id="5" w:name="_Ref117173514"/>
      <w:r>
        <w:fldChar w:fldCharType="begin"/>
      </w:r>
      <w:r>
        <w:instrText xml:space="preserve"> HYPERLINK "https://www.sciencedirect.com/science/article/pii/S0012821X17303710" \l "!" </w:instrText>
      </w:r>
      <w:r>
        <w:fldChar w:fldCharType="separate"/>
      </w:r>
      <w:r>
        <w:rPr>
          <w:rFonts w:ascii="Times New Roman" w:hAnsi="Times New Roman"/>
          <w:sz w:val="24"/>
          <w:lang w:val="en-GB"/>
        </w:rPr>
        <w:t>Kruijer</w:t>
      </w:r>
      <w:r>
        <w:rPr>
          <w:rFonts w:ascii="Times New Roman" w:hAnsi="Times New Roman"/>
          <w:sz w:val="24"/>
        </w:rPr>
        <w:t xml:space="preserve">, T. S., </w:t>
      </w:r>
      <w:r>
        <w:rPr>
          <w:rFonts w:ascii="Times New Roman" w:hAnsi="Times New Roman"/>
          <w:sz w:val="24"/>
        </w:rPr>
        <w:fldChar w:fldCharType="end"/>
      </w:r>
      <w:r>
        <w:rPr>
          <w:rFonts w:hint="eastAsia" w:ascii="Times New Roman" w:hAnsi="Times New Roman"/>
          <w:sz w:val="24"/>
        </w:rPr>
        <w:t>et al.</w:t>
      </w:r>
      <w:r>
        <w:fldChar w:fldCharType="begin"/>
      </w:r>
      <w:r>
        <w:instrText xml:space="preserve"> HYPERLINK "https://www.sciencedirect.com/science/article/pii/S0012821X17303710" \l "!" </w:instrText>
      </w:r>
      <w:r>
        <w:fldChar w:fldCharType="separate"/>
      </w:r>
      <w:r>
        <w:rPr>
          <w:rFonts w:ascii="Times New Roman" w:hAnsi="Times New Roman"/>
          <w:sz w:val="24"/>
        </w:rPr>
        <w:t xml:space="preserve"> </w:t>
      </w:r>
      <w:r>
        <w:rPr>
          <w:rFonts w:ascii="Times New Roman" w:hAnsi="Times New Roman"/>
          <w:sz w:val="24"/>
        </w:rPr>
        <w:fldChar w:fldCharType="end"/>
      </w:r>
      <w:r>
        <w:rPr>
          <w:rFonts w:ascii="Times New Roman" w:hAnsi="Times New Roman"/>
          <w:sz w:val="24"/>
        </w:rPr>
        <w:t>The early differentiation of Mars inferred from Hf–W chronometry. Earth and Planetary Science Letters 474, 345-354 (2017).</w:t>
      </w:r>
      <w:bookmarkEnd w:id="5"/>
    </w:p>
    <w:p>
      <w:pPr>
        <w:pStyle w:val="35"/>
        <w:numPr>
          <w:ilvl w:val="0"/>
          <w:numId w:val="1"/>
        </w:numPr>
        <w:spacing w:line="360" w:lineRule="auto"/>
        <w:ind w:left="640" w:hanging="640"/>
        <w:rPr>
          <w:rFonts w:ascii="Times New Roman" w:hAnsi="Times New Roman"/>
          <w:sz w:val="24"/>
          <w:lang w:val="en-GB"/>
        </w:rPr>
      </w:pPr>
      <w:bookmarkStart w:id="6" w:name="_Ref117173521"/>
      <w:r>
        <w:rPr>
          <w:rFonts w:ascii="Times New Roman" w:hAnsi="Times New Roman"/>
          <w:sz w:val="24"/>
          <w:lang w:val="en-GB"/>
        </w:rPr>
        <w:t>Borg, L. E., Brennecka, G. A., Symes, S. J. K. Accretion timescale and impact history of Mars deduced from the isotopic systematics of martian meteorites. Geochimica et Cosmochimica Acta 175, 150-167. (2016).</w:t>
      </w:r>
      <w:bookmarkEnd w:id="6"/>
    </w:p>
    <w:p>
      <w:pPr>
        <w:pStyle w:val="35"/>
        <w:numPr>
          <w:ilvl w:val="0"/>
          <w:numId w:val="1"/>
        </w:numPr>
        <w:spacing w:line="360" w:lineRule="auto"/>
        <w:ind w:left="640" w:hanging="640"/>
        <w:rPr>
          <w:rFonts w:ascii="Times New Roman" w:hAnsi="Times New Roman"/>
          <w:sz w:val="24"/>
          <w:lang w:val="en-GB"/>
        </w:rPr>
      </w:pPr>
      <w:bookmarkStart w:id="7" w:name="_Ref117173539"/>
      <w:r>
        <w:rPr>
          <w:rFonts w:ascii="Times New Roman" w:hAnsi="Times New Roman"/>
          <w:sz w:val="24"/>
          <w:lang w:val="en-GB"/>
        </w:rPr>
        <w:t>McCubbin, F. M., Barnes, J. J. Origin and abundances of H2O in the terrestrial planets, Moon, and asteroids. Earth and Planetary Science Letters 526, id. 115771 (2019).</w:t>
      </w:r>
      <w:bookmarkEnd w:id="7"/>
    </w:p>
    <w:p>
      <w:pPr>
        <w:pStyle w:val="35"/>
        <w:numPr>
          <w:ilvl w:val="0"/>
          <w:numId w:val="1"/>
        </w:numPr>
        <w:spacing w:line="360" w:lineRule="auto"/>
        <w:ind w:left="640" w:hanging="640"/>
        <w:rPr>
          <w:rFonts w:ascii="Times New Roman" w:hAnsi="Times New Roman"/>
          <w:sz w:val="24"/>
          <w:lang w:val="en-GB"/>
        </w:rPr>
      </w:pPr>
      <w:bookmarkStart w:id="8" w:name="_Ref117173542"/>
      <w:r>
        <w:rPr>
          <w:rFonts w:ascii="Times New Roman" w:hAnsi="Times New Roman"/>
          <w:sz w:val="24"/>
          <w:lang w:val="en-GB"/>
        </w:rPr>
        <w:t>Albarede, F. Volatile accretion history of the terrestrial planets and dynamic implications. Nature 461, 1227-1233 (2009).</w:t>
      </w:r>
      <w:bookmarkEnd w:id="8"/>
    </w:p>
    <w:p>
      <w:pPr>
        <w:pStyle w:val="35"/>
        <w:numPr>
          <w:ilvl w:val="0"/>
          <w:numId w:val="1"/>
        </w:numPr>
        <w:spacing w:line="360" w:lineRule="auto"/>
        <w:ind w:left="640" w:hanging="640"/>
        <w:rPr>
          <w:rFonts w:ascii="Times New Roman" w:hAnsi="Times New Roman"/>
          <w:sz w:val="24"/>
          <w:lang w:val="en-GB"/>
        </w:rPr>
      </w:pPr>
      <w:bookmarkStart w:id="9" w:name="_Ref117173547"/>
      <w:r>
        <w:rPr>
          <w:rFonts w:ascii="Times New Roman" w:hAnsi="Times New Roman"/>
          <w:sz w:val="24"/>
          <w:lang w:val="en-GB"/>
        </w:rPr>
        <w:t>Marty, B. The origins and concentrations of water, carbon, nitrogen and noble gases on Earth. Earth and Planetary Science Letters 313, 56-66 (2012).</w:t>
      </w:r>
      <w:bookmarkEnd w:id="9"/>
    </w:p>
    <w:p>
      <w:pPr>
        <w:pStyle w:val="35"/>
        <w:numPr>
          <w:ilvl w:val="0"/>
          <w:numId w:val="1"/>
        </w:numPr>
        <w:spacing w:line="360" w:lineRule="auto"/>
        <w:ind w:left="640" w:hanging="640"/>
        <w:rPr>
          <w:rFonts w:ascii="Times New Roman" w:hAnsi="Times New Roman"/>
          <w:sz w:val="24"/>
          <w:lang w:val="en-GB"/>
        </w:rPr>
      </w:pPr>
      <w:bookmarkStart w:id="10" w:name="_Ref117173552"/>
      <w:r>
        <w:rPr>
          <w:rFonts w:ascii="Times New Roman" w:hAnsi="Times New Roman"/>
          <w:sz w:val="24"/>
          <w:lang w:val="en-GB"/>
        </w:rPr>
        <w:t>Lock, S. J., Bermingham, K. R., Parai, R., Boyet, M. Geochemical Constraints on the Origin of the Moon and Preservation of Ancient Terrestrial Heterogeneities. Space Sci Rev 216, 109 (2020).</w:t>
      </w:r>
      <w:bookmarkEnd w:id="10"/>
    </w:p>
    <w:p>
      <w:pPr>
        <w:pStyle w:val="35"/>
        <w:numPr>
          <w:ilvl w:val="0"/>
          <w:numId w:val="1"/>
        </w:numPr>
        <w:spacing w:line="360" w:lineRule="auto"/>
        <w:ind w:left="640" w:hanging="640"/>
        <w:rPr>
          <w:rFonts w:ascii="Times New Roman" w:hAnsi="Times New Roman"/>
          <w:sz w:val="24"/>
          <w:lang w:val="en-GB"/>
        </w:rPr>
      </w:pPr>
      <w:bookmarkStart w:id="11" w:name="_Ref122619551"/>
      <w:r>
        <w:rPr>
          <w:rFonts w:hint="eastAsia" w:ascii="Times New Roman" w:hAnsi="Times New Roman"/>
          <w:sz w:val="24"/>
          <w:lang w:val="en-GB"/>
        </w:rPr>
        <w:t xml:space="preserve">Kleine, T., et al. </w:t>
      </w:r>
      <w:r>
        <w:rPr>
          <w:rFonts w:ascii="Times New Roman" w:hAnsi="Times New Roman"/>
          <w:sz w:val="24"/>
          <w:lang w:val="en-GB"/>
        </w:rPr>
        <w:t>Hf–W chronology of</w:t>
      </w:r>
      <w:r>
        <w:rPr>
          <w:rFonts w:hint="eastAsia" w:ascii="Times New Roman" w:hAnsi="Times New Roman"/>
          <w:sz w:val="24"/>
          <w:lang w:val="en-GB"/>
        </w:rPr>
        <w:t xml:space="preserve"> </w:t>
      </w:r>
      <w:r>
        <w:rPr>
          <w:rFonts w:ascii="Times New Roman" w:hAnsi="Times New Roman"/>
          <w:sz w:val="24"/>
          <w:lang w:val="en-GB"/>
        </w:rPr>
        <w:t>the accretion and early evolution of asteroids</w:t>
      </w:r>
      <w:r>
        <w:rPr>
          <w:rFonts w:hint="eastAsia" w:ascii="Times New Roman" w:hAnsi="Times New Roman"/>
          <w:sz w:val="24"/>
          <w:lang w:val="en-GB"/>
        </w:rPr>
        <w:t xml:space="preserve"> </w:t>
      </w:r>
      <w:r>
        <w:rPr>
          <w:rFonts w:ascii="Times New Roman" w:hAnsi="Times New Roman"/>
          <w:sz w:val="24"/>
          <w:lang w:val="en-GB"/>
        </w:rPr>
        <w:t>and terrestrial planets</w:t>
      </w:r>
      <w:r>
        <w:rPr>
          <w:rFonts w:hint="eastAsia" w:ascii="Times New Roman" w:hAnsi="Times New Roman"/>
          <w:sz w:val="24"/>
          <w:lang w:val="en-GB"/>
        </w:rPr>
        <w:t xml:space="preserve">. </w:t>
      </w:r>
      <w:r>
        <w:rPr>
          <w:rFonts w:ascii="Times New Roman" w:hAnsi="Times New Roman"/>
          <w:sz w:val="24"/>
          <w:lang w:val="en-GB"/>
        </w:rPr>
        <w:t>Geochimica et Cosmochimica Acta</w:t>
      </w:r>
      <w:r>
        <w:rPr>
          <w:rFonts w:hint="eastAsia" w:ascii="Times New Roman" w:hAnsi="Times New Roman"/>
          <w:sz w:val="24"/>
          <w:lang w:val="en-GB"/>
        </w:rPr>
        <w:t xml:space="preserve"> 73, 5150-5188 (2009).</w:t>
      </w:r>
      <w:bookmarkEnd w:id="11"/>
    </w:p>
    <w:p>
      <w:pPr>
        <w:pStyle w:val="35"/>
        <w:numPr>
          <w:ilvl w:val="0"/>
          <w:numId w:val="1"/>
        </w:numPr>
        <w:spacing w:line="360" w:lineRule="auto"/>
        <w:ind w:left="640" w:hanging="640"/>
        <w:rPr>
          <w:rFonts w:ascii="Times New Roman" w:hAnsi="Times New Roman"/>
          <w:sz w:val="24"/>
          <w:lang w:val="en-GB"/>
        </w:rPr>
      </w:pPr>
      <w:bookmarkStart w:id="12" w:name="_Ref117173565"/>
      <w:r>
        <w:rPr>
          <w:rFonts w:ascii="Times New Roman" w:hAnsi="Times New Roman"/>
          <w:sz w:val="24"/>
          <w:lang w:val="en-GB"/>
        </w:rPr>
        <w:t>Canup, R. M., Asphaug, E. Origin of the Moon in a giant impact near the end of the Earth’s formation. Nature 412, 708-712 (2001).</w:t>
      </w:r>
      <w:bookmarkEnd w:id="12"/>
    </w:p>
    <w:p>
      <w:pPr>
        <w:pStyle w:val="35"/>
        <w:numPr>
          <w:ilvl w:val="0"/>
          <w:numId w:val="1"/>
        </w:numPr>
        <w:spacing w:line="360" w:lineRule="auto"/>
        <w:ind w:left="640" w:hanging="640"/>
        <w:rPr>
          <w:rFonts w:ascii="Times New Roman" w:hAnsi="Times New Roman"/>
          <w:sz w:val="24"/>
          <w:lang w:val="en-GB"/>
        </w:rPr>
      </w:pPr>
      <w:bookmarkStart w:id="13" w:name="_Ref117173566"/>
      <w:r>
        <w:rPr>
          <w:rFonts w:ascii="Times New Roman" w:hAnsi="Times New Roman"/>
          <w:sz w:val="24"/>
          <w:lang w:val="en-GB"/>
        </w:rPr>
        <w:t>Canup, R. M. Forming a Moon with an Earth-like Composition via a Giant Impact. Science 338, 1052- (2012).</w:t>
      </w:r>
      <w:bookmarkEnd w:id="13"/>
    </w:p>
    <w:p>
      <w:pPr>
        <w:pStyle w:val="35"/>
        <w:numPr>
          <w:ilvl w:val="0"/>
          <w:numId w:val="1"/>
        </w:numPr>
        <w:spacing w:line="360" w:lineRule="auto"/>
        <w:ind w:left="640" w:hanging="640"/>
        <w:rPr>
          <w:rFonts w:ascii="Times New Roman" w:hAnsi="Times New Roman"/>
          <w:sz w:val="24"/>
          <w:lang w:val="en-GB"/>
        </w:rPr>
      </w:pPr>
      <w:bookmarkStart w:id="14" w:name="_Ref117173569"/>
      <w:r>
        <w:rPr>
          <w:rFonts w:ascii="Times New Roman" w:hAnsi="Times New Roman"/>
          <w:sz w:val="24"/>
          <w:lang w:val="en-GB"/>
        </w:rPr>
        <w:t>Jackson, A. P., Gabriel, T. S. J., Asphaug, E. I. Constraints on the pre-impact orbits of Solar system giant impactors. Mon. Not. R. Astron. Soc. 474, 2924-2936 (2018).</w:t>
      </w:r>
      <w:bookmarkEnd w:id="14"/>
    </w:p>
    <w:p>
      <w:pPr>
        <w:pStyle w:val="35"/>
        <w:numPr>
          <w:ilvl w:val="0"/>
          <w:numId w:val="1"/>
        </w:numPr>
        <w:spacing w:line="360" w:lineRule="auto"/>
        <w:ind w:left="640" w:hanging="640"/>
        <w:rPr>
          <w:rFonts w:ascii="Times New Roman" w:hAnsi="Times New Roman"/>
          <w:sz w:val="24"/>
          <w:lang w:val="en-GB"/>
        </w:rPr>
      </w:pPr>
      <w:bookmarkStart w:id="15" w:name="_Ref117173570"/>
      <w:r>
        <w:rPr>
          <w:rFonts w:ascii="Times New Roman" w:hAnsi="Times New Roman"/>
          <w:sz w:val="24"/>
          <w:lang w:val="en-GB"/>
        </w:rPr>
        <w:t>Cuk, M., Stewart, S. T. Making the Moon from a Fast-Spinning Earth: A Giant Impact Followed by Resonant Despinning. Science 338, 1047-1052 (2012).</w:t>
      </w:r>
      <w:bookmarkEnd w:id="15"/>
    </w:p>
    <w:p>
      <w:pPr>
        <w:pStyle w:val="35"/>
        <w:numPr>
          <w:ilvl w:val="0"/>
          <w:numId w:val="1"/>
        </w:numPr>
        <w:spacing w:line="360" w:lineRule="auto"/>
        <w:ind w:left="640" w:hanging="640"/>
        <w:rPr>
          <w:rFonts w:ascii="Times New Roman" w:hAnsi="Times New Roman"/>
          <w:sz w:val="24"/>
          <w:lang w:val="en-GB"/>
        </w:rPr>
      </w:pPr>
      <w:bookmarkStart w:id="16" w:name="_Ref117173572"/>
      <w:r>
        <w:rPr>
          <w:rFonts w:ascii="Times New Roman" w:hAnsi="Times New Roman"/>
          <w:sz w:val="24"/>
          <w:lang w:val="en-GB"/>
        </w:rPr>
        <w:t>Rufu, R., Aharonson, O., Perets, H. B. A multiple-impact origin for the Moon. Nature Geoscienc</w:t>
      </w:r>
      <w:r>
        <w:rPr>
          <w:rFonts w:ascii="Times New Roman" w:hAnsi="Times New Roman"/>
          <w:bCs/>
          <w:sz w:val="24"/>
        </w:rPr>
        <w:t>e 10, 89-94 (2017).</w:t>
      </w:r>
      <w:bookmarkEnd w:id="16"/>
    </w:p>
    <w:p>
      <w:pPr>
        <w:pStyle w:val="35"/>
        <w:numPr>
          <w:ilvl w:val="0"/>
          <w:numId w:val="1"/>
        </w:numPr>
        <w:spacing w:line="360" w:lineRule="auto"/>
        <w:ind w:left="640" w:hanging="640"/>
        <w:rPr>
          <w:rFonts w:ascii="Times New Roman" w:hAnsi="Times New Roman"/>
          <w:sz w:val="24"/>
          <w:lang w:val="en-GB"/>
        </w:rPr>
      </w:pPr>
      <w:bookmarkStart w:id="17" w:name="_Ref117173575"/>
      <w:r>
        <w:rPr>
          <w:rFonts w:ascii="Times New Roman" w:hAnsi="Times New Roman"/>
          <w:sz w:val="24"/>
          <w:lang w:val="en-GB"/>
        </w:rPr>
        <w:t xml:space="preserve">Lock, S. J., </w:t>
      </w:r>
      <w:r>
        <w:rPr>
          <w:rFonts w:hint="eastAsia" w:ascii="Times New Roman" w:hAnsi="Times New Roman"/>
          <w:sz w:val="24"/>
          <w:lang w:val="en-GB"/>
        </w:rPr>
        <w:t xml:space="preserve">et al. </w:t>
      </w:r>
      <w:r>
        <w:rPr>
          <w:rFonts w:ascii="Times New Roman" w:hAnsi="Times New Roman"/>
          <w:sz w:val="24"/>
          <w:lang w:val="en-GB"/>
        </w:rPr>
        <w:t>The origin of the moon within a terrestrial synestia. J. Geophys. Res. Planets 123, 910–951 (2018).</w:t>
      </w:r>
      <w:bookmarkEnd w:id="17"/>
    </w:p>
    <w:p>
      <w:pPr>
        <w:pStyle w:val="35"/>
        <w:numPr>
          <w:ilvl w:val="0"/>
          <w:numId w:val="1"/>
        </w:numPr>
        <w:spacing w:line="360" w:lineRule="auto"/>
        <w:ind w:left="640" w:hanging="640"/>
        <w:rPr>
          <w:rFonts w:ascii="Times New Roman" w:hAnsi="Times New Roman"/>
          <w:sz w:val="24"/>
          <w:lang w:val="en-GB"/>
        </w:rPr>
      </w:pPr>
      <w:bookmarkStart w:id="18" w:name="_Ref117173577"/>
      <w:r>
        <w:rPr>
          <w:rFonts w:ascii="Times New Roman" w:hAnsi="Times New Roman"/>
          <w:sz w:val="24"/>
          <w:lang w:val="en-GB"/>
        </w:rPr>
        <w:t>Reufer, A., Meier, M. M. M., Benz, W., Wieler, R. A hit-and-run giant impact scenario. Icarus 221, 296–299 (2012).</w:t>
      </w:r>
      <w:bookmarkEnd w:id="18"/>
    </w:p>
    <w:p>
      <w:pPr>
        <w:pStyle w:val="35"/>
        <w:numPr>
          <w:ilvl w:val="0"/>
          <w:numId w:val="1"/>
        </w:numPr>
        <w:spacing w:line="360" w:lineRule="auto"/>
        <w:ind w:left="640" w:hanging="640"/>
        <w:rPr>
          <w:rFonts w:ascii="Times New Roman" w:hAnsi="Times New Roman"/>
          <w:sz w:val="24"/>
          <w:lang w:val="en-GB"/>
        </w:rPr>
      </w:pPr>
      <w:bookmarkStart w:id="19" w:name="_Ref117173580"/>
      <w:r>
        <w:rPr>
          <w:rFonts w:ascii="Times New Roman" w:hAnsi="Times New Roman"/>
          <w:sz w:val="24"/>
          <w:lang w:val="en-GB"/>
        </w:rPr>
        <w:t>Asphaug, E., Emsenhuber, A., Cambioni, S., Gabriel, T. S. J., Schwartz, S. R. Collision Chains among the Terrestrial Planets. III. Formation of the Moon. The Planetary Science Journal, 2:200 (2021).</w:t>
      </w:r>
      <w:bookmarkEnd w:id="19"/>
    </w:p>
    <w:p>
      <w:pPr>
        <w:pStyle w:val="35"/>
        <w:numPr>
          <w:ilvl w:val="0"/>
          <w:numId w:val="1"/>
        </w:numPr>
        <w:spacing w:line="360" w:lineRule="auto"/>
        <w:ind w:left="640" w:hanging="640"/>
        <w:rPr>
          <w:rFonts w:ascii="Times New Roman" w:hAnsi="Times New Roman"/>
          <w:sz w:val="24"/>
          <w:lang w:val="en-GB"/>
        </w:rPr>
      </w:pPr>
      <w:bookmarkStart w:id="20" w:name="_Ref127287145"/>
      <w:r>
        <w:rPr>
          <w:rFonts w:ascii="Times New Roman" w:hAnsi="Times New Roman"/>
          <w:bCs/>
          <w:sz w:val="24"/>
        </w:rPr>
        <w:t>Canup, R</w:t>
      </w:r>
      <w:r>
        <w:rPr>
          <w:rFonts w:hint="eastAsia" w:ascii="Times New Roman" w:hAnsi="Times New Roman"/>
          <w:bCs/>
          <w:sz w:val="24"/>
        </w:rPr>
        <w:t>.</w:t>
      </w:r>
      <w:r>
        <w:rPr>
          <w:rFonts w:ascii="Times New Roman" w:hAnsi="Times New Roman"/>
          <w:bCs/>
          <w:sz w:val="24"/>
        </w:rPr>
        <w:t xml:space="preserve"> M.</w:t>
      </w:r>
      <w:r>
        <w:rPr>
          <w:rFonts w:hint="eastAsia" w:ascii="Times New Roman" w:hAnsi="Times New Roman"/>
          <w:bCs/>
          <w:sz w:val="24"/>
        </w:rPr>
        <w:t>,</w:t>
      </w:r>
      <w:r>
        <w:rPr>
          <w:rFonts w:ascii="Times New Roman" w:hAnsi="Times New Roman"/>
          <w:bCs/>
          <w:sz w:val="24"/>
        </w:rPr>
        <w:t xml:space="preserve"> </w:t>
      </w:r>
      <w:r>
        <w:rPr>
          <w:rFonts w:hint="eastAsia" w:ascii="Times New Roman" w:hAnsi="Times New Roman"/>
          <w:bCs/>
          <w:sz w:val="24"/>
        </w:rPr>
        <w:t xml:space="preserve">et al. Origin of the Moon. Preprint at </w:t>
      </w:r>
      <w:r>
        <w:rPr>
          <w:rFonts w:ascii="Times New Roman" w:hAnsi="Times New Roman"/>
          <w:bCs/>
          <w:sz w:val="24"/>
        </w:rPr>
        <w:t>http://arxiv.org/abs/2103.02045</w:t>
      </w:r>
      <w:r>
        <w:rPr>
          <w:rFonts w:hint="eastAsia" w:ascii="Times New Roman" w:hAnsi="Times New Roman"/>
          <w:bCs/>
          <w:sz w:val="24"/>
        </w:rPr>
        <w:t xml:space="preserve"> (2021).</w:t>
      </w:r>
      <w:bookmarkEnd w:id="20"/>
    </w:p>
    <w:p>
      <w:pPr>
        <w:pStyle w:val="35"/>
        <w:numPr>
          <w:ilvl w:val="0"/>
          <w:numId w:val="1"/>
        </w:numPr>
        <w:spacing w:line="360" w:lineRule="auto"/>
        <w:ind w:left="640" w:hanging="640"/>
        <w:rPr>
          <w:rFonts w:ascii="Times New Roman" w:hAnsi="Times New Roman"/>
          <w:sz w:val="24"/>
          <w:lang w:val="en-GB"/>
        </w:rPr>
      </w:pPr>
      <w:bookmarkStart w:id="21" w:name="_Ref117173593"/>
      <w:r>
        <w:rPr>
          <w:rFonts w:ascii="Times New Roman" w:hAnsi="Times New Roman"/>
          <w:sz w:val="24"/>
          <w:lang w:val="en-GB"/>
        </w:rPr>
        <w:t xml:space="preserve">Jacobson, S. A., </w:t>
      </w:r>
      <w:r>
        <w:rPr>
          <w:rFonts w:hint="eastAsia" w:ascii="Times New Roman" w:hAnsi="Times New Roman"/>
          <w:sz w:val="24"/>
          <w:lang w:val="en-GB"/>
        </w:rPr>
        <w:t xml:space="preserve">et al. </w:t>
      </w:r>
      <w:r>
        <w:rPr>
          <w:rFonts w:ascii="Times New Roman" w:hAnsi="Times New Roman"/>
          <w:sz w:val="24"/>
          <w:lang w:val="en-GB"/>
        </w:rPr>
        <w:t>Highly siderophile elements in Earth’s mantle as a clock for the Moon-forming impact. Nature 508, 84-87 (2014).</w:t>
      </w:r>
      <w:bookmarkEnd w:id="21"/>
    </w:p>
    <w:p>
      <w:pPr>
        <w:pStyle w:val="35"/>
        <w:numPr>
          <w:ilvl w:val="0"/>
          <w:numId w:val="1"/>
        </w:numPr>
        <w:spacing w:line="360" w:lineRule="auto"/>
        <w:ind w:left="640" w:hanging="640"/>
        <w:rPr>
          <w:rFonts w:ascii="Times New Roman" w:hAnsi="Times New Roman"/>
          <w:sz w:val="24"/>
          <w:lang w:val="en-GB"/>
        </w:rPr>
      </w:pPr>
      <w:bookmarkStart w:id="22" w:name="_Ref117173638"/>
      <w:r>
        <w:rPr>
          <w:rFonts w:ascii="Times New Roman" w:hAnsi="Times New Roman"/>
          <w:sz w:val="24"/>
          <w:lang w:val="en-GB"/>
        </w:rPr>
        <w:t>Piet, H., Badro, J., Gillet, P. Geochemical Constraints on the Size of the Moon-Forming Giant Impact. Geophysical Research Letters 44, 11,770-11,777 (2017).</w:t>
      </w:r>
      <w:bookmarkEnd w:id="22"/>
    </w:p>
    <w:p>
      <w:pPr>
        <w:pStyle w:val="35"/>
        <w:numPr>
          <w:ilvl w:val="0"/>
          <w:numId w:val="1"/>
        </w:numPr>
        <w:spacing w:line="360" w:lineRule="auto"/>
        <w:ind w:left="640" w:hanging="640"/>
        <w:rPr>
          <w:rFonts w:ascii="Times New Roman" w:hAnsi="Times New Roman"/>
          <w:sz w:val="24"/>
          <w:lang w:val="en-GB"/>
        </w:rPr>
      </w:pPr>
      <w:bookmarkStart w:id="23" w:name="_Ref117173644"/>
      <w:r>
        <w:rPr>
          <w:rFonts w:ascii="Times New Roman" w:hAnsi="Times New Roman"/>
          <w:sz w:val="24"/>
          <w:lang w:val="en-GB"/>
        </w:rPr>
        <w:t>Citron, R. I., Perets, H. B., Aharonson, O. The Role of Multiple Giant Impacts in the Formation of the Earth-Moon System. Astrophys. J. 862, id. 5, 11 pp (2018).</w:t>
      </w:r>
      <w:bookmarkEnd w:id="23"/>
    </w:p>
    <w:p>
      <w:pPr>
        <w:pStyle w:val="35"/>
        <w:numPr>
          <w:ilvl w:val="0"/>
          <w:numId w:val="1"/>
        </w:numPr>
        <w:spacing w:line="360" w:lineRule="auto"/>
        <w:ind w:left="640" w:hanging="640"/>
        <w:rPr>
          <w:rFonts w:ascii="Times New Roman" w:hAnsi="Times New Roman"/>
          <w:sz w:val="24"/>
          <w:lang w:val="en-GB"/>
        </w:rPr>
      </w:pPr>
      <w:bookmarkStart w:id="24" w:name="_Ref117173675"/>
      <w:r>
        <w:rPr>
          <w:rFonts w:ascii="Times New Roman" w:hAnsi="Times New Roman"/>
          <w:sz w:val="24"/>
          <w:lang w:val="en-GB"/>
        </w:rPr>
        <w:t xml:space="preserve">Gillmann, C., </w:t>
      </w:r>
      <w:r>
        <w:rPr>
          <w:rFonts w:hint="eastAsia" w:ascii="Times New Roman" w:hAnsi="Times New Roman"/>
          <w:sz w:val="24"/>
          <w:lang w:val="en-GB"/>
        </w:rPr>
        <w:t xml:space="preserve">et al. </w:t>
      </w:r>
      <w:r>
        <w:rPr>
          <w:rFonts w:ascii="Times New Roman" w:hAnsi="Times New Roman"/>
          <w:sz w:val="24"/>
          <w:lang w:val="en-GB"/>
        </w:rPr>
        <w:t>Dry Late Accretion inferred from Venus’ coupled atmosphere and internal evolution. Nature Geoscience 13, 265-269 (2020).</w:t>
      </w:r>
      <w:bookmarkEnd w:id="24"/>
    </w:p>
    <w:p>
      <w:pPr>
        <w:pStyle w:val="35"/>
        <w:numPr>
          <w:ilvl w:val="0"/>
          <w:numId w:val="1"/>
        </w:numPr>
        <w:spacing w:line="360" w:lineRule="auto"/>
        <w:ind w:left="640" w:hanging="640"/>
        <w:rPr>
          <w:rFonts w:ascii="Times New Roman" w:hAnsi="Times New Roman"/>
          <w:sz w:val="24"/>
          <w:lang w:val="en-GB"/>
        </w:rPr>
      </w:pPr>
      <w:bookmarkStart w:id="25" w:name="_Ref117173677"/>
      <w:r>
        <w:rPr>
          <w:rFonts w:ascii="Times New Roman" w:hAnsi="Times New Roman"/>
          <w:sz w:val="24"/>
          <w:lang w:val="en-GB"/>
        </w:rPr>
        <w:t>Fischer-Godde, M., Kleine, T. Ruthenium isotopic evidence for an inner Solar System origin of the late veneer. Nature 541, 525-527 (2017).</w:t>
      </w:r>
      <w:bookmarkEnd w:id="25"/>
    </w:p>
    <w:p>
      <w:pPr>
        <w:pStyle w:val="35"/>
        <w:numPr>
          <w:ilvl w:val="0"/>
          <w:numId w:val="1"/>
        </w:numPr>
        <w:spacing w:line="360" w:lineRule="auto"/>
        <w:ind w:left="640" w:hanging="640"/>
        <w:rPr>
          <w:rFonts w:ascii="Times New Roman" w:hAnsi="Times New Roman"/>
          <w:sz w:val="24"/>
          <w:lang w:val="en-GB"/>
        </w:rPr>
      </w:pPr>
      <w:bookmarkStart w:id="26" w:name="_Ref117173686"/>
      <w:r>
        <w:rPr>
          <w:rFonts w:ascii="Times New Roman" w:hAnsi="Times New Roman"/>
          <w:sz w:val="24"/>
          <w:lang w:val="en-GB"/>
        </w:rPr>
        <w:t>Marchi, S., Canup, R. M., Walker, R. J. Heterogeneous delivery of silicate and metal to the Earth by large planetesimals. Nature Geoscience 11, 77-81 (2018).</w:t>
      </w:r>
      <w:bookmarkEnd w:id="26"/>
    </w:p>
    <w:p>
      <w:pPr>
        <w:pStyle w:val="35"/>
        <w:numPr>
          <w:ilvl w:val="0"/>
          <w:numId w:val="1"/>
        </w:numPr>
        <w:spacing w:line="360" w:lineRule="auto"/>
        <w:ind w:left="640" w:hanging="640"/>
        <w:rPr>
          <w:rFonts w:ascii="Times New Roman" w:hAnsi="Times New Roman"/>
          <w:sz w:val="24"/>
          <w:lang w:val="en-GB"/>
        </w:rPr>
      </w:pPr>
      <w:bookmarkStart w:id="27" w:name="_Ref117173719"/>
      <w:r>
        <w:rPr>
          <w:rFonts w:ascii="Times New Roman" w:hAnsi="Times New Roman"/>
          <w:sz w:val="24"/>
          <w:lang w:val="en-GB"/>
        </w:rPr>
        <w:t>O’Brien, D. P., Izidoro, A., Jacobson, S. A., Raymond, S. N., Rubie, D. C. The Delivery of Water During Terrestrial Planet Formation. Space Science Reviews 214, id. 47, 24 pp (2018).</w:t>
      </w:r>
      <w:bookmarkEnd w:id="27"/>
    </w:p>
    <w:p>
      <w:pPr>
        <w:pStyle w:val="35"/>
        <w:numPr>
          <w:ilvl w:val="0"/>
          <w:numId w:val="1"/>
        </w:numPr>
        <w:spacing w:line="360" w:lineRule="auto"/>
        <w:ind w:left="640" w:hanging="640"/>
        <w:rPr>
          <w:rFonts w:ascii="Times New Roman" w:hAnsi="Times New Roman"/>
          <w:sz w:val="24"/>
          <w:lang w:val="en-GB"/>
        </w:rPr>
      </w:pPr>
      <w:bookmarkStart w:id="28" w:name="_Ref117173742"/>
      <w:r>
        <w:rPr>
          <w:rFonts w:ascii="Times New Roman" w:hAnsi="Times New Roman"/>
          <w:sz w:val="24"/>
          <w:lang w:val="en-GB"/>
        </w:rPr>
        <w:t>O’Brien, D. P., Walsh, K. J., Morbidelli, A., Raymond, S. N., Mandell, A. M. Water delivery and giant impacts in the ‘Grand Tack’ scenario. Icarus 239, 74-84 (2014).</w:t>
      </w:r>
      <w:bookmarkEnd w:id="28"/>
    </w:p>
    <w:p>
      <w:pPr>
        <w:pStyle w:val="35"/>
        <w:numPr>
          <w:ilvl w:val="0"/>
          <w:numId w:val="1"/>
        </w:numPr>
        <w:spacing w:line="360" w:lineRule="auto"/>
        <w:ind w:left="640" w:hanging="640"/>
        <w:rPr>
          <w:rFonts w:ascii="Times New Roman" w:hAnsi="Times New Roman"/>
          <w:sz w:val="24"/>
          <w:lang w:val="en-GB"/>
        </w:rPr>
      </w:pPr>
      <w:bookmarkStart w:id="29" w:name="_Ref117173744"/>
      <w:r>
        <w:rPr>
          <w:rFonts w:ascii="Times New Roman" w:hAnsi="Times New Roman"/>
          <w:sz w:val="24"/>
          <w:lang w:val="en-GB"/>
        </w:rPr>
        <w:t>Venturini, J., Ronco, M. P., Guilera, O. M. Setting the Stage: Planet Formation and Volatile Delivery. Space Sci. Rev. 216, 86 (2020).</w:t>
      </w:r>
      <w:bookmarkEnd w:id="29"/>
    </w:p>
    <w:p>
      <w:pPr>
        <w:pStyle w:val="35"/>
        <w:numPr>
          <w:ilvl w:val="0"/>
          <w:numId w:val="1"/>
        </w:numPr>
        <w:spacing w:line="360" w:lineRule="auto"/>
        <w:ind w:left="640" w:hanging="640"/>
        <w:rPr>
          <w:rFonts w:ascii="Times New Roman" w:hAnsi="Times New Roman"/>
          <w:sz w:val="24"/>
          <w:lang w:val="en-GB"/>
        </w:rPr>
      </w:pPr>
      <w:bookmarkStart w:id="30" w:name="_Ref117173765"/>
      <w:r>
        <w:rPr>
          <w:rFonts w:ascii="Times New Roman" w:hAnsi="Times New Roman"/>
          <w:sz w:val="24"/>
          <w:lang w:val="en-GB"/>
        </w:rPr>
        <w:t>Lunine, J. I., Chambers, J., Morbidelli, A., Leshin, L. A. The origin of water on Mars. Icarus 165, 1-8 (2003).</w:t>
      </w:r>
      <w:bookmarkEnd w:id="30"/>
    </w:p>
    <w:p>
      <w:pPr>
        <w:pStyle w:val="35"/>
        <w:numPr>
          <w:ilvl w:val="0"/>
          <w:numId w:val="1"/>
        </w:numPr>
        <w:spacing w:line="360" w:lineRule="auto"/>
        <w:ind w:left="640" w:hanging="640"/>
        <w:rPr>
          <w:rFonts w:ascii="Times New Roman" w:hAnsi="Times New Roman"/>
          <w:sz w:val="24"/>
          <w:lang w:val="en-GB"/>
        </w:rPr>
      </w:pPr>
      <w:bookmarkStart w:id="31" w:name="_Ref117173768"/>
      <w:r>
        <w:rPr>
          <w:rFonts w:ascii="Times New Roman" w:hAnsi="Times New Roman"/>
          <w:sz w:val="24"/>
          <w:lang w:val="en-GB"/>
        </w:rPr>
        <w:t>Taylor, G. J. The bulk composition of Mars. Chemie der Erde 73, 401-420 (2013).</w:t>
      </w:r>
      <w:bookmarkEnd w:id="31"/>
    </w:p>
    <w:p>
      <w:pPr>
        <w:pStyle w:val="35"/>
        <w:numPr>
          <w:ilvl w:val="0"/>
          <w:numId w:val="1"/>
        </w:numPr>
        <w:spacing w:line="360" w:lineRule="auto"/>
        <w:ind w:left="640" w:hanging="640"/>
        <w:rPr>
          <w:rFonts w:ascii="Times New Roman" w:hAnsi="Times New Roman"/>
          <w:sz w:val="24"/>
          <w:lang w:val="en-GB"/>
        </w:rPr>
      </w:pPr>
      <w:bookmarkStart w:id="32" w:name="_Ref117173770"/>
      <w:r>
        <w:rPr>
          <w:rFonts w:ascii="Times New Roman" w:hAnsi="Times New Roman"/>
          <w:sz w:val="24"/>
          <w:lang w:val="en-GB"/>
        </w:rPr>
        <w:t xml:space="preserve">Kurokawa, H., </w:t>
      </w:r>
      <w:r>
        <w:rPr>
          <w:rFonts w:hint="eastAsia" w:ascii="Times New Roman" w:hAnsi="Times New Roman"/>
          <w:sz w:val="24"/>
          <w:lang w:val="en-GB"/>
        </w:rPr>
        <w:t>et al.</w:t>
      </w:r>
      <w:r>
        <w:rPr>
          <w:rFonts w:ascii="Times New Roman" w:hAnsi="Times New Roman"/>
          <w:sz w:val="24"/>
          <w:lang w:val="en-GB"/>
        </w:rPr>
        <w:t xml:space="preserve"> Evolution of water reservoirs on Mars: Constraints from hydrogen isotopes in martian meteorites. Earth and Planetary Science Letters 394, 179-185 (2014).</w:t>
      </w:r>
      <w:bookmarkEnd w:id="32"/>
    </w:p>
    <w:p>
      <w:pPr>
        <w:pStyle w:val="35"/>
        <w:numPr>
          <w:ilvl w:val="0"/>
          <w:numId w:val="1"/>
        </w:numPr>
        <w:spacing w:line="360" w:lineRule="auto"/>
        <w:ind w:left="640" w:hanging="640"/>
        <w:rPr>
          <w:rFonts w:ascii="Times New Roman" w:hAnsi="Times New Roman"/>
          <w:sz w:val="24"/>
          <w:lang w:val="en-GB"/>
        </w:rPr>
      </w:pPr>
      <w:bookmarkStart w:id="33" w:name="_Ref117173772"/>
      <w:r>
        <w:rPr>
          <w:rFonts w:ascii="Times New Roman" w:hAnsi="Times New Roman"/>
          <w:sz w:val="24"/>
          <w:lang w:val="en-GB"/>
        </w:rPr>
        <w:t xml:space="preserve">Rickman, H., </w:t>
      </w:r>
      <w:r>
        <w:rPr>
          <w:rFonts w:hint="eastAsia" w:ascii="Times New Roman" w:hAnsi="Times New Roman"/>
          <w:sz w:val="24"/>
          <w:lang w:val="en-GB"/>
        </w:rPr>
        <w:t xml:space="preserve">et al. </w:t>
      </w:r>
      <w:r>
        <w:rPr>
          <w:rFonts w:ascii="Times New Roman" w:hAnsi="Times New Roman"/>
          <w:sz w:val="24"/>
          <w:lang w:val="en-GB"/>
        </w:rPr>
        <w:t>Water in the history of Mars: An assessment. Planetary and Space Science 166, 70-89 (2019).</w:t>
      </w:r>
      <w:bookmarkEnd w:id="33"/>
    </w:p>
    <w:p>
      <w:pPr>
        <w:pStyle w:val="35"/>
        <w:numPr>
          <w:ilvl w:val="0"/>
          <w:numId w:val="1"/>
        </w:numPr>
        <w:spacing w:line="360" w:lineRule="auto"/>
        <w:ind w:left="640" w:hanging="640"/>
        <w:rPr>
          <w:rFonts w:ascii="Times New Roman" w:hAnsi="Times New Roman"/>
          <w:sz w:val="24"/>
          <w:lang w:val="en-GB"/>
        </w:rPr>
      </w:pPr>
      <w:bookmarkStart w:id="34" w:name="_Ref117173820"/>
      <w:r>
        <w:rPr>
          <w:rFonts w:ascii="Times New Roman" w:hAnsi="Times New Roman"/>
          <w:sz w:val="24"/>
          <w:lang w:val="en-GB"/>
        </w:rPr>
        <w:t>O’Brien, D. P., Morbidelli, A., Bottke, W. F. The primordial excitation and clearing of the asteroid belt—Revisited. Icarus 191, 434-452 (2007).</w:t>
      </w:r>
      <w:bookmarkEnd w:id="34"/>
    </w:p>
    <w:p>
      <w:pPr>
        <w:pStyle w:val="35"/>
        <w:numPr>
          <w:ilvl w:val="0"/>
          <w:numId w:val="1"/>
        </w:numPr>
        <w:spacing w:line="360" w:lineRule="auto"/>
        <w:ind w:left="640" w:hanging="640"/>
        <w:rPr>
          <w:rFonts w:ascii="Times New Roman" w:hAnsi="Times New Roman"/>
          <w:sz w:val="24"/>
          <w:lang w:val="en-GB"/>
        </w:rPr>
      </w:pPr>
      <w:bookmarkStart w:id="35" w:name="_Ref117173831"/>
      <w:r>
        <w:rPr>
          <w:rFonts w:ascii="Times New Roman" w:hAnsi="Times New Roman"/>
          <w:sz w:val="24"/>
          <w:lang w:val="en-GB"/>
        </w:rPr>
        <w:t>Minton, D. A., Malhotra, R. A record of planet migration in the main asteroid belt. Nature 457, 1109-1111 (2009).</w:t>
      </w:r>
      <w:bookmarkEnd w:id="35"/>
    </w:p>
    <w:p>
      <w:pPr>
        <w:pStyle w:val="35"/>
        <w:numPr>
          <w:ilvl w:val="0"/>
          <w:numId w:val="1"/>
        </w:numPr>
        <w:spacing w:line="360" w:lineRule="auto"/>
        <w:ind w:left="640" w:hanging="640"/>
        <w:rPr>
          <w:rFonts w:ascii="Times New Roman" w:hAnsi="Times New Roman"/>
          <w:sz w:val="24"/>
          <w:lang w:val="en-GB"/>
        </w:rPr>
      </w:pPr>
      <w:bookmarkStart w:id="36" w:name="_Ref117173833"/>
      <w:r>
        <w:rPr>
          <w:rFonts w:ascii="Times New Roman" w:hAnsi="Times New Roman"/>
          <w:sz w:val="24"/>
          <w:lang w:val="en-GB"/>
        </w:rPr>
        <w:t>Minton, D. A., Malhotra, R. Dynamical erosion of the asteroid belt and implications for large impacts in the inner Solar System. Icarus 207, 744-757 (2010).</w:t>
      </w:r>
      <w:bookmarkEnd w:id="36"/>
    </w:p>
    <w:p>
      <w:pPr>
        <w:pStyle w:val="35"/>
        <w:numPr>
          <w:ilvl w:val="0"/>
          <w:numId w:val="1"/>
        </w:numPr>
        <w:spacing w:line="360" w:lineRule="auto"/>
        <w:ind w:left="640" w:hanging="640"/>
        <w:rPr>
          <w:rFonts w:ascii="Times New Roman" w:hAnsi="Times New Roman"/>
          <w:sz w:val="24"/>
          <w:lang w:val="en-GB"/>
        </w:rPr>
      </w:pPr>
      <w:bookmarkStart w:id="37" w:name="_Ref117173860"/>
      <w:bookmarkStart w:id="38" w:name="_Ref117173938"/>
      <w:r>
        <w:rPr>
          <w:rFonts w:ascii="Times New Roman" w:hAnsi="Times New Roman"/>
          <w:sz w:val="24"/>
          <w:lang w:val="en-GB"/>
        </w:rPr>
        <w:t>Emery</w:t>
      </w:r>
      <w:r>
        <w:rPr>
          <w:rFonts w:hint="eastAsia" w:ascii="Times New Roman" w:hAnsi="Times New Roman" w:eastAsiaTheme="minorEastAsia"/>
          <w:sz w:val="24"/>
          <w:lang w:val="en-GB"/>
        </w:rPr>
        <w:t xml:space="preserve">, J. P., </w:t>
      </w:r>
      <w:r>
        <w:rPr>
          <w:rFonts w:ascii="Times New Roman" w:hAnsi="Times New Roman"/>
          <w:bCs/>
          <w:sz w:val="24"/>
          <w:lang w:val="en-GB"/>
        </w:rPr>
        <w:t>Burr</w:t>
      </w:r>
      <w:r>
        <w:rPr>
          <w:rFonts w:hint="eastAsia" w:ascii="Times New Roman" w:hAnsi="Times New Roman"/>
          <w:bCs/>
          <w:sz w:val="24"/>
          <w:lang w:val="en-GB"/>
        </w:rPr>
        <w:t xml:space="preserve">, </w:t>
      </w:r>
      <w:r>
        <w:rPr>
          <w:rFonts w:ascii="Times New Roman" w:hAnsi="Times New Roman"/>
          <w:bCs/>
          <w:sz w:val="24"/>
          <w:lang w:val="en-GB"/>
        </w:rPr>
        <w:t>D. M.</w:t>
      </w:r>
      <w:r>
        <w:rPr>
          <w:rFonts w:hint="eastAsia" w:ascii="Times New Roman" w:hAnsi="Times New Roman"/>
          <w:bCs/>
          <w:sz w:val="24"/>
          <w:lang w:val="en-GB"/>
        </w:rPr>
        <w:t xml:space="preserve">, </w:t>
      </w:r>
      <w:r>
        <w:rPr>
          <w:rFonts w:ascii="Times New Roman" w:hAnsi="Times New Roman"/>
          <w:bCs/>
          <w:sz w:val="24"/>
          <w:lang w:val="en-GB"/>
        </w:rPr>
        <w:t>Cruikshank</w:t>
      </w:r>
      <w:r>
        <w:rPr>
          <w:rFonts w:hint="eastAsia" w:ascii="Times New Roman" w:hAnsi="Times New Roman"/>
          <w:bCs/>
          <w:sz w:val="24"/>
          <w:lang w:val="en-GB"/>
        </w:rPr>
        <w:t xml:space="preserve">, </w:t>
      </w:r>
      <w:r>
        <w:rPr>
          <w:rFonts w:ascii="Times New Roman" w:hAnsi="Times New Roman"/>
          <w:bCs/>
          <w:sz w:val="24"/>
          <w:lang w:val="en-GB"/>
        </w:rPr>
        <w:t>D. P.</w:t>
      </w:r>
      <w:r>
        <w:rPr>
          <w:rFonts w:hint="eastAsia" w:ascii="Times New Roman" w:hAnsi="Times New Roman"/>
          <w:bCs/>
          <w:sz w:val="24"/>
          <w:lang w:val="en-GB"/>
        </w:rPr>
        <w:t xml:space="preserve"> </w:t>
      </w:r>
      <w:r>
        <w:rPr>
          <w:rFonts w:ascii="Times New Roman" w:hAnsi="Times New Roman"/>
          <w:bCs/>
          <w:sz w:val="24"/>
          <w:lang w:val="en-GB"/>
        </w:rPr>
        <w:t>Near-infrared spectroscopy of</w:t>
      </w:r>
      <w:r>
        <w:rPr>
          <w:rFonts w:hint="eastAsia" w:ascii="Times New Roman" w:hAnsi="Times New Roman"/>
          <w:bCs/>
          <w:sz w:val="24"/>
          <w:lang w:val="en-GB"/>
        </w:rPr>
        <w:t xml:space="preserve"> </w:t>
      </w:r>
      <w:r>
        <w:rPr>
          <w:rFonts w:ascii="Times New Roman" w:hAnsi="Times New Roman"/>
          <w:bCs/>
          <w:sz w:val="24"/>
          <w:lang w:val="en-GB"/>
        </w:rPr>
        <w:t>trojan asteroids: evidence for two</w:t>
      </w:r>
      <w:r>
        <w:rPr>
          <w:rFonts w:hint="eastAsia" w:ascii="Times New Roman" w:hAnsi="Times New Roman"/>
          <w:bCs/>
          <w:sz w:val="24"/>
          <w:lang w:val="en-GB"/>
        </w:rPr>
        <w:t xml:space="preserve"> </w:t>
      </w:r>
      <w:r>
        <w:rPr>
          <w:rFonts w:ascii="Times New Roman" w:hAnsi="Times New Roman"/>
          <w:bCs/>
          <w:sz w:val="24"/>
          <w:lang w:val="en-GB"/>
        </w:rPr>
        <w:t>compositional groups</w:t>
      </w:r>
      <w:r>
        <w:rPr>
          <w:rFonts w:hint="eastAsia" w:ascii="Times New Roman" w:hAnsi="Times New Roman"/>
          <w:bCs/>
          <w:sz w:val="24"/>
          <w:lang w:val="en-GB"/>
        </w:rPr>
        <w:t xml:space="preserve">. </w:t>
      </w:r>
      <w:r>
        <w:rPr>
          <w:rFonts w:ascii="Times New Roman" w:hAnsi="Times New Roman"/>
          <w:bCs/>
          <w:sz w:val="24"/>
          <w:lang w:val="en-GB"/>
        </w:rPr>
        <w:t>Astron. J. 1</w:t>
      </w:r>
      <w:r>
        <w:rPr>
          <w:rFonts w:hint="eastAsia" w:ascii="Times New Roman" w:hAnsi="Times New Roman"/>
          <w:bCs/>
          <w:sz w:val="24"/>
          <w:lang w:val="en-GB"/>
        </w:rPr>
        <w:t>41:25</w:t>
      </w:r>
      <w:r>
        <w:rPr>
          <w:rFonts w:ascii="Times New Roman" w:hAnsi="Times New Roman"/>
          <w:bCs/>
          <w:sz w:val="24"/>
          <w:lang w:val="en-GB"/>
        </w:rPr>
        <w:t xml:space="preserve"> (20</w:t>
      </w:r>
      <w:r>
        <w:rPr>
          <w:rFonts w:hint="eastAsia" w:ascii="Times New Roman" w:hAnsi="Times New Roman"/>
          <w:bCs/>
          <w:sz w:val="24"/>
          <w:lang w:val="en-GB"/>
        </w:rPr>
        <w:t>1</w:t>
      </w:r>
      <w:r>
        <w:rPr>
          <w:rFonts w:ascii="Times New Roman" w:hAnsi="Times New Roman"/>
          <w:bCs/>
          <w:sz w:val="24"/>
          <w:lang w:val="en-GB"/>
        </w:rPr>
        <w:t>1).</w:t>
      </w:r>
      <w:bookmarkEnd w:id="37"/>
    </w:p>
    <w:p>
      <w:pPr>
        <w:pStyle w:val="35"/>
        <w:numPr>
          <w:ilvl w:val="0"/>
          <w:numId w:val="1"/>
        </w:numPr>
        <w:spacing w:line="360" w:lineRule="auto"/>
        <w:ind w:left="640" w:hanging="640"/>
        <w:rPr>
          <w:rFonts w:ascii="Times New Roman" w:hAnsi="Times New Roman"/>
          <w:sz w:val="24"/>
          <w:lang w:val="en-GB"/>
        </w:rPr>
      </w:pPr>
      <w:bookmarkStart w:id="39" w:name="_Ref117174116"/>
      <w:r>
        <w:rPr>
          <w:rFonts w:ascii="Times New Roman" w:hAnsi="Times New Roman"/>
          <w:sz w:val="24"/>
          <w:lang w:val="en-GB"/>
        </w:rPr>
        <w:t>Brasser, R., Matsumura, S., Ida, S., Mojzsis, S. J., Werner, S. C. Analysis of terrestrial planet formation by the grand tack model: system architecture and tack location. Astrophys. J. 821:75 (2016).</w:t>
      </w:r>
      <w:bookmarkEnd w:id="39"/>
    </w:p>
    <w:p>
      <w:pPr>
        <w:pStyle w:val="35"/>
        <w:numPr>
          <w:ilvl w:val="0"/>
          <w:numId w:val="1"/>
        </w:numPr>
        <w:spacing w:line="360" w:lineRule="auto"/>
        <w:ind w:left="640" w:hanging="640"/>
        <w:rPr>
          <w:rFonts w:ascii="Times New Roman" w:hAnsi="Times New Roman"/>
          <w:sz w:val="24"/>
          <w:lang w:val="en-GB"/>
        </w:rPr>
      </w:pPr>
      <w:bookmarkStart w:id="40" w:name="_Ref117183097"/>
      <w:r>
        <w:rPr>
          <w:rFonts w:ascii="Times New Roman" w:hAnsi="Times New Roman"/>
          <w:sz w:val="24"/>
          <w:lang w:val="en-GB"/>
        </w:rPr>
        <w:t>Chambers, J. E. Pebble Accretion and the Diversity of Planetary Systems. Astrophys. J. 825, id. 63, 18 pp (2016).</w:t>
      </w:r>
      <w:bookmarkEnd w:id="38"/>
      <w:bookmarkEnd w:id="40"/>
    </w:p>
    <w:p>
      <w:pPr>
        <w:pStyle w:val="35"/>
        <w:numPr>
          <w:ilvl w:val="0"/>
          <w:numId w:val="1"/>
        </w:numPr>
        <w:spacing w:line="360" w:lineRule="auto"/>
        <w:ind w:left="640" w:hanging="640"/>
        <w:rPr>
          <w:rFonts w:ascii="Times New Roman" w:hAnsi="Times New Roman"/>
          <w:sz w:val="24"/>
          <w:lang w:val="en-GB"/>
        </w:rPr>
      </w:pPr>
      <w:bookmarkStart w:id="41" w:name="_Ref117173947"/>
      <w:r>
        <w:rPr>
          <w:rFonts w:ascii="Times New Roman" w:hAnsi="Times New Roman"/>
          <w:sz w:val="24"/>
          <w:lang w:val="en-GB"/>
        </w:rPr>
        <w:t>Bromley, B. C., Kenyon, S. J. Terrestrial Planet Formation: Dynamical Shake-up and the Low Mass of Mars. Astronom. J. 153, id. 216, 17 pp (2017).</w:t>
      </w:r>
      <w:bookmarkEnd w:id="41"/>
    </w:p>
    <w:p>
      <w:pPr>
        <w:pStyle w:val="35"/>
        <w:numPr>
          <w:ilvl w:val="0"/>
          <w:numId w:val="1"/>
        </w:numPr>
        <w:spacing w:line="360" w:lineRule="auto"/>
        <w:ind w:left="640" w:hanging="640"/>
        <w:rPr>
          <w:rFonts w:ascii="Times New Roman" w:hAnsi="Times New Roman"/>
          <w:sz w:val="24"/>
          <w:lang w:val="en-GB"/>
        </w:rPr>
      </w:pPr>
      <w:bookmarkStart w:id="42" w:name="_Ref117174134"/>
      <w:r>
        <w:rPr>
          <w:rFonts w:ascii="Times New Roman" w:hAnsi="Times New Roman"/>
          <w:sz w:val="24"/>
          <w:lang w:val="en-GB"/>
        </w:rPr>
        <w:t>Jacobson, S. A., Morbidelli, A. Lunar and terrestrial planet formation in the Grand Tack scenario. Phil. Trans. R. Soc. A 372, id. 0174 (2014).</w:t>
      </w:r>
      <w:bookmarkEnd w:id="42"/>
    </w:p>
    <w:p>
      <w:pPr>
        <w:pStyle w:val="35"/>
        <w:numPr>
          <w:ilvl w:val="0"/>
          <w:numId w:val="1"/>
        </w:numPr>
        <w:spacing w:line="360" w:lineRule="auto"/>
        <w:ind w:left="640" w:hanging="640"/>
        <w:rPr>
          <w:rFonts w:ascii="Times New Roman" w:hAnsi="Times New Roman"/>
          <w:sz w:val="24"/>
          <w:lang w:val="en-GB"/>
        </w:rPr>
      </w:pPr>
      <w:bookmarkStart w:id="43" w:name="_Ref117174208"/>
      <w:r>
        <w:rPr>
          <w:rFonts w:ascii="Times New Roman" w:hAnsi="Times New Roman"/>
          <w:sz w:val="24"/>
          <w:lang w:val="en-GB"/>
        </w:rPr>
        <w:t xml:space="preserve">Lykawka, P. S., Ito, T. </w:t>
      </w:r>
      <w:r>
        <w:rPr>
          <w:rFonts w:ascii="Times New Roman" w:hAnsi="Times New Roman" w:eastAsia="Times-Roman"/>
          <w:kern w:val="0"/>
          <w:sz w:val="24"/>
          <w:lang w:eastAsia="zh-CN" w:bidi="ar"/>
        </w:rPr>
        <w:t>Terrestrial planet formation during the migration and resonance crossings of the giant planets</w:t>
      </w:r>
      <w:r>
        <w:rPr>
          <w:rFonts w:ascii="Times New Roman" w:hAnsi="Times New Roman"/>
          <w:kern w:val="0"/>
          <w:sz w:val="24"/>
          <w:lang w:bidi="ar"/>
        </w:rPr>
        <w:t>.</w:t>
      </w:r>
      <w:r>
        <w:rPr>
          <w:rFonts w:ascii="Times New Roman" w:hAnsi="Times New Roman"/>
          <w:sz w:val="24"/>
          <w:lang w:val="en-GB"/>
        </w:rPr>
        <w:t xml:space="preserve"> Astrophys. J. </w:t>
      </w:r>
      <w:r>
        <w:rPr>
          <w:rFonts w:ascii="Times New Roman" w:hAnsi="Times New Roman"/>
          <w:sz w:val="24"/>
        </w:rPr>
        <w:t>773:</w:t>
      </w:r>
      <w:r>
        <w:rPr>
          <w:rFonts w:ascii="Times New Roman" w:hAnsi="Times New Roman"/>
          <w:sz w:val="24"/>
          <w:lang w:val="en-GB"/>
        </w:rPr>
        <w:t>6</w:t>
      </w:r>
      <w:r>
        <w:rPr>
          <w:rFonts w:ascii="Times New Roman" w:hAnsi="Times New Roman"/>
          <w:sz w:val="24"/>
        </w:rPr>
        <w:t xml:space="preserve">5 </w:t>
      </w:r>
      <w:r>
        <w:rPr>
          <w:rFonts w:ascii="Times New Roman" w:hAnsi="Times New Roman"/>
          <w:sz w:val="24"/>
          <w:lang w:val="en-GB"/>
        </w:rPr>
        <w:t>(201</w:t>
      </w:r>
      <w:r>
        <w:rPr>
          <w:rFonts w:ascii="Times New Roman" w:hAnsi="Times New Roman"/>
          <w:sz w:val="24"/>
        </w:rPr>
        <w:t>3</w:t>
      </w:r>
      <w:r>
        <w:rPr>
          <w:rFonts w:ascii="Times New Roman" w:hAnsi="Times New Roman"/>
          <w:sz w:val="24"/>
          <w:lang w:val="en-GB"/>
        </w:rPr>
        <w:t>).</w:t>
      </w:r>
      <w:bookmarkEnd w:id="43"/>
    </w:p>
    <w:p>
      <w:pPr>
        <w:pStyle w:val="35"/>
        <w:numPr>
          <w:ilvl w:val="0"/>
          <w:numId w:val="1"/>
        </w:numPr>
        <w:spacing w:line="360" w:lineRule="auto"/>
        <w:ind w:left="640" w:hanging="640"/>
        <w:rPr>
          <w:rFonts w:ascii="Times New Roman" w:hAnsi="Times New Roman"/>
          <w:sz w:val="24"/>
          <w:lang w:val="en-GB"/>
        </w:rPr>
      </w:pPr>
      <w:bookmarkStart w:id="44" w:name="_Ref117174802"/>
      <w:r>
        <w:rPr>
          <w:rFonts w:ascii="Times New Roman" w:hAnsi="Times New Roman"/>
          <w:sz w:val="24"/>
          <w:lang w:val="en-GB"/>
        </w:rPr>
        <w:t>Mah, J., Brasser, R. Isotopically distinct terrestrial planets via local accretion. Icarus 354, 114052 (2021).</w:t>
      </w:r>
      <w:bookmarkEnd w:id="44"/>
    </w:p>
    <w:p>
      <w:pPr>
        <w:pStyle w:val="35"/>
        <w:numPr>
          <w:ilvl w:val="0"/>
          <w:numId w:val="1"/>
        </w:numPr>
        <w:spacing w:line="360" w:lineRule="auto"/>
        <w:ind w:left="640" w:hanging="640"/>
        <w:rPr>
          <w:rFonts w:ascii="Times New Roman" w:hAnsi="Times New Roman"/>
          <w:sz w:val="24"/>
          <w:lang w:val="en-GB"/>
        </w:rPr>
      </w:pPr>
      <w:bookmarkStart w:id="45" w:name="_Ref117174872"/>
      <w:r>
        <w:rPr>
          <w:rFonts w:ascii="Times New Roman" w:hAnsi="Times New Roman"/>
          <w:sz w:val="24"/>
          <w:lang w:val="en-GB"/>
        </w:rPr>
        <w:t>Burkhardt</w:t>
      </w:r>
      <w:r>
        <w:rPr>
          <w:rFonts w:hint="eastAsia" w:ascii="Times New Roman" w:hAnsi="Times New Roman"/>
          <w:sz w:val="24"/>
          <w:lang w:val="en-GB"/>
        </w:rPr>
        <w:t xml:space="preserve">, C. et al. </w:t>
      </w:r>
      <w:r>
        <w:rPr>
          <w:rFonts w:ascii="Times New Roman" w:hAnsi="Times New Roman"/>
          <w:sz w:val="24"/>
          <w:lang w:val="en-GB"/>
        </w:rPr>
        <w:t>Terrestrial planet formation from lost inner solar system material</w:t>
      </w:r>
      <w:r>
        <w:rPr>
          <w:rFonts w:hint="eastAsia" w:ascii="Times New Roman" w:hAnsi="Times New Roman"/>
          <w:sz w:val="24"/>
          <w:lang w:val="en-GB"/>
        </w:rPr>
        <w:t xml:space="preserve">. </w:t>
      </w:r>
      <w:r>
        <w:rPr>
          <w:rFonts w:ascii="Times New Roman" w:hAnsi="Times New Roman"/>
          <w:bCs/>
          <w:sz w:val="24"/>
          <w:lang w:val="en-GB"/>
        </w:rPr>
        <w:t>Sci. Adv.</w:t>
      </w:r>
      <w:r>
        <w:rPr>
          <w:rFonts w:hint="eastAsia" w:ascii="Times New Roman" w:hAnsi="Times New Roman"/>
          <w:bCs/>
          <w:sz w:val="24"/>
          <w:lang w:val="en-GB"/>
        </w:rPr>
        <w:t xml:space="preserve"> 7, </w:t>
      </w:r>
      <w:r>
        <w:rPr>
          <w:rFonts w:ascii="Times New Roman" w:hAnsi="Times New Roman"/>
          <w:bCs/>
          <w:sz w:val="24"/>
          <w:lang w:val="en-GB"/>
        </w:rPr>
        <w:t>eabj7601 (2021)</w:t>
      </w:r>
      <w:r>
        <w:rPr>
          <w:rFonts w:hint="eastAsia" w:ascii="Times New Roman" w:hAnsi="Times New Roman"/>
          <w:sz w:val="24"/>
          <w:lang w:val="en-GB"/>
        </w:rPr>
        <w:t>.</w:t>
      </w:r>
      <w:bookmarkEnd w:id="45"/>
    </w:p>
    <w:p>
      <w:pPr>
        <w:pStyle w:val="35"/>
        <w:numPr>
          <w:ilvl w:val="0"/>
          <w:numId w:val="1"/>
        </w:numPr>
        <w:spacing w:line="360" w:lineRule="auto"/>
        <w:ind w:left="640" w:hanging="640"/>
        <w:rPr>
          <w:rFonts w:ascii="Times New Roman" w:hAnsi="Times New Roman"/>
          <w:sz w:val="24"/>
          <w:lang w:val="en-GB"/>
        </w:rPr>
      </w:pPr>
      <w:bookmarkStart w:id="46" w:name="_Ref117175101"/>
      <w:r>
        <w:rPr>
          <w:rFonts w:ascii="Times New Roman" w:hAnsi="Times New Roman"/>
          <w:sz w:val="24"/>
          <w:lang w:val="en-GB"/>
        </w:rPr>
        <w:t>Morishima, R., Stadel, J., Moore, B. From planetesimals to terrestrial planets: N-body simulations including the effects of nebular gas and giant planets. Icarus 207, 517-535 (2010).</w:t>
      </w:r>
      <w:bookmarkEnd w:id="46"/>
    </w:p>
    <w:p>
      <w:pPr>
        <w:pStyle w:val="35"/>
        <w:numPr>
          <w:ilvl w:val="0"/>
          <w:numId w:val="1"/>
        </w:numPr>
        <w:spacing w:line="360" w:lineRule="auto"/>
        <w:ind w:left="640" w:hanging="640"/>
        <w:rPr>
          <w:rFonts w:ascii="Times New Roman" w:hAnsi="Times New Roman"/>
          <w:sz w:val="24"/>
          <w:lang w:val="en-GB"/>
        </w:rPr>
      </w:pPr>
      <w:bookmarkStart w:id="47" w:name="_Ref117175103"/>
      <w:r>
        <w:rPr>
          <w:rFonts w:ascii="Times New Roman" w:hAnsi="Times New Roman"/>
          <w:sz w:val="24"/>
          <w:lang w:val="en-GB"/>
        </w:rPr>
        <w:t xml:space="preserve">Thommes, E., Nagasawa, M., Lin, D. N. C. Dynamical shake-up of planetary systems. Ii. N-body simulations of solar system terrestrial planet formation induced by secular resonance sweeping. </w:t>
      </w:r>
      <w:r>
        <w:rPr>
          <w:rFonts w:ascii="Times New Roman" w:hAnsi="Times New Roman"/>
          <w:sz w:val="24"/>
        </w:rPr>
        <w:t>Astrophys. J.</w:t>
      </w:r>
      <w:r>
        <w:rPr>
          <w:rFonts w:ascii="Times New Roman" w:hAnsi="Times New Roman"/>
          <w:sz w:val="24"/>
          <w:lang w:val="en-GB"/>
        </w:rPr>
        <w:t xml:space="preserve"> 676, 728–739 (2008).</w:t>
      </w:r>
      <w:bookmarkEnd w:id="47"/>
    </w:p>
    <w:p>
      <w:pPr>
        <w:pStyle w:val="35"/>
        <w:numPr>
          <w:ilvl w:val="0"/>
          <w:numId w:val="1"/>
        </w:numPr>
        <w:spacing w:line="360" w:lineRule="auto"/>
        <w:ind w:left="640" w:hanging="640"/>
        <w:rPr>
          <w:rFonts w:ascii="Times New Roman" w:hAnsi="Times New Roman"/>
          <w:sz w:val="24"/>
          <w:lang w:val="en-GB"/>
        </w:rPr>
      </w:pPr>
      <w:bookmarkStart w:id="48" w:name="_Ref117174242"/>
      <w:r>
        <w:rPr>
          <w:rFonts w:ascii="Times New Roman" w:hAnsi="Times New Roman"/>
          <w:sz w:val="24"/>
          <w:lang w:val="en-GB"/>
        </w:rPr>
        <w:t>Lykawka, P. S., Ito, T. Terrestrial Planet Formation: Constraining the Formation of Mercury. Astrophys. J. 838, id. 106, 10 pp (2017).</w:t>
      </w:r>
      <w:bookmarkEnd w:id="48"/>
    </w:p>
    <w:p>
      <w:pPr>
        <w:pStyle w:val="35"/>
        <w:numPr>
          <w:ilvl w:val="0"/>
          <w:numId w:val="1"/>
        </w:numPr>
        <w:spacing w:line="360" w:lineRule="auto"/>
        <w:ind w:left="640" w:hanging="640"/>
        <w:rPr>
          <w:rFonts w:ascii="Times New Roman" w:hAnsi="Times New Roman"/>
          <w:sz w:val="24"/>
          <w:lang w:val="en-GB"/>
        </w:rPr>
      </w:pPr>
      <w:bookmarkStart w:id="49" w:name="_Ref117174275"/>
      <w:r>
        <w:rPr>
          <w:rFonts w:ascii="Times New Roman" w:hAnsi="Times New Roman"/>
          <w:sz w:val="24"/>
          <w:lang w:val="en-GB"/>
        </w:rPr>
        <w:t>Clement, M. S., Raymond, S. N., Chambers, J. E. Mercury as the Relic of Earth and Venus Outward Migration. Astrophys. J. Letters 923, id.L16, 8 pp (2021).</w:t>
      </w:r>
      <w:bookmarkEnd w:id="49"/>
    </w:p>
    <w:p>
      <w:pPr>
        <w:pStyle w:val="35"/>
        <w:numPr>
          <w:ilvl w:val="0"/>
          <w:numId w:val="1"/>
        </w:numPr>
        <w:spacing w:line="360" w:lineRule="auto"/>
        <w:ind w:left="640" w:hanging="640"/>
        <w:rPr>
          <w:rFonts w:ascii="Times New Roman" w:hAnsi="Times New Roman"/>
          <w:sz w:val="24"/>
          <w:lang w:val="en-GB"/>
        </w:rPr>
      </w:pPr>
      <w:bookmarkStart w:id="50" w:name="_Ref117174373"/>
      <w:r>
        <w:rPr>
          <w:rFonts w:ascii="Times New Roman" w:hAnsi="Times New Roman"/>
          <w:sz w:val="24"/>
          <w:lang w:val="en-GB"/>
        </w:rPr>
        <w:t>Nesvorny, D., Roig, F., Bottke, W. F. Modeling the Historical Flux of Planetary Impactors. Astron. J. 153:103, 22pp (2017).</w:t>
      </w:r>
      <w:bookmarkEnd w:id="50"/>
    </w:p>
    <w:p>
      <w:pPr>
        <w:pStyle w:val="35"/>
        <w:numPr>
          <w:ilvl w:val="0"/>
          <w:numId w:val="1"/>
        </w:numPr>
        <w:spacing w:line="360" w:lineRule="auto"/>
        <w:ind w:left="640" w:hanging="640"/>
        <w:rPr>
          <w:rFonts w:ascii="Times New Roman" w:hAnsi="Times New Roman"/>
          <w:sz w:val="24"/>
          <w:lang w:val="en-GB"/>
        </w:rPr>
      </w:pPr>
      <w:bookmarkStart w:id="51" w:name="_Ref117174401"/>
      <w:r>
        <w:rPr>
          <w:rFonts w:ascii="Times New Roman" w:hAnsi="Times New Roman"/>
          <w:sz w:val="24"/>
          <w:lang w:val="en-GB"/>
        </w:rPr>
        <w:t xml:space="preserve">Clement, M. S., Morbidelli, A., Raymond, S. N., Kaib, N. A. A record of the ﬁnal phase of giant planet migration fossilized in the asteroid belt’s orbital structure. </w:t>
      </w:r>
      <w:r>
        <w:rPr>
          <w:rFonts w:ascii="Times New Roman" w:hAnsi="Times New Roman"/>
          <w:sz w:val="24"/>
        </w:rPr>
        <w:t xml:space="preserve">Mon. Not. R. Astron. Soc. </w:t>
      </w:r>
      <w:r>
        <w:rPr>
          <w:rFonts w:ascii="Times New Roman" w:hAnsi="Times New Roman"/>
          <w:sz w:val="24"/>
          <w:lang w:val="en-GB"/>
        </w:rPr>
        <w:t>492, L56–L60 (2020).</w:t>
      </w:r>
      <w:bookmarkEnd w:id="51"/>
    </w:p>
    <w:p>
      <w:pPr>
        <w:pStyle w:val="35"/>
        <w:numPr>
          <w:ilvl w:val="0"/>
          <w:numId w:val="1"/>
        </w:numPr>
        <w:spacing w:line="360" w:lineRule="auto"/>
        <w:ind w:left="640" w:hanging="640"/>
        <w:rPr>
          <w:rFonts w:ascii="Times New Roman" w:hAnsi="Times New Roman"/>
          <w:sz w:val="24"/>
          <w:lang w:val="en-GB"/>
        </w:rPr>
      </w:pPr>
      <w:bookmarkStart w:id="52" w:name="_Ref117174510"/>
      <w:bookmarkStart w:id="53" w:name="_Ref117241245"/>
      <w:r>
        <w:rPr>
          <w:rFonts w:ascii="Times New Roman" w:hAnsi="Times New Roman"/>
          <w:sz w:val="24"/>
          <w:lang w:val="en-GB"/>
        </w:rPr>
        <w:t>Chambers, J. E. On the stability of a planet between Mars and the asteroid belt: Implications for the Planet V hypothesis. Icarus 189, 386–400 (2007).</w:t>
      </w:r>
      <w:bookmarkEnd w:id="52"/>
      <w:bookmarkEnd w:id="53"/>
    </w:p>
    <w:p>
      <w:pPr>
        <w:pStyle w:val="35"/>
        <w:numPr>
          <w:ilvl w:val="0"/>
          <w:numId w:val="1"/>
        </w:numPr>
        <w:spacing w:line="360" w:lineRule="auto"/>
        <w:ind w:left="640" w:hanging="640"/>
        <w:rPr>
          <w:rFonts w:ascii="Times New Roman" w:hAnsi="Times New Roman"/>
          <w:sz w:val="24"/>
          <w:lang w:val="en-GB"/>
        </w:rPr>
      </w:pPr>
      <w:bookmarkStart w:id="54" w:name="_Ref117174512"/>
      <w:r>
        <w:rPr>
          <w:rFonts w:ascii="Times New Roman" w:hAnsi="Times New Roman"/>
          <w:sz w:val="24"/>
          <w:lang w:val="en-GB"/>
        </w:rPr>
        <w:t>Brasser, R., Morbidelli, A. The terrestrial Planet V hypothesis as the mechanism for the origin of the late heavy bombardment. Astron. Astrophys. 535, A41 (2011).</w:t>
      </w:r>
      <w:bookmarkEnd w:id="54"/>
    </w:p>
    <w:p>
      <w:pPr>
        <w:pStyle w:val="35"/>
        <w:numPr>
          <w:ilvl w:val="0"/>
          <w:numId w:val="1"/>
        </w:numPr>
        <w:spacing w:line="360" w:lineRule="auto"/>
        <w:ind w:left="640" w:hanging="640"/>
        <w:rPr>
          <w:rFonts w:ascii="Times New Roman" w:hAnsi="Times New Roman"/>
          <w:sz w:val="24"/>
          <w:lang w:val="en-GB"/>
        </w:rPr>
      </w:pPr>
      <w:bookmarkStart w:id="55" w:name="_Ref117174538"/>
      <w:r>
        <w:rPr>
          <w:rFonts w:ascii="Times New Roman" w:hAnsi="Times New Roman"/>
          <w:sz w:val="24"/>
          <w:lang w:val="en-GB"/>
        </w:rPr>
        <w:t>Dodson-Robinsona, S. E., Willacy, K., Bodenheimer, P., Turner, N. J., Beichman, C. A. Ice lines, planetesimal composition and solid surface density in the solar nebula. Icarus 200, 672–693 (2009).</w:t>
      </w:r>
      <w:bookmarkEnd w:id="55"/>
    </w:p>
    <w:p>
      <w:pPr>
        <w:pStyle w:val="35"/>
        <w:numPr>
          <w:ilvl w:val="0"/>
          <w:numId w:val="1"/>
        </w:numPr>
        <w:spacing w:line="360" w:lineRule="auto"/>
        <w:ind w:left="640" w:hanging="640"/>
        <w:rPr>
          <w:rFonts w:ascii="Times New Roman" w:hAnsi="Times New Roman"/>
          <w:sz w:val="24"/>
          <w:lang w:val="en-GB"/>
        </w:rPr>
      </w:pPr>
      <w:bookmarkStart w:id="56" w:name="_Ref117174558"/>
      <w:r>
        <w:rPr>
          <w:rFonts w:ascii="Times New Roman" w:hAnsi="Times New Roman"/>
          <w:sz w:val="24"/>
          <w:lang w:val="en-GB"/>
        </w:rPr>
        <w:t>Lichtenberg, A., Lieberman, M. Regular and Chaotic Dynamics. Regular and Chaotic Dynamics, Second Edition, by A. Lichtenberg and M. Lieberman. Springer-Verlag, New York, ISBN 0-387-97745-7 (1992).</w:t>
      </w:r>
      <w:bookmarkEnd w:id="56"/>
    </w:p>
    <w:p>
      <w:pPr>
        <w:pStyle w:val="35"/>
        <w:numPr>
          <w:ilvl w:val="0"/>
          <w:numId w:val="1"/>
        </w:numPr>
        <w:spacing w:line="360" w:lineRule="auto"/>
        <w:ind w:left="640" w:hanging="640"/>
        <w:rPr>
          <w:rFonts w:ascii="Times New Roman" w:hAnsi="Times New Roman"/>
          <w:sz w:val="24"/>
          <w:lang w:val="en-GB"/>
        </w:rPr>
      </w:pPr>
      <w:bookmarkStart w:id="57" w:name="_Ref117174564"/>
      <w:r>
        <w:rPr>
          <w:rFonts w:ascii="Times New Roman" w:hAnsi="Times New Roman"/>
          <w:sz w:val="24"/>
          <w:lang w:val="en-GB"/>
        </w:rPr>
        <w:t>Sussman, G. J., Wisdom, J. Chaotic Evolution of the Solar System. Science 257, 56-62 (1992).</w:t>
      </w:r>
      <w:bookmarkEnd w:id="57"/>
    </w:p>
    <w:p>
      <w:pPr>
        <w:pStyle w:val="35"/>
        <w:numPr>
          <w:ilvl w:val="0"/>
          <w:numId w:val="1"/>
        </w:numPr>
        <w:spacing w:line="360" w:lineRule="auto"/>
        <w:ind w:left="640" w:hanging="640"/>
        <w:rPr>
          <w:rFonts w:ascii="Times New Roman" w:hAnsi="Times New Roman"/>
          <w:sz w:val="24"/>
          <w:lang w:val="en-GB"/>
        </w:rPr>
      </w:pPr>
      <w:bookmarkStart w:id="58" w:name="_Ref117174567"/>
      <w:r>
        <w:rPr>
          <w:rFonts w:ascii="Times New Roman" w:hAnsi="Times New Roman"/>
          <w:sz w:val="24"/>
          <w:lang w:val="en-GB"/>
        </w:rPr>
        <w:t>Laskar, J. Chaotic diffusion in the Solar System. Icarus 196, 1-15 (2008).</w:t>
      </w:r>
      <w:bookmarkEnd w:id="58"/>
    </w:p>
    <w:p>
      <w:pPr>
        <w:pStyle w:val="35"/>
        <w:numPr>
          <w:ilvl w:val="0"/>
          <w:numId w:val="1"/>
        </w:numPr>
        <w:spacing w:line="360" w:lineRule="auto"/>
        <w:ind w:left="640" w:hanging="640"/>
        <w:rPr>
          <w:rFonts w:ascii="Times New Roman" w:hAnsi="Times New Roman"/>
          <w:sz w:val="24"/>
          <w:lang w:val="en-GB"/>
        </w:rPr>
      </w:pPr>
      <w:bookmarkStart w:id="59" w:name="_Ref117174569"/>
      <w:r>
        <w:rPr>
          <w:rFonts w:ascii="Times New Roman" w:hAnsi="Times New Roman"/>
          <w:sz w:val="24"/>
          <w:lang w:val="en-GB"/>
        </w:rPr>
        <w:t>Laskar, J., Gastineau, M. Existence of collisional trajectories of Mercury, Mars and Venus with the Earth. Nature 459, 817-819 (2009).</w:t>
      </w:r>
      <w:bookmarkEnd w:id="59"/>
    </w:p>
    <w:p>
      <w:pPr>
        <w:pStyle w:val="35"/>
        <w:numPr>
          <w:ilvl w:val="0"/>
          <w:numId w:val="1"/>
        </w:numPr>
        <w:spacing w:line="360" w:lineRule="auto"/>
        <w:ind w:left="640" w:hanging="640"/>
        <w:rPr>
          <w:rFonts w:ascii="Times New Roman" w:hAnsi="Times New Roman"/>
          <w:sz w:val="24"/>
          <w:lang w:val="en-GB"/>
        </w:rPr>
      </w:pPr>
      <w:bookmarkStart w:id="60" w:name="_Ref117174618"/>
      <w:r>
        <w:rPr>
          <w:rFonts w:ascii="Times New Roman" w:hAnsi="Times New Roman"/>
          <w:sz w:val="24"/>
          <w:lang w:val="en-GB"/>
        </w:rPr>
        <w:t>Morbidelli, A., Levison, H. F., Tsiganis, K., Gomes, R. Chaotic capture of Jupiter’s Trojan asteroids in the early Solar System. Nature 435, 462-465 (2005).</w:t>
      </w:r>
      <w:bookmarkEnd w:id="60"/>
    </w:p>
    <w:p>
      <w:pPr>
        <w:pStyle w:val="35"/>
        <w:numPr>
          <w:ilvl w:val="0"/>
          <w:numId w:val="1"/>
        </w:numPr>
        <w:spacing w:line="360" w:lineRule="auto"/>
        <w:ind w:left="640" w:hanging="640"/>
        <w:rPr>
          <w:rFonts w:ascii="Times New Roman" w:hAnsi="Times New Roman"/>
          <w:sz w:val="24"/>
          <w:lang w:val="en-GB"/>
        </w:rPr>
      </w:pPr>
      <w:bookmarkStart w:id="61" w:name="_Ref117174716"/>
      <w:r>
        <w:rPr>
          <w:rFonts w:ascii="Times New Roman" w:hAnsi="Times New Roman"/>
          <w:sz w:val="24"/>
          <w:lang w:val="en-GB"/>
        </w:rPr>
        <w:t>Hyodo, R., Genda, H., Brasser, R. Modification of the composition and density of Mercury from late accretion. Icarus 354, 114064 (2021).</w:t>
      </w:r>
      <w:bookmarkEnd w:id="61"/>
    </w:p>
    <w:p>
      <w:pPr>
        <w:pStyle w:val="35"/>
        <w:numPr>
          <w:ilvl w:val="0"/>
          <w:numId w:val="1"/>
        </w:numPr>
        <w:spacing w:line="360" w:lineRule="auto"/>
        <w:ind w:left="640" w:hanging="640"/>
        <w:rPr>
          <w:rFonts w:ascii="Times New Roman" w:hAnsi="Times New Roman"/>
          <w:sz w:val="24"/>
          <w:lang w:val="en-GB"/>
        </w:rPr>
      </w:pPr>
      <w:bookmarkStart w:id="62" w:name="_Ref117174759"/>
      <w:r>
        <w:rPr>
          <w:rFonts w:ascii="Times New Roman" w:hAnsi="Times New Roman"/>
          <w:sz w:val="24"/>
          <w:lang w:val="en-GB"/>
        </w:rPr>
        <w:t>Asphaug, E., Reufer, A. Mercury and other iron-rich planetary bodies as relics of inefficient accretion. Nature Geoscience</w:t>
      </w:r>
      <w:r>
        <w:rPr>
          <w:rFonts w:ascii="Times New Roman" w:hAnsi="Times New Roman"/>
          <w:sz w:val="24"/>
        </w:rPr>
        <w:t xml:space="preserve"> </w:t>
      </w:r>
      <w:r>
        <w:rPr>
          <w:rFonts w:ascii="Times New Roman" w:hAnsi="Times New Roman"/>
          <w:sz w:val="24"/>
          <w:lang w:val="en-GB"/>
        </w:rPr>
        <w:t>7, 564-568 (2014).</w:t>
      </w:r>
      <w:bookmarkEnd w:id="62"/>
    </w:p>
    <w:p>
      <w:pPr>
        <w:pStyle w:val="35"/>
        <w:numPr>
          <w:ilvl w:val="0"/>
          <w:numId w:val="1"/>
        </w:numPr>
        <w:spacing w:line="360" w:lineRule="auto"/>
        <w:ind w:left="640" w:hanging="640"/>
        <w:rPr>
          <w:rFonts w:ascii="Times New Roman" w:hAnsi="Times New Roman"/>
          <w:sz w:val="24"/>
          <w:lang w:val="en-GB"/>
        </w:rPr>
      </w:pPr>
      <w:bookmarkStart w:id="63" w:name="_Ref117174800"/>
      <w:r>
        <w:rPr>
          <w:rFonts w:ascii="Times New Roman" w:hAnsi="Times New Roman"/>
          <w:sz w:val="24"/>
          <w:lang w:val="en-GB"/>
        </w:rPr>
        <w:t>Kaib, N. A, Cowan, N. B. The feeding zones of terrestrial planets and insights into Moon formation. Icarus 252, 161–174 (2015).</w:t>
      </w:r>
      <w:bookmarkEnd w:id="63"/>
    </w:p>
    <w:p>
      <w:pPr>
        <w:pStyle w:val="35"/>
        <w:numPr>
          <w:ilvl w:val="0"/>
          <w:numId w:val="1"/>
        </w:numPr>
        <w:spacing w:line="360" w:lineRule="auto"/>
        <w:ind w:left="640" w:hanging="640"/>
        <w:rPr>
          <w:rFonts w:ascii="Times New Roman" w:hAnsi="Times New Roman"/>
          <w:sz w:val="24"/>
          <w:lang w:val="en-GB"/>
        </w:rPr>
      </w:pPr>
      <w:bookmarkStart w:id="64" w:name="_Ref117174823"/>
      <w:r>
        <w:rPr>
          <w:rFonts w:ascii="Times New Roman" w:hAnsi="Times New Roman"/>
          <w:sz w:val="24"/>
          <w:lang w:val="en-GB"/>
        </w:rPr>
        <w:t>Dauphas, N. The isotopic nature of the Earth’s accreting material through time. Nature 541, 521-524 (2017).</w:t>
      </w:r>
      <w:bookmarkEnd w:id="64"/>
    </w:p>
    <w:p>
      <w:pPr>
        <w:pStyle w:val="35"/>
        <w:numPr>
          <w:ilvl w:val="0"/>
          <w:numId w:val="1"/>
        </w:numPr>
        <w:spacing w:line="360" w:lineRule="auto"/>
        <w:ind w:left="640" w:hanging="640"/>
        <w:rPr>
          <w:rFonts w:ascii="Times New Roman" w:hAnsi="Times New Roman"/>
          <w:sz w:val="24"/>
          <w:lang w:val="en-GB"/>
        </w:rPr>
      </w:pPr>
      <w:bookmarkStart w:id="65" w:name="_Ref117174858"/>
      <w:bookmarkStart w:id="66" w:name="_Ref26377"/>
      <w:r>
        <w:rPr>
          <w:rFonts w:ascii="Times New Roman" w:hAnsi="Times New Roman"/>
          <w:sz w:val="24"/>
          <w:lang w:val="en-GB"/>
        </w:rPr>
        <w:t>Brasser, R., Dauphas, N., Mojzsis, S. J. Jupiter’s Influence on the Building Blocks of Mars and Earth. Geophysical Research Letters 45, 5908-5917 (2018).</w:t>
      </w:r>
      <w:bookmarkEnd w:id="65"/>
      <w:r>
        <w:rPr>
          <w:rFonts w:ascii="Times New Roman" w:hAnsi="Times New Roman"/>
          <w:sz w:val="24"/>
          <w:lang w:val="en-GB"/>
        </w:rPr>
        <w:tab/>
      </w:r>
      <w:bookmarkEnd w:id="66"/>
    </w:p>
    <w:p>
      <w:pPr>
        <w:pStyle w:val="35"/>
        <w:numPr>
          <w:ilvl w:val="0"/>
          <w:numId w:val="1"/>
        </w:numPr>
        <w:spacing w:line="360" w:lineRule="auto"/>
        <w:ind w:left="640" w:hanging="640"/>
        <w:rPr>
          <w:rFonts w:ascii="Times New Roman" w:hAnsi="Times New Roman"/>
          <w:sz w:val="24"/>
          <w:lang w:val="en-GB"/>
        </w:rPr>
      </w:pPr>
      <w:bookmarkStart w:id="67" w:name="_Ref117174860"/>
      <w:r>
        <w:rPr>
          <w:rFonts w:ascii="Times New Roman" w:hAnsi="Times New Roman"/>
          <w:sz w:val="24"/>
          <w:lang w:val="en-GB"/>
        </w:rPr>
        <w:t>Drake, M. J., Righter, K. Determining the composition of the Earth. Nature 416, 39-44 (2002).</w:t>
      </w:r>
      <w:bookmarkEnd w:id="67"/>
    </w:p>
    <w:p>
      <w:pPr>
        <w:pStyle w:val="35"/>
        <w:numPr>
          <w:ilvl w:val="0"/>
          <w:numId w:val="1"/>
        </w:numPr>
        <w:spacing w:line="360" w:lineRule="auto"/>
        <w:ind w:left="640" w:hanging="640"/>
        <w:rPr>
          <w:rFonts w:ascii="Times New Roman" w:hAnsi="Times New Roman"/>
          <w:sz w:val="24"/>
          <w:lang w:val="en-GB"/>
        </w:rPr>
      </w:pPr>
      <w:bookmarkStart w:id="68" w:name="_Ref117174862"/>
      <w:r>
        <w:rPr>
          <w:rFonts w:ascii="Times New Roman" w:hAnsi="Times New Roman"/>
          <w:sz w:val="24"/>
          <w:lang w:val="en-GB"/>
        </w:rPr>
        <w:t>Carlson, R. W., Brasser, R., Yin, Q.-Z., Fischer-Godde, M., Qin, L. Feedstocks of the Terrestrial Planets. Space Sci. Rev. 214:121 (2018).</w:t>
      </w:r>
      <w:bookmarkEnd w:id="68"/>
    </w:p>
    <w:p>
      <w:pPr>
        <w:pStyle w:val="35"/>
        <w:numPr>
          <w:ilvl w:val="0"/>
          <w:numId w:val="1"/>
        </w:numPr>
        <w:spacing w:line="360" w:lineRule="auto"/>
        <w:ind w:left="640" w:hanging="640"/>
        <w:rPr>
          <w:rFonts w:ascii="Times New Roman" w:hAnsi="Times New Roman"/>
          <w:sz w:val="24"/>
          <w:lang w:val="en-GB"/>
        </w:rPr>
      </w:pPr>
      <w:bookmarkStart w:id="69" w:name="_Ref117174864"/>
      <w:r>
        <w:rPr>
          <w:rFonts w:ascii="Times New Roman" w:hAnsi="Times New Roman"/>
          <w:sz w:val="24"/>
          <w:lang w:val="en-GB"/>
        </w:rPr>
        <w:t>Liebske, C., Khan, A. On the principal building blocks of Mars and Earth. Icarus 322, 121–134 (2019).</w:t>
      </w:r>
      <w:bookmarkEnd w:id="69"/>
    </w:p>
    <w:p>
      <w:pPr>
        <w:pStyle w:val="35"/>
        <w:numPr>
          <w:ilvl w:val="0"/>
          <w:numId w:val="1"/>
        </w:numPr>
        <w:spacing w:line="360" w:lineRule="auto"/>
        <w:ind w:left="640" w:hanging="640"/>
        <w:rPr>
          <w:rFonts w:ascii="Times New Roman" w:hAnsi="Times New Roman"/>
          <w:sz w:val="24"/>
          <w:lang w:val="en-GB"/>
        </w:rPr>
      </w:pPr>
      <w:bookmarkStart w:id="70" w:name="_Ref127287803"/>
      <w:r>
        <w:rPr>
          <w:rFonts w:ascii="Times New Roman" w:hAnsi="Times New Roman"/>
          <w:bCs/>
          <w:sz w:val="24"/>
        </w:rPr>
        <w:t>Savage</w:t>
      </w:r>
      <w:r>
        <w:rPr>
          <w:rFonts w:hint="eastAsia" w:ascii="Times New Roman" w:hAnsi="Times New Roman"/>
          <w:bCs/>
          <w:sz w:val="24"/>
        </w:rPr>
        <w:t xml:space="preserve">, P. S., </w:t>
      </w:r>
      <w:r>
        <w:rPr>
          <w:rFonts w:ascii="Times New Roman" w:hAnsi="Times New Roman"/>
          <w:bCs/>
          <w:sz w:val="24"/>
        </w:rPr>
        <w:t>Moynier</w:t>
      </w:r>
      <w:r>
        <w:rPr>
          <w:rFonts w:hint="eastAsia" w:ascii="Times New Roman" w:hAnsi="Times New Roman"/>
          <w:bCs/>
          <w:sz w:val="24"/>
        </w:rPr>
        <w:t xml:space="preserve">, F., </w:t>
      </w:r>
      <w:r>
        <w:rPr>
          <w:rFonts w:ascii="Times New Roman" w:hAnsi="Times New Roman"/>
          <w:bCs/>
          <w:sz w:val="24"/>
        </w:rPr>
        <w:t>Boyet</w:t>
      </w:r>
      <w:r>
        <w:rPr>
          <w:rFonts w:hint="eastAsia" w:ascii="Times New Roman" w:hAnsi="Times New Roman"/>
          <w:bCs/>
          <w:sz w:val="24"/>
        </w:rPr>
        <w:t>, M.</w:t>
      </w:r>
      <w:r>
        <w:rPr>
          <w:rFonts w:ascii="Times New Roman" w:hAnsi="Times New Roman"/>
          <w:bCs/>
          <w:sz w:val="24"/>
        </w:rPr>
        <w:t xml:space="preserve"> Zinc isotope anomalies in primitive meteorites identify the outer solar system as an important source of Earth’s volatile inventory. Icarus 386</w:t>
      </w:r>
      <w:r>
        <w:rPr>
          <w:rFonts w:hint="eastAsia" w:ascii="Times New Roman" w:hAnsi="Times New Roman"/>
          <w:bCs/>
          <w:sz w:val="24"/>
        </w:rPr>
        <w:t>,</w:t>
      </w:r>
      <w:r>
        <w:rPr>
          <w:rFonts w:ascii="Times New Roman" w:hAnsi="Times New Roman"/>
          <w:bCs/>
          <w:sz w:val="24"/>
        </w:rPr>
        <w:t xml:space="preserve"> 115172</w:t>
      </w:r>
      <w:r>
        <w:rPr>
          <w:rFonts w:hint="eastAsia" w:ascii="Times New Roman" w:hAnsi="Times New Roman"/>
          <w:bCs/>
          <w:sz w:val="24"/>
        </w:rPr>
        <w:t xml:space="preserve"> (2022)</w:t>
      </w:r>
      <w:r>
        <w:rPr>
          <w:rFonts w:ascii="Times New Roman" w:hAnsi="Times New Roman"/>
          <w:bCs/>
          <w:sz w:val="24"/>
        </w:rPr>
        <w:t>.</w:t>
      </w:r>
      <w:bookmarkEnd w:id="70"/>
    </w:p>
    <w:p>
      <w:pPr>
        <w:pStyle w:val="35"/>
        <w:numPr>
          <w:ilvl w:val="0"/>
          <w:numId w:val="1"/>
        </w:numPr>
        <w:spacing w:line="360" w:lineRule="auto"/>
        <w:ind w:left="640" w:hanging="640"/>
        <w:rPr>
          <w:rFonts w:ascii="Times New Roman" w:hAnsi="Times New Roman"/>
          <w:sz w:val="24"/>
          <w:lang w:val="en-GB"/>
        </w:rPr>
      </w:pPr>
      <w:bookmarkStart w:id="71" w:name="_Ref127287811"/>
      <w:r>
        <w:rPr>
          <w:rFonts w:ascii="Times New Roman" w:hAnsi="Times New Roman"/>
          <w:bCs/>
          <w:sz w:val="24"/>
        </w:rPr>
        <w:t>Steller</w:t>
      </w:r>
      <w:r>
        <w:rPr>
          <w:rFonts w:hint="eastAsia" w:ascii="Times New Roman" w:hAnsi="Times New Roman"/>
          <w:bCs/>
          <w:sz w:val="24"/>
        </w:rPr>
        <w:t xml:space="preserve">, T., </w:t>
      </w:r>
      <w:r>
        <w:rPr>
          <w:rFonts w:ascii="Times New Roman" w:hAnsi="Times New Roman"/>
          <w:bCs/>
          <w:sz w:val="24"/>
        </w:rPr>
        <w:t>Burkhardt</w:t>
      </w:r>
      <w:r>
        <w:rPr>
          <w:rFonts w:hint="eastAsia" w:ascii="Times New Roman" w:hAnsi="Times New Roman"/>
          <w:bCs/>
          <w:sz w:val="24"/>
        </w:rPr>
        <w:t xml:space="preserve">, C., </w:t>
      </w:r>
      <w:r>
        <w:rPr>
          <w:rFonts w:ascii="Times New Roman" w:hAnsi="Times New Roman"/>
          <w:bCs/>
          <w:sz w:val="24"/>
        </w:rPr>
        <w:t>Yang</w:t>
      </w:r>
      <w:r>
        <w:rPr>
          <w:rFonts w:hint="eastAsia" w:ascii="Times New Roman" w:hAnsi="Times New Roman"/>
          <w:bCs/>
          <w:sz w:val="24"/>
        </w:rPr>
        <w:t xml:space="preserve">, C., </w:t>
      </w:r>
      <w:r>
        <w:rPr>
          <w:rFonts w:ascii="Times New Roman" w:hAnsi="Times New Roman"/>
          <w:bCs/>
          <w:sz w:val="24"/>
        </w:rPr>
        <w:t>Kleine</w:t>
      </w:r>
      <w:r>
        <w:rPr>
          <w:rFonts w:hint="eastAsia" w:ascii="Times New Roman" w:hAnsi="Times New Roman"/>
          <w:bCs/>
          <w:sz w:val="24"/>
        </w:rPr>
        <w:t>, T. Nucleosynthetic zinc isotope anomalies reveal a dual origin of terrestrial volatiles. Icarus 386, 115171 (2022).</w:t>
      </w:r>
      <w:bookmarkEnd w:id="71"/>
    </w:p>
    <w:p>
      <w:pPr>
        <w:pStyle w:val="35"/>
        <w:numPr>
          <w:ilvl w:val="0"/>
          <w:numId w:val="1"/>
        </w:numPr>
        <w:spacing w:line="360" w:lineRule="auto"/>
        <w:ind w:left="640" w:hanging="640"/>
        <w:rPr>
          <w:rFonts w:ascii="Times New Roman" w:hAnsi="Times New Roman"/>
          <w:sz w:val="24"/>
          <w:lang w:val="en-GB"/>
        </w:rPr>
      </w:pPr>
      <w:bookmarkStart w:id="72" w:name="_Ref117241797"/>
      <w:bookmarkStart w:id="73" w:name="_Ref117174884"/>
      <w:r>
        <w:rPr>
          <w:rFonts w:ascii="Times New Roman" w:hAnsi="Times New Roman"/>
          <w:sz w:val="24"/>
          <w:lang w:val="en-GB"/>
        </w:rPr>
        <w:t>Mezger, K., Schonbachler, M., Bouvier, A. Accretion of the Earth—Missing Components?. Space Sci. Rev. 216:27 (2020).</w:t>
      </w:r>
      <w:bookmarkEnd w:id="72"/>
      <w:bookmarkEnd w:id="73"/>
    </w:p>
    <w:p>
      <w:pPr>
        <w:pStyle w:val="35"/>
        <w:numPr>
          <w:ilvl w:val="0"/>
          <w:numId w:val="1"/>
        </w:numPr>
        <w:spacing w:line="360" w:lineRule="auto"/>
        <w:ind w:left="640" w:hanging="640"/>
        <w:rPr>
          <w:rFonts w:ascii="Times New Roman" w:hAnsi="Times New Roman"/>
          <w:sz w:val="24"/>
          <w:lang w:val="en-GB"/>
        </w:rPr>
      </w:pPr>
      <w:bookmarkStart w:id="74" w:name="_Ref117174913"/>
      <w:r>
        <w:rPr>
          <w:rFonts w:ascii="Times New Roman" w:hAnsi="Times New Roman"/>
          <w:sz w:val="24"/>
          <w:lang w:val="en-GB"/>
        </w:rPr>
        <w:t>Marinova, M</w:t>
      </w:r>
      <w:r>
        <w:rPr>
          <w:rFonts w:ascii="Times New Roman" w:hAnsi="Times New Roman"/>
          <w:sz w:val="24"/>
        </w:rPr>
        <w:t>.</w:t>
      </w:r>
      <w:r>
        <w:rPr>
          <w:rFonts w:ascii="Times New Roman" w:hAnsi="Times New Roman"/>
          <w:sz w:val="24"/>
          <w:lang w:val="en-GB"/>
        </w:rPr>
        <w:t xml:space="preserve"> M.</w:t>
      </w:r>
      <w:r>
        <w:rPr>
          <w:rFonts w:ascii="Times New Roman" w:hAnsi="Times New Roman"/>
          <w:sz w:val="24"/>
        </w:rPr>
        <w:t xml:space="preserve">, </w:t>
      </w:r>
      <w:r>
        <w:rPr>
          <w:rFonts w:ascii="Times New Roman" w:hAnsi="Times New Roman"/>
          <w:sz w:val="24"/>
          <w:lang w:val="en-GB"/>
        </w:rPr>
        <w:t>Aharonson, O</w:t>
      </w:r>
      <w:r>
        <w:rPr>
          <w:rFonts w:ascii="Times New Roman" w:hAnsi="Times New Roman"/>
          <w:sz w:val="24"/>
        </w:rPr>
        <w:t xml:space="preserve">., </w:t>
      </w:r>
      <w:r>
        <w:rPr>
          <w:rFonts w:ascii="Times New Roman" w:hAnsi="Times New Roman"/>
          <w:sz w:val="24"/>
          <w:lang w:val="en-GB"/>
        </w:rPr>
        <w:t>Asphaug, E</w:t>
      </w:r>
      <w:r>
        <w:rPr>
          <w:rFonts w:ascii="Times New Roman" w:hAnsi="Times New Roman"/>
          <w:sz w:val="24"/>
        </w:rPr>
        <w:t>.</w:t>
      </w:r>
      <w:r>
        <w:rPr>
          <w:rFonts w:ascii="Times New Roman" w:hAnsi="Times New Roman"/>
          <w:sz w:val="24"/>
          <w:lang w:val="en-GB"/>
        </w:rPr>
        <w:t xml:space="preserve"> Mega-impact formation of the Mars hemispheric dichotomy. Nature</w:t>
      </w:r>
      <w:r>
        <w:rPr>
          <w:rFonts w:ascii="Times New Roman" w:hAnsi="Times New Roman"/>
          <w:sz w:val="24"/>
        </w:rPr>
        <w:t xml:space="preserve"> </w:t>
      </w:r>
      <w:r>
        <w:rPr>
          <w:rFonts w:ascii="Times New Roman" w:hAnsi="Times New Roman"/>
          <w:sz w:val="24"/>
          <w:lang w:val="en-GB"/>
        </w:rPr>
        <w:t>453, 1216-1219 (2008).</w:t>
      </w:r>
      <w:bookmarkEnd w:id="74"/>
    </w:p>
    <w:p>
      <w:pPr>
        <w:pStyle w:val="35"/>
        <w:numPr>
          <w:ilvl w:val="0"/>
          <w:numId w:val="1"/>
        </w:numPr>
        <w:spacing w:line="360" w:lineRule="auto"/>
        <w:ind w:left="640" w:hanging="640"/>
        <w:rPr>
          <w:rFonts w:ascii="Times New Roman" w:hAnsi="Times New Roman"/>
          <w:sz w:val="24"/>
          <w:lang w:val="en-GB"/>
        </w:rPr>
      </w:pPr>
      <w:bookmarkStart w:id="75" w:name="_Ref117174949"/>
      <w:r>
        <w:rPr>
          <w:rFonts w:ascii="Times New Roman" w:hAnsi="Times New Roman"/>
          <w:sz w:val="24"/>
          <w:lang w:val="en-GB"/>
        </w:rPr>
        <w:t>Nakano</w:t>
      </w:r>
      <w:r>
        <w:rPr>
          <w:rFonts w:hint="eastAsia" w:ascii="Times New Roman" w:hAnsi="Times New Roman"/>
          <w:sz w:val="24"/>
          <w:lang w:val="en-GB"/>
        </w:rPr>
        <w:t>, H.,</w:t>
      </w:r>
      <w:r>
        <w:rPr>
          <w:rFonts w:ascii="Times New Roman" w:hAnsi="Times New Roman"/>
          <w:sz w:val="24"/>
          <w:lang w:val="en-GB"/>
        </w:rPr>
        <w:t xml:space="preserve"> et al. Precometary organic matter: A hidden reservoir of water inside the snow line. Scientific Reports 10, 7755 (2020).</w:t>
      </w:r>
      <w:bookmarkEnd w:id="75"/>
    </w:p>
    <w:p>
      <w:pPr>
        <w:pStyle w:val="35"/>
        <w:numPr>
          <w:ilvl w:val="0"/>
          <w:numId w:val="1"/>
        </w:numPr>
        <w:spacing w:line="360" w:lineRule="auto"/>
        <w:ind w:left="640" w:hanging="640"/>
        <w:rPr>
          <w:rFonts w:ascii="Times New Roman" w:hAnsi="Times New Roman"/>
          <w:sz w:val="24"/>
          <w:lang w:val="en-GB"/>
        </w:rPr>
      </w:pPr>
      <w:bookmarkStart w:id="76" w:name="_Ref117174952"/>
      <w:r>
        <w:rPr>
          <w:rFonts w:ascii="Times New Roman" w:hAnsi="Times New Roman"/>
          <w:sz w:val="24"/>
          <w:lang w:val="en-GB"/>
        </w:rPr>
        <w:t>Jin, Z., Bose, M., Lichtenberg, T., Mulders, G. D. New Evidence for Wet Accretion of Inner Solar System Planetesimals from Meteorites Chelyabinsk and Benenitra. The Planetary Science Journal 2, id.244, 14 pp (2021).</w:t>
      </w:r>
      <w:bookmarkEnd w:id="76"/>
    </w:p>
    <w:p>
      <w:pPr>
        <w:pStyle w:val="35"/>
        <w:numPr>
          <w:ilvl w:val="0"/>
          <w:numId w:val="1"/>
        </w:numPr>
        <w:spacing w:line="360" w:lineRule="auto"/>
        <w:ind w:left="640" w:hanging="640"/>
        <w:rPr>
          <w:rFonts w:ascii="Times New Roman" w:hAnsi="Times New Roman"/>
          <w:sz w:val="24"/>
          <w:lang w:val="en-GB"/>
        </w:rPr>
      </w:pPr>
      <w:bookmarkStart w:id="77" w:name="_Ref117174965"/>
      <w:r>
        <w:rPr>
          <w:rFonts w:ascii="Times New Roman" w:hAnsi="Times New Roman"/>
          <w:sz w:val="24"/>
          <w:lang w:val="en-GB"/>
        </w:rPr>
        <w:t>Bermingham</w:t>
      </w:r>
      <w:r>
        <w:rPr>
          <w:rFonts w:ascii="Times New Roman" w:hAnsi="Times New Roman"/>
          <w:sz w:val="24"/>
        </w:rPr>
        <w:t xml:space="preserve">, K. R., </w:t>
      </w:r>
      <w:r>
        <w:rPr>
          <w:rFonts w:ascii="Times New Roman" w:hAnsi="Times New Roman"/>
          <w:sz w:val="24"/>
          <w:lang w:val="en-GB"/>
        </w:rPr>
        <w:t>Furi</w:t>
      </w:r>
      <w:r>
        <w:rPr>
          <w:rFonts w:ascii="Times New Roman" w:hAnsi="Times New Roman"/>
          <w:sz w:val="24"/>
        </w:rPr>
        <w:t xml:space="preserve">, E., </w:t>
      </w:r>
      <w:r>
        <w:rPr>
          <w:rFonts w:ascii="Times New Roman" w:hAnsi="Times New Roman"/>
          <w:sz w:val="24"/>
          <w:lang w:val="en-GB"/>
        </w:rPr>
        <w:t>Lodders</w:t>
      </w:r>
      <w:r>
        <w:rPr>
          <w:rFonts w:ascii="Times New Roman" w:hAnsi="Times New Roman"/>
          <w:sz w:val="24"/>
        </w:rPr>
        <w:t xml:space="preserve">, K., </w:t>
      </w:r>
      <w:r>
        <w:rPr>
          <w:rFonts w:ascii="Times New Roman" w:hAnsi="Times New Roman"/>
          <w:sz w:val="24"/>
          <w:lang w:val="en-GB"/>
        </w:rPr>
        <w:t>Marty</w:t>
      </w:r>
      <w:r>
        <w:rPr>
          <w:rFonts w:ascii="Times New Roman" w:hAnsi="Times New Roman"/>
          <w:sz w:val="24"/>
        </w:rPr>
        <w:t xml:space="preserve">, B. </w:t>
      </w:r>
      <w:r>
        <w:rPr>
          <w:rFonts w:ascii="Times New Roman" w:hAnsi="Times New Roman"/>
          <w:sz w:val="24"/>
          <w:lang w:val="en-GB"/>
        </w:rPr>
        <w:t>The NC-CC Isotope Dichotomy: Implications for the Chemical and Isotopic Evolution of the Early Solar System Space Sci</w:t>
      </w:r>
      <w:r>
        <w:rPr>
          <w:rFonts w:ascii="Times New Roman" w:hAnsi="Times New Roman"/>
          <w:sz w:val="24"/>
        </w:rPr>
        <w:t>.</w:t>
      </w:r>
      <w:r>
        <w:rPr>
          <w:rFonts w:ascii="Times New Roman" w:hAnsi="Times New Roman"/>
          <w:sz w:val="24"/>
          <w:lang w:val="en-GB"/>
        </w:rPr>
        <w:t xml:space="preserve"> Rev</w:t>
      </w:r>
      <w:r>
        <w:rPr>
          <w:rFonts w:ascii="Times New Roman" w:hAnsi="Times New Roman"/>
          <w:sz w:val="24"/>
        </w:rPr>
        <w:t>.</w:t>
      </w:r>
      <w:r>
        <w:rPr>
          <w:rFonts w:ascii="Times New Roman" w:hAnsi="Times New Roman"/>
          <w:sz w:val="24"/>
          <w:lang w:val="en-GB"/>
        </w:rPr>
        <w:t xml:space="preserve"> 216</w:t>
      </w:r>
      <w:r>
        <w:rPr>
          <w:rFonts w:ascii="Times New Roman" w:hAnsi="Times New Roman"/>
          <w:sz w:val="24"/>
        </w:rPr>
        <w:t xml:space="preserve">, </w:t>
      </w:r>
      <w:r>
        <w:rPr>
          <w:rFonts w:ascii="Times New Roman" w:hAnsi="Times New Roman"/>
          <w:sz w:val="24"/>
          <w:lang w:val="en-GB"/>
        </w:rPr>
        <w:t>133</w:t>
      </w:r>
      <w:r>
        <w:rPr>
          <w:rFonts w:ascii="Times New Roman" w:hAnsi="Times New Roman"/>
          <w:sz w:val="24"/>
        </w:rPr>
        <w:t xml:space="preserve"> </w:t>
      </w:r>
      <w:r>
        <w:rPr>
          <w:rFonts w:ascii="Times New Roman" w:hAnsi="Times New Roman"/>
          <w:sz w:val="24"/>
          <w:lang w:val="en-GB"/>
        </w:rPr>
        <w:t>(2020)</w:t>
      </w:r>
      <w:r>
        <w:rPr>
          <w:rFonts w:ascii="Times New Roman" w:hAnsi="Times New Roman"/>
          <w:sz w:val="24"/>
        </w:rPr>
        <w:t>.</w:t>
      </w:r>
      <w:bookmarkEnd w:id="77"/>
    </w:p>
    <w:p>
      <w:pPr>
        <w:pStyle w:val="35"/>
        <w:numPr>
          <w:ilvl w:val="0"/>
          <w:numId w:val="1"/>
        </w:numPr>
        <w:spacing w:line="360" w:lineRule="auto"/>
        <w:ind w:left="640" w:hanging="640"/>
        <w:rPr>
          <w:rFonts w:ascii="Times New Roman" w:hAnsi="Times New Roman"/>
          <w:sz w:val="24"/>
          <w:lang w:val="en-GB"/>
        </w:rPr>
      </w:pPr>
      <w:bookmarkStart w:id="78" w:name="_Ref117174972"/>
      <w:r>
        <w:rPr>
          <w:rFonts w:ascii="Times New Roman" w:hAnsi="Times New Roman"/>
          <w:sz w:val="24"/>
          <w:lang w:val="en-GB"/>
        </w:rPr>
        <w:t>Hiroi, T., Zolensky, M. E., Pieters, C. M. The Tagish Lake Meteorite: A Possible Sample from a D-Type Asteroid. Science 293, 2234-2236 (2001).</w:t>
      </w:r>
      <w:bookmarkEnd w:id="78"/>
    </w:p>
    <w:p>
      <w:pPr>
        <w:pStyle w:val="35"/>
        <w:numPr>
          <w:ilvl w:val="0"/>
          <w:numId w:val="1"/>
        </w:numPr>
        <w:spacing w:line="360" w:lineRule="auto"/>
        <w:ind w:left="640" w:hanging="640"/>
        <w:rPr>
          <w:rFonts w:ascii="Times New Roman" w:hAnsi="Times New Roman"/>
          <w:sz w:val="24"/>
          <w:lang w:val="en-GB"/>
        </w:rPr>
      </w:pPr>
      <w:bookmarkStart w:id="79" w:name="_Ref117174975"/>
      <w:r>
        <w:rPr>
          <w:rFonts w:ascii="Times New Roman" w:hAnsi="Times New Roman"/>
          <w:sz w:val="24"/>
          <w:lang w:val="en-GB"/>
        </w:rPr>
        <w:t>Marchis, F.</w:t>
      </w:r>
      <w:r>
        <w:rPr>
          <w:rFonts w:hint="eastAsia" w:ascii="Times New Roman" w:hAnsi="Times New Roman"/>
          <w:sz w:val="24"/>
          <w:lang w:val="en-GB"/>
        </w:rPr>
        <w:t>,</w:t>
      </w:r>
      <w:r>
        <w:rPr>
          <w:rFonts w:ascii="Times New Roman" w:hAnsi="Times New Roman"/>
          <w:sz w:val="24"/>
          <w:lang w:val="en-GB"/>
        </w:rPr>
        <w:t xml:space="preserve"> et al. A low density of 0.8gcm-3 for the Trojan binary asteroid 617Patroclus. Nature 439, 565-567 (2006).</w:t>
      </w:r>
      <w:bookmarkEnd w:id="79"/>
    </w:p>
    <w:p>
      <w:pPr>
        <w:pStyle w:val="35"/>
        <w:numPr>
          <w:ilvl w:val="0"/>
          <w:numId w:val="1"/>
        </w:numPr>
        <w:spacing w:line="360" w:lineRule="auto"/>
        <w:ind w:left="640" w:hanging="640"/>
        <w:rPr>
          <w:rFonts w:ascii="Times New Roman" w:hAnsi="Times New Roman"/>
          <w:sz w:val="24"/>
          <w:lang w:val="en-GB"/>
        </w:rPr>
      </w:pPr>
      <w:bookmarkStart w:id="80" w:name="_Ref117174999"/>
      <w:r>
        <w:rPr>
          <w:rFonts w:ascii="Times New Roman" w:hAnsi="Times New Roman"/>
          <w:sz w:val="24"/>
          <w:lang w:val="en-GB"/>
        </w:rPr>
        <w:t xml:space="preserve">Levison, H. F., </w:t>
      </w:r>
      <w:r>
        <w:rPr>
          <w:rFonts w:hint="eastAsia" w:ascii="Times New Roman" w:hAnsi="Times New Roman"/>
          <w:sz w:val="24"/>
          <w:lang w:val="en-GB"/>
        </w:rPr>
        <w:t xml:space="preserve">et al. </w:t>
      </w:r>
      <w:r>
        <w:rPr>
          <w:rFonts w:ascii="Times New Roman" w:hAnsi="Times New Roman"/>
          <w:sz w:val="24"/>
          <w:lang w:val="en-GB"/>
        </w:rPr>
        <w:t>Contamination of the asteroid belt by primordial trans-Neptunian objects. Nature 460, 364-366 (2009).</w:t>
      </w:r>
      <w:bookmarkEnd w:id="80"/>
    </w:p>
    <w:p>
      <w:pPr>
        <w:pStyle w:val="35"/>
        <w:numPr>
          <w:ilvl w:val="0"/>
          <w:numId w:val="1"/>
        </w:numPr>
        <w:spacing w:line="360" w:lineRule="auto"/>
        <w:ind w:left="640" w:hanging="640"/>
        <w:rPr>
          <w:rFonts w:ascii="Times New Roman" w:hAnsi="Times New Roman"/>
          <w:sz w:val="24"/>
          <w:lang w:val="en-GB"/>
        </w:rPr>
      </w:pPr>
      <w:bookmarkStart w:id="81" w:name="_Ref117175015"/>
      <w:r>
        <w:rPr>
          <w:rFonts w:ascii="Times New Roman" w:hAnsi="Times New Roman"/>
          <w:sz w:val="24"/>
          <w:lang w:val="en-GB"/>
        </w:rPr>
        <w:t>Burger, C., Bazso, A., Schafer, C. M. Realistic collisional water transport during terrestrial planet formation. A&amp;A 634, A76 (2020).</w:t>
      </w:r>
      <w:bookmarkEnd w:id="81"/>
    </w:p>
    <w:p>
      <w:pPr>
        <w:pStyle w:val="35"/>
        <w:numPr>
          <w:ilvl w:val="0"/>
          <w:numId w:val="1"/>
        </w:numPr>
        <w:spacing w:line="360" w:lineRule="auto"/>
        <w:ind w:left="640" w:hanging="640"/>
        <w:rPr>
          <w:rFonts w:ascii="Times New Roman" w:hAnsi="Times New Roman"/>
          <w:sz w:val="24"/>
        </w:rPr>
      </w:pPr>
      <w:bookmarkStart w:id="82" w:name="_Ref117175105"/>
      <w:r>
        <w:rPr>
          <w:rFonts w:ascii="Times New Roman" w:hAnsi="Times New Roman"/>
          <w:sz w:val="24"/>
        </w:rPr>
        <w:t>Chametla, R. O., D’Angelo, G., Reyes-Ruiz, M., Sanchez-Salcedo, F. J. Capture and migration of Jupiter and Saturn in mean motion resonance in a gaseous protoplanetary disc. MNRAS 492, 6007–6018 (2020).</w:t>
      </w:r>
      <w:bookmarkEnd w:id="82"/>
    </w:p>
    <w:p>
      <w:pPr>
        <w:pStyle w:val="35"/>
        <w:numPr>
          <w:ilvl w:val="0"/>
          <w:numId w:val="1"/>
        </w:numPr>
        <w:spacing w:line="360" w:lineRule="auto"/>
        <w:ind w:left="640" w:hanging="640"/>
        <w:rPr>
          <w:rFonts w:ascii="Times New Roman" w:hAnsi="Times New Roman"/>
          <w:sz w:val="24"/>
          <w:lang w:val="en-GB"/>
        </w:rPr>
      </w:pPr>
      <w:bookmarkStart w:id="83" w:name="_Ref117242265"/>
      <w:r>
        <w:rPr>
          <w:rFonts w:ascii="Times New Roman" w:hAnsi="Times New Roman"/>
          <w:sz w:val="24"/>
          <w:lang w:val="en-GB"/>
        </w:rPr>
        <w:t xml:space="preserve">Nagasawa, M., Tanaka, H., Ida, S. Orbital evolution of asteroids during depletion of the solar nebula. </w:t>
      </w:r>
      <w:r>
        <w:rPr>
          <w:rFonts w:ascii="Times New Roman" w:hAnsi="Times New Roman"/>
          <w:sz w:val="24"/>
        </w:rPr>
        <w:t>Astron. J.</w:t>
      </w:r>
      <w:r>
        <w:rPr>
          <w:rFonts w:ascii="Times New Roman" w:hAnsi="Times New Roman"/>
          <w:sz w:val="24"/>
          <w:lang w:val="en-GB"/>
        </w:rPr>
        <w:t xml:space="preserve"> 119:1480-1497 (2000).</w:t>
      </w:r>
      <w:bookmarkEnd w:id="83"/>
    </w:p>
    <w:p>
      <w:pPr>
        <w:pStyle w:val="35"/>
        <w:numPr>
          <w:ilvl w:val="0"/>
          <w:numId w:val="1"/>
        </w:numPr>
        <w:spacing w:line="360" w:lineRule="auto"/>
        <w:ind w:left="640" w:hanging="640"/>
        <w:rPr>
          <w:rFonts w:ascii="Times New Roman" w:hAnsi="Times New Roman"/>
          <w:sz w:val="24"/>
          <w:lang w:val="en-GB"/>
        </w:rPr>
      </w:pPr>
      <w:bookmarkStart w:id="84" w:name="_Ref117175238"/>
      <w:r>
        <w:rPr>
          <w:rFonts w:ascii="Times New Roman" w:hAnsi="Times New Roman"/>
          <w:sz w:val="24"/>
          <w:lang w:val="pt-BR"/>
        </w:rPr>
        <w:t>Brasil, P.</w:t>
      </w:r>
      <w:r>
        <w:rPr>
          <w:rFonts w:hint="eastAsia" w:ascii="Times New Roman" w:hAnsi="Times New Roman"/>
          <w:sz w:val="24"/>
          <w:lang w:val="pt-BR"/>
        </w:rPr>
        <w:t xml:space="preserve"> </w:t>
      </w:r>
      <w:r>
        <w:rPr>
          <w:rFonts w:ascii="Times New Roman" w:hAnsi="Times New Roman"/>
          <w:sz w:val="24"/>
          <w:lang w:val="pt-BR"/>
        </w:rPr>
        <w:t>I.</w:t>
      </w:r>
      <w:r>
        <w:rPr>
          <w:rFonts w:hint="eastAsia" w:ascii="Times New Roman" w:hAnsi="Times New Roman"/>
          <w:sz w:val="24"/>
          <w:lang w:val="pt-BR"/>
        </w:rPr>
        <w:t xml:space="preserve"> </w:t>
      </w:r>
      <w:r>
        <w:rPr>
          <w:rFonts w:ascii="Times New Roman" w:hAnsi="Times New Roman"/>
          <w:sz w:val="24"/>
          <w:lang w:val="pt-BR"/>
        </w:rPr>
        <w:t xml:space="preserve">O., </w:t>
      </w:r>
      <w:r>
        <w:rPr>
          <w:rFonts w:hint="eastAsia" w:ascii="Times New Roman" w:hAnsi="Times New Roman"/>
          <w:sz w:val="24"/>
          <w:lang w:val="pt-BR"/>
        </w:rPr>
        <w:t>et al.</w:t>
      </w:r>
      <w:r>
        <w:rPr>
          <w:rFonts w:ascii="Times New Roman" w:hAnsi="Times New Roman"/>
          <w:sz w:val="24"/>
          <w:lang w:val="pt-BR"/>
        </w:rPr>
        <w:t xml:space="preserve"> </w:t>
      </w:r>
      <w:r>
        <w:rPr>
          <w:rFonts w:ascii="Times New Roman" w:hAnsi="Times New Roman"/>
          <w:sz w:val="24"/>
          <w:lang w:val="en-GB"/>
        </w:rPr>
        <w:t>Dynamical dispersal of primordial asteroid families. Icarus 266, 142–151 (2016).</w:t>
      </w:r>
      <w:bookmarkEnd w:id="84"/>
    </w:p>
    <w:p>
      <w:pPr>
        <w:pStyle w:val="35"/>
        <w:numPr>
          <w:ilvl w:val="0"/>
          <w:numId w:val="1"/>
        </w:numPr>
        <w:spacing w:line="360" w:lineRule="auto"/>
        <w:ind w:left="640" w:hanging="640"/>
        <w:rPr>
          <w:rFonts w:ascii="Times New Roman" w:hAnsi="Times New Roman"/>
          <w:sz w:val="24"/>
          <w:lang w:val="en-GB"/>
        </w:rPr>
      </w:pPr>
      <w:bookmarkStart w:id="85" w:name="_Ref117175244"/>
      <w:r>
        <w:rPr>
          <w:rFonts w:ascii="Times New Roman" w:hAnsi="Times New Roman"/>
          <w:sz w:val="24"/>
          <w:lang w:val="en-GB"/>
        </w:rPr>
        <w:t>Hayashi, C. Structure of the Solar Nebula, Growth and Decay of Magnetic Fields and Effects of Magnetic and Turbulent Viscosities on the Nebula. Progress of Theoretical Physics Supplement</w:t>
      </w:r>
      <w:r>
        <w:rPr>
          <w:rFonts w:ascii="Times New Roman" w:hAnsi="Times New Roman"/>
          <w:sz w:val="24"/>
        </w:rPr>
        <w:t xml:space="preserve"> </w:t>
      </w:r>
      <w:r>
        <w:rPr>
          <w:rFonts w:ascii="Times New Roman" w:hAnsi="Times New Roman"/>
          <w:sz w:val="24"/>
          <w:lang w:val="en-GB"/>
        </w:rPr>
        <w:t>70, 35-53 (1981).</w:t>
      </w:r>
      <w:bookmarkEnd w:id="85"/>
    </w:p>
    <w:p>
      <w:pPr>
        <w:pStyle w:val="35"/>
        <w:numPr>
          <w:ilvl w:val="0"/>
          <w:numId w:val="1"/>
        </w:numPr>
        <w:spacing w:line="360" w:lineRule="auto"/>
        <w:ind w:left="640" w:hanging="640"/>
        <w:rPr>
          <w:rFonts w:ascii="Times New Roman" w:hAnsi="Times New Roman"/>
          <w:sz w:val="24"/>
          <w:lang w:val="en-GB"/>
        </w:rPr>
      </w:pPr>
      <w:bookmarkStart w:id="86" w:name="_Ref117175336"/>
      <w:r>
        <w:rPr>
          <w:rFonts w:ascii="Times New Roman" w:hAnsi="Times New Roman"/>
          <w:sz w:val="24"/>
          <w:lang w:val="en-GB"/>
        </w:rPr>
        <w:t>Petit, J., Morbidelli, A., Chambers, J. The primordial excitation and</w:t>
      </w:r>
      <w:r>
        <w:rPr>
          <w:rFonts w:ascii="Times New Roman" w:hAnsi="Times New Roman"/>
          <w:sz w:val="24"/>
        </w:rPr>
        <w:t xml:space="preserve"> </w:t>
      </w:r>
      <w:r>
        <w:rPr>
          <w:rFonts w:ascii="Times New Roman" w:hAnsi="Times New Roman"/>
          <w:sz w:val="24"/>
          <w:lang w:val="en-GB"/>
        </w:rPr>
        <w:t>clearing of the asteroid belt. Icarus 153, 338–347 (2001).</w:t>
      </w:r>
      <w:bookmarkEnd w:id="86"/>
    </w:p>
    <w:p>
      <w:pPr>
        <w:pStyle w:val="35"/>
        <w:numPr>
          <w:ilvl w:val="0"/>
          <w:numId w:val="1"/>
        </w:numPr>
        <w:spacing w:line="360" w:lineRule="auto"/>
        <w:ind w:left="640" w:hanging="640"/>
        <w:rPr>
          <w:rFonts w:ascii="Times New Roman" w:hAnsi="Times New Roman"/>
          <w:sz w:val="24"/>
          <w:lang w:val="en-GB"/>
        </w:rPr>
      </w:pPr>
      <w:bookmarkStart w:id="87" w:name="_Ref117175397"/>
      <w:r>
        <w:rPr>
          <w:rFonts w:ascii="Times New Roman" w:hAnsi="Times New Roman"/>
          <w:sz w:val="24"/>
          <w:lang w:val="en-GB"/>
        </w:rPr>
        <w:t>Bottke, W. F., Norman, M. D. The Late Heavy Bombardment. Annual Review of Earth and Planetary Sciences 45, 619-647 (2017).</w:t>
      </w:r>
      <w:bookmarkEnd w:id="87"/>
    </w:p>
    <w:p>
      <w:pPr>
        <w:pStyle w:val="35"/>
        <w:numPr>
          <w:ilvl w:val="0"/>
          <w:numId w:val="1"/>
        </w:numPr>
        <w:spacing w:line="360" w:lineRule="auto"/>
        <w:ind w:left="640" w:hanging="640"/>
        <w:rPr>
          <w:rFonts w:ascii="Times New Roman" w:hAnsi="Times New Roman"/>
          <w:sz w:val="24"/>
          <w:lang w:val="en-GB"/>
        </w:rPr>
      </w:pPr>
      <w:bookmarkStart w:id="88" w:name="_Ref117175398"/>
      <w:r>
        <w:rPr>
          <w:rFonts w:ascii="Times New Roman" w:hAnsi="Times New Roman"/>
          <w:sz w:val="24"/>
          <w:lang w:val="en-GB"/>
        </w:rPr>
        <w:t>Strom, R. G.</w:t>
      </w:r>
      <w:r>
        <w:rPr>
          <w:rFonts w:ascii="Times New Roman" w:hAnsi="Times New Roman"/>
          <w:sz w:val="24"/>
        </w:rPr>
        <w:t>,</w:t>
      </w:r>
      <w:r>
        <w:rPr>
          <w:rFonts w:ascii="Times New Roman" w:hAnsi="Times New Roman"/>
          <w:sz w:val="24"/>
          <w:lang w:val="en-GB"/>
        </w:rPr>
        <w:t xml:space="preserve"> Malhotra, R</w:t>
      </w:r>
      <w:r>
        <w:rPr>
          <w:rFonts w:ascii="Times New Roman" w:hAnsi="Times New Roman"/>
          <w:sz w:val="24"/>
        </w:rPr>
        <w:t>.,</w:t>
      </w:r>
      <w:r>
        <w:rPr>
          <w:rFonts w:ascii="Times New Roman" w:hAnsi="Times New Roman"/>
          <w:sz w:val="24"/>
          <w:lang w:val="en-GB"/>
        </w:rPr>
        <w:t xml:space="preserve"> Ito, T</w:t>
      </w:r>
      <w:r>
        <w:rPr>
          <w:rFonts w:ascii="Times New Roman" w:hAnsi="Times New Roman"/>
          <w:sz w:val="24"/>
        </w:rPr>
        <w:t>.,</w:t>
      </w:r>
      <w:r>
        <w:rPr>
          <w:rFonts w:ascii="Times New Roman" w:hAnsi="Times New Roman"/>
          <w:sz w:val="24"/>
          <w:lang w:val="en-GB"/>
        </w:rPr>
        <w:t xml:space="preserve"> Yoshida, F</w:t>
      </w:r>
      <w:r>
        <w:rPr>
          <w:rFonts w:ascii="Times New Roman" w:hAnsi="Times New Roman"/>
          <w:sz w:val="24"/>
        </w:rPr>
        <w:t>.,</w:t>
      </w:r>
      <w:r>
        <w:rPr>
          <w:rFonts w:ascii="Times New Roman" w:hAnsi="Times New Roman"/>
          <w:sz w:val="24"/>
          <w:lang w:val="en-GB"/>
        </w:rPr>
        <w:t xml:space="preserve"> Kring, D</w:t>
      </w:r>
      <w:r>
        <w:rPr>
          <w:rFonts w:ascii="Times New Roman" w:hAnsi="Times New Roman"/>
          <w:sz w:val="24"/>
        </w:rPr>
        <w:t>.</w:t>
      </w:r>
      <w:r>
        <w:rPr>
          <w:rFonts w:ascii="Times New Roman" w:hAnsi="Times New Roman"/>
          <w:sz w:val="24"/>
          <w:lang w:val="en-GB"/>
        </w:rPr>
        <w:t xml:space="preserve"> A. The Origin of Planetary Impactors in the Inner Solar System. Science 309, 1847-1850 (2005).</w:t>
      </w:r>
      <w:bookmarkEnd w:id="88"/>
    </w:p>
    <w:p>
      <w:pPr>
        <w:pStyle w:val="35"/>
        <w:spacing w:line="360" w:lineRule="auto"/>
        <w:ind w:left="0"/>
        <w:rPr>
          <w:rFonts w:ascii="Times New Roman" w:hAnsi="Times New Roman"/>
          <w:sz w:val="24"/>
          <w:lang w:val="en-GB"/>
        </w:rPr>
      </w:pPr>
    </w:p>
    <w:p>
      <w:pPr>
        <w:rPr>
          <w:sz w:val="24"/>
          <w:lang w:val="en-GB"/>
        </w:rPr>
      </w:pPr>
      <w:r>
        <w:rPr>
          <w:sz w:val="24"/>
          <w:lang w:val="en-GB"/>
        </w:rPr>
        <w:br w:type="page"/>
      </w:r>
    </w:p>
    <w:p>
      <w:pPr>
        <w:pStyle w:val="2"/>
        <w:jc w:val="center"/>
        <w:rPr>
          <w:sz w:val="24"/>
          <w:lang w:val="en-GB"/>
        </w:rPr>
      </w:pPr>
      <w:r>
        <w:rPr>
          <w:sz w:val="24"/>
          <w:lang w:val="en-GB"/>
        </w:rPr>
        <w:t>Supplementary Figures</w:t>
      </w:r>
    </w:p>
    <w:p>
      <w:pPr>
        <w:rPr>
          <w:rFonts w:ascii="Times New Roman" w:hAnsi="Times New Roman"/>
          <w:sz w:val="24"/>
          <w:lang w:val="en-GB"/>
        </w:rPr>
      </w:pPr>
    </w:p>
    <w:p>
      <w:pPr>
        <w:pStyle w:val="2"/>
        <w:jc w:val="center"/>
        <w:rPr>
          <w:sz w:val="24"/>
          <w:lang w:val="en-GB"/>
        </w:rPr>
      </w:pPr>
      <w:r>
        <w:rPr>
          <w:sz w:val="24"/>
          <w:lang w:val="en-IN" w:eastAsia="en-IN"/>
        </w:rPr>
        <w:drawing>
          <wp:inline distT="0" distB="0" distL="0" distR="0">
            <wp:extent cx="4895850" cy="6313805"/>
            <wp:effectExtent l="0" t="0" r="0" b="0"/>
            <wp:docPr id="13" name="Picture 13" descr="C:\Users\Patryk\Download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Users\Patryk\Downloads\a.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4896000" cy="6314400"/>
                    </a:xfrm>
                    <a:prstGeom prst="rect">
                      <a:avLst/>
                    </a:prstGeom>
                    <a:noFill/>
                    <a:ln>
                      <a:noFill/>
                    </a:ln>
                  </pic:spPr>
                </pic:pic>
              </a:graphicData>
            </a:graphic>
          </wp:inline>
        </w:drawing>
      </w:r>
    </w:p>
    <w:p>
      <w:pPr>
        <w:kinsoku w:val="0"/>
        <w:overflowPunct w:val="0"/>
        <w:autoSpaceDE w:val="0"/>
        <w:autoSpaceDN w:val="0"/>
        <w:spacing w:line="360" w:lineRule="auto"/>
        <w:rPr>
          <w:rFonts w:ascii="Times New Roman" w:hAnsi="Times New Roman"/>
          <w:b/>
          <w:sz w:val="24"/>
          <w:lang w:val="en-GB"/>
        </w:rPr>
      </w:pPr>
    </w:p>
    <w:p>
      <w:pPr>
        <w:kinsoku w:val="0"/>
        <w:overflowPunct w:val="0"/>
        <w:autoSpaceDE w:val="0"/>
        <w:autoSpaceDN w:val="0"/>
        <w:rPr>
          <w:rFonts w:ascii="Times New Roman" w:hAnsi="Times New Roman"/>
          <w:sz w:val="24"/>
          <w:lang w:val="en-GB"/>
        </w:rPr>
      </w:pPr>
      <w:r>
        <w:rPr>
          <w:rFonts w:ascii="Times New Roman" w:hAnsi="Times New Roman"/>
          <w:b/>
          <w:sz w:val="24"/>
          <w:lang w:val="en-GB"/>
        </w:rPr>
        <w:t>Figure S1</w:t>
      </w:r>
      <w:r>
        <w:rPr>
          <w:rFonts w:ascii="Times New Roman" w:hAnsi="Times New Roman"/>
          <w:i/>
          <w:sz w:val="24"/>
          <w:lang w:val="en-GB"/>
        </w:rPr>
        <w:t>.</w:t>
      </w:r>
      <w:r>
        <w:rPr>
          <w:rFonts w:ascii="Times New Roman" w:hAnsi="Times New Roman"/>
          <w:sz w:val="24"/>
          <w:lang w:val="en-GB"/>
        </w:rPr>
        <w:t xml:space="preserve"> Initial mass distributions of the disk models used in this work. The dashed lines indicate the boundaries of the core region. See Methods and Table S1 for more details.</w:t>
      </w:r>
    </w:p>
    <w:p>
      <w:pPr>
        <w:rPr>
          <w:rFonts w:ascii="Times New Roman" w:hAnsi="Times New Roman"/>
          <w:sz w:val="24"/>
          <w:lang w:val="en-GB"/>
        </w:rPr>
      </w:pPr>
    </w:p>
    <w:p>
      <w:pPr>
        <w:rPr>
          <w:rFonts w:ascii="Times New Roman" w:hAnsi="Times New Roman"/>
          <w:sz w:val="24"/>
          <w:lang w:val="en-GB"/>
        </w:rPr>
      </w:pPr>
    </w:p>
    <w:p>
      <w:pPr>
        <w:rPr>
          <w:rFonts w:ascii="Times New Roman" w:hAnsi="Times New Roman"/>
          <w:sz w:val="24"/>
          <w:lang w:val="en-GB"/>
        </w:rPr>
      </w:pPr>
    </w:p>
    <w:p>
      <w:pPr>
        <w:rPr>
          <w:rFonts w:ascii="Times New Roman" w:hAnsi="Times New Roman"/>
          <w:sz w:val="24"/>
          <w:lang w:val="en-GB"/>
        </w:rPr>
      </w:pPr>
      <w:r>
        <w:rPr>
          <w:rFonts w:ascii="Times New Roman" w:hAnsi="Times New Roman"/>
          <w:sz w:val="24"/>
          <w:lang w:val="en-GB"/>
        </w:rPr>
        <w:br w:type="page"/>
      </w:r>
    </w:p>
    <w:p>
      <w:pPr>
        <w:rPr>
          <w:rFonts w:ascii="Times New Roman" w:hAnsi="Times New Roman"/>
          <w:sz w:val="24"/>
          <w:lang w:val="en-GB"/>
        </w:rPr>
      </w:pPr>
    </w:p>
    <w:p>
      <w:pPr>
        <w:widowControl/>
        <w:kinsoku w:val="0"/>
        <w:overflowPunct w:val="0"/>
        <w:autoSpaceDE w:val="0"/>
        <w:autoSpaceDN w:val="0"/>
        <w:spacing w:line="360" w:lineRule="auto"/>
        <w:jc w:val="center"/>
        <w:rPr>
          <w:rFonts w:ascii="Times New Roman" w:hAnsi="Times New Roman"/>
          <w:sz w:val="24"/>
          <w:lang w:val="en-GB"/>
        </w:rPr>
      </w:pPr>
      <w:r>
        <w:rPr>
          <w:rFonts w:ascii="Times New Roman" w:hAnsi="Times New Roman"/>
          <w:sz w:val="24"/>
          <w:lang w:val="en-IN" w:eastAsia="en-IN"/>
        </w:rPr>
        <w:drawing>
          <wp:inline distT="0" distB="0" distL="0" distR="0">
            <wp:extent cx="6832600" cy="4827905"/>
            <wp:effectExtent l="0" t="0" r="6350" b="0"/>
            <wp:docPr id="6" name="Picture 6" descr="G:\Kinki\Research\WORK.papers,pres.,etc\papers\me\paper XX - TPChaos\Nature\figs\1st-draft\figure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Kinki\Research\WORK.papers,pres.,etc\papers\me\paper XX - TPChaos\Nature\figs\1st-draft\figureS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6831183" cy="4827262"/>
                    </a:xfrm>
                    <a:prstGeom prst="rect">
                      <a:avLst/>
                    </a:prstGeom>
                    <a:noFill/>
                    <a:ln>
                      <a:noFill/>
                    </a:ln>
                  </pic:spPr>
                </pic:pic>
              </a:graphicData>
            </a:graphic>
          </wp:inline>
        </w:drawing>
      </w:r>
    </w:p>
    <w:p>
      <w:pPr>
        <w:kinsoku w:val="0"/>
        <w:overflowPunct w:val="0"/>
        <w:autoSpaceDE w:val="0"/>
        <w:autoSpaceDN w:val="0"/>
        <w:rPr>
          <w:rFonts w:ascii="Times New Roman" w:hAnsi="Times New Roman"/>
          <w:sz w:val="24"/>
          <w:lang w:val="en-GB"/>
        </w:rPr>
      </w:pPr>
      <w:r>
        <w:rPr>
          <w:rFonts w:ascii="Times New Roman" w:hAnsi="Times New Roman"/>
          <w:b/>
          <w:sz w:val="24"/>
          <w:lang w:val="en-GB"/>
        </w:rPr>
        <w:t>Figure S</w:t>
      </w:r>
      <w:r>
        <w:rPr>
          <w:rFonts w:hint="eastAsia" w:ascii="Times New Roman" w:hAnsi="Times New Roman"/>
          <w:b/>
          <w:sz w:val="24"/>
          <w:lang w:val="en-GB"/>
        </w:rPr>
        <w:t>2</w:t>
      </w:r>
      <w:r>
        <w:rPr>
          <w:rFonts w:ascii="Times New Roman" w:hAnsi="Times New Roman"/>
          <w:b/>
          <w:sz w:val="24"/>
          <w:lang w:val="en-GB"/>
        </w:rPr>
        <w:t xml:space="preserve">. </w:t>
      </w:r>
      <w:r>
        <w:rPr>
          <w:rFonts w:ascii="Times New Roman" w:hAnsi="Times New Roman"/>
          <w:sz w:val="24"/>
          <w:lang w:val="en-GB"/>
        </w:rPr>
        <w:t>Power spectra obtained by Fourier analysis of the longitude of the ascending node (top panels) and longitude of the perihelion (bottom panels) of Saturn. The left and right panels illustrate Saturn’s non-chaotic and chaotic behaviour from two simulations where the Jupiter–Saturn pair and a disk of primordial asteroids evolved to 10 Myr, respectively. In the chaotic case, Jupiter and Saturn were placed near their mutual 2:1 MMR.</w:t>
      </w:r>
    </w:p>
    <w:p>
      <w:pPr>
        <w:widowControl/>
        <w:kinsoku w:val="0"/>
        <w:overflowPunct w:val="0"/>
        <w:autoSpaceDE w:val="0"/>
        <w:autoSpaceDN w:val="0"/>
        <w:spacing w:line="360" w:lineRule="auto"/>
        <w:jc w:val="center"/>
        <w:rPr>
          <w:rFonts w:ascii="Times New Roman" w:hAnsi="Times New Roman"/>
          <w:sz w:val="24"/>
          <w:lang w:val="en-GB"/>
        </w:rPr>
      </w:pPr>
      <w:r>
        <w:rPr>
          <w:rFonts w:ascii="Times New Roman" w:hAnsi="Times New Roman"/>
          <w:sz w:val="24"/>
          <w:lang w:val="en-IN" w:eastAsia="en-IN"/>
        </w:rPr>
        <w:drawing>
          <wp:inline distT="0" distB="0" distL="0" distR="0">
            <wp:extent cx="4692015" cy="5562600"/>
            <wp:effectExtent l="0" t="0" r="6985" b="0"/>
            <wp:docPr id="7" name="Picture 7" descr="G:\Kinki\Research\WORK.papers,pres.,etc\papers\me\paper XX - TPChaos\Nature\figs\1st-draft\figure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Kinki\Research\WORK.papers,pres.,etc\papers\me\paper XX - TPChaos\Nature\figs\1st-draft\figureS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692528" cy="5562600"/>
                    </a:xfrm>
                    <a:prstGeom prst="rect">
                      <a:avLst/>
                    </a:prstGeom>
                    <a:noFill/>
                    <a:ln>
                      <a:noFill/>
                    </a:ln>
                  </pic:spPr>
                </pic:pic>
              </a:graphicData>
            </a:graphic>
          </wp:inline>
        </w:drawing>
      </w:r>
    </w:p>
    <w:p>
      <w:pPr>
        <w:kinsoku w:val="0"/>
        <w:overflowPunct w:val="0"/>
        <w:autoSpaceDE w:val="0"/>
        <w:autoSpaceDN w:val="0"/>
        <w:rPr>
          <w:rFonts w:ascii="Times New Roman" w:hAnsi="Times New Roman"/>
          <w:sz w:val="24"/>
          <w:lang w:val="en-GB"/>
        </w:rPr>
      </w:pPr>
      <w:r>
        <w:rPr>
          <w:rFonts w:ascii="Times New Roman" w:hAnsi="Times New Roman"/>
          <w:b/>
          <w:sz w:val="24"/>
          <w:lang w:val="en-GB"/>
        </w:rPr>
        <w:t>Figure S</w:t>
      </w:r>
      <w:r>
        <w:rPr>
          <w:rFonts w:hint="eastAsia" w:ascii="Times New Roman" w:hAnsi="Times New Roman"/>
          <w:b/>
          <w:sz w:val="24"/>
          <w:lang w:val="en-GB"/>
        </w:rPr>
        <w:t>3</w:t>
      </w:r>
      <w:r>
        <w:rPr>
          <w:rFonts w:ascii="Times New Roman" w:hAnsi="Times New Roman"/>
          <w:b/>
          <w:sz w:val="24"/>
          <w:lang w:val="en-GB"/>
        </w:rPr>
        <w:t>.</w:t>
      </w:r>
      <w:r>
        <w:rPr>
          <w:rFonts w:ascii="Times New Roman" w:hAnsi="Times New Roman"/>
          <w:sz w:val="24"/>
          <w:lang w:val="en-GB"/>
        </w:rPr>
        <w:t xml:space="preserve"> Orbital evolution of five selected asteroids of system #1 (Figure </w:t>
      </w:r>
      <w:r>
        <w:rPr>
          <w:rFonts w:hint="eastAsia" w:ascii="Times New Roman" w:hAnsi="Times New Roman"/>
          <w:sz w:val="24"/>
          <w:lang w:val="en-GB"/>
        </w:rPr>
        <w:t>2</w:t>
      </w:r>
      <w:r>
        <w:rPr>
          <w:rFonts w:ascii="Times New Roman" w:hAnsi="Times New Roman"/>
          <w:sz w:val="24"/>
          <w:lang w:val="en-GB"/>
        </w:rPr>
        <w:t>) that were lost from the solar system due to chaotic excitation induced by a near 2:1 MMR Jupiter–Saturn before the giant planet instability/migration. The asteroids also gravitationally interacted with the embryos and planets</w:t>
      </w:r>
      <w:r>
        <w:rPr>
          <w:rFonts w:ascii="Times New Roman" w:hAnsi="Times New Roman"/>
          <w:sz w:val="24"/>
        </w:rPr>
        <w:t xml:space="preserve"> in formation</w:t>
      </w:r>
      <w:r>
        <w:rPr>
          <w:rFonts w:ascii="Times New Roman" w:hAnsi="Times New Roman"/>
          <w:sz w:val="24"/>
          <w:lang w:val="en-GB"/>
        </w:rPr>
        <w:t>, as indicated by changes in</w:t>
      </w:r>
      <w:r>
        <w:rPr>
          <w:rFonts w:ascii="Times New Roman" w:hAnsi="Times New Roman"/>
          <w:sz w:val="24"/>
        </w:rPr>
        <w:t xml:space="preserve"> the </w:t>
      </w:r>
      <w:r>
        <w:rPr>
          <w:rFonts w:ascii="Times New Roman" w:hAnsi="Times New Roman"/>
          <w:sz w:val="24"/>
          <w:lang w:val="en-GB"/>
        </w:rPr>
        <w:t>semimajor axis.</w:t>
      </w:r>
    </w:p>
    <w:p>
      <w:pPr>
        <w:widowControl/>
        <w:kinsoku w:val="0"/>
        <w:overflowPunct w:val="0"/>
        <w:autoSpaceDE w:val="0"/>
        <w:autoSpaceDN w:val="0"/>
        <w:spacing w:line="360" w:lineRule="auto"/>
        <w:jc w:val="center"/>
        <w:rPr>
          <w:rFonts w:ascii="Times New Roman" w:hAnsi="Times New Roman"/>
          <w:sz w:val="24"/>
          <w:lang w:val="en-GB"/>
        </w:rPr>
      </w:pPr>
      <w:r>
        <w:rPr>
          <w:rFonts w:ascii="Times New Roman" w:hAnsi="Times New Roman"/>
          <w:sz w:val="24"/>
          <w:lang w:val="en-IN" w:eastAsia="en-IN"/>
        </w:rPr>
        <w:drawing>
          <wp:inline distT="0" distB="0" distL="0" distR="0">
            <wp:extent cx="6292215" cy="5579745"/>
            <wp:effectExtent l="0" t="0" r="0" b="1905"/>
            <wp:docPr id="8" name="Picture 8" descr="G:\Kinki\Research\WORK.papers,pres.,etc\papers\me\paper XX - TPChaos\Nature\figs\1st-draft\figure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Kinki\Research\WORK.papers,pres.,etc\papers\me\paper XX - TPChaos\Nature\figs\1st-draft\figureS3.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6292800" cy="5580000"/>
                    </a:xfrm>
                    <a:prstGeom prst="rect">
                      <a:avLst/>
                    </a:prstGeom>
                    <a:noFill/>
                    <a:ln>
                      <a:noFill/>
                    </a:ln>
                  </pic:spPr>
                </pic:pic>
              </a:graphicData>
            </a:graphic>
          </wp:inline>
        </w:drawing>
      </w:r>
    </w:p>
    <w:p>
      <w:pPr>
        <w:kinsoku w:val="0"/>
        <w:overflowPunct w:val="0"/>
        <w:autoSpaceDE w:val="0"/>
        <w:autoSpaceDN w:val="0"/>
        <w:rPr>
          <w:rFonts w:ascii="Times New Roman" w:hAnsi="Times New Roman"/>
          <w:sz w:val="24"/>
          <w:lang w:val="en-GB"/>
        </w:rPr>
      </w:pPr>
      <w:r>
        <w:rPr>
          <w:rFonts w:ascii="Times New Roman" w:hAnsi="Times New Roman"/>
          <w:b/>
          <w:sz w:val="24"/>
          <w:lang w:val="en-GB"/>
        </w:rPr>
        <w:t>Figure S</w:t>
      </w:r>
      <w:r>
        <w:rPr>
          <w:rFonts w:hint="eastAsia" w:ascii="Times New Roman" w:hAnsi="Times New Roman"/>
          <w:b/>
          <w:sz w:val="24"/>
          <w:lang w:val="en-GB"/>
        </w:rPr>
        <w:t>4</w:t>
      </w:r>
      <w:r>
        <w:rPr>
          <w:rFonts w:ascii="Times New Roman" w:hAnsi="Times New Roman"/>
          <w:b/>
          <w:sz w:val="24"/>
          <w:lang w:val="en-GB"/>
        </w:rPr>
        <w:t xml:space="preserve">. </w:t>
      </w:r>
      <w:r>
        <w:rPr>
          <w:rFonts w:ascii="Times New Roman" w:hAnsi="Times New Roman"/>
          <w:sz w:val="24"/>
          <w:lang w:val="en-GB"/>
        </w:rPr>
        <w:t xml:space="preserve">Composite of the orbital evolution of </w:t>
      </w:r>
      <w:r>
        <w:rPr>
          <w:rFonts w:hint="eastAsia" w:ascii="Times New Roman" w:hAnsi="Times New Roman"/>
          <w:sz w:val="24"/>
          <w:lang w:val="en-GB"/>
        </w:rPr>
        <w:t xml:space="preserve">embryos and planetesimals </w:t>
      </w:r>
      <w:r>
        <w:rPr>
          <w:rFonts w:ascii="Times New Roman" w:hAnsi="Times New Roman"/>
          <w:sz w:val="24"/>
          <w:lang w:val="en-GB"/>
        </w:rPr>
        <w:t xml:space="preserve">initially placed on dynamically cold orbits at ~0.5–3.5 au in our standard protoplanetary disk (46 systems combined from disks A, B and </w:t>
      </w:r>
      <w:r>
        <w:rPr>
          <w:rFonts w:ascii="Times New Roman" w:hAnsi="Times New Roman"/>
          <w:sz w:val="24"/>
        </w:rPr>
        <w:t>C</w:t>
      </w:r>
      <w:r>
        <w:rPr>
          <w:rFonts w:ascii="Times New Roman" w:hAnsi="Times New Roman"/>
          <w:sz w:val="24"/>
          <w:lang w:val="en-GB"/>
        </w:rPr>
        <w:t xml:space="preserve">). </w:t>
      </w:r>
      <w:r>
        <w:rPr>
          <w:rFonts w:ascii="Times New Roman" w:hAnsi="Times New Roman"/>
          <w:b/>
          <w:sz w:val="24"/>
          <w:lang w:val="en-GB"/>
        </w:rPr>
        <w:t>a)</w:t>
      </w:r>
      <w:r>
        <w:rPr>
          <w:rFonts w:ascii="Times New Roman" w:hAnsi="Times New Roman"/>
          <w:sz w:val="24"/>
          <w:lang w:val="en-GB"/>
        </w:rPr>
        <w:t xml:space="preserve"> After</w:t>
      </w:r>
      <w:r>
        <w:rPr>
          <w:rFonts w:hint="eastAsia" w:ascii="Times New Roman" w:hAnsi="Times New Roman"/>
          <w:sz w:val="24"/>
          <w:lang w:val="en-GB"/>
        </w:rPr>
        <w:t xml:space="preserve"> </w:t>
      </w:r>
      <w:r>
        <w:rPr>
          <w:rFonts w:ascii="Times New Roman" w:hAnsi="Times New Roman"/>
          <w:sz w:val="24"/>
          <w:lang w:val="en-GB"/>
        </w:rPr>
        <w:t xml:space="preserve">5–20 Myr of chaotic excitation generated by near-2:1 MMR Jupiter–Saturn, the disk was strongly perturbed beyond ~1–1.5 au. </w:t>
      </w:r>
      <w:r>
        <w:rPr>
          <w:rFonts w:ascii="Times New Roman" w:hAnsi="Times New Roman"/>
          <w:b/>
          <w:sz w:val="24"/>
          <w:lang w:val="en-GB"/>
        </w:rPr>
        <w:t>b)</w:t>
      </w:r>
      <w:r>
        <w:rPr>
          <w:rFonts w:ascii="Times New Roman" w:hAnsi="Times New Roman"/>
          <w:sz w:val="24"/>
          <w:lang w:val="en-GB"/>
        </w:rPr>
        <w:t xml:space="preserve"> After a further 100 Myr of post-instability evolution with the giant planets on their current orbits. </w:t>
      </w:r>
      <w:r>
        <w:rPr>
          <w:rFonts w:ascii="Times New Roman" w:hAnsi="Times New Roman"/>
          <w:b/>
          <w:bCs/>
          <w:sz w:val="24"/>
          <w:lang w:val="en-GB"/>
        </w:rPr>
        <w:t>c</w:t>
      </w:r>
      <w:r>
        <w:rPr>
          <w:rFonts w:ascii="Times New Roman" w:hAnsi="Times New Roman"/>
          <w:b/>
          <w:sz w:val="24"/>
          <w:lang w:val="en-GB"/>
        </w:rPr>
        <w:t>)</w:t>
      </w:r>
      <w:r>
        <w:rPr>
          <w:rFonts w:ascii="Times New Roman" w:hAnsi="Times New Roman"/>
          <w:sz w:val="24"/>
          <w:lang w:val="en-GB"/>
        </w:rPr>
        <w:t xml:space="preserve"> After a further 4 Gyr of dynamical evolution with all the planets on their current orbits. Only local asteroids are shown. See Methods and Supplementary Information for more details.</w:t>
      </w:r>
    </w:p>
    <w:p>
      <w:pPr>
        <w:widowControl/>
        <w:kinsoku w:val="0"/>
        <w:overflowPunct w:val="0"/>
        <w:autoSpaceDE w:val="0"/>
        <w:autoSpaceDN w:val="0"/>
        <w:spacing w:line="360" w:lineRule="auto"/>
        <w:rPr>
          <w:rFonts w:ascii="Times New Roman" w:hAnsi="Times New Roman"/>
          <w:sz w:val="24"/>
          <w:lang w:val="en-GB"/>
        </w:rPr>
      </w:pPr>
    </w:p>
    <w:p>
      <w:pPr>
        <w:widowControl/>
        <w:kinsoku w:val="0"/>
        <w:overflowPunct w:val="0"/>
        <w:autoSpaceDE w:val="0"/>
        <w:autoSpaceDN w:val="0"/>
        <w:spacing w:line="360" w:lineRule="auto"/>
        <w:rPr>
          <w:rFonts w:ascii="Times New Roman" w:hAnsi="Times New Roman"/>
          <w:sz w:val="24"/>
          <w:lang w:val="en-GB"/>
        </w:rPr>
      </w:pPr>
    </w:p>
    <w:p>
      <w:pPr>
        <w:widowControl/>
        <w:kinsoku w:val="0"/>
        <w:overflowPunct w:val="0"/>
        <w:autoSpaceDE w:val="0"/>
        <w:autoSpaceDN w:val="0"/>
        <w:spacing w:line="360" w:lineRule="auto"/>
        <w:rPr>
          <w:rFonts w:ascii="Times New Roman" w:hAnsi="Times New Roman"/>
          <w:sz w:val="24"/>
          <w:lang w:val="en-GB"/>
        </w:rPr>
      </w:pPr>
    </w:p>
    <w:p>
      <w:pPr>
        <w:widowControl/>
        <w:kinsoku w:val="0"/>
        <w:overflowPunct w:val="0"/>
        <w:autoSpaceDE w:val="0"/>
        <w:autoSpaceDN w:val="0"/>
        <w:spacing w:line="360" w:lineRule="auto"/>
        <w:jc w:val="center"/>
        <w:rPr>
          <w:rFonts w:ascii="Times New Roman" w:hAnsi="Times New Roman"/>
          <w:sz w:val="24"/>
          <w:lang w:val="en-GB"/>
        </w:rPr>
      </w:pPr>
      <w:r>
        <w:rPr>
          <w:rFonts w:ascii="Times New Roman" w:hAnsi="Times New Roman"/>
          <w:sz w:val="24"/>
          <w:lang w:val="en-IN" w:eastAsia="en-IN"/>
        </w:rPr>
        <w:drawing>
          <wp:inline distT="0" distB="0" distL="0" distR="0">
            <wp:extent cx="3059430" cy="3660775"/>
            <wp:effectExtent l="0" t="0" r="7620" b="0"/>
            <wp:docPr id="9" name="Picture 9" descr="F:\mercury6.2jh\TPChaos\Results\Auxiliary-runs\I.5-JS12MMRtoChaos\7#2-MMR+JSUN5th+3rdP_JSevol-(2c-61)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F:\mercury6.2jh\TPChaos\Results\Auxiliary-runs\I.5-JS12MMRtoChaos\7#2-MMR+JSUN5th+3rdP_JSevol-(2c-61) - Copy.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3060000" cy="3661200"/>
                    </a:xfrm>
                    <a:prstGeom prst="rect">
                      <a:avLst/>
                    </a:prstGeom>
                    <a:noFill/>
                    <a:ln>
                      <a:noFill/>
                    </a:ln>
                  </pic:spPr>
                </pic:pic>
              </a:graphicData>
            </a:graphic>
          </wp:inline>
        </w:drawing>
      </w:r>
    </w:p>
    <w:p>
      <w:pPr>
        <w:kinsoku w:val="0"/>
        <w:overflowPunct w:val="0"/>
        <w:autoSpaceDE w:val="0"/>
        <w:autoSpaceDN w:val="0"/>
        <w:rPr>
          <w:rFonts w:ascii="Times New Roman" w:hAnsi="Times New Roman"/>
          <w:sz w:val="24"/>
        </w:rPr>
      </w:pPr>
      <w:r>
        <w:rPr>
          <w:rFonts w:ascii="Times New Roman" w:hAnsi="Times New Roman"/>
          <w:b/>
          <w:sz w:val="24"/>
          <w:lang w:val="en-GB"/>
        </w:rPr>
        <w:t>Figure S</w:t>
      </w:r>
      <w:r>
        <w:rPr>
          <w:rFonts w:hint="eastAsia" w:ascii="Times New Roman" w:hAnsi="Times New Roman"/>
          <w:b/>
          <w:sz w:val="24"/>
          <w:lang w:val="en-GB"/>
        </w:rPr>
        <w:t>5</w:t>
      </w:r>
      <w:r>
        <w:rPr>
          <w:rFonts w:ascii="Times New Roman" w:hAnsi="Times New Roman"/>
          <w:i/>
          <w:sz w:val="24"/>
          <w:lang w:val="en-GB"/>
        </w:rPr>
        <w:t>.</w:t>
      </w:r>
      <w:r>
        <w:rPr>
          <w:rFonts w:ascii="Times New Roman" w:hAnsi="Times New Roman"/>
          <w:sz w:val="24"/>
          <w:lang w:val="en-GB"/>
        </w:rPr>
        <w:t xml:space="preserve"> An example of how low-</w:t>
      </w:r>
      <w:r>
        <w:rPr>
          <w:rFonts w:ascii="Times New Roman" w:hAnsi="Times New Roman"/>
          <w:i/>
          <w:sz w:val="24"/>
          <w:lang w:val="en-GB"/>
        </w:rPr>
        <w:t>e</w:t>
      </w:r>
      <w:r>
        <w:rPr>
          <w:rFonts w:ascii="Times New Roman" w:hAnsi="Times New Roman"/>
          <w:sz w:val="24"/>
          <w:lang w:val="en-GB"/>
        </w:rPr>
        <w:t xml:space="preserve"> Jupiter (</w:t>
      </w:r>
      <w:r>
        <w:rPr>
          <w:rFonts w:ascii="Times New Roman" w:hAnsi="Times New Roman"/>
          <w:i/>
          <w:sz w:val="24"/>
          <w:lang w:val="en-GB"/>
        </w:rPr>
        <w:t>e</w:t>
      </w:r>
      <w:r>
        <w:rPr>
          <w:rFonts w:ascii="Times New Roman" w:hAnsi="Times New Roman"/>
          <w:sz w:val="24"/>
          <w:vertAlign w:val="subscript"/>
          <w:lang w:val="en-GB"/>
        </w:rPr>
        <w:t>0,J</w:t>
      </w:r>
      <w:r>
        <w:rPr>
          <w:rFonts w:ascii="Times New Roman" w:hAnsi="Times New Roman"/>
          <w:sz w:val="24"/>
          <w:lang w:val="en-GB"/>
        </w:rPr>
        <w:t xml:space="preserve"> = 0.005; orange curves) and Saturn (</w:t>
      </w:r>
      <w:r>
        <w:rPr>
          <w:rFonts w:ascii="Times New Roman" w:hAnsi="Times New Roman"/>
          <w:i/>
          <w:sz w:val="24"/>
          <w:lang w:val="en-GB"/>
        </w:rPr>
        <w:t>e</w:t>
      </w:r>
      <w:r>
        <w:rPr>
          <w:rFonts w:ascii="Times New Roman" w:hAnsi="Times New Roman"/>
          <w:sz w:val="24"/>
          <w:vertAlign w:val="subscript"/>
          <w:lang w:val="en-GB"/>
        </w:rPr>
        <w:t>0,S</w:t>
      </w:r>
      <w:r>
        <w:rPr>
          <w:rFonts w:ascii="Times New Roman" w:hAnsi="Times New Roman"/>
          <w:sz w:val="24"/>
          <w:lang w:val="en-GB"/>
        </w:rPr>
        <w:t xml:space="preserve"> = 0.009; brown curves) locked in their mutual 2:1 MMR can evolve to a near-resonant configuration that generates chaotic behaviour for both planets. PS and PJ represent the orbital period of Saturn and Jupiter, respectively. Here, the simulation considered Jupiter, Saturn, and one 5 ME large </w:t>
      </w:r>
      <w:r>
        <w:rPr>
          <w:rFonts w:hint="eastAsia" w:ascii="Times New Roman" w:hAnsi="Times New Roman"/>
          <w:sz w:val="24"/>
          <w:lang w:val="en-GB"/>
        </w:rPr>
        <w:t>body</w:t>
      </w:r>
      <w:r>
        <w:rPr>
          <w:rFonts w:ascii="Times New Roman" w:hAnsi="Times New Roman"/>
          <w:sz w:val="24"/>
          <w:lang w:val="en-GB"/>
        </w:rPr>
        <w:t xml:space="preserve"> placed at 10.3 au outside Saturn’s initial orbit (</w:t>
      </w:r>
      <w:r>
        <w:rPr>
          <w:rFonts w:ascii="Times New Roman" w:hAnsi="Times New Roman"/>
          <w:i/>
          <w:sz w:val="24"/>
          <w:lang w:val="en-GB"/>
        </w:rPr>
        <w:t>a</w:t>
      </w:r>
      <w:r>
        <w:rPr>
          <w:rFonts w:ascii="Times New Roman" w:hAnsi="Times New Roman"/>
          <w:sz w:val="24"/>
          <w:vertAlign w:val="subscript"/>
          <w:lang w:val="en-GB"/>
        </w:rPr>
        <w:t>0,S</w:t>
      </w:r>
      <w:r>
        <w:rPr>
          <w:rFonts w:ascii="Times New Roman" w:hAnsi="Times New Roman"/>
          <w:sz w:val="24"/>
          <w:lang w:val="en-GB"/>
        </w:rPr>
        <w:t xml:space="preserve"> = 8.92 au). The </w:t>
      </w:r>
      <w:r>
        <w:rPr>
          <w:rFonts w:hint="eastAsia" w:ascii="Times New Roman" w:hAnsi="Times New Roman"/>
          <w:sz w:val="24"/>
          <w:lang w:val="en-GB"/>
        </w:rPr>
        <w:t>object</w:t>
      </w:r>
      <w:r>
        <w:rPr>
          <w:rFonts w:ascii="Times New Roman" w:hAnsi="Times New Roman"/>
          <w:sz w:val="24"/>
          <w:lang w:val="en-GB"/>
        </w:rPr>
        <w:t xml:space="preserve"> suffered gravitational scattering by Saturn at ~0.09 Myr and later diffused outwards until ejection from the system at 2.77 Myr. </w:t>
      </w:r>
      <w:r>
        <w:rPr>
          <w:rFonts w:ascii="Times New Roman" w:hAnsi="Times New Roman"/>
          <w:sz w:val="24"/>
        </w:rPr>
        <w:t xml:space="preserve">As a result, </w:t>
      </w:r>
      <w:r>
        <w:rPr>
          <w:rFonts w:ascii="Times New Roman" w:hAnsi="Times New Roman"/>
          <w:sz w:val="24"/>
          <w:lang w:val="en-GB"/>
        </w:rPr>
        <w:t xml:space="preserve">Jupiter and Saturn experienced chaotic orbital behaviour near the 2:1 MMR from 0.1 Myr until the end of the simulation at 50 Myr. </w:t>
      </w:r>
    </w:p>
    <w:p>
      <w:pPr>
        <w:widowControl/>
        <w:kinsoku w:val="0"/>
        <w:overflowPunct w:val="0"/>
        <w:autoSpaceDE w:val="0"/>
        <w:autoSpaceDN w:val="0"/>
        <w:spacing w:line="360" w:lineRule="auto"/>
        <w:rPr>
          <w:rFonts w:ascii="Times New Roman" w:hAnsi="Times New Roman"/>
          <w:sz w:val="24"/>
          <w:lang w:val="en-GB"/>
        </w:rPr>
      </w:pPr>
    </w:p>
    <w:p>
      <w:pPr>
        <w:widowControl/>
        <w:kinsoku w:val="0"/>
        <w:overflowPunct w:val="0"/>
        <w:autoSpaceDE w:val="0"/>
        <w:autoSpaceDN w:val="0"/>
        <w:spacing w:line="360" w:lineRule="auto"/>
        <w:rPr>
          <w:rFonts w:ascii="Times New Roman" w:hAnsi="Times New Roman"/>
          <w:sz w:val="24"/>
          <w:lang w:val="en-GB"/>
        </w:rPr>
      </w:pPr>
    </w:p>
    <w:p>
      <w:pPr>
        <w:widowControl/>
        <w:kinsoku w:val="0"/>
        <w:overflowPunct w:val="0"/>
        <w:autoSpaceDE w:val="0"/>
        <w:autoSpaceDN w:val="0"/>
        <w:spacing w:line="360" w:lineRule="auto"/>
        <w:rPr>
          <w:rFonts w:ascii="Times New Roman" w:hAnsi="Times New Roman"/>
          <w:sz w:val="24"/>
          <w:lang w:val="en-GB"/>
        </w:rPr>
      </w:pPr>
    </w:p>
    <w:p>
      <w:pPr>
        <w:widowControl/>
        <w:kinsoku w:val="0"/>
        <w:overflowPunct w:val="0"/>
        <w:autoSpaceDE w:val="0"/>
        <w:autoSpaceDN w:val="0"/>
        <w:spacing w:line="360" w:lineRule="auto"/>
        <w:rPr>
          <w:rFonts w:ascii="Times New Roman" w:hAnsi="Times New Roman"/>
          <w:sz w:val="24"/>
          <w:lang w:val="en-GB"/>
        </w:rPr>
      </w:pPr>
    </w:p>
    <w:p>
      <w:pPr>
        <w:widowControl/>
        <w:kinsoku w:val="0"/>
        <w:overflowPunct w:val="0"/>
        <w:autoSpaceDE w:val="0"/>
        <w:autoSpaceDN w:val="0"/>
        <w:spacing w:line="360" w:lineRule="auto"/>
        <w:rPr>
          <w:rFonts w:ascii="Times New Roman" w:hAnsi="Times New Roman"/>
          <w:sz w:val="24"/>
          <w:lang w:val="en-GB"/>
        </w:rPr>
      </w:pPr>
    </w:p>
    <w:p>
      <w:pPr>
        <w:widowControl/>
        <w:kinsoku w:val="0"/>
        <w:overflowPunct w:val="0"/>
        <w:autoSpaceDE w:val="0"/>
        <w:autoSpaceDN w:val="0"/>
        <w:spacing w:line="360" w:lineRule="auto"/>
        <w:rPr>
          <w:rFonts w:ascii="Times New Roman" w:hAnsi="Times New Roman"/>
          <w:sz w:val="24"/>
          <w:lang w:val="en-GB"/>
        </w:rPr>
      </w:pPr>
    </w:p>
    <w:p>
      <w:pPr>
        <w:widowControl/>
        <w:kinsoku w:val="0"/>
        <w:overflowPunct w:val="0"/>
        <w:autoSpaceDE w:val="0"/>
        <w:autoSpaceDN w:val="0"/>
        <w:spacing w:line="360" w:lineRule="auto"/>
        <w:rPr>
          <w:rFonts w:ascii="Times New Roman" w:hAnsi="Times New Roman"/>
          <w:sz w:val="24"/>
          <w:lang w:val="en-GB"/>
        </w:rPr>
      </w:pPr>
    </w:p>
    <w:p>
      <w:pPr>
        <w:widowControl/>
        <w:kinsoku w:val="0"/>
        <w:overflowPunct w:val="0"/>
        <w:autoSpaceDE w:val="0"/>
        <w:autoSpaceDN w:val="0"/>
        <w:spacing w:line="360" w:lineRule="auto"/>
        <w:rPr>
          <w:rFonts w:ascii="Times New Roman" w:hAnsi="Times New Roman"/>
          <w:sz w:val="24"/>
          <w:lang w:val="en-GB"/>
        </w:rPr>
      </w:pPr>
      <w:r>
        <w:rPr>
          <w:rFonts w:ascii="Times New Roman" w:hAnsi="Times New Roman"/>
          <w:sz w:val="24"/>
          <w:lang w:val="en-IN" w:eastAsia="en-IN"/>
        </w:rPr>
        <w:drawing>
          <wp:anchor distT="0" distB="0" distL="114300" distR="114300" simplePos="0" relativeHeight="251660288" behindDoc="0" locked="0" layoutInCell="1" allowOverlap="1">
            <wp:simplePos x="0" y="0"/>
            <wp:positionH relativeFrom="column">
              <wp:posOffset>151765</wp:posOffset>
            </wp:positionH>
            <wp:positionV relativeFrom="paragraph">
              <wp:posOffset>29210</wp:posOffset>
            </wp:positionV>
            <wp:extent cx="3059430" cy="3668395"/>
            <wp:effectExtent l="0" t="0" r="7620" b="8255"/>
            <wp:wrapSquare wrapText="bothSides"/>
            <wp:docPr id="16" name="Picture 16" descr="C:\Users\Patryk\Downloads\tpf-MMR+GPsevol-4P#17(11m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Users\Patryk\Downloads\tpf-MMR+GPsevol-4P#17(11m27).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3059430" cy="3668395"/>
                    </a:xfrm>
                    <a:prstGeom prst="rect">
                      <a:avLst/>
                    </a:prstGeom>
                    <a:noFill/>
                    <a:ln>
                      <a:noFill/>
                    </a:ln>
                  </pic:spPr>
                </pic:pic>
              </a:graphicData>
            </a:graphic>
          </wp:anchor>
        </w:drawing>
      </w:r>
      <w:r>
        <w:rPr>
          <w:rFonts w:ascii="Times New Roman" w:hAnsi="Times New Roman"/>
          <w:sz w:val="24"/>
          <w:lang w:val="en-IN" w:eastAsia="en-IN"/>
        </w:rPr>
        <w:drawing>
          <wp:anchor distT="0" distB="0" distL="114300" distR="114300" simplePos="0" relativeHeight="251661312" behindDoc="0" locked="0" layoutInCell="1" allowOverlap="1">
            <wp:simplePos x="0" y="0"/>
            <wp:positionH relativeFrom="column">
              <wp:posOffset>3023870</wp:posOffset>
            </wp:positionH>
            <wp:positionV relativeFrom="paragraph">
              <wp:posOffset>28575</wp:posOffset>
            </wp:positionV>
            <wp:extent cx="3059430" cy="3664585"/>
            <wp:effectExtent l="0" t="0" r="7620" b="0"/>
            <wp:wrapSquare wrapText="bothSides"/>
            <wp:docPr id="17" name="Picture 17" descr="C:\Users\Patryk\Downloads\4-MMR+JSUN5th+3rdP_JSevol-(2a-86) - tinst_5.0 My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Users\Patryk\Downloads\4-MMR+JSUN5th+3rdP_JSevol-(2a-86) - tinst_5.0 Myr.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3059430" cy="3664585"/>
                    </a:xfrm>
                    <a:prstGeom prst="rect">
                      <a:avLst/>
                    </a:prstGeom>
                    <a:noFill/>
                    <a:ln>
                      <a:noFill/>
                    </a:ln>
                  </pic:spPr>
                </pic:pic>
              </a:graphicData>
            </a:graphic>
          </wp:anchor>
        </w:drawing>
      </w:r>
    </w:p>
    <w:p>
      <w:pPr>
        <w:kinsoku w:val="0"/>
        <w:overflowPunct w:val="0"/>
        <w:autoSpaceDE w:val="0"/>
        <w:autoSpaceDN w:val="0"/>
        <w:rPr>
          <w:rFonts w:ascii="Times New Roman" w:hAnsi="Times New Roman"/>
          <w:sz w:val="24"/>
          <w:lang w:val="en-GB"/>
        </w:rPr>
      </w:pPr>
      <w:r>
        <w:rPr>
          <w:rFonts w:ascii="Times New Roman" w:hAnsi="Times New Roman"/>
          <w:b/>
          <w:sz w:val="24"/>
          <w:lang w:val="en-GB"/>
        </w:rPr>
        <w:t>Figure S</w:t>
      </w:r>
      <w:r>
        <w:rPr>
          <w:rFonts w:hint="eastAsia" w:ascii="Times New Roman" w:hAnsi="Times New Roman"/>
          <w:b/>
          <w:sz w:val="24"/>
          <w:lang w:val="en-GB"/>
        </w:rPr>
        <w:t>6</w:t>
      </w:r>
      <w:r>
        <w:rPr>
          <w:rFonts w:ascii="Times New Roman" w:hAnsi="Times New Roman"/>
          <w:i/>
          <w:sz w:val="24"/>
          <w:lang w:val="en-GB"/>
        </w:rPr>
        <w:t>.</w:t>
      </w:r>
      <w:r>
        <w:rPr>
          <w:rFonts w:ascii="Times New Roman" w:hAnsi="Times New Roman"/>
          <w:sz w:val="24"/>
          <w:lang w:val="en-GB"/>
        </w:rPr>
        <w:t xml:space="preserve"> The typical orbital evolution of Jupiter (orange curves) and Saturn (brown curves) in our terrestrial planet formation model for an assumed instability timing of 5 Myr (left panels) and a self-consistent simulation containing Jupiter, Saturn (</w:t>
      </w:r>
      <w:r>
        <w:rPr>
          <w:rFonts w:ascii="Times New Roman" w:hAnsi="Times New Roman"/>
          <w:i/>
          <w:sz w:val="24"/>
          <w:lang w:val="en-GB"/>
        </w:rPr>
        <w:t>e</w:t>
      </w:r>
      <w:r>
        <w:rPr>
          <w:rFonts w:ascii="Times New Roman" w:hAnsi="Times New Roman"/>
          <w:sz w:val="24"/>
          <w:vertAlign w:val="subscript"/>
          <w:lang w:val="en-GB"/>
        </w:rPr>
        <w:t>0,J</w:t>
      </w:r>
      <w:r>
        <w:rPr>
          <w:rFonts w:ascii="Times New Roman" w:hAnsi="Times New Roman"/>
          <w:sz w:val="24"/>
          <w:lang w:val="en-GB"/>
        </w:rPr>
        <w:t xml:space="preserve"> = </w:t>
      </w:r>
      <w:r>
        <w:rPr>
          <w:rFonts w:ascii="Times New Roman" w:hAnsi="Times New Roman"/>
          <w:i/>
          <w:sz w:val="24"/>
          <w:lang w:val="en-GB"/>
        </w:rPr>
        <w:t>e</w:t>
      </w:r>
      <w:r>
        <w:rPr>
          <w:rFonts w:ascii="Times New Roman" w:hAnsi="Times New Roman"/>
          <w:sz w:val="24"/>
          <w:vertAlign w:val="subscript"/>
          <w:lang w:val="en-GB"/>
        </w:rPr>
        <w:t>0,S</w:t>
      </w:r>
      <w:r>
        <w:rPr>
          <w:rFonts w:ascii="Times New Roman" w:hAnsi="Times New Roman"/>
          <w:sz w:val="24"/>
          <w:lang w:val="en-GB"/>
        </w:rPr>
        <w:t xml:space="preserve"> ~ 0.04), and three icy giant planets initially locked in mutual MMRs (right panels). PS and PJ represent the orbital period of Saturn and Jupiter, respectively. In the latter simulation, the five giant planets were locked in a 2:1, 4:3, 3:2, 3:2 resonant chain. In both cases, the Jupiter–Saturn pair experiences a chaotic orbital behaviour near the 2:1 MMR during the first ~5 Myr of evolution, after which the giant planet instability occurs</w:t>
      </w:r>
      <w:r>
        <w:rPr>
          <w:rFonts w:hint="eastAsia" w:ascii="Times New Roman" w:hAnsi="Times New Roman"/>
          <w:sz w:val="24"/>
        </w:rPr>
        <w:t xml:space="preserve"> (spontaneously in the latter simulation)</w:t>
      </w:r>
      <w:r>
        <w:rPr>
          <w:rFonts w:ascii="Times New Roman" w:hAnsi="Times New Roman"/>
          <w:sz w:val="24"/>
          <w:lang w:val="en-GB"/>
        </w:rPr>
        <w:t xml:space="preserve">. </w:t>
      </w:r>
      <w:r>
        <w:rPr>
          <w:rFonts w:hint="eastAsia" w:ascii="Times New Roman" w:hAnsi="Times New Roman"/>
          <w:sz w:val="24"/>
          <w:lang w:val="en-GB"/>
        </w:rPr>
        <w:t>Also, the</w:t>
      </w:r>
      <w:r>
        <w:rPr>
          <w:rFonts w:ascii="Times New Roman" w:hAnsi="Times New Roman"/>
          <w:sz w:val="24"/>
          <w:lang w:val="en-GB"/>
        </w:rPr>
        <w:t xml:space="preserve"> PS/PJ evolution</w:t>
      </w:r>
      <w:r>
        <w:rPr>
          <w:rFonts w:hint="eastAsia" w:ascii="Times New Roman" w:hAnsi="Times New Roman"/>
          <w:sz w:val="24"/>
          <w:lang w:val="en-GB"/>
        </w:rPr>
        <w:t xml:space="preserve"> is </w:t>
      </w:r>
      <w:r>
        <w:rPr>
          <w:rFonts w:ascii="Times New Roman" w:hAnsi="Times New Roman"/>
          <w:sz w:val="24"/>
          <w:lang w:val="en-GB"/>
        </w:rPr>
        <w:t xml:space="preserve">consistent regardless of the assumed initial </w:t>
      </w:r>
      <w:r>
        <w:rPr>
          <w:rFonts w:hint="eastAsia" w:ascii="Times New Roman" w:hAnsi="Times New Roman"/>
          <w:sz w:val="24"/>
          <w:lang w:val="en-GB"/>
        </w:rPr>
        <w:t xml:space="preserve">instantaneous </w:t>
      </w:r>
      <w:r>
        <w:rPr>
          <w:rFonts w:ascii="Times New Roman" w:hAnsi="Times New Roman"/>
          <w:sz w:val="24"/>
          <w:lang w:val="en-GB"/>
        </w:rPr>
        <w:t>PS/PJ</w:t>
      </w:r>
      <w:r>
        <w:rPr>
          <w:rFonts w:hint="eastAsia" w:ascii="Times New Roman" w:hAnsi="Times New Roman"/>
          <w:sz w:val="24"/>
          <w:lang w:val="en-GB"/>
        </w:rPr>
        <w:t xml:space="preserve"> in both simulations.</w:t>
      </w:r>
    </w:p>
    <w:p>
      <w:pPr>
        <w:widowControl/>
        <w:kinsoku w:val="0"/>
        <w:overflowPunct w:val="0"/>
        <w:autoSpaceDE w:val="0"/>
        <w:autoSpaceDN w:val="0"/>
        <w:spacing w:line="360" w:lineRule="auto"/>
        <w:rPr>
          <w:rFonts w:ascii="Times New Roman" w:hAnsi="Times New Roman"/>
          <w:sz w:val="24"/>
          <w:lang w:val="en-GB"/>
        </w:rPr>
      </w:pPr>
    </w:p>
    <w:p>
      <w:pPr>
        <w:widowControl/>
        <w:kinsoku w:val="0"/>
        <w:overflowPunct w:val="0"/>
        <w:autoSpaceDE w:val="0"/>
        <w:autoSpaceDN w:val="0"/>
        <w:spacing w:line="360" w:lineRule="auto"/>
        <w:rPr>
          <w:rFonts w:ascii="Times New Roman" w:hAnsi="Times New Roman"/>
          <w:sz w:val="24"/>
          <w:lang w:val="en-GB"/>
        </w:rPr>
      </w:pPr>
    </w:p>
    <w:p>
      <w:pPr>
        <w:widowControl/>
        <w:kinsoku w:val="0"/>
        <w:overflowPunct w:val="0"/>
        <w:autoSpaceDE w:val="0"/>
        <w:autoSpaceDN w:val="0"/>
        <w:spacing w:line="360" w:lineRule="auto"/>
        <w:rPr>
          <w:rFonts w:ascii="Times New Roman" w:hAnsi="Times New Roman"/>
          <w:sz w:val="24"/>
          <w:lang w:val="en-GB"/>
        </w:rPr>
      </w:pPr>
    </w:p>
    <w:p>
      <w:pPr>
        <w:widowControl/>
        <w:kinsoku w:val="0"/>
        <w:overflowPunct w:val="0"/>
        <w:autoSpaceDE w:val="0"/>
        <w:autoSpaceDN w:val="0"/>
        <w:spacing w:line="360" w:lineRule="auto"/>
        <w:rPr>
          <w:rFonts w:ascii="Times New Roman" w:hAnsi="Times New Roman"/>
          <w:sz w:val="24"/>
          <w:lang w:val="en-GB"/>
        </w:rPr>
      </w:pPr>
    </w:p>
    <w:p>
      <w:pPr>
        <w:widowControl/>
        <w:kinsoku w:val="0"/>
        <w:overflowPunct w:val="0"/>
        <w:autoSpaceDE w:val="0"/>
        <w:autoSpaceDN w:val="0"/>
        <w:spacing w:line="360" w:lineRule="auto"/>
        <w:rPr>
          <w:rFonts w:ascii="Times New Roman" w:hAnsi="Times New Roman"/>
          <w:sz w:val="24"/>
          <w:lang w:val="en-GB"/>
        </w:rPr>
      </w:pPr>
    </w:p>
    <w:p>
      <w:pPr>
        <w:widowControl/>
        <w:kinsoku w:val="0"/>
        <w:overflowPunct w:val="0"/>
        <w:autoSpaceDE w:val="0"/>
        <w:autoSpaceDN w:val="0"/>
        <w:spacing w:line="360" w:lineRule="auto"/>
        <w:rPr>
          <w:rFonts w:ascii="Times New Roman" w:hAnsi="Times New Roman"/>
          <w:sz w:val="24"/>
          <w:lang w:val="en-GB"/>
        </w:rPr>
      </w:pPr>
    </w:p>
    <w:p>
      <w:pPr>
        <w:widowControl/>
        <w:kinsoku w:val="0"/>
        <w:overflowPunct w:val="0"/>
        <w:autoSpaceDE w:val="0"/>
        <w:autoSpaceDN w:val="0"/>
        <w:spacing w:line="360" w:lineRule="auto"/>
        <w:jc w:val="center"/>
        <w:rPr>
          <w:rFonts w:ascii="Times New Roman" w:hAnsi="Times New Roman"/>
          <w:sz w:val="24"/>
          <w:lang w:val="en-GB"/>
        </w:rPr>
      </w:pPr>
      <w:r>
        <w:rPr>
          <w:rFonts w:ascii="Times New Roman" w:hAnsi="Times New Roman"/>
          <w:sz w:val="24"/>
          <w:lang w:val="en-IN" w:eastAsia="en-IN"/>
        </w:rPr>
        <w:drawing>
          <wp:inline distT="0" distB="0" distL="0" distR="0">
            <wp:extent cx="6289040" cy="4751705"/>
            <wp:effectExtent l="0" t="0" r="0" b="0"/>
            <wp:docPr id="10" name="Picture 10" descr="G:\Kinki\Research\WORK.papers,pres.,etc\papers\me\paper XX - TPChaos\Nature\figs\1st-draft\figure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Kinki\Research\WORK.papers,pres.,etc\papers\me\paper XX - TPChaos\Nature\figs\1st-draft\figureS4.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6289200" cy="4752000"/>
                    </a:xfrm>
                    <a:prstGeom prst="rect">
                      <a:avLst/>
                    </a:prstGeom>
                    <a:noFill/>
                    <a:ln>
                      <a:noFill/>
                    </a:ln>
                  </pic:spPr>
                </pic:pic>
              </a:graphicData>
            </a:graphic>
          </wp:inline>
        </w:drawing>
      </w:r>
    </w:p>
    <w:p>
      <w:pPr>
        <w:kinsoku w:val="0"/>
        <w:overflowPunct w:val="0"/>
        <w:autoSpaceDE w:val="0"/>
        <w:autoSpaceDN w:val="0"/>
        <w:rPr>
          <w:rFonts w:ascii="Times New Roman" w:hAnsi="Times New Roman"/>
          <w:sz w:val="24"/>
          <w:lang w:val="en-GB"/>
        </w:rPr>
      </w:pPr>
      <w:r>
        <w:rPr>
          <w:rFonts w:ascii="Times New Roman" w:hAnsi="Times New Roman"/>
          <w:b/>
          <w:sz w:val="24"/>
          <w:lang w:val="en-GB"/>
        </w:rPr>
        <w:t>Figure S</w:t>
      </w:r>
      <w:r>
        <w:rPr>
          <w:rFonts w:hint="eastAsia" w:ascii="Times New Roman" w:hAnsi="Times New Roman"/>
          <w:b/>
          <w:sz w:val="24"/>
          <w:lang w:val="en-GB"/>
        </w:rPr>
        <w:t>7</w:t>
      </w:r>
      <w:r>
        <w:rPr>
          <w:rFonts w:ascii="Times New Roman" w:hAnsi="Times New Roman"/>
          <w:sz w:val="24"/>
          <w:lang w:val="en-GB"/>
        </w:rPr>
        <w:t xml:space="preserve">. The same as Fig. </w:t>
      </w:r>
      <w:r>
        <w:rPr>
          <w:rFonts w:hint="default" w:ascii="Times New Roman" w:hAnsi="Times New Roman"/>
          <w:sz w:val="24"/>
          <w:lang w:val="en-US"/>
        </w:rPr>
        <w:t>4</w:t>
      </w:r>
      <w:r>
        <w:rPr>
          <w:rFonts w:ascii="Times New Roman" w:hAnsi="Times New Roman"/>
          <w:sz w:val="24"/>
          <w:lang w:val="en-GB"/>
        </w:rPr>
        <w:t>, except that the proportion of local:captured asteroids is 50%:50%, and the composition gradient of captured asteroids is represented by C50%-DP50%.</w:t>
      </w:r>
    </w:p>
    <w:p>
      <w:pPr>
        <w:kinsoku w:val="0"/>
        <w:overflowPunct w:val="0"/>
        <w:autoSpaceDE w:val="0"/>
        <w:autoSpaceDN w:val="0"/>
        <w:spacing w:line="360" w:lineRule="auto"/>
        <w:rPr>
          <w:rFonts w:ascii="Times New Roman" w:hAnsi="Times New Roman"/>
          <w:sz w:val="24"/>
          <w:lang w:val="en-GB"/>
        </w:rPr>
      </w:pPr>
    </w:p>
    <w:p>
      <w:pPr>
        <w:kinsoku w:val="0"/>
        <w:overflowPunct w:val="0"/>
        <w:autoSpaceDE w:val="0"/>
        <w:autoSpaceDN w:val="0"/>
        <w:spacing w:line="360" w:lineRule="auto"/>
        <w:rPr>
          <w:rFonts w:ascii="Times New Roman" w:hAnsi="Times New Roman"/>
          <w:sz w:val="24"/>
          <w:lang w:val="en-GB"/>
        </w:rPr>
      </w:pPr>
    </w:p>
    <w:p>
      <w:pPr>
        <w:kinsoku w:val="0"/>
        <w:overflowPunct w:val="0"/>
        <w:autoSpaceDE w:val="0"/>
        <w:autoSpaceDN w:val="0"/>
        <w:spacing w:line="360" w:lineRule="auto"/>
        <w:rPr>
          <w:rFonts w:ascii="Times New Roman" w:hAnsi="Times New Roman"/>
          <w:sz w:val="24"/>
          <w:lang w:val="en-GB"/>
        </w:rPr>
      </w:pPr>
    </w:p>
    <w:p>
      <w:pPr>
        <w:kinsoku w:val="0"/>
        <w:overflowPunct w:val="0"/>
        <w:autoSpaceDE w:val="0"/>
        <w:autoSpaceDN w:val="0"/>
        <w:spacing w:line="360" w:lineRule="auto"/>
        <w:rPr>
          <w:rFonts w:ascii="Times New Roman" w:hAnsi="Times New Roman"/>
          <w:sz w:val="24"/>
          <w:lang w:val="en-GB"/>
        </w:rPr>
      </w:pPr>
    </w:p>
    <w:p>
      <w:pPr>
        <w:kinsoku w:val="0"/>
        <w:overflowPunct w:val="0"/>
        <w:autoSpaceDE w:val="0"/>
        <w:autoSpaceDN w:val="0"/>
        <w:spacing w:line="360" w:lineRule="auto"/>
        <w:rPr>
          <w:rFonts w:ascii="Times New Roman" w:hAnsi="Times New Roman"/>
          <w:sz w:val="24"/>
          <w:lang w:val="en-GB"/>
        </w:rPr>
      </w:pPr>
    </w:p>
    <w:p>
      <w:pPr>
        <w:kinsoku w:val="0"/>
        <w:overflowPunct w:val="0"/>
        <w:autoSpaceDE w:val="0"/>
        <w:autoSpaceDN w:val="0"/>
        <w:spacing w:line="360" w:lineRule="auto"/>
        <w:rPr>
          <w:rFonts w:ascii="Times New Roman" w:hAnsi="Times New Roman"/>
          <w:sz w:val="24"/>
          <w:lang w:val="en-GB"/>
        </w:rPr>
      </w:pPr>
    </w:p>
    <w:p>
      <w:pPr>
        <w:kinsoku w:val="0"/>
        <w:overflowPunct w:val="0"/>
        <w:autoSpaceDE w:val="0"/>
        <w:autoSpaceDN w:val="0"/>
        <w:spacing w:line="360" w:lineRule="auto"/>
        <w:rPr>
          <w:rFonts w:ascii="Times New Roman" w:hAnsi="Times New Roman"/>
          <w:sz w:val="24"/>
          <w:lang w:val="en-GB"/>
        </w:rPr>
      </w:pPr>
    </w:p>
    <w:p>
      <w:pPr>
        <w:kinsoku w:val="0"/>
        <w:overflowPunct w:val="0"/>
        <w:autoSpaceDE w:val="0"/>
        <w:autoSpaceDN w:val="0"/>
        <w:spacing w:line="360" w:lineRule="auto"/>
        <w:rPr>
          <w:rFonts w:ascii="Times New Roman" w:hAnsi="Times New Roman"/>
          <w:sz w:val="24"/>
          <w:lang w:val="en-GB"/>
        </w:rPr>
      </w:pPr>
    </w:p>
    <w:p>
      <w:pPr>
        <w:kinsoku w:val="0"/>
        <w:overflowPunct w:val="0"/>
        <w:autoSpaceDE w:val="0"/>
        <w:autoSpaceDN w:val="0"/>
        <w:spacing w:line="360" w:lineRule="auto"/>
        <w:rPr>
          <w:rFonts w:ascii="Times New Roman" w:hAnsi="Times New Roman"/>
          <w:sz w:val="24"/>
          <w:lang w:val="en-GB"/>
        </w:rPr>
      </w:pPr>
    </w:p>
    <w:p>
      <w:pPr>
        <w:kinsoku w:val="0"/>
        <w:overflowPunct w:val="0"/>
        <w:autoSpaceDE w:val="0"/>
        <w:autoSpaceDN w:val="0"/>
        <w:spacing w:line="360" w:lineRule="auto"/>
        <w:rPr>
          <w:rFonts w:ascii="Times New Roman" w:hAnsi="Times New Roman"/>
          <w:sz w:val="24"/>
          <w:lang w:val="en-GB"/>
        </w:rPr>
      </w:pPr>
    </w:p>
    <w:p>
      <w:pPr>
        <w:kinsoku w:val="0"/>
        <w:overflowPunct w:val="0"/>
        <w:autoSpaceDE w:val="0"/>
        <w:autoSpaceDN w:val="0"/>
        <w:spacing w:line="360" w:lineRule="auto"/>
        <w:jc w:val="center"/>
        <w:rPr>
          <w:rFonts w:ascii="Times New Roman" w:hAnsi="Times New Roman"/>
          <w:b/>
          <w:sz w:val="24"/>
          <w:lang w:val="en-GB"/>
        </w:rPr>
      </w:pPr>
      <w:r>
        <w:rPr>
          <w:rFonts w:ascii="Times New Roman" w:hAnsi="Times New Roman"/>
          <w:b/>
          <w:sz w:val="24"/>
          <w:lang w:val="en-IN" w:eastAsia="en-IN"/>
        </w:rPr>
        <w:drawing>
          <wp:inline distT="0" distB="0" distL="0" distR="0">
            <wp:extent cx="6274435" cy="4751705"/>
            <wp:effectExtent l="0" t="0" r="0" b="0"/>
            <wp:docPr id="11" name="Picture 11" descr="G:\Kinki\Research\WORK.papers,pres.,etc\papers\me\paper XX - TPChaos\Nature\figs\1st-draft\figureS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G:\Kinki\Research\WORK.papers,pres.,etc\papers\me\paper XX - TPChaos\Nature\figs\1st-draft\figureS5.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6274800" cy="4752000"/>
                    </a:xfrm>
                    <a:prstGeom prst="rect">
                      <a:avLst/>
                    </a:prstGeom>
                    <a:noFill/>
                    <a:ln>
                      <a:noFill/>
                    </a:ln>
                  </pic:spPr>
                </pic:pic>
              </a:graphicData>
            </a:graphic>
          </wp:inline>
        </w:drawing>
      </w:r>
    </w:p>
    <w:p>
      <w:pPr>
        <w:kinsoku w:val="0"/>
        <w:overflowPunct w:val="0"/>
        <w:autoSpaceDE w:val="0"/>
        <w:autoSpaceDN w:val="0"/>
        <w:rPr>
          <w:rFonts w:ascii="Times New Roman" w:hAnsi="Times New Roman"/>
          <w:sz w:val="24"/>
          <w:lang w:val="en-GB"/>
        </w:rPr>
      </w:pPr>
      <w:r>
        <w:rPr>
          <w:rFonts w:ascii="Times New Roman" w:hAnsi="Times New Roman"/>
          <w:b/>
          <w:sz w:val="24"/>
          <w:lang w:val="en-GB"/>
        </w:rPr>
        <w:t>Figure S</w:t>
      </w:r>
      <w:r>
        <w:rPr>
          <w:rFonts w:hint="eastAsia" w:ascii="Times New Roman" w:hAnsi="Times New Roman"/>
          <w:b/>
          <w:sz w:val="24"/>
          <w:lang w:val="en-GB"/>
        </w:rPr>
        <w:t>8</w:t>
      </w:r>
      <w:r>
        <w:rPr>
          <w:rFonts w:ascii="Times New Roman" w:hAnsi="Times New Roman"/>
          <w:i/>
          <w:sz w:val="24"/>
          <w:lang w:val="en-GB"/>
        </w:rPr>
        <w:t>.</w:t>
      </w:r>
      <w:r>
        <w:rPr>
          <w:rFonts w:ascii="Times New Roman" w:hAnsi="Times New Roman"/>
          <w:sz w:val="24"/>
          <w:lang w:val="en-GB"/>
        </w:rPr>
        <w:t xml:space="preserve"> The same as Fig. </w:t>
      </w:r>
      <w:r>
        <w:rPr>
          <w:rFonts w:hint="default" w:ascii="Times New Roman" w:hAnsi="Times New Roman"/>
          <w:sz w:val="24"/>
          <w:lang w:val="en-US"/>
        </w:rPr>
        <w:t>4</w:t>
      </w:r>
      <w:r>
        <w:rPr>
          <w:rFonts w:ascii="Times New Roman" w:hAnsi="Times New Roman"/>
          <w:sz w:val="24"/>
          <w:lang w:val="en-GB"/>
        </w:rPr>
        <w:t>, except that the proportion of local:captured asteroids is 67%:33%.</w:t>
      </w:r>
    </w:p>
    <w:p>
      <w:pPr>
        <w:kinsoku w:val="0"/>
        <w:overflowPunct w:val="0"/>
        <w:autoSpaceDE w:val="0"/>
        <w:autoSpaceDN w:val="0"/>
        <w:spacing w:line="360" w:lineRule="auto"/>
        <w:rPr>
          <w:rFonts w:ascii="Times New Roman" w:hAnsi="Times New Roman"/>
          <w:sz w:val="24"/>
          <w:lang w:val="en-GB"/>
        </w:rPr>
      </w:pPr>
      <w:r>
        <w:rPr>
          <w:rFonts w:ascii="Times New Roman" w:hAnsi="Times New Roman"/>
          <w:sz w:val="24"/>
          <w:lang w:val="en-GB"/>
        </w:rPr>
        <w:t xml:space="preserve"> </w:t>
      </w:r>
    </w:p>
    <w:p>
      <w:pPr>
        <w:widowControl/>
        <w:jc w:val="left"/>
        <w:rPr>
          <w:rFonts w:ascii="Times New Roman" w:hAnsi="Times New Roman"/>
          <w:sz w:val="24"/>
          <w:lang w:val="en-GB"/>
        </w:rPr>
      </w:pPr>
      <w:r>
        <w:rPr>
          <w:rFonts w:ascii="Times New Roman" w:hAnsi="Times New Roman"/>
          <w:sz w:val="24"/>
          <w:lang w:val="en-GB"/>
        </w:rPr>
        <w:br w:type="page"/>
      </w:r>
    </w:p>
    <w:p>
      <w:pPr>
        <w:kinsoku w:val="0"/>
        <w:overflowPunct w:val="0"/>
        <w:autoSpaceDE w:val="0"/>
        <w:autoSpaceDN w:val="0"/>
        <w:spacing w:line="360" w:lineRule="auto"/>
        <w:rPr>
          <w:rFonts w:ascii="Times New Roman" w:hAnsi="Times New Roman"/>
          <w:sz w:val="24"/>
          <w:lang w:val="en-GB"/>
        </w:rPr>
        <w:sectPr>
          <w:footerReference r:id="rId3" w:type="default"/>
          <w:type w:val="continuous"/>
          <w:pgSz w:w="11906" w:h="16838"/>
          <w:pgMar w:top="1417" w:right="1134" w:bottom="1134" w:left="1134" w:header="720" w:footer="720" w:gutter="0"/>
          <w:pgNumType w:start="1"/>
          <w:cols w:space="720" w:num="1"/>
          <w:docGrid w:type="lines" w:linePitch="360" w:charSpace="0"/>
        </w:sectPr>
      </w:pPr>
    </w:p>
    <w:p>
      <w:pPr>
        <w:pStyle w:val="2"/>
        <w:jc w:val="center"/>
        <w:rPr>
          <w:sz w:val="24"/>
          <w:lang w:val="en-GB"/>
        </w:rPr>
      </w:pPr>
      <w:r>
        <w:rPr>
          <w:sz w:val="24"/>
          <w:lang w:val="en-GB"/>
        </w:rPr>
        <w:t>Supplementary Tables</w:t>
      </w:r>
    </w:p>
    <w:p>
      <w:pPr>
        <w:kinsoku w:val="0"/>
        <w:overflowPunct w:val="0"/>
        <w:autoSpaceDE w:val="0"/>
        <w:autoSpaceDN w:val="0"/>
        <w:spacing w:line="360" w:lineRule="auto"/>
        <w:rPr>
          <w:rFonts w:ascii="Times New Roman" w:hAnsi="Times New Roman"/>
          <w:sz w:val="24"/>
          <w:szCs w:val="20"/>
          <w:lang w:val="en-GB"/>
        </w:rPr>
      </w:pPr>
      <w:r>
        <w:rPr>
          <w:rFonts w:ascii="Times New Roman" w:hAnsi="Times New Roman"/>
          <w:b/>
          <w:sz w:val="24"/>
          <w:szCs w:val="20"/>
          <w:lang w:val="en-GB"/>
        </w:rPr>
        <w:t>Table S1.</w:t>
      </w:r>
      <w:r>
        <w:rPr>
          <w:rFonts w:ascii="Times New Roman" w:hAnsi="Times New Roman"/>
          <w:sz w:val="24"/>
          <w:szCs w:val="20"/>
          <w:lang w:val="en-GB"/>
        </w:rPr>
        <w:t xml:space="preserve"> Initial conditions in our simulations</w:t>
      </w:r>
    </w:p>
    <w:tbl>
      <w:tblPr>
        <w:tblStyle w:val="6"/>
        <w:tblW w:w="5019" w:type="pct"/>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14"/>
        <w:gridCol w:w="1332"/>
        <w:gridCol w:w="1412"/>
        <w:gridCol w:w="989"/>
        <w:gridCol w:w="965"/>
        <w:gridCol w:w="1063"/>
        <w:gridCol w:w="1174"/>
        <w:gridCol w:w="1476"/>
        <w:gridCol w:w="1563"/>
        <w:gridCol w:w="1516"/>
        <w:gridCol w:w="1550"/>
        <w:gridCol w:w="912"/>
        <w:gridCol w:w="844"/>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9" w:type="pct"/>
            <w:tcBorders>
              <w:top w:val="single" w:color="auto" w:sz="4" w:space="0"/>
              <w:bottom w:val="single" w:color="auto" w:sz="4" w:space="0"/>
            </w:tcBorders>
            <w:shd w:val="clear" w:color="auto" w:fill="auto"/>
          </w:tcPr>
          <w:p>
            <w:pPr>
              <w:jc w:val="left"/>
              <w:rPr>
                <w:rFonts w:ascii="Times New Roman" w:hAnsi="Times New Roman"/>
                <w:sz w:val="18"/>
                <w:szCs w:val="18"/>
                <w:lang w:val="en-GB"/>
              </w:rPr>
            </w:pPr>
            <w:r>
              <w:rPr>
                <w:rFonts w:ascii="Times New Roman" w:hAnsi="Times New Roman"/>
                <w:sz w:val="18"/>
                <w:szCs w:val="18"/>
                <w:lang w:val="en-GB"/>
              </w:rPr>
              <w:t>Disk</w:t>
            </w:r>
          </w:p>
        </w:tc>
        <w:tc>
          <w:tcPr>
            <w:tcW w:w="432" w:type="pct"/>
            <w:tcBorders>
              <w:top w:val="single" w:color="auto" w:sz="4" w:space="0"/>
              <w:bottom w:val="single" w:color="auto" w:sz="4" w:space="0"/>
            </w:tcBorders>
            <w:shd w:val="clear" w:color="auto" w:fill="auto"/>
          </w:tcPr>
          <w:p>
            <w:pPr>
              <w:jc w:val="left"/>
              <w:rPr>
                <w:rFonts w:ascii="Times New Roman" w:hAnsi="Times New Roman"/>
                <w:sz w:val="18"/>
                <w:szCs w:val="18"/>
                <w:lang w:val="pt-BR"/>
              </w:rPr>
            </w:pPr>
            <w:r>
              <w:rPr>
                <w:rFonts w:ascii="Times New Roman" w:hAnsi="Times New Roman"/>
                <w:sz w:val="18"/>
                <w:szCs w:val="18"/>
                <w:lang w:val="pt-BR"/>
              </w:rPr>
              <w:t>n. embryos</w:t>
            </w:r>
          </w:p>
          <w:p>
            <w:pPr>
              <w:jc w:val="left"/>
              <w:rPr>
                <w:rFonts w:ascii="Times New Roman" w:hAnsi="Times New Roman"/>
                <w:sz w:val="18"/>
                <w:szCs w:val="18"/>
                <w:lang w:val="pt-BR"/>
              </w:rPr>
            </w:pPr>
            <w:r>
              <w:rPr>
                <w:rFonts w:ascii="Times New Roman" w:hAnsi="Times New Roman"/>
                <w:sz w:val="18"/>
                <w:szCs w:val="18"/>
                <w:lang w:val="pt-BR"/>
              </w:rPr>
              <w:t>[m_emb (M</w:t>
            </w:r>
            <w:r>
              <w:rPr>
                <w:rFonts w:ascii="Times New Roman" w:hAnsi="Times New Roman"/>
                <w:sz w:val="18"/>
                <w:szCs w:val="18"/>
                <w:vertAlign w:val="subscript"/>
                <w:lang w:val="en-GB"/>
              </w:rPr>
              <w:sym w:font="Symbol" w:char="F0C5"/>
            </w:r>
            <w:r>
              <w:rPr>
                <w:rFonts w:ascii="Times New Roman" w:hAnsi="Times New Roman"/>
                <w:sz w:val="18"/>
                <w:szCs w:val="18"/>
                <w:lang w:val="pt-BR"/>
              </w:rPr>
              <w:t>)]</w:t>
            </w:r>
          </w:p>
        </w:tc>
        <w:tc>
          <w:tcPr>
            <w:tcW w:w="458" w:type="pct"/>
            <w:tcBorders>
              <w:top w:val="single" w:color="auto" w:sz="4" w:space="0"/>
              <w:bottom w:val="single" w:color="auto" w:sz="4" w:space="0"/>
            </w:tcBorders>
            <w:shd w:val="clear" w:color="auto" w:fill="auto"/>
          </w:tcPr>
          <w:p>
            <w:pPr>
              <w:jc w:val="left"/>
              <w:rPr>
                <w:rFonts w:ascii="Times New Roman" w:hAnsi="Times New Roman"/>
                <w:sz w:val="18"/>
                <w:szCs w:val="18"/>
                <w:lang w:val="en-GB"/>
              </w:rPr>
            </w:pPr>
            <w:r>
              <w:rPr>
                <w:rFonts w:ascii="Times New Roman" w:hAnsi="Times New Roman"/>
                <w:sz w:val="18"/>
                <w:szCs w:val="18"/>
                <w:lang w:val="en-GB"/>
              </w:rPr>
              <w:t>n. planetesimals (including asteroids)</w:t>
            </w:r>
          </w:p>
        </w:tc>
        <w:tc>
          <w:tcPr>
            <w:tcW w:w="321" w:type="pct"/>
            <w:tcBorders>
              <w:top w:val="single" w:color="auto" w:sz="4" w:space="0"/>
              <w:bottom w:val="single" w:color="auto" w:sz="4" w:space="0"/>
            </w:tcBorders>
          </w:tcPr>
          <w:p>
            <w:pPr>
              <w:jc w:val="left"/>
              <w:rPr>
                <w:rFonts w:ascii="Times New Roman" w:hAnsi="Times New Roman"/>
                <w:sz w:val="18"/>
                <w:szCs w:val="18"/>
                <w:lang w:val="en-GB"/>
              </w:rPr>
            </w:pPr>
            <w:r>
              <w:rPr>
                <w:rFonts w:ascii="Times New Roman" w:hAnsi="Times New Roman"/>
                <w:sz w:val="18"/>
                <w:szCs w:val="18"/>
                <w:lang w:val="en-GB"/>
              </w:rPr>
              <w:t>n. of asteroids (2-3.5 au)</w:t>
            </w:r>
          </w:p>
        </w:tc>
        <w:tc>
          <w:tcPr>
            <w:tcW w:w="313" w:type="pct"/>
            <w:tcBorders>
              <w:top w:val="single" w:color="auto" w:sz="4" w:space="0"/>
              <w:bottom w:val="single" w:color="auto" w:sz="4" w:space="0"/>
            </w:tcBorders>
          </w:tcPr>
          <w:p>
            <w:pPr>
              <w:jc w:val="left"/>
              <w:rPr>
                <w:rFonts w:ascii="Times New Roman" w:hAnsi="Times New Roman"/>
                <w:sz w:val="18"/>
                <w:szCs w:val="18"/>
                <w:lang w:val="en-GB"/>
              </w:rPr>
            </w:pPr>
            <w:r>
              <w:rPr>
                <w:rFonts w:ascii="Times New Roman" w:hAnsi="Times New Roman"/>
                <w:sz w:val="18"/>
                <w:szCs w:val="18"/>
                <w:lang w:val="en-GB"/>
              </w:rPr>
              <w:t>Total mass AB (M</w:t>
            </w:r>
            <w:r>
              <w:rPr>
                <w:rFonts w:ascii="Times New Roman" w:hAnsi="Times New Roman"/>
                <w:sz w:val="18"/>
                <w:szCs w:val="18"/>
                <w:vertAlign w:val="subscript"/>
                <w:lang w:val="en-GB"/>
              </w:rPr>
              <w:sym w:font="Symbol" w:char="F0C5"/>
            </w:r>
            <w:r>
              <w:rPr>
                <w:rFonts w:ascii="Times New Roman" w:hAnsi="Times New Roman"/>
                <w:sz w:val="18"/>
                <w:szCs w:val="18"/>
                <w:lang w:val="en-GB"/>
              </w:rPr>
              <w:t xml:space="preserve">) </w:t>
            </w:r>
          </w:p>
        </w:tc>
        <w:tc>
          <w:tcPr>
            <w:tcW w:w="345" w:type="pct"/>
            <w:tcBorders>
              <w:top w:val="single" w:color="auto" w:sz="4" w:space="0"/>
              <w:bottom w:val="single" w:color="auto" w:sz="4" w:space="0"/>
            </w:tcBorders>
          </w:tcPr>
          <w:p>
            <w:pPr>
              <w:jc w:val="left"/>
              <w:rPr>
                <w:rFonts w:ascii="Times New Roman" w:hAnsi="Times New Roman"/>
                <w:sz w:val="18"/>
                <w:szCs w:val="18"/>
                <w:lang w:val="en-GB"/>
              </w:rPr>
            </w:pPr>
            <w:r>
              <w:rPr>
                <w:rFonts w:ascii="Times New Roman" w:hAnsi="Times New Roman"/>
                <w:sz w:val="18"/>
                <w:szCs w:val="18"/>
                <w:lang w:val="en-GB"/>
              </w:rPr>
              <w:t>Embryos</w:t>
            </w:r>
          </w:p>
          <w:p>
            <w:pPr>
              <w:jc w:val="left"/>
              <w:rPr>
                <w:rFonts w:ascii="Times New Roman" w:hAnsi="Times New Roman"/>
                <w:sz w:val="18"/>
                <w:szCs w:val="18"/>
                <w:lang w:val="en-GB"/>
              </w:rPr>
            </w:pPr>
            <w:r>
              <w:rPr>
                <w:rFonts w:ascii="Times New Roman" w:hAnsi="Times New Roman"/>
                <w:sz w:val="18"/>
                <w:szCs w:val="18"/>
                <w:lang w:val="en-GB"/>
              </w:rPr>
              <w:t xml:space="preserve">a range (au) </w:t>
            </w:r>
          </w:p>
        </w:tc>
        <w:tc>
          <w:tcPr>
            <w:tcW w:w="381" w:type="pct"/>
            <w:tcBorders>
              <w:top w:val="single" w:color="auto" w:sz="4" w:space="0"/>
              <w:bottom w:val="single" w:color="auto" w:sz="4" w:space="0"/>
            </w:tcBorders>
            <w:shd w:val="clear" w:color="auto" w:fill="auto"/>
          </w:tcPr>
          <w:p>
            <w:pPr>
              <w:jc w:val="left"/>
              <w:rPr>
                <w:rFonts w:ascii="Times New Roman" w:hAnsi="Times New Roman"/>
                <w:sz w:val="18"/>
                <w:szCs w:val="18"/>
                <w:lang w:val="en-GB"/>
              </w:rPr>
            </w:pPr>
            <w:r>
              <w:rPr>
                <w:rFonts w:ascii="Times New Roman" w:hAnsi="Times New Roman"/>
                <w:i/>
                <w:sz w:val="18"/>
                <w:szCs w:val="18"/>
                <w:lang w:val="en-GB"/>
              </w:rPr>
              <w:t>r</w:t>
            </w:r>
            <w:r>
              <w:rPr>
                <w:rFonts w:ascii="Times New Roman" w:hAnsi="Times New Roman"/>
                <w:sz w:val="18"/>
                <w:szCs w:val="18"/>
                <w:lang w:val="en-GB"/>
              </w:rPr>
              <w:t xml:space="preserve"> in the inner and core regions</w:t>
            </w:r>
          </w:p>
        </w:tc>
        <w:tc>
          <w:tcPr>
            <w:tcW w:w="479" w:type="pct"/>
            <w:tcBorders>
              <w:top w:val="single" w:color="auto" w:sz="4" w:space="0"/>
              <w:bottom w:val="single" w:color="auto" w:sz="4" w:space="0"/>
            </w:tcBorders>
          </w:tcPr>
          <w:p>
            <w:pPr>
              <w:jc w:val="left"/>
              <w:rPr>
                <w:rFonts w:ascii="Times New Roman" w:hAnsi="Times New Roman"/>
                <w:sz w:val="18"/>
                <w:szCs w:val="18"/>
                <w:lang w:val="en-GB"/>
              </w:rPr>
            </w:pPr>
            <w:r>
              <w:rPr>
                <w:rFonts w:ascii="Times New Roman" w:hAnsi="Times New Roman"/>
                <w:sz w:val="18"/>
                <w:szCs w:val="18"/>
                <w:lang w:val="en-GB"/>
              </w:rPr>
              <w:t>surface density slopes in the inner, core and outer regions</w:t>
            </w:r>
          </w:p>
        </w:tc>
        <w:tc>
          <w:tcPr>
            <w:tcW w:w="507" w:type="pct"/>
            <w:tcBorders>
              <w:top w:val="single" w:color="auto" w:sz="4" w:space="0"/>
              <w:bottom w:val="single" w:color="auto" w:sz="4" w:space="0"/>
            </w:tcBorders>
          </w:tcPr>
          <w:p>
            <w:pPr>
              <w:jc w:val="left"/>
              <w:rPr>
                <w:rFonts w:ascii="Times New Roman" w:hAnsi="Times New Roman"/>
                <w:sz w:val="18"/>
                <w:szCs w:val="18"/>
                <w:lang w:val="en-GB"/>
              </w:rPr>
            </w:pPr>
            <w:r>
              <w:rPr>
                <w:rFonts w:ascii="Times New Roman" w:hAnsi="Times New Roman"/>
                <w:sz w:val="18"/>
                <w:szCs w:val="18"/>
                <w:lang w:val="en-GB"/>
              </w:rPr>
              <w:t>inner region (au)</w:t>
            </w:r>
          </w:p>
          <w:p>
            <w:pPr>
              <w:jc w:val="left"/>
              <w:rPr>
                <w:rFonts w:ascii="Times New Roman" w:hAnsi="Times New Roman"/>
                <w:sz w:val="18"/>
                <w:szCs w:val="18"/>
                <w:lang w:val="en-GB"/>
              </w:rPr>
            </w:pPr>
            <w:r>
              <w:rPr>
                <w:rFonts w:ascii="Times New Roman" w:hAnsi="Times New Roman"/>
                <w:sz w:val="18"/>
                <w:szCs w:val="18"/>
                <w:lang w:val="en-GB"/>
              </w:rPr>
              <w:t>[total mass (M</w:t>
            </w:r>
            <w:r>
              <w:rPr>
                <w:rFonts w:ascii="Times New Roman" w:hAnsi="Times New Roman"/>
                <w:sz w:val="18"/>
                <w:szCs w:val="18"/>
                <w:vertAlign w:val="subscript"/>
                <w:lang w:val="en-GB"/>
              </w:rPr>
              <w:sym w:font="Symbol" w:char="F0C5"/>
            </w:r>
            <w:r>
              <w:rPr>
                <w:rFonts w:ascii="Times New Roman" w:hAnsi="Times New Roman"/>
                <w:sz w:val="18"/>
                <w:szCs w:val="18"/>
                <w:lang w:val="en-GB"/>
              </w:rPr>
              <w:t>)]</w:t>
            </w:r>
          </w:p>
        </w:tc>
        <w:tc>
          <w:tcPr>
            <w:tcW w:w="492" w:type="pct"/>
            <w:tcBorders>
              <w:top w:val="single" w:color="auto" w:sz="4" w:space="0"/>
              <w:bottom w:val="single" w:color="auto" w:sz="4" w:space="0"/>
            </w:tcBorders>
            <w:shd w:val="clear" w:color="auto" w:fill="auto"/>
          </w:tcPr>
          <w:p>
            <w:pPr>
              <w:jc w:val="left"/>
              <w:rPr>
                <w:rFonts w:ascii="Times New Roman" w:hAnsi="Times New Roman"/>
                <w:sz w:val="18"/>
                <w:szCs w:val="18"/>
                <w:lang w:val="en-GB"/>
              </w:rPr>
            </w:pPr>
            <w:r>
              <w:rPr>
                <w:rFonts w:ascii="Times New Roman" w:hAnsi="Times New Roman"/>
                <w:sz w:val="18"/>
                <w:szCs w:val="18"/>
                <w:lang w:val="en-GB"/>
              </w:rPr>
              <w:t>core region (au) [total mass (M</w:t>
            </w:r>
            <w:r>
              <w:rPr>
                <w:rFonts w:ascii="Times New Roman" w:hAnsi="Times New Roman"/>
                <w:sz w:val="18"/>
                <w:szCs w:val="18"/>
                <w:vertAlign w:val="subscript"/>
                <w:lang w:val="en-GB"/>
              </w:rPr>
              <w:sym w:font="Symbol" w:char="F0C5"/>
            </w:r>
            <w:r>
              <w:rPr>
                <w:rFonts w:ascii="Times New Roman" w:hAnsi="Times New Roman"/>
                <w:sz w:val="18"/>
                <w:szCs w:val="18"/>
                <w:lang w:val="en-GB"/>
              </w:rPr>
              <w:t>)]</w:t>
            </w:r>
          </w:p>
        </w:tc>
        <w:tc>
          <w:tcPr>
            <w:tcW w:w="503" w:type="pct"/>
            <w:tcBorders>
              <w:top w:val="single" w:color="auto" w:sz="4" w:space="0"/>
              <w:bottom w:val="single" w:color="auto" w:sz="4" w:space="0"/>
            </w:tcBorders>
          </w:tcPr>
          <w:p>
            <w:pPr>
              <w:jc w:val="left"/>
              <w:rPr>
                <w:rFonts w:ascii="Times New Roman" w:hAnsi="Times New Roman"/>
                <w:sz w:val="18"/>
                <w:szCs w:val="18"/>
                <w:lang w:val="en-GB"/>
              </w:rPr>
            </w:pPr>
            <w:r>
              <w:rPr>
                <w:rFonts w:ascii="Times New Roman" w:hAnsi="Times New Roman"/>
                <w:sz w:val="18"/>
                <w:szCs w:val="18"/>
              </w:rPr>
              <w:t xml:space="preserve">outer </w:t>
            </w:r>
            <w:r>
              <w:rPr>
                <w:rFonts w:ascii="Times New Roman" w:hAnsi="Times New Roman"/>
                <w:sz w:val="18"/>
                <w:szCs w:val="18"/>
                <w:lang w:val="en-GB"/>
              </w:rPr>
              <w:t>region (au) [total mass (M</w:t>
            </w:r>
            <w:r>
              <w:rPr>
                <w:rFonts w:ascii="Times New Roman" w:hAnsi="Times New Roman"/>
                <w:sz w:val="18"/>
                <w:szCs w:val="18"/>
                <w:vertAlign w:val="subscript"/>
                <w:lang w:val="en-GB"/>
              </w:rPr>
              <w:sym w:font="Symbol" w:char="F0C5"/>
            </w:r>
            <w:r>
              <w:rPr>
                <w:rFonts w:ascii="Times New Roman" w:hAnsi="Times New Roman"/>
                <w:sz w:val="18"/>
                <w:szCs w:val="18"/>
                <w:lang w:val="en-GB"/>
              </w:rPr>
              <w:t>)]</w:t>
            </w:r>
          </w:p>
        </w:tc>
        <w:tc>
          <w:tcPr>
            <w:tcW w:w="296" w:type="pct"/>
            <w:tcBorders>
              <w:top w:val="single" w:color="auto" w:sz="4" w:space="0"/>
              <w:bottom w:val="single" w:color="auto" w:sz="4" w:space="0"/>
            </w:tcBorders>
          </w:tcPr>
          <w:p>
            <w:pPr>
              <w:jc w:val="left"/>
              <w:rPr>
                <w:rFonts w:ascii="Times New Roman" w:hAnsi="Times New Roman"/>
                <w:sz w:val="18"/>
                <w:szCs w:val="18"/>
                <w:lang w:val="en-GB"/>
              </w:rPr>
            </w:pPr>
            <w:r>
              <w:rPr>
                <w:rFonts w:ascii="Times New Roman" w:hAnsi="Times New Roman"/>
                <w:sz w:val="18"/>
                <w:szCs w:val="18"/>
                <w:lang w:val="en-GB"/>
              </w:rPr>
              <w:t>instability time (Myr)</w:t>
            </w:r>
          </w:p>
        </w:tc>
        <w:tc>
          <w:tcPr>
            <w:tcW w:w="274" w:type="pct"/>
            <w:tcBorders>
              <w:top w:val="single" w:color="auto" w:sz="4" w:space="0"/>
              <w:bottom w:val="single" w:color="auto" w:sz="4" w:space="0"/>
            </w:tcBorders>
          </w:tcPr>
          <w:p>
            <w:pPr>
              <w:jc w:val="left"/>
              <w:rPr>
                <w:rFonts w:ascii="Times New Roman" w:hAnsi="Times New Roman"/>
                <w:sz w:val="18"/>
                <w:szCs w:val="18"/>
                <w:lang w:val="en-GB"/>
              </w:rPr>
            </w:pPr>
            <w:r>
              <w:rPr>
                <w:rFonts w:ascii="Times New Roman" w:hAnsi="Times New Roman"/>
                <w:sz w:val="18"/>
                <w:szCs w:val="18"/>
                <w:lang w:val="en-GB"/>
              </w:rPr>
              <w:t xml:space="preserve">post-instability runs </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9"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A</w:t>
            </w:r>
          </w:p>
        </w:tc>
        <w:tc>
          <w:tcPr>
            <w:tcW w:w="432"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153 [0.005]</w:t>
            </w:r>
          </w:p>
        </w:tc>
        <w:tc>
          <w:tcPr>
            <w:tcW w:w="458"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6220</w:t>
            </w:r>
          </w:p>
        </w:tc>
        <w:tc>
          <w:tcPr>
            <w:tcW w:w="321" w:type="pct"/>
          </w:tcPr>
          <w:p>
            <w:pPr>
              <w:jc w:val="left"/>
              <w:rPr>
                <w:rFonts w:ascii="Times New Roman" w:hAnsi="Times New Roman"/>
                <w:sz w:val="18"/>
                <w:szCs w:val="18"/>
                <w:lang w:val="en-GB"/>
              </w:rPr>
            </w:pPr>
            <w:r>
              <w:rPr>
                <w:rFonts w:ascii="Times New Roman" w:hAnsi="Times New Roman"/>
                <w:sz w:val="18"/>
                <w:szCs w:val="18"/>
                <w:lang w:val="en-GB"/>
              </w:rPr>
              <w:t xml:space="preserve">2068 </w:t>
            </w:r>
          </w:p>
        </w:tc>
        <w:tc>
          <w:tcPr>
            <w:tcW w:w="313" w:type="pct"/>
          </w:tcPr>
          <w:p>
            <w:pPr>
              <w:jc w:val="left"/>
              <w:rPr>
                <w:rFonts w:ascii="Times New Roman" w:hAnsi="Times New Roman"/>
                <w:sz w:val="18"/>
                <w:szCs w:val="18"/>
                <w:lang w:val="en-GB"/>
              </w:rPr>
            </w:pPr>
            <w:r>
              <w:rPr>
                <w:rFonts w:ascii="Times New Roman" w:hAnsi="Times New Roman"/>
                <w:sz w:val="18"/>
                <w:szCs w:val="18"/>
                <w:lang w:val="en-GB"/>
              </w:rPr>
              <w:t>2.07</w:t>
            </w:r>
          </w:p>
        </w:tc>
        <w:tc>
          <w:tcPr>
            <w:tcW w:w="345" w:type="pct"/>
          </w:tcPr>
          <w:p>
            <w:pPr>
              <w:jc w:val="left"/>
              <w:rPr>
                <w:rFonts w:ascii="Times New Roman" w:hAnsi="Times New Roman"/>
                <w:sz w:val="18"/>
                <w:szCs w:val="18"/>
                <w:lang w:val="en-GB"/>
              </w:rPr>
            </w:pPr>
            <w:r>
              <w:rPr>
                <w:rFonts w:ascii="Times New Roman" w:hAnsi="Times New Roman"/>
                <w:sz w:val="18"/>
                <w:szCs w:val="18"/>
                <w:lang w:val="en-GB"/>
              </w:rPr>
              <w:t>0.5-1.2</w:t>
            </w:r>
          </w:p>
        </w:tc>
        <w:tc>
          <w:tcPr>
            <w:tcW w:w="381"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2, 0.5</w:t>
            </w:r>
          </w:p>
        </w:tc>
        <w:tc>
          <w:tcPr>
            <w:tcW w:w="479" w:type="pct"/>
          </w:tcPr>
          <w:p>
            <w:pPr>
              <w:jc w:val="left"/>
              <w:rPr>
                <w:rFonts w:ascii="Times New Roman" w:hAnsi="Times New Roman"/>
                <w:sz w:val="18"/>
                <w:szCs w:val="18"/>
                <w:lang w:val="en-GB"/>
              </w:rPr>
            </w:pPr>
            <w:r>
              <w:rPr>
                <w:rFonts w:ascii="Times New Roman" w:hAnsi="Times New Roman"/>
                <w:sz w:val="18"/>
                <w:szCs w:val="18"/>
                <w:lang w:val="en-GB"/>
              </w:rPr>
              <w:t>7, -2, -2</w:t>
            </w:r>
          </w:p>
        </w:tc>
        <w:tc>
          <w:tcPr>
            <w:tcW w:w="507" w:type="pct"/>
          </w:tcPr>
          <w:p>
            <w:pPr>
              <w:jc w:val="left"/>
              <w:rPr>
                <w:rFonts w:ascii="Times New Roman" w:hAnsi="Times New Roman"/>
                <w:sz w:val="18"/>
                <w:szCs w:val="18"/>
                <w:lang w:val="en-GB"/>
              </w:rPr>
            </w:pPr>
            <w:r>
              <w:rPr>
                <w:rFonts w:ascii="Times New Roman" w:hAnsi="Times New Roman"/>
                <w:sz w:val="18"/>
                <w:szCs w:val="18"/>
                <w:lang w:val="en-GB"/>
              </w:rPr>
              <w:t>0.5-0.8 [0.40]</w:t>
            </w:r>
          </w:p>
        </w:tc>
        <w:tc>
          <w:tcPr>
            <w:tcW w:w="492"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0.8-1.2 [1.50]</w:t>
            </w:r>
          </w:p>
        </w:tc>
        <w:tc>
          <w:tcPr>
            <w:tcW w:w="503" w:type="pct"/>
          </w:tcPr>
          <w:p>
            <w:pPr>
              <w:jc w:val="left"/>
              <w:rPr>
                <w:rFonts w:ascii="Times New Roman" w:hAnsi="Times New Roman"/>
                <w:sz w:val="18"/>
                <w:szCs w:val="18"/>
              </w:rPr>
            </w:pPr>
            <w:r>
              <w:rPr>
                <w:rFonts w:ascii="Times New Roman" w:hAnsi="Times New Roman"/>
                <w:sz w:val="18"/>
                <w:szCs w:val="18"/>
              </w:rPr>
              <w:t>1.2-3.5 [3.96]</w:t>
            </w:r>
          </w:p>
        </w:tc>
        <w:tc>
          <w:tcPr>
            <w:tcW w:w="296" w:type="pct"/>
          </w:tcPr>
          <w:p>
            <w:pPr>
              <w:jc w:val="left"/>
              <w:rPr>
                <w:rFonts w:ascii="Times New Roman" w:hAnsi="Times New Roman"/>
                <w:sz w:val="18"/>
                <w:szCs w:val="18"/>
                <w:lang w:val="en-GB"/>
              </w:rPr>
            </w:pPr>
            <w:r>
              <w:rPr>
                <w:rFonts w:ascii="Times New Roman" w:hAnsi="Times New Roman"/>
                <w:sz w:val="18"/>
                <w:szCs w:val="18"/>
                <w:lang w:val="en-GB"/>
              </w:rPr>
              <w:t>10, 20</w:t>
            </w:r>
          </w:p>
        </w:tc>
        <w:tc>
          <w:tcPr>
            <w:tcW w:w="274" w:type="pct"/>
          </w:tcPr>
          <w:p>
            <w:pPr>
              <w:jc w:val="left"/>
              <w:rPr>
                <w:rFonts w:ascii="Times New Roman" w:hAnsi="Times New Roman"/>
                <w:sz w:val="18"/>
                <w:szCs w:val="18"/>
                <w:lang w:val="en-GB"/>
              </w:rPr>
            </w:pPr>
            <w:r>
              <w:rPr>
                <w:rFonts w:ascii="Times New Roman" w:hAnsi="Times New Roman"/>
                <w:sz w:val="18"/>
                <w:szCs w:val="18"/>
                <w:lang w:val="en-GB"/>
              </w:rPr>
              <w:t>50, 50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9"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B</w:t>
            </w:r>
          </w:p>
        </w:tc>
        <w:tc>
          <w:tcPr>
            <w:tcW w:w="432"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155 [0.005]</w:t>
            </w:r>
          </w:p>
        </w:tc>
        <w:tc>
          <w:tcPr>
            <w:tcW w:w="458"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5441</w:t>
            </w:r>
          </w:p>
        </w:tc>
        <w:tc>
          <w:tcPr>
            <w:tcW w:w="321" w:type="pct"/>
          </w:tcPr>
          <w:p>
            <w:pPr>
              <w:jc w:val="left"/>
              <w:rPr>
                <w:rFonts w:ascii="Times New Roman" w:hAnsi="Times New Roman"/>
                <w:sz w:val="18"/>
                <w:szCs w:val="18"/>
                <w:lang w:val="en-GB"/>
              </w:rPr>
            </w:pPr>
            <w:r>
              <w:rPr>
                <w:rFonts w:ascii="Times New Roman" w:hAnsi="Times New Roman"/>
                <w:sz w:val="18"/>
                <w:szCs w:val="18"/>
                <w:lang w:val="en-GB"/>
              </w:rPr>
              <w:t xml:space="preserve">1075 </w:t>
            </w:r>
          </w:p>
        </w:tc>
        <w:tc>
          <w:tcPr>
            <w:tcW w:w="313" w:type="pct"/>
          </w:tcPr>
          <w:p>
            <w:pPr>
              <w:jc w:val="left"/>
              <w:rPr>
                <w:rFonts w:ascii="Times New Roman" w:hAnsi="Times New Roman"/>
                <w:sz w:val="18"/>
                <w:szCs w:val="18"/>
                <w:lang w:val="en-GB"/>
              </w:rPr>
            </w:pPr>
            <w:r>
              <w:rPr>
                <w:rFonts w:ascii="Times New Roman" w:hAnsi="Times New Roman"/>
                <w:sz w:val="18"/>
                <w:szCs w:val="18"/>
                <w:lang w:val="en-GB"/>
              </w:rPr>
              <w:t>0.54</w:t>
            </w:r>
          </w:p>
        </w:tc>
        <w:tc>
          <w:tcPr>
            <w:tcW w:w="345" w:type="pct"/>
          </w:tcPr>
          <w:p>
            <w:pPr>
              <w:jc w:val="left"/>
              <w:rPr>
                <w:rFonts w:ascii="Times New Roman" w:hAnsi="Times New Roman"/>
                <w:sz w:val="18"/>
                <w:szCs w:val="18"/>
                <w:lang w:val="en-GB"/>
              </w:rPr>
            </w:pPr>
            <w:r>
              <w:rPr>
                <w:rFonts w:ascii="Times New Roman" w:hAnsi="Times New Roman"/>
                <w:sz w:val="18"/>
                <w:szCs w:val="18"/>
                <w:lang w:val="en-GB"/>
              </w:rPr>
              <w:t>0.5-1.2</w:t>
            </w:r>
          </w:p>
        </w:tc>
        <w:tc>
          <w:tcPr>
            <w:tcW w:w="381"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2, 0.5</w:t>
            </w:r>
          </w:p>
        </w:tc>
        <w:tc>
          <w:tcPr>
            <w:tcW w:w="479" w:type="pct"/>
          </w:tcPr>
          <w:p>
            <w:pPr>
              <w:jc w:val="left"/>
              <w:rPr>
                <w:rFonts w:ascii="Times New Roman" w:hAnsi="Times New Roman"/>
                <w:sz w:val="18"/>
                <w:szCs w:val="18"/>
                <w:lang w:val="en-GB"/>
              </w:rPr>
            </w:pPr>
            <w:r>
              <w:rPr>
                <w:rFonts w:ascii="Times New Roman" w:hAnsi="Times New Roman"/>
                <w:sz w:val="18"/>
                <w:szCs w:val="18"/>
                <w:lang w:val="en-GB"/>
              </w:rPr>
              <w:t>8, -3(-1*), -3</w:t>
            </w:r>
          </w:p>
        </w:tc>
        <w:tc>
          <w:tcPr>
            <w:tcW w:w="507" w:type="pct"/>
          </w:tcPr>
          <w:p>
            <w:pPr>
              <w:jc w:val="left"/>
              <w:rPr>
                <w:rFonts w:ascii="Times New Roman" w:hAnsi="Times New Roman"/>
                <w:sz w:val="18"/>
                <w:szCs w:val="18"/>
                <w:lang w:val="en-GB"/>
              </w:rPr>
            </w:pPr>
            <w:r>
              <w:rPr>
                <w:rFonts w:ascii="Times New Roman" w:hAnsi="Times New Roman"/>
                <w:sz w:val="18"/>
                <w:szCs w:val="18"/>
                <w:lang w:val="en-GB"/>
              </w:rPr>
              <w:t>0.5-0.8 [0.20]</w:t>
            </w:r>
          </w:p>
        </w:tc>
        <w:tc>
          <w:tcPr>
            <w:tcW w:w="492"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0.8-1.2 [1.92]*</w:t>
            </w:r>
          </w:p>
        </w:tc>
        <w:tc>
          <w:tcPr>
            <w:tcW w:w="503" w:type="pct"/>
          </w:tcPr>
          <w:p>
            <w:pPr>
              <w:jc w:val="left"/>
              <w:rPr>
                <w:rFonts w:ascii="Times New Roman" w:hAnsi="Times New Roman"/>
                <w:sz w:val="18"/>
                <w:szCs w:val="18"/>
              </w:rPr>
            </w:pPr>
            <w:r>
              <w:rPr>
                <w:rFonts w:ascii="Times New Roman" w:hAnsi="Times New Roman"/>
                <w:sz w:val="18"/>
                <w:szCs w:val="18"/>
              </w:rPr>
              <w:t>1.2-3.5 [1.37]</w:t>
            </w:r>
          </w:p>
        </w:tc>
        <w:tc>
          <w:tcPr>
            <w:tcW w:w="296" w:type="pct"/>
          </w:tcPr>
          <w:p>
            <w:pPr>
              <w:jc w:val="left"/>
              <w:rPr>
                <w:rFonts w:ascii="Times New Roman" w:hAnsi="Times New Roman"/>
                <w:sz w:val="18"/>
                <w:szCs w:val="18"/>
                <w:lang w:val="en-GB"/>
              </w:rPr>
            </w:pPr>
            <w:r>
              <w:rPr>
                <w:rFonts w:ascii="Times New Roman" w:hAnsi="Times New Roman"/>
                <w:sz w:val="18"/>
                <w:szCs w:val="18"/>
                <w:lang w:val="en-GB"/>
              </w:rPr>
              <w:t>10, 20</w:t>
            </w:r>
          </w:p>
        </w:tc>
        <w:tc>
          <w:tcPr>
            <w:tcW w:w="274" w:type="pct"/>
          </w:tcPr>
          <w:p>
            <w:pPr>
              <w:jc w:val="left"/>
              <w:rPr>
                <w:rFonts w:ascii="Times New Roman" w:hAnsi="Times New Roman"/>
                <w:sz w:val="18"/>
                <w:szCs w:val="18"/>
                <w:lang w:val="en-GB"/>
              </w:rPr>
            </w:pPr>
            <w:r>
              <w:rPr>
                <w:rFonts w:ascii="Times New Roman" w:hAnsi="Times New Roman"/>
                <w:sz w:val="18"/>
                <w:szCs w:val="18"/>
                <w:lang w:val="en-GB"/>
              </w:rPr>
              <w:t>50, 50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9"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C</w:t>
            </w:r>
          </w:p>
        </w:tc>
        <w:tc>
          <w:tcPr>
            <w:tcW w:w="432"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105 [0.01]</w:t>
            </w:r>
          </w:p>
        </w:tc>
        <w:tc>
          <w:tcPr>
            <w:tcW w:w="458"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 xml:space="preserve">4380 </w:t>
            </w:r>
          </w:p>
        </w:tc>
        <w:tc>
          <w:tcPr>
            <w:tcW w:w="321" w:type="pct"/>
          </w:tcPr>
          <w:p>
            <w:pPr>
              <w:jc w:val="left"/>
              <w:rPr>
                <w:rFonts w:ascii="Times New Roman" w:hAnsi="Times New Roman"/>
                <w:sz w:val="18"/>
                <w:szCs w:val="18"/>
                <w:lang w:val="en-GB"/>
              </w:rPr>
            </w:pPr>
            <w:r>
              <w:rPr>
                <w:rFonts w:ascii="Times New Roman" w:hAnsi="Times New Roman"/>
                <w:sz w:val="18"/>
                <w:szCs w:val="18"/>
                <w:lang w:val="en-GB"/>
              </w:rPr>
              <w:t xml:space="preserve">1150 </w:t>
            </w:r>
          </w:p>
        </w:tc>
        <w:tc>
          <w:tcPr>
            <w:tcW w:w="313" w:type="pct"/>
          </w:tcPr>
          <w:p>
            <w:pPr>
              <w:jc w:val="left"/>
              <w:rPr>
                <w:rFonts w:ascii="Times New Roman" w:hAnsi="Times New Roman"/>
                <w:sz w:val="18"/>
                <w:szCs w:val="18"/>
                <w:lang w:val="en-GB"/>
              </w:rPr>
            </w:pPr>
            <w:r>
              <w:rPr>
                <w:rFonts w:ascii="Times New Roman" w:hAnsi="Times New Roman"/>
                <w:sz w:val="18"/>
                <w:szCs w:val="18"/>
                <w:lang w:val="en-GB"/>
              </w:rPr>
              <w:t>0.87</w:t>
            </w:r>
          </w:p>
        </w:tc>
        <w:tc>
          <w:tcPr>
            <w:tcW w:w="345" w:type="pct"/>
          </w:tcPr>
          <w:p>
            <w:pPr>
              <w:jc w:val="left"/>
              <w:rPr>
                <w:rFonts w:ascii="Times New Roman" w:hAnsi="Times New Roman"/>
                <w:sz w:val="18"/>
                <w:szCs w:val="18"/>
                <w:lang w:val="en-GB"/>
              </w:rPr>
            </w:pPr>
            <w:r>
              <w:rPr>
                <w:rFonts w:ascii="Times New Roman" w:hAnsi="Times New Roman"/>
                <w:sz w:val="18"/>
                <w:szCs w:val="18"/>
                <w:lang w:val="en-GB"/>
              </w:rPr>
              <w:t>0.45-1.2</w:t>
            </w:r>
          </w:p>
        </w:tc>
        <w:tc>
          <w:tcPr>
            <w:tcW w:w="381"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2, 1</w:t>
            </w:r>
          </w:p>
        </w:tc>
        <w:tc>
          <w:tcPr>
            <w:tcW w:w="479" w:type="pct"/>
          </w:tcPr>
          <w:p>
            <w:pPr>
              <w:jc w:val="left"/>
              <w:rPr>
                <w:rFonts w:ascii="Times New Roman" w:hAnsi="Times New Roman"/>
                <w:sz w:val="18"/>
                <w:szCs w:val="18"/>
                <w:lang w:val="en-GB"/>
              </w:rPr>
            </w:pPr>
            <w:r>
              <w:rPr>
                <w:rFonts w:ascii="Times New Roman" w:hAnsi="Times New Roman"/>
                <w:sz w:val="18"/>
                <w:szCs w:val="18"/>
                <w:lang w:val="en-GB"/>
              </w:rPr>
              <w:t>4, -4(0*), -2</w:t>
            </w:r>
          </w:p>
        </w:tc>
        <w:tc>
          <w:tcPr>
            <w:tcW w:w="507" w:type="pct"/>
          </w:tcPr>
          <w:p>
            <w:pPr>
              <w:jc w:val="left"/>
              <w:rPr>
                <w:rFonts w:ascii="Times New Roman" w:hAnsi="Times New Roman"/>
                <w:sz w:val="18"/>
                <w:szCs w:val="18"/>
                <w:lang w:val="en-GB"/>
              </w:rPr>
            </w:pPr>
            <w:r>
              <w:rPr>
                <w:rFonts w:ascii="Times New Roman" w:hAnsi="Times New Roman"/>
                <w:sz w:val="18"/>
                <w:szCs w:val="18"/>
                <w:lang w:val="en-GB"/>
              </w:rPr>
              <w:t>0.4-0.8 [0.24]</w:t>
            </w:r>
          </w:p>
        </w:tc>
        <w:tc>
          <w:tcPr>
            <w:tcW w:w="492"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0.8-1.2 [1.90]*</w:t>
            </w:r>
          </w:p>
        </w:tc>
        <w:tc>
          <w:tcPr>
            <w:tcW w:w="503" w:type="pct"/>
          </w:tcPr>
          <w:p>
            <w:pPr>
              <w:jc w:val="left"/>
              <w:rPr>
                <w:rFonts w:ascii="Times New Roman" w:hAnsi="Times New Roman"/>
                <w:sz w:val="18"/>
                <w:szCs w:val="18"/>
              </w:rPr>
            </w:pPr>
            <w:r>
              <w:rPr>
                <w:rFonts w:ascii="Times New Roman" w:hAnsi="Times New Roman"/>
                <w:sz w:val="18"/>
                <w:szCs w:val="18"/>
              </w:rPr>
              <w:t>1.2-3.5 [1.67]</w:t>
            </w:r>
          </w:p>
        </w:tc>
        <w:tc>
          <w:tcPr>
            <w:tcW w:w="296" w:type="pct"/>
          </w:tcPr>
          <w:p>
            <w:pPr>
              <w:jc w:val="left"/>
              <w:rPr>
                <w:rFonts w:ascii="Times New Roman" w:hAnsi="Times New Roman"/>
                <w:sz w:val="18"/>
                <w:szCs w:val="18"/>
                <w:lang w:val="en-GB"/>
              </w:rPr>
            </w:pPr>
            <w:r>
              <w:rPr>
                <w:rFonts w:ascii="Times New Roman" w:hAnsi="Times New Roman"/>
                <w:sz w:val="18"/>
                <w:szCs w:val="18"/>
                <w:lang w:val="en-GB"/>
              </w:rPr>
              <w:t>5-10</w:t>
            </w:r>
          </w:p>
        </w:tc>
        <w:tc>
          <w:tcPr>
            <w:tcW w:w="274" w:type="pct"/>
          </w:tcPr>
          <w:p>
            <w:pPr>
              <w:jc w:val="left"/>
              <w:rPr>
                <w:rFonts w:ascii="Times New Roman" w:hAnsi="Times New Roman"/>
                <w:sz w:val="18"/>
                <w:szCs w:val="18"/>
                <w:lang w:val="en-GB"/>
              </w:rPr>
            </w:pPr>
            <w:r>
              <w:rPr>
                <w:rFonts w:ascii="Times New Roman" w:hAnsi="Times New Roman"/>
                <w:sz w:val="18"/>
                <w:szCs w:val="18"/>
                <w:lang w:val="en-GB"/>
              </w:rPr>
              <w:t>100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9"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D</w:t>
            </w:r>
          </w:p>
        </w:tc>
        <w:tc>
          <w:tcPr>
            <w:tcW w:w="432"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241 [0.005]</w:t>
            </w:r>
          </w:p>
        </w:tc>
        <w:tc>
          <w:tcPr>
            <w:tcW w:w="458"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5312</w:t>
            </w:r>
          </w:p>
        </w:tc>
        <w:tc>
          <w:tcPr>
            <w:tcW w:w="321" w:type="pct"/>
          </w:tcPr>
          <w:p>
            <w:pPr>
              <w:jc w:val="left"/>
              <w:rPr>
                <w:rFonts w:ascii="Times New Roman" w:hAnsi="Times New Roman"/>
                <w:sz w:val="18"/>
                <w:szCs w:val="18"/>
                <w:lang w:val="en-GB"/>
              </w:rPr>
            </w:pPr>
            <w:r>
              <w:rPr>
                <w:rFonts w:ascii="Times New Roman" w:hAnsi="Times New Roman"/>
                <w:sz w:val="18"/>
                <w:szCs w:val="18"/>
                <w:lang w:val="en-GB"/>
              </w:rPr>
              <w:t>1232</w:t>
            </w:r>
          </w:p>
        </w:tc>
        <w:tc>
          <w:tcPr>
            <w:tcW w:w="313" w:type="pct"/>
          </w:tcPr>
          <w:p>
            <w:pPr>
              <w:jc w:val="left"/>
              <w:rPr>
                <w:rFonts w:ascii="Times New Roman" w:hAnsi="Times New Roman"/>
                <w:sz w:val="18"/>
                <w:szCs w:val="18"/>
                <w:lang w:val="en-GB"/>
              </w:rPr>
            </w:pPr>
            <w:r>
              <w:rPr>
                <w:rFonts w:ascii="Times New Roman" w:hAnsi="Times New Roman"/>
                <w:sz w:val="18"/>
                <w:szCs w:val="18"/>
                <w:lang w:val="en-GB"/>
              </w:rPr>
              <w:t>0.94</w:t>
            </w:r>
          </w:p>
        </w:tc>
        <w:tc>
          <w:tcPr>
            <w:tcW w:w="345" w:type="pct"/>
          </w:tcPr>
          <w:p>
            <w:pPr>
              <w:jc w:val="left"/>
              <w:rPr>
                <w:rFonts w:ascii="Times New Roman" w:hAnsi="Times New Roman"/>
                <w:sz w:val="18"/>
                <w:szCs w:val="18"/>
                <w:lang w:val="en-GB"/>
              </w:rPr>
            </w:pPr>
            <w:r>
              <w:rPr>
                <w:rFonts w:ascii="Times New Roman" w:hAnsi="Times New Roman"/>
                <w:sz w:val="18"/>
                <w:szCs w:val="18"/>
                <w:lang w:val="en-GB"/>
              </w:rPr>
              <w:t>0.4-1.5</w:t>
            </w:r>
          </w:p>
        </w:tc>
        <w:tc>
          <w:tcPr>
            <w:tcW w:w="381"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2, 0.5</w:t>
            </w:r>
          </w:p>
        </w:tc>
        <w:tc>
          <w:tcPr>
            <w:tcW w:w="479" w:type="pct"/>
          </w:tcPr>
          <w:p>
            <w:pPr>
              <w:jc w:val="left"/>
              <w:rPr>
                <w:rFonts w:ascii="Times New Roman" w:hAnsi="Times New Roman"/>
                <w:sz w:val="18"/>
                <w:szCs w:val="18"/>
                <w:lang w:val="en-GB"/>
              </w:rPr>
            </w:pPr>
            <w:r>
              <w:rPr>
                <w:rFonts w:ascii="Times New Roman" w:hAnsi="Times New Roman"/>
                <w:sz w:val="18"/>
                <w:szCs w:val="18"/>
                <w:lang w:val="en-GB"/>
              </w:rPr>
              <w:t>4, -3, -3</w:t>
            </w:r>
          </w:p>
        </w:tc>
        <w:tc>
          <w:tcPr>
            <w:tcW w:w="507" w:type="pct"/>
          </w:tcPr>
          <w:p>
            <w:pPr>
              <w:jc w:val="left"/>
              <w:rPr>
                <w:rFonts w:ascii="Times New Roman" w:hAnsi="Times New Roman"/>
                <w:sz w:val="18"/>
                <w:szCs w:val="18"/>
                <w:lang w:val="en-GB"/>
              </w:rPr>
            </w:pPr>
            <w:r>
              <w:rPr>
                <w:rFonts w:ascii="Times New Roman" w:hAnsi="Times New Roman"/>
                <w:sz w:val="18"/>
                <w:szCs w:val="18"/>
                <w:lang w:val="en-GB"/>
              </w:rPr>
              <w:t>0.4-0.9 [0.85]</w:t>
            </w:r>
          </w:p>
        </w:tc>
        <w:tc>
          <w:tcPr>
            <w:tcW w:w="492"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0.9-1.5 [1.94]</w:t>
            </w:r>
          </w:p>
        </w:tc>
        <w:tc>
          <w:tcPr>
            <w:tcW w:w="503" w:type="pct"/>
          </w:tcPr>
          <w:p>
            <w:pPr>
              <w:jc w:val="left"/>
              <w:rPr>
                <w:rFonts w:ascii="Times New Roman" w:hAnsi="Times New Roman"/>
                <w:sz w:val="18"/>
                <w:szCs w:val="18"/>
              </w:rPr>
            </w:pPr>
            <w:r>
              <w:rPr>
                <w:rFonts w:ascii="Times New Roman" w:hAnsi="Times New Roman"/>
                <w:sz w:val="18"/>
                <w:szCs w:val="18"/>
              </w:rPr>
              <w:t>1.5-3.5 [1.67]</w:t>
            </w:r>
          </w:p>
        </w:tc>
        <w:tc>
          <w:tcPr>
            <w:tcW w:w="296" w:type="pct"/>
          </w:tcPr>
          <w:p>
            <w:pPr>
              <w:jc w:val="left"/>
              <w:rPr>
                <w:rFonts w:ascii="Times New Roman" w:hAnsi="Times New Roman"/>
                <w:sz w:val="18"/>
                <w:szCs w:val="18"/>
                <w:lang w:val="en-GB"/>
              </w:rPr>
            </w:pPr>
            <w:r>
              <w:rPr>
                <w:rFonts w:ascii="Times New Roman" w:hAnsi="Times New Roman"/>
                <w:sz w:val="18"/>
                <w:szCs w:val="18"/>
                <w:lang w:val="en-GB"/>
              </w:rPr>
              <w:t>10</w:t>
            </w:r>
          </w:p>
        </w:tc>
        <w:tc>
          <w:tcPr>
            <w:tcW w:w="274" w:type="pct"/>
          </w:tcPr>
          <w:p>
            <w:pPr>
              <w:jc w:val="left"/>
              <w:rPr>
                <w:rFonts w:ascii="Times New Roman" w:hAnsi="Times New Roman"/>
                <w:sz w:val="18"/>
                <w:szCs w:val="18"/>
                <w:lang w:val="en-GB"/>
              </w:rPr>
            </w:pPr>
            <w:r>
              <w:rPr>
                <w:rFonts w:ascii="Times New Roman" w:hAnsi="Times New Roman"/>
                <w:sz w:val="18"/>
                <w:szCs w:val="18"/>
                <w:lang w:val="en-GB"/>
              </w:rPr>
              <w:t>50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9"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E</w:t>
            </w:r>
          </w:p>
        </w:tc>
        <w:tc>
          <w:tcPr>
            <w:tcW w:w="432"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21 [0.078]</w:t>
            </w:r>
          </w:p>
        </w:tc>
        <w:tc>
          <w:tcPr>
            <w:tcW w:w="458"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4738</w:t>
            </w:r>
          </w:p>
        </w:tc>
        <w:tc>
          <w:tcPr>
            <w:tcW w:w="321" w:type="pct"/>
          </w:tcPr>
          <w:p>
            <w:pPr>
              <w:jc w:val="left"/>
              <w:rPr>
                <w:rFonts w:ascii="Times New Roman" w:hAnsi="Times New Roman"/>
                <w:sz w:val="18"/>
                <w:szCs w:val="18"/>
                <w:lang w:val="en-GB"/>
              </w:rPr>
            </w:pPr>
            <w:r>
              <w:rPr>
                <w:rFonts w:ascii="Times New Roman" w:hAnsi="Times New Roman"/>
                <w:sz w:val="18"/>
                <w:szCs w:val="18"/>
                <w:lang w:val="en-GB"/>
              </w:rPr>
              <w:t xml:space="preserve">2191 </w:t>
            </w:r>
          </w:p>
        </w:tc>
        <w:tc>
          <w:tcPr>
            <w:tcW w:w="313" w:type="pct"/>
          </w:tcPr>
          <w:p>
            <w:pPr>
              <w:jc w:val="left"/>
              <w:rPr>
                <w:rFonts w:ascii="Times New Roman" w:hAnsi="Times New Roman"/>
                <w:sz w:val="18"/>
                <w:szCs w:val="18"/>
                <w:lang w:val="en-GB"/>
              </w:rPr>
            </w:pPr>
            <w:r>
              <w:rPr>
                <w:rFonts w:ascii="Times New Roman" w:hAnsi="Times New Roman"/>
                <w:sz w:val="18"/>
                <w:szCs w:val="18"/>
                <w:lang w:val="en-GB"/>
              </w:rPr>
              <w:t>2.18</w:t>
            </w:r>
          </w:p>
        </w:tc>
        <w:tc>
          <w:tcPr>
            <w:tcW w:w="345" w:type="pct"/>
          </w:tcPr>
          <w:p>
            <w:pPr>
              <w:jc w:val="left"/>
              <w:rPr>
                <w:rFonts w:ascii="Times New Roman" w:hAnsi="Times New Roman"/>
                <w:sz w:val="18"/>
                <w:szCs w:val="18"/>
                <w:lang w:val="en-GB"/>
              </w:rPr>
            </w:pPr>
            <w:r>
              <w:rPr>
                <w:rFonts w:ascii="Times New Roman" w:hAnsi="Times New Roman"/>
                <w:sz w:val="18"/>
                <w:szCs w:val="18"/>
                <w:lang w:val="en-GB"/>
              </w:rPr>
              <w:t>0.5-1.5</w:t>
            </w:r>
          </w:p>
        </w:tc>
        <w:tc>
          <w:tcPr>
            <w:tcW w:w="381"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4, 1</w:t>
            </w:r>
          </w:p>
        </w:tc>
        <w:tc>
          <w:tcPr>
            <w:tcW w:w="479" w:type="pct"/>
          </w:tcPr>
          <w:p>
            <w:pPr>
              <w:jc w:val="left"/>
              <w:rPr>
                <w:rFonts w:ascii="Times New Roman" w:hAnsi="Times New Roman"/>
                <w:sz w:val="18"/>
                <w:szCs w:val="18"/>
                <w:lang w:val="en-GB"/>
              </w:rPr>
            </w:pPr>
            <w:r>
              <w:rPr>
                <w:rFonts w:ascii="Times New Roman" w:hAnsi="Times New Roman"/>
                <w:sz w:val="18"/>
                <w:szCs w:val="18"/>
                <w:lang w:val="en-GB"/>
              </w:rPr>
              <w:t>-1.5, -1.5, -1.5</w:t>
            </w:r>
          </w:p>
        </w:tc>
        <w:tc>
          <w:tcPr>
            <w:tcW w:w="507" w:type="pct"/>
          </w:tcPr>
          <w:p>
            <w:pPr>
              <w:jc w:val="left"/>
              <w:rPr>
                <w:rFonts w:ascii="Times New Roman" w:hAnsi="Times New Roman"/>
                <w:sz w:val="18"/>
                <w:szCs w:val="18"/>
                <w:lang w:val="en-GB"/>
              </w:rPr>
            </w:pPr>
            <w:r>
              <w:rPr>
                <w:rFonts w:ascii="Times New Roman" w:hAnsi="Times New Roman"/>
                <w:sz w:val="18"/>
                <w:szCs w:val="18"/>
                <w:lang w:val="en-GB"/>
              </w:rPr>
              <w:t>0.5-1.0 [1.40]</w:t>
            </w:r>
          </w:p>
        </w:tc>
        <w:tc>
          <w:tcPr>
            <w:tcW w:w="492"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1.0-1.5 [1.07]</w:t>
            </w:r>
          </w:p>
        </w:tc>
        <w:tc>
          <w:tcPr>
            <w:tcW w:w="503" w:type="pct"/>
          </w:tcPr>
          <w:p>
            <w:pPr>
              <w:jc w:val="left"/>
              <w:rPr>
                <w:rFonts w:ascii="Times New Roman" w:hAnsi="Times New Roman"/>
                <w:sz w:val="18"/>
                <w:szCs w:val="18"/>
              </w:rPr>
            </w:pPr>
            <w:r>
              <w:rPr>
                <w:rFonts w:ascii="Times New Roman" w:hAnsi="Times New Roman"/>
                <w:sz w:val="18"/>
                <w:szCs w:val="18"/>
              </w:rPr>
              <w:t>1.5-3.5 [3.09]</w:t>
            </w:r>
          </w:p>
        </w:tc>
        <w:tc>
          <w:tcPr>
            <w:tcW w:w="296" w:type="pct"/>
          </w:tcPr>
          <w:p>
            <w:pPr>
              <w:jc w:val="left"/>
              <w:rPr>
                <w:rFonts w:ascii="Times New Roman" w:hAnsi="Times New Roman"/>
                <w:sz w:val="18"/>
                <w:szCs w:val="18"/>
                <w:lang w:val="en-GB"/>
              </w:rPr>
            </w:pPr>
            <w:r>
              <w:rPr>
                <w:rFonts w:ascii="Times New Roman" w:hAnsi="Times New Roman"/>
                <w:sz w:val="18"/>
                <w:szCs w:val="18"/>
                <w:lang w:val="en-GB"/>
              </w:rPr>
              <w:t>5-10</w:t>
            </w:r>
          </w:p>
        </w:tc>
        <w:tc>
          <w:tcPr>
            <w:tcW w:w="274" w:type="pct"/>
          </w:tcPr>
          <w:p>
            <w:pPr>
              <w:jc w:val="left"/>
              <w:rPr>
                <w:rFonts w:ascii="Times New Roman" w:hAnsi="Times New Roman"/>
                <w:sz w:val="18"/>
                <w:szCs w:val="18"/>
                <w:lang w:val="en-GB"/>
              </w:rPr>
            </w:pPr>
            <w:r>
              <w:rPr>
                <w:rFonts w:ascii="Times New Roman" w:hAnsi="Times New Roman"/>
                <w:sz w:val="18"/>
                <w:szCs w:val="18"/>
                <w:lang w:val="en-GB"/>
              </w:rPr>
              <w:t>50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9"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Ia</w:t>
            </w:r>
          </w:p>
        </w:tc>
        <w:tc>
          <w:tcPr>
            <w:tcW w:w="432"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36 [0.02]</w:t>
            </w:r>
          </w:p>
        </w:tc>
        <w:tc>
          <w:tcPr>
            <w:tcW w:w="458"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 xml:space="preserve">4404 </w:t>
            </w:r>
          </w:p>
        </w:tc>
        <w:tc>
          <w:tcPr>
            <w:tcW w:w="321" w:type="pct"/>
          </w:tcPr>
          <w:p>
            <w:pPr>
              <w:jc w:val="left"/>
              <w:rPr>
                <w:rFonts w:ascii="Times New Roman" w:hAnsi="Times New Roman"/>
                <w:sz w:val="18"/>
                <w:szCs w:val="18"/>
                <w:lang w:val="en-GB"/>
              </w:rPr>
            </w:pPr>
            <w:r>
              <w:rPr>
                <w:rFonts w:ascii="Times New Roman" w:hAnsi="Times New Roman"/>
                <w:sz w:val="18"/>
                <w:szCs w:val="18"/>
                <w:lang w:val="en-GB"/>
              </w:rPr>
              <w:t xml:space="preserve">994 </w:t>
            </w:r>
          </w:p>
        </w:tc>
        <w:tc>
          <w:tcPr>
            <w:tcW w:w="313" w:type="pct"/>
          </w:tcPr>
          <w:p>
            <w:pPr>
              <w:jc w:val="left"/>
              <w:rPr>
                <w:rFonts w:ascii="Times New Roman" w:hAnsi="Times New Roman"/>
                <w:sz w:val="18"/>
                <w:szCs w:val="18"/>
                <w:lang w:val="en-GB"/>
              </w:rPr>
            </w:pPr>
            <w:r>
              <w:rPr>
                <w:rFonts w:ascii="Times New Roman" w:hAnsi="Times New Roman"/>
                <w:sz w:val="18"/>
                <w:szCs w:val="18"/>
                <w:lang w:val="en-GB"/>
              </w:rPr>
              <w:t>1.24</w:t>
            </w:r>
          </w:p>
        </w:tc>
        <w:tc>
          <w:tcPr>
            <w:tcW w:w="345" w:type="pct"/>
          </w:tcPr>
          <w:p>
            <w:pPr>
              <w:jc w:val="left"/>
              <w:rPr>
                <w:rFonts w:ascii="Times New Roman" w:hAnsi="Times New Roman"/>
                <w:sz w:val="18"/>
                <w:szCs w:val="18"/>
                <w:lang w:val="en-GB"/>
              </w:rPr>
            </w:pPr>
            <w:r>
              <w:rPr>
                <w:rFonts w:ascii="Times New Roman" w:hAnsi="Times New Roman"/>
                <w:sz w:val="18"/>
                <w:szCs w:val="18"/>
                <w:lang w:val="en-GB"/>
              </w:rPr>
              <w:t>0.4-1.15</w:t>
            </w:r>
          </w:p>
        </w:tc>
        <w:tc>
          <w:tcPr>
            <w:tcW w:w="381"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2, 0.5</w:t>
            </w:r>
          </w:p>
        </w:tc>
        <w:tc>
          <w:tcPr>
            <w:tcW w:w="479" w:type="pct"/>
          </w:tcPr>
          <w:p>
            <w:pPr>
              <w:jc w:val="left"/>
              <w:rPr>
                <w:rFonts w:ascii="Times New Roman" w:hAnsi="Times New Roman"/>
                <w:sz w:val="18"/>
                <w:szCs w:val="18"/>
                <w:lang w:val="en-GB"/>
              </w:rPr>
            </w:pPr>
            <w:r>
              <w:rPr>
                <w:rFonts w:ascii="Times New Roman" w:hAnsi="Times New Roman"/>
                <w:sz w:val="18"/>
                <w:szCs w:val="18"/>
                <w:lang w:val="en-GB"/>
              </w:rPr>
              <w:t>2, -2(-1*), -2</w:t>
            </w:r>
          </w:p>
        </w:tc>
        <w:tc>
          <w:tcPr>
            <w:tcW w:w="507" w:type="pct"/>
          </w:tcPr>
          <w:p>
            <w:pPr>
              <w:jc w:val="left"/>
              <w:rPr>
                <w:rFonts w:ascii="Times New Roman" w:hAnsi="Times New Roman"/>
                <w:sz w:val="18"/>
                <w:szCs w:val="18"/>
                <w:lang w:val="en-GB"/>
              </w:rPr>
            </w:pPr>
            <w:r>
              <w:rPr>
                <w:rFonts w:ascii="Times New Roman" w:hAnsi="Times New Roman"/>
                <w:sz w:val="18"/>
                <w:szCs w:val="18"/>
                <w:lang w:val="en-GB"/>
              </w:rPr>
              <w:t>0.3-0.85 [0.24]</w:t>
            </w:r>
          </w:p>
        </w:tc>
        <w:tc>
          <w:tcPr>
            <w:tcW w:w="492"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0.85-1.15 [1.70]*</w:t>
            </w:r>
          </w:p>
        </w:tc>
        <w:tc>
          <w:tcPr>
            <w:tcW w:w="503" w:type="pct"/>
          </w:tcPr>
          <w:p>
            <w:pPr>
              <w:jc w:val="left"/>
              <w:rPr>
                <w:rFonts w:ascii="Times New Roman" w:hAnsi="Times New Roman"/>
                <w:sz w:val="18"/>
                <w:szCs w:val="18"/>
                <w:lang w:val="en-GB"/>
              </w:rPr>
            </w:pPr>
            <w:r>
              <w:rPr>
                <w:rFonts w:ascii="Times New Roman" w:hAnsi="Times New Roman"/>
                <w:sz w:val="18"/>
                <w:szCs w:val="18"/>
              </w:rPr>
              <w:t>1.15-3.5 [2.47]</w:t>
            </w:r>
          </w:p>
        </w:tc>
        <w:tc>
          <w:tcPr>
            <w:tcW w:w="296" w:type="pct"/>
          </w:tcPr>
          <w:p>
            <w:pPr>
              <w:jc w:val="left"/>
              <w:rPr>
                <w:rFonts w:ascii="Times New Roman" w:hAnsi="Times New Roman"/>
                <w:sz w:val="18"/>
                <w:szCs w:val="18"/>
                <w:lang w:val="en-GB"/>
              </w:rPr>
            </w:pPr>
            <w:r>
              <w:rPr>
                <w:rFonts w:ascii="Times New Roman" w:hAnsi="Times New Roman"/>
                <w:sz w:val="18"/>
                <w:szCs w:val="18"/>
                <w:lang w:val="en-GB"/>
              </w:rPr>
              <w:t>5</w:t>
            </w:r>
          </w:p>
        </w:tc>
        <w:tc>
          <w:tcPr>
            <w:tcW w:w="274" w:type="pct"/>
          </w:tcPr>
          <w:p>
            <w:pPr>
              <w:jc w:val="left"/>
              <w:rPr>
                <w:rFonts w:ascii="Times New Roman" w:hAnsi="Times New Roman"/>
                <w:sz w:val="18"/>
                <w:szCs w:val="18"/>
                <w:lang w:val="en-GB"/>
              </w:rPr>
            </w:pPr>
            <w:r>
              <w:rPr>
                <w:rFonts w:ascii="Times New Roman" w:hAnsi="Times New Roman"/>
                <w:sz w:val="18"/>
                <w:szCs w:val="18"/>
                <w:lang w:val="en-GB"/>
              </w:rPr>
              <w:t>50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9"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Ib</w:t>
            </w:r>
          </w:p>
        </w:tc>
        <w:tc>
          <w:tcPr>
            <w:tcW w:w="432"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35 [0.03]</w:t>
            </w:r>
          </w:p>
        </w:tc>
        <w:tc>
          <w:tcPr>
            <w:tcW w:w="458"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 xml:space="preserve">3767 </w:t>
            </w:r>
          </w:p>
        </w:tc>
        <w:tc>
          <w:tcPr>
            <w:tcW w:w="321" w:type="pct"/>
          </w:tcPr>
          <w:p>
            <w:pPr>
              <w:jc w:val="left"/>
              <w:rPr>
                <w:rFonts w:ascii="Times New Roman" w:hAnsi="Times New Roman"/>
                <w:sz w:val="18"/>
                <w:szCs w:val="18"/>
                <w:lang w:val="en-GB"/>
              </w:rPr>
            </w:pPr>
            <w:r>
              <w:rPr>
                <w:rFonts w:ascii="Times New Roman" w:hAnsi="Times New Roman"/>
                <w:sz w:val="18"/>
                <w:szCs w:val="18"/>
                <w:lang w:val="en-GB"/>
              </w:rPr>
              <w:t xml:space="preserve">994 </w:t>
            </w:r>
          </w:p>
        </w:tc>
        <w:tc>
          <w:tcPr>
            <w:tcW w:w="313" w:type="pct"/>
          </w:tcPr>
          <w:p>
            <w:pPr>
              <w:jc w:val="left"/>
              <w:rPr>
                <w:rFonts w:ascii="Times New Roman" w:hAnsi="Times New Roman"/>
                <w:sz w:val="18"/>
                <w:szCs w:val="18"/>
                <w:lang w:val="en-GB"/>
              </w:rPr>
            </w:pPr>
            <w:r>
              <w:rPr>
                <w:rFonts w:ascii="Times New Roman" w:hAnsi="Times New Roman"/>
                <w:sz w:val="18"/>
                <w:szCs w:val="18"/>
                <w:lang w:val="en-GB"/>
              </w:rPr>
              <w:t>1.24</w:t>
            </w:r>
          </w:p>
        </w:tc>
        <w:tc>
          <w:tcPr>
            <w:tcW w:w="345" w:type="pct"/>
          </w:tcPr>
          <w:p>
            <w:pPr>
              <w:jc w:val="left"/>
              <w:rPr>
                <w:rFonts w:ascii="Times New Roman" w:hAnsi="Times New Roman"/>
                <w:sz w:val="18"/>
                <w:szCs w:val="18"/>
                <w:lang w:val="en-GB"/>
              </w:rPr>
            </w:pPr>
            <w:r>
              <w:rPr>
                <w:rFonts w:ascii="Times New Roman" w:hAnsi="Times New Roman"/>
                <w:sz w:val="18"/>
                <w:szCs w:val="18"/>
                <w:lang w:val="en-GB"/>
              </w:rPr>
              <w:t>0.4-1.15</w:t>
            </w:r>
          </w:p>
        </w:tc>
        <w:tc>
          <w:tcPr>
            <w:tcW w:w="381"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4, 1</w:t>
            </w:r>
          </w:p>
        </w:tc>
        <w:tc>
          <w:tcPr>
            <w:tcW w:w="479" w:type="pct"/>
          </w:tcPr>
          <w:p>
            <w:pPr>
              <w:jc w:val="left"/>
              <w:rPr>
                <w:rFonts w:ascii="Times New Roman" w:hAnsi="Times New Roman"/>
                <w:sz w:val="18"/>
                <w:szCs w:val="18"/>
                <w:lang w:val="en-GB"/>
              </w:rPr>
            </w:pPr>
            <w:r>
              <w:rPr>
                <w:rFonts w:ascii="Times New Roman" w:hAnsi="Times New Roman"/>
                <w:sz w:val="18"/>
                <w:szCs w:val="18"/>
                <w:lang w:val="en-GB"/>
              </w:rPr>
              <w:t>2, -2(-1*), -2</w:t>
            </w:r>
          </w:p>
        </w:tc>
        <w:tc>
          <w:tcPr>
            <w:tcW w:w="507" w:type="pct"/>
          </w:tcPr>
          <w:p>
            <w:pPr>
              <w:jc w:val="left"/>
              <w:rPr>
                <w:rFonts w:ascii="Times New Roman" w:hAnsi="Times New Roman"/>
                <w:sz w:val="18"/>
                <w:szCs w:val="18"/>
                <w:lang w:val="en-GB"/>
              </w:rPr>
            </w:pPr>
            <w:r>
              <w:rPr>
                <w:rFonts w:ascii="Times New Roman" w:hAnsi="Times New Roman"/>
                <w:sz w:val="18"/>
                <w:szCs w:val="18"/>
                <w:lang w:val="en-GB"/>
              </w:rPr>
              <w:t>0.3-0.85 [0.26]</w:t>
            </w:r>
          </w:p>
        </w:tc>
        <w:tc>
          <w:tcPr>
            <w:tcW w:w="492"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0.85-1.15 [1.70]*</w:t>
            </w:r>
          </w:p>
        </w:tc>
        <w:tc>
          <w:tcPr>
            <w:tcW w:w="503" w:type="pct"/>
          </w:tcPr>
          <w:p>
            <w:pPr>
              <w:jc w:val="left"/>
              <w:rPr>
                <w:rFonts w:ascii="Times New Roman" w:hAnsi="Times New Roman"/>
                <w:sz w:val="18"/>
                <w:szCs w:val="18"/>
              </w:rPr>
            </w:pPr>
            <w:r>
              <w:rPr>
                <w:rFonts w:ascii="Times New Roman" w:hAnsi="Times New Roman"/>
                <w:sz w:val="18"/>
                <w:szCs w:val="18"/>
              </w:rPr>
              <w:t>1.15-3.5 [2.47]</w:t>
            </w:r>
          </w:p>
        </w:tc>
        <w:tc>
          <w:tcPr>
            <w:tcW w:w="296" w:type="pct"/>
          </w:tcPr>
          <w:p>
            <w:pPr>
              <w:jc w:val="left"/>
              <w:rPr>
                <w:rFonts w:ascii="Times New Roman" w:hAnsi="Times New Roman"/>
                <w:sz w:val="18"/>
                <w:szCs w:val="18"/>
                <w:lang w:val="en-GB"/>
              </w:rPr>
            </w:pPr>
            <w:r>
              <w:rPr>
                <w:rFonts w:ascii="Times New Roman" w:hAnsi="Times New Roman"/>
                <w:sz w:val="18"/>
                <w:szCs w:val="18"/>
                <w:lang w:val="en-GB"/>
              </w:rPr>
              <w:t>5</w:t>
            </w:r>
          </w:p>
        </w:tc>
        <w:tc>
          <w:tcPr>
            <w:tcW w:w="274" w:type="pct"/>
          </w:tcPr>
          <w:p>
            <w:pPr>
              <w:jc w:val="left"/>
              <w:rPr>
                <w:rFonts w:ascii="Times New Roman" w:hAnsi="Times New Roman"/>
                <w:sz w:val="18"/>
                <w:szCs w:val="18"/>
                <w:lang w:val="en-GB"/>
              </w:rPr>
            </w:pPr>
            <w:r>
              <w:rPr>
                <w:rFonts w:ascii="Times New Roman" w:hAnsi="Times New Roman"/>
                <w:sz w:val="18"/>
                <w:szCs w:val="18"/>
                <w:lang w:val="en-GB"/>
              </w:rPr>
              <w:t>50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9"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Ic</w:t>
            </w:r>
          </w:p>
        </w:tc>
        <w:tc>
          <w:tcPr>
            <w:tcW w:w="432"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68 [0.01]</w:t>
            </w:r>
          </w:p>
        </w:tc>
        <w:tc>
          <w:tcPr>
            <w:tcW w:w="458"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 xml:space="preserve">4476 </w:t>
            </w:r>
          </w:p>
        </w:tc>
        <w:tc>
          <w:tcPr>
            <w:tcW w:w="321" w:type="pct"/>
          </w:tcPr>
          <w:p>
            <w:pPr>
              <w:jc w:val="left"/>
              <w:rPr>
                <w:rFonts w:ascii="Times New Roman" w:hAnsi="Times New Roman"/>
                <w:sz w:val="18"/>
                <w:szCs w:val="18"/>
                <w:lang w:val="en-GB"/>
              </w:rPr>
            </w:pPr>
            <w:r>
              <w:rPr>
                <w:rFonts w:ascii="Times New Roman" w:hAnsi="Times New Roman"/>
                <w:sz w:val="18"/>
                <w:szCs w:val="18"/>
                <w:lang w:val="en-GB"/>
              </w:rPr>
              <w:t xml:space="preserve">994 </w:t>
            </w:r>
          </w:p>
        </w:tc>
        <w:tc>
          <w:tcPr>
            <w:tcW w:w="313" w:type="pct"/>
          </w:tcPr>
          <w:p>
            <w:pPr>
              <w:jc w:val="left"/>
              <w:rPr>
                <w:rFonts w:ascii="Times New Roman" w:hAnsi="Times New Roman"/>
                <w:sz w:val="18"/>
                <w:szCs w:val="18"/>
                <w:lang w:val="en-GB"/>
              </w:rPr>
            </w:pPr>
            <w:r>
              <w:rPr>
                <w:rFonts w:ascii="Times New Roman" w:hAnsi="Times New Roman"/>
                <w:sz w:val="18"/>
                <w:szCs w:val="18"/>
                <w:lang w:val="en-GB"/>
              </w:rPr>
              <w:t>1.24</w:t>
            </w:r>
          </w:p>
        </w:tc>
        <w:tc>
          <w:tcPr>
            <w:tcW w:w="345" w:type="pct"/>
          </w:tcPr>
          <w:p>
            <w:pPr>
              <w:jc w:val="left"/>
              <w:rPr>
                <w:rFonts w:ascii="Times New Roman" w:hAnsi="Times New Roman"/>
                <w:sz w:val="18"/>
                <w:szCs w:val="18"/>
                <w:lang w:val="en-GB"/>
              </w:rPr>
            </w:pPr>
            <w:r>
              <w:rPr>
                <w:rFonts w:ascii="Times New Roman" w:hAnsi="Times New Roman"/>
                <w:sz w:val="18"/>
                <w:szCs w:val="18"/>
                <w:lang w:val="en-GB"/>
              </w:rPr>
              <w:t>0.35-1.15</w:t>
            </w:r>
          </w:p>
        </w:tc>
        <w:tc>
          <w:tcPr>
            <w:tcW w:w="381"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1, 0.5</w:t>
            </w:r>
          </w:p>
        </w:tc>
        <w:tc>
          <w:tcPr>
            <w:tcW w:w="479" w:type="pct"/>
          </w:tcPr>
          <w:p>
            <w:pPr>
              <w:jc w:val="left"/>
              <w:rPr>
                <w:rFonts w:ascii="Times New Roman" w:hAnsi="Times New Roman"/>
                <w:sz w:val="18"/>
                <w:szCs w:val="18"/>
                <w:lang w:val="en-GB"/>
              </w:rPr>
            </w:pPr>
            <w:r>
              <w:rPr>
                <w:rFonts w:ascii="Times New Roman" w:hAnsi="Times New Roman"/>
                <w:sz w:val="18"/>
                <w:szCs w:val="18"/>
                <w:lang w:val="en-GB"/>
              </w:rPr>
              <w:t>0.5, -2(-1*), -2</w:t>
            </w:r>
          </w:p>
        </w:tc>
        <w:tc>
          <w:tcPr>
            <w:tcW w:w="507" w:type="pct"/>
          </w:tcPr>
          <w:p>
            <w:pPr>
              <w:jc w:val="left"/>
              <w:rPr>
                <w:rFonts w:ascii="Times New Roman" w:hAnsi="Times New Roman"/>
                <w:sz w:val="18"/>
                <w:szCs w:val="18"/>
                <w:lang w:val="en-GB"/>
              </w:rPr>
            </w:pPr>
            <w:r>
              <w:rPr>
                <w:rFonts w:ascii="Times New Roman" w:hAnsi="Times New Roman"/>
                <w:sz w:val="18"/>
                <w:szCs w:val="18"/>
                <w:lang w:val="en-GB"/>
              </w:rPr>
              <w:t>0.3-0.85 [0.22]</w:t>
            </w:r>
          </w:p>
        </w:tc>
        <w:tc>
          <w:tcPr>
            <w:tcW w:w="492"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0.85-1.15 [1.70]*</w:t>
            </w:r>
          </w:p>
        </w:tc>
        <w:tc>
          <w:tcPr>
            <w:tcW w:w="503" w:type="pct"/>
          </w:tcPr>
          <w:p>
            <w:pPr>
              <w:jc w:val="left"/>
              <w:rPr>
                <w:rFonts w:ascii="Times New Roman" w:hAnsi="Times New Roman"/>
                <w:sz w:val="18"/>
                <w:szCs w:val="18"/>
                <w:lang w:val="en-GB"/>
              </w:rPr>
            </w:pPr>
            <w:r>
              <w:rPr>
                <w:rFonts w:ascii="Times New Roman" w:hAnsi="Times New Roman"/>
                <w:sz w:val="18"/>
                <w:szCs w:val="18"/>
              </w:rPr>
              <w:t>1.15-3.5 [2.47]</w:t>
            </w:r>
          </w:p>
        </w:tc>
        <w:tc>
          <w:tcPr>
            <w:tcW w:w="296" w:type="pct"/>
          </w:tcPr>
          <w:p>
            <w:pPr>
              <w:jc w:val="left"/>
              <w:rPr>
                <w:rFonts w:ascii="Times New Roman" w:hAnsi="Times New Roman"/>
                <w:sz w:val="18"/>
                <w:szCs w:val="18"/>
                <w:lang w:val="en-GB"/>
              </w:rPr>
            </w:pPr>
            <w:r>
              <w:rPr>
                <w:rFonts w:ascii="Times New Roman" w:hAnsi="Times New Roman"/>
                <w:sz w:val="18"/>
                <w:szCs w:val="18"/>
                <w:lang w:val="en-GB"/>
              </w:rPr>
              <w:t>5</w:t>
            </w:r>
          </w:p>
        </w:tc>
        <w:tc>
          <w:tcPr>
            <w:tcW w:w="274" w:type="pct"/>
          </w:tcPr>
          <w:p>
            <w:pPr>
              <w:jc w:val="left"/>
              <w:rPr>
                <w:rFonts w:ascii="Times New Roman" w:hAnsi="Times New Roman"/>
                <w:sz w:val="18"/>
                <w:szCs w:val="18"/>
                <w:lang w:val="en-GB"/>
              </w:rPr>
            </w:pPr>
            <w:r>
              <w:rPr>
                <w:rFonts w:ascii="Times New Roman" w:hAnsi="Times New Roman"/>
                <w:sz w:val="18"/>
                <w:szCs w:val="18"/>
                <w:lang w:val="en-GB"/>
              </w:rPr>
              <w:t>50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9"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Id</w:t>
            </w:r>
          </w:p>
        </w:tc>
        <w:tc>
          <w:tcPr>
            <w:tcW w:w="432"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40 [0.02]</w:t>
            </w:r>
          </w:p>
        </w:tc>
        <w:tc>
          <w:tcPr>
            <w:tcW w:w="458"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4483</w:t>
            </w:r>
          </w:p>
        </w:tc>
        <w:tc>
          <w:tcPr>
            <w:tcW w:w="321" w:type="pct"/>
          </w:tcPr>
          <w:p>
            <w:pPr>
              <w:jc w:val="left"/>
              <w:rPr>
                <w:rFonts w:ascii="Times New Roman" w:hAnsi="Times New Roman"/>
                <w:sz w:val="18"/>
                <w:szCs w:val="18"/>
                <w:lang w:val="en-GB"/>
              </w:rPr>
            </w:pPr>
            <w:r>
              <w:rPr>
                <w:rFonts w:ascii="Times New Roman" w:hAnsi="Times New Roman"/>
                <w:sz w:val="18"/>
                <w:szCs w:val="18"/>
                <w:lang w:val="en-GB"/>
              </w:rPr>
              <w:t xml:space="preserve">994 </w:t>
            </w:r>
          </w:p>
        </w:tc>
        <w:tc>
          <w:tcPr>
            <w:tcW w:w="313" w:type="pct"/>
          </w:tcPr>
          <w:p>
            <w:pPr>
              <w:jc w:val="left"/>
              <w:rPr>
                <w:rFonts w:ascii="Times New Roman" w:hAnsi="Times New Roman"/>
                <w:sz w:val="18"/>
                <w:szCs w:val="18"/>
                <w:lang w:val="en-GB"/>
              </w:rPr>
            </w:pPr>
            <w:r>
              <w:rPr>
                <w:rFonts w:ascii="Times New Roman" w:hAnsi="Times New Roman"/>
                <w:sz w:val="18"/>
                <w:szCs w:val="18"/>
                <w:lang w:val="en-GB"/>
              </w:rPr>
              <w:t>1.24</w:t>
            </w:r>
          </w:p>
        </w:tc>
        <w:tc>
          <w:tcPr>
            <w:tcW w:w="345" w:type="pct"/>
          </w:tcPr>
          <w:p>
            <w:pPr>
              <w:jc w:val="left"/>
              <w:rPr>
                <w:rFonts w:ascii="Times New Roman" w:hAnsi="Times New Roman"/>
                <w:sz w:val="18"/>
                <w:szCs w:val="18"/>
                <w:lang w:val="en-GB"/>
              </w:rPr>
            </w:pPr>
            <w:r>
              <w:rPr>
                <w:rFonts w:ascii="Times New Roman" w:hAnsi="Times New Roman"/>
                <w:sz w:val="18"/>
                <w:szCs w:val="18"/>
                <w:lang w:val="en-GB"/>
              </w:rPr>
              <w:t>0.35-1.15</w:t>
            </w:r>
          </w:p>
        </w:tc>
        <w:tc>
          <w:tcPr>
            <w:tcW w:w="381"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2, 0.5</w:t>
            </w:r>
          </w:p>
        </w:tc>
        <w:tc>
          <w:tcPr>
            <w:tcW w:w="479" w:type="pct"/>
          </w:tcPr>
          <w:p>
            <w:pPr>
              <w:jc w:val="left"/>
              <w:rPr>
                <w:rFonts w:ascii="Times New Roman" w:hAnsi="Times New Roman"/>
                <w:sz w:val="18"/>
                <w:szCs w:val="18"/>
                <w:lang w:val="en-GB"/>
              </w:rPr>
            </w:pPr>
            <w:r>
              <w:rPr>
                <w:rFonts w:ascii="Times New Roman" w:hAnsi="Times New Roman"/>
                <w:sz w:val="18"/>
                <w:szCs w:val="18"/>
                <w:lang w:val="en-GB"/>
              </w:rPr>
              <w:t>0.5, -2(-1*), -2</w:t>
            </w:r>
          </w:p>
        </w:tc>
        <w:tc>
          <w:tcPr>
            <w:tcW w:w="507" w:type="pct"/>
          </w:tcPr>
          <w:p>
            <w:pPr>
              <w:jc w:val="left"/>
              <w:rPr>
                <w:rFonts w:ascii="Times New Roman" w:hAnsi="Times New Roman"/>
                <w:sz w:val="18"/>
                <w:szCs w:val="18"/>
                <w:lang w:val="en-GB"/>
              </w:rPr>
            </w:pPr>
            <w:r>
              <w:rPr>
                <w:rFonts w:ascii="Times New Roman" w:hAnsi="Times New Roman"/>
                <w:sz w:val="18"/>
                <w:szCs w:val="18"/>
                <w:lang w:val="en-GB"/>
              </w:rPr>
              <w:t>0.3-0.85 [0.36]</w:t>
            </w:r>
          </w:p>
        </w:tc>
        <w:tc>
          <w:tcPr>
            <w:tcW w:w="492"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0.85-1.15 [1.70]*</w:t>
            </w:r>
          </w:p>
        </w:tc>
        <w:tc>
          <w:tcPr>
            <w:tcW w:w="503" w:type="pct"/>
          </w:tcPr>
          <w:p>
            <w:pPr>
              <w:jc w:val="left"/>
              <w:rPr>
                <w:rFonts w:ascii="Times New Roman" w:hAnsi="Times New Roman"/>
                <w:sz w:val="18"/>
                <w:szCs w:val="18"/>
                <w:lang w:val="en-GB"/>
              </w:rPr>
            </w:pPr>
            <w:r>
              <w:rPr>
                <w:rFonts w:ascii="Times New Roman" w:hAnsi="Times New Roman"/>
                <w:sz w:val="18"/>
                <w:szCs w:val="18"/>
              </w:rPr>
              <w:t>1.15-3.5 [2.47]</w:t>
            </w:r>
          </w:p>
        </w:tc>
        <w:tc>
          <w:tcPr>
            <w:tcW w:w="296" w:type="pct"/>
          </w:tcPr>
          <w:p>
            <w:pPr>
              <w:jc w:val="left"/>
              <w:rPr>
                <w:rFonts w:ascii="Times New Roman" w:hAnsi="Times New Roman"/>
                <w:sz w:val="18"/>
                <w:szCs w:val="18"/>
                <w:lang w:val="en-GB"/>
              </w:rPr>
            </w:pPr>
            <w:r>
              <w:rPr>
                <w:rFonts w:ascii="Times New Roman" w:hAnsi="Times New Roman"/>
                <w:sz w:val="18"/>
                <w:szCs w:val="18"/>
                <w:lang w:val="en-GB"/>
              </w:rPr>
              <w:t>5</w:t>
            </w:r>
          </w:p>
        </w:tc>
        <w:tc>
          <w:tcPr>
            <w:tcW w:w="274" w:type="pct"/>
          </w:tcPr>
          <w:p>
            <w:pPr>
              <w:jc w:val="left"/>
              <w:rPr>
                <w:rFonts w:ascii="Times New Roman" w:hAnsi="Times New Roman"/>
                <w:sz w:val="18"/>
                <w:szCs w:val="18"/>
                <w:lang w:val="en-GB"/>
              </w:rPr>
            </w:pPr>
            <w:r>
              <w:rPr>
                <w:rFonts w:ascii="Times New Roman" w:hAnsi="Times New Roman"/>
                <w:sz w:val="18"/>
                <w:szCs w:val="18"/>
                <w:lang w:val="en-GB"/>
              </w:rPr>
              <w:t>50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9"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Ie</w:t>
            </w:r>
          </w:p>
        </w:tc>
        <w:tc>
          <w:tcPr>
            <w:tcW w:w="432"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38 [0.03]</w:t>
            </w:r>
          </w:p>
        </w:tc>
        <w:tc>
          <w:tcPr>
            <w:tcW w:w="458"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3811</w:t>
            </w:r>
          </w:p>
        </w:tc>
        <w:tc>
          <w:tcPr>
            <w:tcW w:w="321" w:type="pct"/>
          </w:tcPr>
          <w:p>
            <w:pPr>
              <w:jc w:val="left"/>
              <w:rPr>
                <w:rFonts w:ascii="Times New Roman" w:hAnsi="Times New Roman"/>
                <w:sz w:val="18"/>
                <w:szCs w:val="18"/>
                <w:lang w:val="en-GB"/>
              </w:rPr>
            </w:pPr>
            <w:r>
              <w:rPr>
                <w:rFonts w:ascii="Times New Roman" w:hAnsi="Times New Roman"/>
                <w:sz w:val="18"/>
                <w:szCs w:val="18"/>
                <w:lang w:val="en-GB"/>
              </w:rPr>
              <w:t>994</w:t>
            </w:r>
          </w:p>
        </w:tc>
        <w:tc>
          <w:tcPr>
            <w:tcW w:w="313" w:type="pct"/>
          </w:tcPr>
          <w:p>
            <w:pPr>
              <w:jc w:val="left"/>
              <w:rPr>
                <w:rFonts w:ascii="Times New Roman" w:hAnsi="Times New Roman"/>
                <w:sz w:val="18"/>
                <w:szCs w:val="18"/>
                <w:lang w:val="en-GB"/>
              </w:rPr>
            </w:pPr>
            <w:r>
              <w:rPr>
                <w:rFonts w:ascii="Times New Roman" w:hAnsi="Times New Roman"/>
                <w:sz w:val="18"/>
                <w:szCs w:val="18"/>
                <w:lang w:val="en-GB"/>
              </w:rPr>
              <w:t>1.24</w:t>
            </w:r>
          </w:p>
        </w:tc>
        <w:tc>
          <w:tcPr>
            <w:tcW w:w="345" w:type="pct"/>
          </w:tcPr>
          <w:p>
            <w:pPr>
              <w:jc w:val="left"/>
              <w:rPr>
                <w:rFonts w:ascii="Times New Roman" w:hAnsi="Times New Roman"/>
                <w:sz w:val="18"/>
                <w:szCs w:val="18"/>
                <w:lang w:val="en-GB"/>
              </w:rPr>
            </w:pPr>
            <w:r>
              <w:rPr>
                <w:rFonts w:ascii="Times New Roman" w:hAnsi="Times New Roman"/>
                <w:sz w:val="18"/>
                <w:szCs w:val="18"/>
                <w:lang w:val="en-GB"/>
              </w:rPr>
              <w:t>0.35-1.15</w:t>
            </w:r>
          </w:p>
        </w:tc>
        <w:tc>
          <w:tcPr>
            <w:tcW w:w="381"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4, 1</w:t>
            </w:r>
          </w:p>
        </w:tc>
        <w:tc>
          <w:tcPr>
            <w:tcW w:w="479" w:type="pct"/>
          </w:tcPr>
          <w:p>
            <w:pPr>
              <w:jc w:val="left"/>
              <w:rPr>
                <w:rFonts w:ascii="Times New Roman" w:hAnsi="Times New Roman"/>
                <w:sz w:val="18"/>
                <w:szCs w:val="18"/>
                <w:lang w:val="en-GB"/>
              </w:rPr>
            </w:pPr>
            <w:r>
              <w:rPr>
                <w:rFonts w:ascii="Times New Roman" w:hAnsi="Times New Roman"/>
                <w:sz w:val="18"/>
                <w:szCs w:val="18"/>
                <w:lang w:val="en-GB"/>
              </w:rPr>
              <w:t>0.5, -2(-1*), -2</w:t>
            </w:r>
          </w:p>
        </w:tc>
        <w:tc>
          <w:tcPr>
            <w:tcW w:w="507" w:type="pct"/>
          </w:tcPr>
          <w:p>
            <w:pPr>
              <w:jc w:val="left"/>
              <w:rPr>
                <w:rFonts w:ascii="Times New Roman" w:hAnsi="Times New Roman"/>
                <w:sz w:val="18"/>
                <w:szCs w:val="18"/>
                <w:lang w:val="en-GB"/>
              </w:rPr>
            </w:pPr>
            <w:r>
              <w:rPr>
                <w:rFonts w:ascii="Times New Roman" w:hAnsi="Times New Roman"/>
                <w:sz w:val="18"/>
                <w:szCs w:val="18"/>
                <w:lang w:val="en-GB"/>
              </w:rPr>
              <w:t>0.3-0.85 [0.37]</w:t>
            </w:r>
          </w:p>
        </w:tc>
        <w:tc>
          <w:tcPr>
            <w:tcW w:w="492" w:type="pct"/>
            <w:shd w:val="clear" w:color="auto" w:fill="auto"/>
          </w:tcPr>
          <w:p>
            <w:pPr>
              <w:jc w:val="left"/>
              <w:rPr>
                <w:rFonts w:ascii="Times New Roman" w:hAnsi="Times New Roman"/>
                <w:sz w:val="18"/>
                <w:szCs w:val="18"/>
                <w:lang w:val="en-GB"/>
              </w:rPr>
            </w:pPr>
            <w:r>
              <w:rPr>
                <w:rFonts w:ascii="Times New Roman" w:hAnsi="Times New Roman"/>
                <w:sz w:val="18"/>
                <w:szCs w:val="18"/>
                <w:lang w:val="en-GB"/>
              </w:rPr>
              <w:t>0.85-1.15 [1.70]*</w:t>
            </w:r>
          </w:p>
        </w:tc>
        <w:tc>
          <w:tcPr>
            <w:tcW w:w="503" w:type="pct"/>
          </w:tcPr>
          <w:p>
            <w:pPr>
              <w:jc w:val="left"/>
              <w:rPr>
                <w:rFonts w:ascii="Times New Roman" w:hAnsi="Times New Roman"/>
                <w:sz w:val="18"/>
                <w:szCs w:val="18"/>
                <w:lang w:val="en-GB"/>
              </w:rPr>
            </w:pPr>
            <w:r>
              <w:rPr>
                <w:rFonts w:ascii="Times New Roman" w:hAnsi="Times New Roman"/>
                <w:sz w:val="18"/>
                <w:szCs w:val="18"/>
              </w:rPr>
              <w:t>1.15-3.5 [2.47]</w:t>
            </w:r>
          </w:p>
        </w:tc>
        <w:tc>
          <w:tcPr>
            <w:tcW w:w="296" w:type="pct"/>
          </w:tcPr>
          <w:p>
            <w:pPr>
              <w:jc w:val="left"/>
              <w:rPr>
                <w:rFonts w:ascii="Times New Roman" w:hAnsi="Times New Roman"/>
                <w:sz w:val="18"/>
                <w:szCs w:val="18"/>
                <w:lang w:val="en-GB"/>
              </w:rPr>
            </w:pPr>
            <w:r>
              <w:rPr>
                <w:rFonts w:ascii="Times New Roman" w:hAnsi="Times New Roman"/>
                <w:sz w:val="18"/>
                <w:szCs w:val="18"/>
                <w:lang w:val="en-GB"/>
              </w:rPr>
              <w:t>5</w:t>
            </w:r>
          </w:p>
        </w:tc>
        <w:tc>
          <w:tcPr>
            <w:tcW w:w="274" w:type="pct"/>
          </w:tcPr>
          <w:p>
            <w:pPr>
              <w:jc w:val="left"/>
              <w:rPr>
                <w:rFonts w:ascii="Times New Roman" w:hAnsi="Times New Roman"/>
                <w:sz w:val="18"/>
                <w:szCs w:val="18"/>
                <w:lang w:val="en-GB"/>
              </w:rPr>
            </w:pPr>
            <w:r>
              <w:rPr>
                <w:rFonts w:ascii="Times New Roman" w:hAnsi="Times New Roman"/>
                <w:sz w:val="18"/>
                <w:szCs w:val="18"/>
                <w:lang w:val="en-GB"/>
              </w:rPr>
              <w:t>50</w:t>
            </w:r>
          </w:p>
        </w:tc>
      </w:tr>
    </w:tbl>
    <w:p>
      <w:pPr>
        <w:kinsoku w:val="0"/>
        <w:overflowPunct w:val="0"/>
        <w:autoSpaceDE w:val="0"/>
        <w:autoSpaceDN w:val="0"/>
        <w:rPr>
          <w:rFonts w:ascii="Times New Roman" w:hAnsi="Times New Roman"/>
          <w:sz w:val="24"/>
          <w:lang w:val="en-GB"/>
        </w:rPr>
      </w:pPr>
      <w:r>
        <w:rPr>
          <w:rFonts w:ascii="Times New Roman" w:hAnsi="Times New Roman"/>
          <w:b/>
          <w:sz w:val="24"/>
          <w:lang w:val="en-GB"/>
        </w:rPr>
        <w:t>Notes.</w:t>
      </w:r>
      <w:r>
        <w:rPr>
          <w:rFonts w:ascii="Times New Roman" w:hAnsi="Times New Roman"/>
          <w:sz w:val="24"/>
          <w:lang w:val="en-GB"/>
        </w:rPr>
        <w:t xml:space="preserve"> AB, asteroid belt; </w:t>
      </w:r>
      <w:r>
        <w:rPr>
          <w:rFonts w:ascii="Times New Roman" w:hAnsi="Times New Roman"/>
          <w:i/>
          <w:sz w:val="24"/>
          <w:lang w:val="en-GB"/>
        </w:rPr>
        <w:t>r</w:t>
      </w:r>
      <w:r>
        <w:rPr>
          <w:rFonts w:ascii="Times New Roman" w:hAnsi="Times New Roman"/>
          <w:sz w:val="24"/>
          <w:lang w:val="en-GB"/>
        </w:rPr>
        <w:t xml:space="preserve">, </w:t>
      </w:r>
      <w:r>
        <w:rPr>
          <w:rFonts w:ascii="Times New Roman" w:hAnsi="Times New Roman"/>
          <w:sz w:val="24"/>
        </w:rPr>
        <w:t xml:space="preserve">the </w:t>
      </w:r>
      <w:r>
        <w:rPr>
          <w:rFonts w:ascii="Times New Roman" w:hAnsi="Times New Roman"/>
          <w:sz w:val="24"/>
          <w:lang w:val="en-GB"/>
        </w:rPr>
        <w:t xml:space="preserve">ratio of total mass in embryos to that in planetesimals. We placed the embryos in the inner and core regions and planetesimals within all </w:t>
      </w:r>
      <w:r>
        <w:rPr>
          <w:rFonts w:ascii="Times New Roman" w:hAnsi="Times New Roman"/>
          <w:sz w:val="24"/>
        </w:rPr>
        <w:t xml:space="preserve">disk </w:t>
      </w:r>
      <w:r>
        <w:rPr>
          <w:rFonts w:ascii="Times New Roman" w:hAnsi="Times New Roman"/>
          <w:sz w:val="24"/>
          <w:lang w:val="en-GB"/>
        </w:rPr>
        <w:t>regions. Planetesimals located at 2–3.5 au represented the primordial asteroid belt. The embryos started with the same mass (m_emb) in a given disk model. The mass of each planetesimal was 5 × 10</w:t>
      </w:r>
      <w:r>
        <w:rPr>
          <w:rFonts w:ascii="Times New Roman" w:hAnsi="Times New Roman"/>
          <w:sz w:val="24"/>
          <w:vertAlign w:val="superscript"/>
          <w:lang w:val="en-GB"/>
        </w:rPr>
        <w:t>−4</w:t>
      </w:r>
      <w:r>
        <w:rPr>
          <w:rFonts w:ascii="Times New Roman" w:hAnsi="Times New Roman"/>
          <w:sz w:val="24"/>
          <w:lang w:val="en-GB"/>
        </w:rPr>
        <w:t xml:space="preserve"> ME in the inner and core regions and within 5–10 × 10</w:t>
      </w:r>
      <w:r>
        <w:rPr>
          <w:rFonts w:ascii="Times New Roman" w:hAnsi="Times New Roman"/>
          <w:sz w:val="24"/>
          <w:vertAlign w:val="superscript"/>
          <w:lang w:val="en-GB"/>
        </w:rPr>
        <w:t>−4</w:t>
      </w:r>
      <w:r>
        <w:rPr>
          <w:rFonts w:ascii="Times New Roman" w:hAnsi="Times New Roman"/>
          <w:sz w:val="24"/>
          <w:lang w:val="en-GB"/>
        </w:rPr>
        <w:t xml:space="preserve"> ME in the outer region. See Methods for other details. A summary of the initial disk conditions is illustrated in Figure S1.</w:t>
      </w:r>
    </w:p>
    <w:p>
      <w:pPr>
        <w:kinsoku w:val="0"/>
        <w:overflowPunct w:val="0"/>
        <w:autoSpaceDE w:val="0"/>
        <w:autoSpaceDN w:val="0"/>
        <w:rPr>
          <w:rFonts w:ascii="Times New Roman" w:hAnsi="Times New Roman"/>
          <w:sz w:val="24"/>
          <w:lang w:val="en-GB"/>
        </w:rPr>
      </w:pPr>
      <w:r>
        <w:rPr>
          <w:rFonts w:ascii="Times New Roman" w:hAnsi="Times New Roman"/>
          <w:sz w:val="24"/>
          <w:lang w:val="en-GB"/>
        </w:rPr>
        <w:t xml:space="preserve">* The following disks possessed mass concentration within the core region. Of the total mass in the core region, 1.50 ME was concentrated within 0.8–1.0 au for disk B (slope −1), 1.54 ME was concentrated within 0.8–1.0 au for disk </w:t>
      </w:r>
      <w:r>
        <w:rPr>
          <w:rFonts w:ascii="Times New Roman" w:hAnsi="Times New Roman"/>
          <w:sz w:val="24"/>
        </w:rPr>
        <w:t>C</w:t>
      </w:r>
      <w:r>
        <w:rPr>
          <w:rFonts w:ascii="Times New Roman" w:hAnsi="Times New Roman"/>
          <w:sz w:val="24"/>
          <w:lang w:val="en-GB"/>
        </w:rPr>
        <w:t xml:space="preserve"> (slope 0), and ~1.28 ME was concentrated within 0.85–0.95 au for disks </w:t>
      </w:r>
      <w:r>
        <w:rPr>
          <w:rFonts w:ascii="Times New Roman" w:hAnsi="Times New Roman"/>
          <w:sz w:val="24"/>
        </w:rPr>
        <w:t>Ia</w:t>
      </w:r>
      <w:r>
        <w:rPr>
          <w:rFonts w:ascii="Times New Roman" w:hAnsi="Times New Roman"/>
          <w:sz w:val="24"/>
          <w:lang w:val="en-GB"/>
        </w:rPr>
        <w:t>–e (slope −1).</w:t>
      </w:r>
    </w:p>
    <w:p>
      <w:pPr>
        <w:kinsoku w:val="0"/>
        <w:overflowPunct w:val="0"/>
        <w:autoSpaceDE w:val="0"/>
        <w:autoSpaceDN w:val="0"/>
        <w:rPr>
          <w:rFonts w:ascii="Times New Roman" w:hAnsi="Times New Roman"/>
          <w:szCs w:val="21"/>
          <w:lang w:val="en-GB"/>
        </w:rPr>
      </w:pPr>
    </w:p>
    <w:p>
      <w:pPr>
        <w:rPr>
          <w:lang w:val="en-GB"/>
        </w:rPr>
      </w:pPr>
      <w:r>
        <w:rPr>
          <w:lang w:val="en-GB"/>
        </w:rPr>
        <w:br w:type="page"/>
      </w:r>
    </w:p>
    <w:p>
      <w:pPr>
        <w:kinsoku w:val="0"/>
        <w:overflowPunct w:val="0"/>
        <w:autoSpaceDE w:val="0"/>
        <w:autoSpaceDN w:val="0"/>
        <w:spacing w:line="360" w:lineRule="auto"/>
        <w:rPr>
          <w:rFonts w:ascii="Times New Roman" w:hAnsi="Times New Roman"/>
          <w:sz w:val="24"/>
          <w:szCs w:val="20"/>
          <w:lang w:val="en-GB"/>
        </w:rPr>
      </w:pPr>
      <w:r>
        <w:rPr>
          <w:rFonts w:ascii="Times New Roman" w:hAnsi="Times New Roman"/>
          <w:b/>
          <w:sz w:val="24"/>
          <w:szCs w:val="20"/>
          <w:lang w:val="en-GB"/>
        </w:rPr>
        <w:t>Table S2.</w:t>
      </w:r>
      <w:r>
        <w:rPr>
          <w:rFonts w:ascii="Times New Roman" w:hAnsi="Times New Roman"/>
          <w:sz w:val="24"/>
          <w:szCs w:val="20"/>
          <w:lang w:val="en-GB"/>
        </w:rPr>
        <w:t xml:space="preserve"> Initial water mass fractions (WMFs) for embryos and planetesimals located initially in distinct regions of the protoplanetary disk and final WMFs acquired by planet analogues in the 3- and 4-terrestrial planet analogue systems</w:t>
      </w:r>
    </w:p>
    <w:tbl>
      <w:tblPr>
        <w:tblStyle w:val="6"/>
        <w:tblW w:w="11313"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26"/>
        <w:gridCol w:w="1004"/>
        <w:gridCol w:w="1005"/>
        <w:gridCol w:w="1025"/>
        <w:gridCol w:w="1019"/>
        <w:gridCol w:w="1032"/>
        <w:gridCol w:w="929"/>
        <w:gridCol w:w="1260"/>
        <w:gridCol w:w="1040"/>
        <w:gridCol w:w="993"/>
        <w:gridCol w:w="1580"/>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Borders>
              <w:top w:val="single" w:color="auto" w:sz="4" w:space="0"/>
              <w:bottom w:val="single" w:color="auto" w:sz="4" w:space="0"/>
            </w:tcBorders>
          </w:tcPr>
          <w:p>
            <w:pPr>
              <w:widowControl/>
              <w:jc w:val="left"/>
              <w:rPr>
                <w:rFonts w:ascii="Times New Roman" w:hAnsi="Times New Roman"/>
                <w:sz w:val="20"/>
                <w:szCs w:val="20"/>
                <w:lang w:val="en-GB"/>
              </w:rPr>
            </w:pPr>
            <w:r>
              <w:rPr>
                <w:rFonts w:ascii="Times New Roman" w:hAnsi="Times New Roman"/>
                <w:sz w:val="20"/>
                <w:szCs w:val="20"/>
              </w:rPr>
              <w:t>#</w:t>
            </w:r>
          </w:p>
        </w:tc>
        <w:tc>
          <w:tcPr>
            <w:tcW w:w="1004" w:type="dxa"/>
            <w:tcBorders>
              <w:top w:val="single" w:color="auto" w:sz="4" w:space="0"/>
              <w:bottom w:val="single" w:color="auto" w:sz="4" w:space="0"/>
            </w:tcBorders>
          </w:tcPr>
          <w:p>
            <w:pPr>
              <w:widowControl/>
              <w:jc w:val="left"/>
              <w:rPr>
                <w:rFonts w:ascii="Times New Roman" w:hAnsi="Times New Roman"/>
                <w:sz w:val="20"/>
                <w:szCs w:val="20"/>
                <w:vertAlign w:val="subscript"/>
                <w:lang w:val="en-GB"/>
              </w:rPr>
            </w:pPr>
            <w:r>
              <w:rPr>
                <w:rFonts w:ascii="Times New Roman" w:hAnsi="Times New Roman"/>
                <w:sz w:val="20"/>
                <w:szCs w:val="20"/>
                <w:lang w:val="en-GB"/>
              </w:rPr>
              <w:t>&lt;1.5 au</w:t>
            </w:r>
          </w:p>
        </w:tc>
        <w:tc>
          <w:tcPr>
            <w:tcW w:w="1005" w:type="dxa"/>
            <w:tcBorders>
              <w:top w:val="single" w:color="auto" w:sz="4" w:space="0"/>
              <w:bottom w:val="single" w:color="auto" w:sz="4" w:space="0"/>
            </w:tcBorders>
          </w:tcPr>
          <w:p>
            <w:pPr>
              <w:jc w:val="left"/>
              <w:rPr>
                <w:rFonts w:ascii="Times New Roman" w:hAnsi="Times New Roman"/>
                <w:sz w:val="20"/>
                <w:szCs w:val="20"/>
                <w:lang w:val="en-GB"/>
              </w:rPr>
            </w:pPr>
            <w:r>
              <w:rPr>
                <w:rFonts w:ascii="Times New Roman" w:hAnsi="Times New Roman"/>
                <w:sz w:val="20"/>
                <w:szCs w:val="20"/>
                <w:lang w:val="en-GB"/>
              </w:rPr>
              <w:t>1.5-2 au</w:t>
            </w:r>
          </w:p>
        </w:tc>
        <w:tc>
          <w:tcPr>
            <w:tcW w:w="1025" w:type="dxa"/>
            <w:tcBorders>
              <w:top w:val="single" w:color="auto" w:sz="4" w:space="0"/>
              <w:bottom w:val="single" w:color="auto" w:sz="4" w:space="0"/>
            </w:tcBorders>
          </w:tcPr>
          <w:p>
            <w:pPr>
              <w:jc w:val="left"/>
              <w:rPr>
                <w:rFonts w:ascii="Times New Roman" w:hAnsi="Times New Roman"/>
                <w:sz w:val="20"/>
                <w:szCs w:val="20"/>
                <w:lang w:val="en-GB"/>
              </w:rPr>
            </w:pPr>
            <w:r>
              <w:rPr>
                <w:rFonts w:ascii="Times New Roman" w:hAnsi="Times New Roman"/>
                <w:sz w:val="20"/>
                <w:szCs w:val="20"/>
                <w:lang w:val="en-GB"/>
              </w:rPr>
              <w:t>2-2.5 au</w:t>
            </w:r>
          </w:p>
        </w:tc>
        <w:tc>
          <w:tcPr>
            <w:tcW w:w="1019" w:type="dxa"/>
            <w:tcBorders>
              <w:top w:val="single" w:color="auto" w:sz="4" w:space="0"/>
              <w:bottom w:val="single" w:color="auto" w:sz="4" w:space="0"/>
            </w:tcBorders>
          </w:tcPr>
          <w:p>
            <w:pPr>
              <w:jc w:val="left"/>
              <w:rPr>
                <w:rFonts w:ascii="Times New Roman" w:hAnsi="Times New Roman"/>
                <w:sz w:val="20"/>
                <w:szCs w:val="20"/>
                <w:lang w:val="en-GB"/>
              </w:rPr>
            </w:pPr>
            <w:r>
              <w:rPr>
                <w:rFonts w:ascii="Times New Roman" w:hAnsi="Times New Roman"/>
                <w:sz w:val="20"/>
                <w:szCs w:val="20"/>
                <w:lang w:val="en-GB"/>
              </w:rPr>
              <w:t>&gt;2.5 au</w:t>
            </w:r>
          </w:p>
        </w:tc>
        <w:tc>
          <w:tcPr>
            <w:tcW w:w="1032" w:type="dxa"/>
            <w:tcBorders>
              <w:top w:val="single" w:color="auto" w:sz="4" w:space="0"/>
              <w:bottom w:val="single" w:color="auto" w:sz="4" w:space="0"/>
            </w:tcBorders>
          </w:tcPr>
          <w:p>
            <w:pPr>
              <w:jc w:val="left"/>
              <w:rPr>
                <w:rFonts w:ascii="Times New Roman" w:hAnsi="Times New Roman"/>
                <w:sz w:val="20"/>
                <w:szCs w:val="20"/>
                <w:lang w:val="en-GB"/>
              </w:rPr>
            </w:pPr>
            <w:r>
              <w:rPr>
                <w:rFonts w:ascii="Times New Roman" w:hAnsi="Times New Roman"/>
                <w:sz w:val="20"/>
                <w:szCs w:val="20"/>
                <w:lang w:val="en-GB"/>
              </w:rPr>
              <w:t>&gt;3 au</w:t>
            </w:r>
          </w:p>
        </w:tc>
        <w:tc>
          <w:tcPr>
            <w:tcW w:w="929" w:type="dxa"/>
            <w:tcBorders>
              <w:top w:val="single" w:color="auto" w:sz="4" w:space="0"/>
              <w:bottom w:val="single" w:color="auto" w:sz="4" w:space="0"/>
            </w:tcBorders>
          </w:tcPr>
          <w:p>
            <w:pPr>
              <w:jc w:val="left"/>
              <w:rPr>
                <w:rFonts w:ascii="Times New Roman" w:hAnsi="Times New Roman"/>
                <w:sz w:val="20"/>
                <w:szCs w:val="20"/>
              </w:rPr>
            </w:pPr>
            <w:r>
              <w:rPr>
                <w:rFonts w:ascii="Times New Roman" w:hAnsi="Times New Roman"/>
                <w:sz w:val="20"/>
                <w:szCs w:val="20"/>
              </w:rPr>
              <w:t>Mercury</w:t>
            </w:r>
          </w:p>
        </w:tc>
        <w:tc>
          <w:tcPr>
            <w:tcW w:w="1260" w:type="dxa"/>
            <w:tcBorders>
              <w:top w:val="single" w:color="auto" w:sz="4" w:space="0"/>
              <w:bottom w:val="single" w:color="auto" w:sz="4" w:space="0"/>
            </w:tcBorders>
          </w:tcPr>
          <w:p>
            <w:pPr>
              <w:jc w:val="left"/>
              <w:rPr>
                <w:rFonts w:ascii="Times New Roman" w:hAnsi="Times New Roman"/>
                <w:sz w:val="20"/>
                <w:szCs w:val="20"/>
              </w:rPr>
            </w:pPr>
            <w:r>
              <w:rPr>
                <w:rFonts w:ascii="Times New Roman" w:hAnsi="Times New Roman"/>
                <w:sz w:val="20"/>
                <w:szCs w:val="20"/>
              </w:rPr>
              <w:t>Venus</w:t>
            </w:r>
          </w:p>
        </w:tc>
        <w:tc>
          <w:tcPr>
            <w:tcW w:w="1040" w:type="dxa"/>
            <w:tcBorders>
              <w:top w:val="single" w:color="auto" w:sz="4" w:space="0"/>
              <w:bottom w:val="single" w:color="auto" w:sz="4" w:space="0"/>
            </w:tcBorders>
          </w:tcPr>
          <w:p>
            <w:pPr>
              <w:jc w:val="left"/>
              <w:rPr>
                <w:rFonts w:ascii="Times New Roman" w:hAnsi="Times New Roman"/>
                <w:sz w:val="20"/>
                <w:szCs w:val="20"/>
              </w:rPr>
            </w:pPr>
            <w:r>
              <w:rPr>
                <w:rFonts w:ascii="Times New Roman" w:hAnsi="Times New Roman"/>
                <w:sz w:val="20"/>
                <w:szCs w:val="20"/>
              </w:rPr>
              <w:t>Earth</w:t>
            </w:r>
          </w:p>
        </w:tc>
        <w:tc>
          <w:tcPr>
            <w:tcW w:w="993" w:type="dxa"/>
            <w:tcBorders>
              <w:top w:val="single" w:color="auto" w:sz="4" w:space="0"/>
              <w:bottom w:val="single" w:color="auto" w:sz="4" w:space="0"/>
            </w:tcBorders>
          </w:tcPr>
          <w:p>
            <w:pPr>
              <w:jc w:val="left"/>
              <w:rPr>
                <w:rFonts w:ascii="Times New Roman" w:hAnsi="Times New Roman"/>
                <w:sz w:val="20"/>
                <w:szCs w:val="20"/>
              </w:rPr>
            </w:pPr>
            <w:r>
              <w:rPr>
                <w:rFonts w:ascii="Times New Roman" w:hAnsi="Times New Roman"/>
                <w:sz w:val="20"/>
                <w:szCs w:val="20"/>
              </w:rPr>
              <w:t>Mars</w:t>
            </w:r>
          </w:p>
        </w:tc>
        <w:tc>
          <w:tcPr>
            <w:tcW w:w="1580" w:type="dxa"/>
            <w:tcBorders>
              <w:top w:val="single" w:color="auto" w:sz="4" w:space="0"/>
              <w:bottom w:val="single" w:color="auto" w:sz="4" w:space="0"/>
            </w:tcBorders>
          </w:tcPr>
          <w:p>
            <w:pPr>
              <w:jc w:val="left"/>
              <w:rPr>
                <w:rFonts w:ascii="Times New Roman" w:hAnsi="Times New Roman"/>
                <w:sz w:val="20"/>
                <w:szCs w:val="20"/>
              </w:rPr>
            </w:pPr>
            <w:r>
              <w:rPr>
                <w:rFonts w:ascii="Times New Roman" w:hAnsi="Times New Roman"/>
                <w:sz w:val="20"/>
                <w:szCs w:val="20"/>
              </w:rPr>
              <w:t>Result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Borders>
              <w:top w:val="single" w:color="auto" w:sz="4" w:space="0"/>
            </w:tcBorders>
          </w:tcPr>
          <w:p>
            <w:pPr>
              <w:jc w:val="left"/>
              <w:rPr>
                <w:rFonts w:ascii="Times New Roman" w:hAnsi="Times New Roman"/>
                <w:sz w:val="20"/>
                <w:szCs w:val="20"/>
                <w:lang w:val="en-GB"/>
              </w:rPr>
            </w:pPr>
            <w:r>
              <w:rPr>
                <w:rFonts w:ascii="Times New Roman" w:hAnsi="Times New Roman"/>
                <w:sz w:val="20"/>
                <w:szCs w:val="20"/>
                <w:lang w:val="en-GB"/>
              </w:rPr>
              <w:t>1</w:t>
            </w:r>
          </w:p>
        </w:tc>
        <w:tc>
          <w:tcPr>
            <w:tcW w:w="1004" w:type="dxa"/>
            <w:tcBorders>
              <w:top w:val="single" w:color="auto" w:sz="4" w:space="0"/>
            </w:tcBorders>
            <w:vAlign w:val="center"/>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−5</w:t>
            </w:r>
          </w:p>
        </w:tc>
        <w:tc>
          <w:tcPr>
            <w:tcW w:w="1005" w:type="dxa"/>
            <w:tcBorders>
              <w:top w:val="single" w:color="auto" w:sz="4" w:space="0"/>
            </w:tcBorders>
            <w:vAlign w:val="center"/>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−5</w:t>
            </w:r>
          </w:p>
        </w:tc>
        <w:tc>
          <w:tcPr>
            <w:tcW w:w="1025" w:type="dxa"/>
            <w:tcBorders>
              <w:top w:val="single" w:color="auto" w:sz="4" w:space="0"/>
            </w:tcBorders>
            <w:vAlign w:val="center"/>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−3</w:t>
            </w:r>
          </w:p>
        </w:tc>
        <w:tc>
          <w:tcPr>
            <w:tcW w:w="1019" w:type="dxa"/>
            <w:tcBorders>
              <w:top w:val="single" w:color="auto" w:sz="4" w:space="0"/>
            </w:tcBorders>
            <w:vAlign w:val="center"/>
          </w:tcPr>
          <w:p>
            <w:pPr>
              <w:spacing w:line="276" w:lineRule="auto"/>
              <w:rPr>
                <w:rFonts w:ascii="Times New Roman" w:hAnsi="Times New Roman"/>
                <w:sz w:val="20"/>
                <w:szCs w:val="20"/>
              </w:rPr>
            </w:pPr>
            <w:r>
              <w:rPr>
                <w:rFonts w:ascii="Times New Roman" w:hAnsi="Times New Roman"/>
                <w:sz w:val="20"/>
                <w:szCs w:val="20"/>
              </w:rPr>
              <w:t>5.0×10</w:t>
            </w:r>
            <w:r>
              <w:rPr>
                <w:rFonts w:ascii="Times New Roman" w:hAnsi="Times New Roman"/>
                <w:sz w:val="20"/>
                <w:szCs w:val="20"/>
                <w:vertAlign w:val="superscript"/>
              </w:rPr>
              <w:t>−2</w:t>
            </w:r>
          </w:p>
        </w:tc>
        <w:tc>
          <w:tcPr>
            <w:tcW w:w="1032" w:type="dxa"/>
            <w:tcBorders>
              <w:top w:val="single" w:color="auto" w:sz="4" w:space="0"/>
            </w:tcBorders>
            <w:vAlign w:val="center"/>
          </w:tcPr>
          <w:p>
            <w:pPr>
              <w:spacing w:line="276" w:lineRule="auto"/>
              <w:rPr>
                <w:rFonts w:ascii="Times New Roman" w:hAnsi="Times New Roman"/>
                <w:sz w:val="20"/>
                <w:szCs w:val="20"/>
              </w:rPr>
            </w:pPr>
          </w:p>
        </w:tc>
        <w:tc>
          <w:tcPr>
            <w:tcW w:w="929" w:type="dxa"/>
            <w:tcBorders>
              <w:top w:val="single" w:color="auto" w:sz="4" w:space="0"/>
            </w:tcBorders>
            <w:vAlign w:val="bottom"/>
          </w:tcPr>
          <w:p>
            <w:pPr>
              <w:jc w:val="left"/>
              <w:rPr>
                <w:rFonts w:ascii="Times New Roman" w:hAnsi="Times New Roman"/>
                <w:sz w:val="20"/>
                <w:szCs w:val="20"/>
                <w:lang w:val="en-GB"/>
              </w:rPr>
            </w:pPr>
            <w:r>
              <w:rPr>
                <w:rFonts w:ascii="Times New Roman" w:hAnsi="Times New Roman"/>
                <w:sz w:val="20"/>
                <w:szCs w:val="20"/>
                <w:lang w:eastAsia="zh-CN"/>
              </w:rPr>
              <w:t>1.2×10</w:t>
            </w:r>
            <w:r>
              <w:rPr>
                <w:rFonts w:ascii="Times New Roman" w:hAnsi="Times New Roman"/>
                <w:sz w:val="20"/>
                <w:szCs w:val="20"/>
                <w:vertAlign w:val="superscript"/>
                <w:lang w:eastAsia="zh-CN"/>
              </w:rPr>
              <w:t>−5</w:t>
            </w:r>
          </w:p>
        </w:tc>
        <w:tc>
          <w:tcPr>
            <w:tcW w:w="1260" w:type="dxa"/>
            <w:tcBorders>
              <w:top w:val="single" w:color="auto" w:sz="4" w:space="0"/>
            </w:tcBorders>
            <w:vAlign w:val="bottom"/>
          </w:tcPr>
          <w:p>
            <w:pPr>
              <w:jc w:val="left"/>
              <w:rPr>
                <w:rFonts w:ascii="Times New Roman" w:hAnsi="Times New Roman"/>
                <w:sz w:val="20"/>
                <w:szCs w:val="20"/>
                <w:lang w:val="en-GB"/>
              </w:rPr>
            </w:pPr>
            <w:r>
              <w:rPr>
                <w:rFonts w:ascii="Times New Roman" w:hAnsi="Times New Roman"/>
                <w:sz w:val="20"/>
                <w:szCs w:val="20"/>
                <w:lang w:eastAsia="zh-CN"/>
              </w:rPr>
              <w:t>5.5×10</w:t>
            </w:r>
            <w:r>
              <w:rPr>
                <w:rFonts w:ascii="Times New Roman" w:hAnsi="Times New Roman"/>
                <w:sz w:val="20"/>
                <w:szCs w:val="20"/>
                <w:vertAlign w:val="superscript"/>
                <w:lang w:eastAsia="zh-CN"/>
              </w:rPr>
              <w:t>−5</w:t>
            </w:r>
          </w:p>
        </w:tc>
        <w:tc>
          <w:tcPr>
            <w:tcW w:w="1040" w:type="dxa"/>
            <w:tcBorders>
              <w:top w:val="single" w:color="auto" w:sz="4" w:space="0"/>
            </w:tcBorders>
            <w:vAlign w:val="bottom"/>
          </w:tcPr>
          <w:p>
            <w:pPr>
              <w:jc w:val="left"/>
              <w:rPr>
                <w:rFonts w:ascii="Times New Roman" w:hAnsi="Times New Roman"/>
                <w:sz w:val="20"/>
                <w:szCs w:val="20"/>
                <w:lang w:val="en-GB"/>
              </w:rPr>
            </w:pPr>
            <w:r>
              <w:rPr>
                <w:rFonts w:ascii="Times New Roman" w:hAnsi="Times New Roman"/>
                <w:sz w:val="20"/>
                <w:szCs w:val="20"/>
                <w:lang w:eastAsia="zh-CN"/>
              </w:rPr>
              <w:t>6.9×10</w:t>
            </w:r>
            <w:r>
              <w:rPr>
                <w:rFonts w:ascii="Times New Roman" w:hAnsi="Times New Roman"/>
                <w:sz w:val="20"/>
                <w:szCs w:val="20"/>
                <w:vertAlign w:val="superscript"/>
                <w:lang w:eastAsia="zh-CN"/>
              </w:rPr>
              <w:t>−5</w:t>
            </w:r>
          </w:p>
        </w:tc>
        <w:tc>
          <w:tcPr>
            <w:tcW w:w="993" w:type="dxa"/>
            <w:tcBorders>
              <w:top w:val="single" w:color="auto" w:sz="4" w:space="0"/>
            </w:tcBorders>
            <w:vAlign w:val="bottom"/>
          </w:tcPr>
          <w:p>
            <w:pPr>
              <w:jc w:val="left"/>
              <w:rPr>
                <w:rFonts w:ascii="Times New Roman" w:hAnsi="Times New Roman"/>
                <w:sz w:val="20"/>
                <w:szCs w:val="20"/>
                <w:lang w:val="en-GB"/>
              </w:rPr>
            </w:pPr>
            <w:r>
              <w:rPr>
                <w:rFonts w:ascii="Times New Roman" w:hAnsi="Times New Roman"/>
                <w:sz w:val="20"/>
                <w:szCs w:val="20"/>
                <w:lang w:eastAsia="zh-CN"/>
              </w:rPr>
              <w:t>2.0×10</w:t>
            </w:r>
            <w:r>
              <w:rPr>
                <w:rFonts w:ascii="Times New Roman" w:hAnsi="Times New Roman"/>
                <w:sz w:val="20"/>
                <w:szCs w:val="20"/>
                <w:vertAlign w:val="superscript"/>
                <w:lang w:eastAsia="zh-CN"/>
              </w:rPr>
              <w:t>−5</w:t>
            </w:r>
          </w:p>
        </w:tc>
        <w:tc>
          <w:tcPr>
            <w:tcW w:w="1580" w:type="dxa"/>
            <w:tcBorders>
              <w:top w:val="single" w:color="auto" w:sz="4" w:space="0"/>
            </w:tcBorders>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sz w:val="20"/>
                <w:szCs w:val="20"/>
                <w:lang w:val="pt-BR"/>
              </w:rPr>
            </w:pPr>
            <w:r>
              <w:rPr>
                <w:rFonts w:ascii="Times New Roman" w:hAnsi="Times New Roman"/>
                <w:sz w:val="20"/>
                <w:szCs w:val="20"/>
                <w:lang w:val="pt-BR"/>
              </w:rPr>
              <w:t>2</w:t>
            </w:r>
          </w:p>
        </w:tc>
        <w:tc>
          <w:tcPr>
            <w:tcW w:w="1004"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−5</w:t>
            </w:r>
          </w:p>
        </w:tc>
        <w:tc>
          <w:tcPr>
            <w:tcW w:w="100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−5</w:t>
            </w:r>
          </w:p>
        </w:tc>
        <w:tc>
          <w:tcPr>
            <w:tcW w:w="102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−3</w:t>
            </w:r>
          </w:p>
        </w:tc>
        <w:tc>
          <w:tcPr>
            <w:tcW w:w="1019"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−1</w:t>
            </w:r>
          </w:p>
        </w:tc>
        <w:tc>
          <w:tcPr>
            <w:tcW w:w="1032" w:type="dxa"/>
          </w:tcPr>
          <w:p>
            <w:pPr>
              <w:spacing w:line="276" w:lineRule="auto"/>
              <w:rPr>
                <w:rFonts w:ascii="Times New Roman" w:hAnsi="Times New Roman"/>
                <w:sz w:val="20"/>
                <w:szCs w:val="20"/>
              </w:rPr>
            </w:pPr>
          </w:p>
        </w:tc>
        <w:tc>
          <w:tcPr>
            <w:tcW w:w="929" w:type="dxa"/>
            <w:vAlign w:val="bottom"/>
          </w:tcPr>
          <w:p>
            <w:pPr>
              <w:jc w:val="left"/>
              <w:rPr>
                <w:rFonts w:ascii="Times New Roman" w:hAnsi="Times New Roman"/>
                <w:sz w:val="20"/>
                <w:szCs w:val="20"/>
                <w:lang w:val="en-GB"/>
              </w:rPr>
            </w:pPr>
            <w:r>
              <w:rPr>
                <w:rFonts w:ascii="Times New Roman" w:hAnsi="Times New Roman"/>
                <w:sz w:val="20"/>
                <w:szCs w:val="20"/>
                <w:lang w:eastAsia="zh-CN"/>
              </w:rPr>
              <w:t>1.2×10</w:t>
            </w:r>
            <w:r>
              <w:rPr>
                <w:rFonts w:ascii="Times New Roman" w:hAnsi="Times New Roman"/>
                <w:sz w:val="20"/>
                <w:szCs w:val="20"/>
                <w:vertAlign w:val="superscript"/>
                <w:lang w:eastAsia="zh-CN"/>
              </w:rPr>
              <w:t>−5</w:t>
            </w:r>
          </w:p>
        </w:tc>
        <w:tc>
          <w:tcPr>
            <w:tcW w:w="1260" w:type="dxa"/>
            <w:vAlign w:val="bottom"/>
          </w:tcPr>
          <w:p>
            <w:pPr>
              <w:jc w:val="left"/>
              <w:rPr>
                <w:rFonts w:ascii="Times New Roman" w:hAnsi="Times New Roman"/>
                <w:sz w:val="20"/>
                <w:szCs w:val="20"/>
                <w:lang w:val="en-GB"/>
              </w:rPr>
            </w:pPr>
            <w:r>
              <w:rPr>
                <w:rFonts w:ascii="Times New Roman" w:hAnsi="Times New Roman"/>
                <w:sz w:val="20"/>
                <w:szCs w:val="20"/>
                <w:lang w:eastAsia="zh-CN"/>
              </w:rPr>
              <w:t>9.4×10</w:t>
            </w:r>
            <w:r>
              <w:rPr>
                <w:rFonts w:ascii="Times New Roman" w:hAnsi="Times New Roman"/>
                <w:sz w:val="20"/>
                <w:szCs w:val="20"/>
                <w:vertAlign w:val="superscript"/>
                <w:lang w:eastAsia="zh-CN"/>
              </w:rPr>
              <w:t>−5</w:t>
            </w:r>
          </w:p>
        </w:tc>
        <w:tc>
          <w:tcPr>
            <w:tcW w:w="1040" w:type="dxa"/>
            <w:vAlign w:val="bottom"/>
          </w:tcPr>
          <w:p>
            <w:pPr>
              <w:jc w:val="left"/>
              <w:rPr>
                <w:rFonts w:ascii="Times New Roman" w:hAnsi="Times New Roman"/>
                <w:sz w:val="20"/>
                <w:szCs w:val="20"/>
                <w:lang w:val="en-GB"/>
              </w:rPr>
            </w:pPr>
            <w:r>
              <w:rPr>
                <w:rFonts w:ascii="Times New Roman" w:hAnsi="Times New Roman"/>
                <w:sz w:val="20"/>
                <w:szCs w:val="20"/>
                <w:lang w:eastAsia="zh-CN"/>
              </w:rPr>
              <w:t>1.2×10</w:t>
            </w:r>
            <w:r>
              <w:rPr>
                <w:rFonts w:ascii="Times New Roman" w:hAnsi="Times New Roman"/>
                <w:sz w:val="20"/>
                <w:szCs w:val="20"/>
                <w:vertAlign w:val="superscript"/>
                <w:lang w:eastAsia="zh-CN"/>
              </w:rPr>
              <w:t>−4</w:t>
            </w:r>
          </w:p>
        </w:tc>
        <w:tc>
          <w:tcPr>
            <w:tcW w:w="993" w:type="dxa"/>
            <w:vAlign w:val="bottom"/>
          </w:tcPr>
          <w:p>
            <w:pPr>
              <w:jc w:val="left"/>
              <w:rPr>
                <w:rFonts w:ascii="Times New Roman" w:hAnsi="Times New Roman"/>
                <w:sz w:val="20"/>
                <w:szCs w:val="20"/>
                <w:lang w:val="en-GB"/>
              </w:rPr>
            </w:pPr>
            <w:r>
              <w:rPr>
                <w:rFonts w:ascii="Times New Roman" w:hAnsi="Times New Roman"/>
                <w:sz w:val="20"/>
                <w:szCs w:val="20"/>
                <w:lang w:eastAsia="zh-CN"/>
              </w:rPr>
              <w:t>2.0×10</w:t>
            </w:r>
            <w:r>
              <w:rPr>
                <w:rFonts w:ascii="Times New Roman" w:hAnsi="Times New Roman"/>
                <w:sz w:val="20"/>
                <w:szCs w:val="20"/>
                <w:vertAlign w:val="superscript"/>
                <w:lang w:eastAsia="zh-CN"/>
              </w:rPr>
              <w:t>−5</w:t>
            </w:r>
          </w:p>
        </w:tc>
        <w:tc>
          <w:tcPr>
            <w:tcW w:w="1580"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sz w:val="20"/>
                <w:szCs w:val="20"/>
                <w:lang w:val="pt-BR"/>
              </w:rPr>
            </w:pPr>
            <w:r>
              <w:rPr>
                <w:rFonts w:ascii="Times New Roman" w:hAnsi="Times New Roman"/>
                <w:sz w:val="20"/>
                <w:szCs w:val="20"/>
                <w:lang w:val="pt-BR"/>
              </w:rPr>
              <w:t>3</w:t>
            </w:r>
          </w:p>
        </w:tc>
        <w:tc>
          <w:tcPr>
            <w:tcW w:w="1004"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−5</w:t>
            </w:r>
          </w:p>
        </w:tc>
        <w:tc>
          <w:tcPr>
            <w:tcW w:w="100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−5</w:t>
            </w:r>
          </w:p>
        </w:tc>
        <w:tc>
          <w:tcPr>
            <w:tcW w:w="102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−3</w:t>
            </w:r>
          </w:p>
        </w:tc>
        <w:tc>
          <w:tcPr>
            <w:tcW w:w="1019" w:type="dxa"/>
          </w:tcPr>
          <w:p>
            <w:pPr>
              <w:spacing w:line="276" w:lineRule="auto"/>
              <w:rPr>
                <w:rFonts w:ascii="Times New Roman" w:hAnsi="Times New Roman"/>
                <w:sz w:val="20"/>
                <w:szCs w:val="20"/>
              </w:rPr>
            </w:pPr>
            <w:r>
              <w:rPr>
                <w:rFonts w:ascii="Times New Roman" w:hAnsi="Times New Roman"/>
                <w:sz w:val="20"/>
                <w:szCs w:val="20"/>
              </w:rPr>
              <w:t>3.0×10</w:t>
            </w:r>
            <w:r>
              <w:rPr>
                <w:rFonts w:ascii="Times New Roman" w:hAnsi="Times New Roman"/>
                <w:sz w:val="20"/>
                <w:szCs w:val="20"/>
                <w:vertAlign w:val="superscript"/>
              </w:rPr>
              <w:t>−1</w:t>
            </w:r>
          </w:p>
        </w:tc>
        <w:tc>
          <w:tcPr>
            <w:tcW w:w="1032" w:type="dxa"/>
          </w:tcPr>
          <w:p>
            <w:pPr>
              <w:spacing w:line="276" w:lineRule="auto"/>
              <w:rPr>
                <w:rFonts w:ascii="Times New Roman" w:hAnsi="Times New Roman"/>
                <w:sz w:val="20"/>
                <w:szCs w:val="20"/>
              </w:rPr>
            </w:pPr>
          </w:p>
        </w:tc>
        <w:tc>
          <w:tcPr>
            <w:tcW w:w="929" w:type="dxa"/>
            <w:vAlign w:val="bottom"/>
          </w:tcPr>
          <w:p>
            <w:pPr>
              <w:jc w:val="left"/>
              <w:rPr>
                <w:rFonts w:ascii="Times New Roman" w:hAnsi="Times New Roman"/>
                <w:sz w:val="20"/>
                <w:szCs w:val="20"/>
                <w:lang w:val="pt-BR"/>
              </w:rPr>
            </w:pPr>
            <w:r>
              <w:rPr>
                <w:rFonts w:ascii="Times New Roman" w:hAnsi="Times New Roman"/>
                <w:sz w:val="20"/>
                <w:szCs w:val="20"/>
                <w:lang w:eastAsia="zh-CN"/>
              </w:rPr>
              <w:t>1.2×10</w:t>
            </w:r>
            <w:r>
              <w:rPr>
                <w:rFonts w:ascii="Times New Roman" w:hAnsi="Times New Roman"/>
                <w:sz w:val="20"/>
                <w:szCs w:val="20"/>
                <w:vertAlign w:val="superscript"/>
                <w:lang w:eastAsia="zh-CN"/>
              </w:rPr>
              <w:t>−5</w:t>
            </w:r>
          </w:p>
        </w:tc>
        <w:tc>
          <w:tcPr>
            <w:tcW w:w="1260" w:type="dxa"/>
            <w:vAlign w:val="bottom"/>
          </w:tcPr>
          <w:p>
            <w:pPr>
              <w:jc w:val="left"/>
              <w:rPr>
                <w:rFonts w:ascii="Times New Roman" w:hAnsi="Times New Roman"/>
                <w:sz w:val="20"/>
                <w:szCs w:val="20"/>
                <w:lang w:val="pt-BR"/>
              </w:rPr>
            </w:pPr>
            <w:r>
              <w:rPr>
                <w:rFonts w:ascii="Times New Roman" w:hAnsi="Times New Roman"/>
                <w:sz w:val="20"/>
                <w:szCs w:val="20"/>
                <w:lang w:eastAsia="zh-CN"/>
              </w:rPr>
              <w:t>2.5×10</w:t>
            </w:r>
            <w:r>
              <w:rPr>
                <w:rFonts w:ascii="Times New Roman" w:hAnsi="Times New Roman"/>
                <w:sz w:val="20"/>
                <w:szCs w:val="20"/>
                <w:vertAlign w:val="superscript"/>
                <w:lang w:eastAsia="zh-CN"/>
              </w:rPr>
              <w:t>−4</w:t>
            </w:r>
          </w:p>
        </w:tc>
        <w:tc>
          <w:tcPr>
            <w:tcW w:w="1040" w:type="dxa"/>
            <w:vAlign w:val="bottom"/>
          </w:tcPr>
          <w:p>
            <w:pPr>
              <w:jc w:val="left"/>
              <w:rPr>
                <w:rFonts w:ascii="Times New Roman" w:hAnsi="Times New Roman"/>
                <w:sz w:val="20"/>
                <w:szCs w:val="20"/>
                <w:lang w:val="pt-BR"/>
              </w:rPr>
            </w:pPr>
            <w:r>
              <w:rPr>
                <w:rFonts w:ascii="Times New Roman" w:hAnsi="Times New Roman"/>
                <w:sz w:val="20"/>
                <w:szCs w:val="20"/>
                <w:lang w:eastAsia="zh-CN"/>
              </w:rPr>
              <w:t>3.1×10</w:t>
            </w:r>
            <w:r>
              <w:rPr>
                <w:rFonts w:ascii="Times New Roman" w:hAnsi="Times New Roman"/>
                <w:sz w:val="20"/>
                <w:szCs w:val="20"/>
                <w:vertAlign w:val="superscript"/>
                <w:lang w:eastAsia="zh-CN"/>
              </w:rPr>
              <w:t>−4</w:t>
            </w:r>
          </w:p>
        </w:tc>
        <w:tc>
          <w:tcPr>
            <w:tcW w:w="993" w:type="dxa"/>
            <w:vAlign w:val="bottom"/>
          </w:tcPr>
          <w:p>
            <w:pPr>
              <w:jc w:val="left"/>
              <w:rPr>
                <w:rFonts w:ascii="Times New Roman" w:hAnsi="Times New Roman"/>
                <w:sz w:val="20"/>
                <w:szCs w:val="20"/>
                <w:lang w:val="pt-BR"/>
              </w:rPr>
            </w:pPr>
            <w:r>
              <w:rPr>
                <w:rFonts w:ascii="Times New Roman" w:hAnsi="Times New Roman"/>
                <w:sz w:val="20"/>
                <w:szCs w:val="20"/>
                <w:lang w:eastAsia="zh-CN"/>
              </w:rPr>
              <w:t>2.0×10</w:t>
            </w:r>
            <w:r>
              <w:rPr>
                <w:rFonts w:ascii="Times New Roman" w:hAnsi="Times New Roman"/>
                <w:sz w:val="20"/>
                <w:szCs w:val="20"/>
                <w:vertAlign w:val="superscript"/>
                <w:lang w:eastAsia="zh-CN"/>
              </w:rPr>
              <w:t>−5</w:t>
            </w:r>
          </w:p>
        </w:tc>
        <w:tc>
          <w:tcPr>
            <w:tcW w:w="1580" w:type="dxa"/>
          </w:tcPr>
          <w:p>
            <w:pPr>
              <w:jc w:val="left"/>
              <w:rPr>
                <w:rFonts w:ascii="Times New Roman" w:hAnsi="Times New Roman"/>
                <w:sz w:val="20"/>
                <w:szCs w:val="20"/>
                <w:lang w:val="pt-BR"/>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sz w:val="20"/>
                <w:szCs w:val="20"/>
                <w:lang w:val="pt-BR"/>
              </w:rPr>
            </w:pPr>
            <w:r>
              <w:rPr>
                <w:rFonts w:ascii="Times New Roman" w:hAnsi="Times New Roman"/>
                <w:sz w:val="20"/>
                <w:szCs w:val="20"/>
                <w:lang w:val="pt-BR"/>
              </w:rPr>
              <w:t>4</w:t>
            </w:r>
          </w:p>
        </w:tc>
        <w:tc>
          <w:tcPr>
            <w:tcW w:w="1004"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−5</w:t>
            </w:r>
          </w:p>
        </w:tc>
        <w:tc>
          <w:tcPr>
            <w:tcW w:w="100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−5</w:t>
            </w:r>
          </w:p>
        </w:tc>
        <w:tc>
          <w:tcPr>
            <w:tcW w:w="102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−2</w:t>
            </w:r>
          </w:p>
        </w:tc>
        <w:tc>
          <w:tcPr>
            <w:tcW w:w="1019" w:type="dxa"/>
          </w:tcPr>
          <w:p>
            <w:pPr>
              <w:spacing w:line="276" w:lineRule="auto"/>
              <w:rPr>
                <w:rFonts w:ascii="Times New Roman" w:hAnsi="Times New Roman"/>
                <w:sz w:val="20"/>
                <w:szCs w:val="20"/>
              </w:rPr>
            </w:pPr>
            <w:r>
              <w:rPr>
                <w:rFonts w:ascii="Times New Roman" w:hAnsi="Times New Roman"/>
                <w:sz w:val="20"/>
                <w:szCs w:val="20"/>
              </w:rPr>
              <w:t>5.0×10</w:t>
            </w:r>
            <w:r>
              <w:rPr>
                <w:rFonts w:ascii="Times New Roman" w:hAnsi="Times New Roman"/>
                <w:sz w:val="20"/>
                <w:szCs w:val="20"/>
                <w:vertAlign w:val="superscript"/>
              </w:rPr>
              <w:t>−2</w:t>
            </w:r>
          </w:p>
        </w:tc>
        <w:tc>
          <w:tcPr>
            <w:tcW w:w="1032" w:type="dxa"/>
          </w:tcPr>
          <w:p>
            <w:pPr>
              <w:spacing w:line="276" w:lineRule="auto"/>
              <w:rPr>
                <w:rFonts w:ascii="Times New Roman" w:hAnsi="Times New Roman"/>
                <w:sz w:val="20"/>
                <w:szCs w:val="20"/>
              </w:rPr>
            </w:pPr>
          </w:p>
        </w:tc>
        <w:tc>
          <w:tcPr>
            <w:tcW w:w="929" w:type="dxa"/>
            <w:vAlign w:val="bottom"/>
          </w:tcPr>
          <w:p>
            <w:pPr>
              <w:jc w:val="left"/>
              <w:rPr>
                <w:rFonts w:ascii="Times New Roman" w:hAnsi="Times New Roman"/>
                <w:sz w:val="20"/>
                <w:szCs w:val="20"/>
                <w:lang w:val="pt-BR"/>
              </w:rPr>
            </w:pPr>
            <w:r>
              <w:rPr>
                <w:rFonts w:ascii="Times New Roman" w:hAnsi="Times New Roman"/>
                <w:sz w:val="20"/>
                <w:szCs w:val="20"/>
                <w:lang w:eastAsia="zh-CN"/>
              </w:rPr>
              <w:t>3.2×10</w:t>
            </w:r>
            <w:r>
              <w:rPr>
                <w:rFonts w:ascii="Times New Roman" w:hAnsi="Times New Roman"/>
                <w:sz w:val="20"/>
                <w:szCs w:val="20"/>
                <w:vertAlign w:val="superscript"/>
                <w:lang w:eastAsia="zh-CN"/>
              </w:rPr>
              <w:t>−5</w:t>
            </w:r>
          </w:p>
        </w:tc>
        <w:tc>
          <w:tcPr>
            <w:tcW w:w="1260" w:type="dxa"/>
            <w:vAlign w:val="bottom"/>
          </w:tcPr>
          <w:p>
            <w:pPr>
              <w:jc w:val="left"/>
              <w:rPr>
                <w:rFonts w:ascii="Times New Roman" w:hAnsi="Times New Roman"/>
                <w:sz w:val="20"/>
                <w:szCs w:val="20"/>
                <w:lang w:val="pt-BR"/>
              </w:rPr>
            </w:pPr>
            <w:r>
              <w:rPr>
                <w:rFonts w:ascii="Times New Roman" w:hAnsi="Times New Roman"/>
                <w:sz w:val="20"/>
                <w:szCs w:val="20"/>
                <w:lang w:eastAsia="zh-CN"/>
              </w:rPr>
              <w:t>1.1×10</w:t>
            </w:r>
            <w:r>
              <w:rPr>
                <w:rFonts w:ascii="Times New Roman" w:hAnsi="Times New Roman"/>
                <w:sz w:val="20"/>
                <w:szCs w:val="20"/>
                <w:vertAlign w:val="superscript"/>
                <w:lang w:eastAsia="zh-CN"/>
              </w:rPr>
              <w:t>−4</w:t>
            </w:r>
          </w:p>
        </w:tc>
        <w:tc>
          <w:tcPr>
            <w:tcW w:w="1040" w:type="dxa"/>
            <w:vAlign w:val="bottom"/>
          </w:tcPr>
          <w:p>
            <w:pPr>
              <w:jc w:val="left"/>
              <w:rPr>
                <w:rFonts w:ascii="Times New Roman" w:hAnsi="Times New Roman"/>
                <w:sz w:val="20"/>
                <w:szCs w:val="20"/>
                <w:lang w:val="pt-BR"/>
              </w:rPr>
            </w:pPr>
            <w:r>
              <w:rPr>
                <w:rFonts w:ascii="Times New Roman" w:hAnsi="Times New Roman"/>
                <w:sz w:val="20"/>
                <w:szCs w:val="20"/>
                <w:lang w:eastAsia="zh-CN"/>
              </w:rPr>
              <w:t>1.2×10</w:t>
            </w:r>
            <w:r>
              <w:rPr>
                <w:rFonts w:ascii="Times New Roman" w:hAnsi="Times New Roman"/>
                <w:sz w:val="20"/>
                <w:szCs w:val="20"/>
                <w:vertAlign w:val="superscript"/>
                <w:lang w:eastAsia="zh-CN"/>
              </w:rPr>
              <w:t>−4</w:t>
            </w:r>
          </w:p>
        </w:tc>
        <w:tc>
          <w:tcPr>
            <w:tcW w:w="993" w:type="dxa"/>
            <w:vAlign w:val="bottom"/>
          </w:tcPr>
          <w:p>
            <w:pPr>
              <w:jc w:val="left"/>
              <w:rPr>
                <w:rFonts w:ascii="Times New Roman" w:hAnsi="Times New Roman"/>
                <w:sz w:val="20"/>
                <w:szCs w:val="20"/>
                <w:lang w:val="pt-BR"/>
              </w:rPr>
            </w:pPr>
            <w:r>
              <w:rPr>
                <w:rFonts w:ascii="Times New Roman" w:hAnsi="Times New Roman"/>
                <w:sz w:val="20"/>
                <w:szCs w:val="20"/>
                <w:lang w:eastAsia="zh-CN"/>
              </w:rPr>
              <w:t>1.2×10</w:t>
            </w:r>
            <w:r>
              <w:rPr>
                <w:rFonts w:ascii="Times New Roman" w:hAnsi="Times New Roman"/>
                <w:sz w:val="20"/>
                <w:szCs w:val="20"/>
                <w:vertAlign w:val="superscript"/>
                <w:lang w:eastAsia="zh-CN"/>
              </w:rPr>
              <w:t>−4</w:t>
            </w:r>
          </w:p>
        </w:tc>
        <w:tc>
          <w:tcPr>
            <w:tcW w:w="1580" w:type="dxa"/>
          </w:tcPr>
          <w:p>
            <w:pPr>
              <w:jc w:val="left"/>
              <w:rPr>
                <w:rFonts w:ascii="Times New Roman" w:hAnsi="Times New Roman"/>
                <w:sz w:val="20"/>
                <w:szCs w:val="20"/>
                <w:lang w:val="pt-BR"/>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sz w:val="20"/>
                <w:szCs w:val="20"/>
                <w:lang w:val="pt-BR"/>
              </w:rPr>
            </w:pPr>
            <w:r>
              <w:rPr>
                <w:rFonts w:ascii="Times New Roman" w:hAnsi="Times New Roman"/>
                <w:sz w:val="20"/>
                <w:szCs w:val="20"/>
                <w:lang w:val="pt-BR"/>
              </w:rPr>
              <w:t>5</w:t>
            </w:r>
          </w:p>
        </w:tc>
        <w:tc>
          <w:tcPr>
            <w:tcW w:w="1004"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−5</w:t>
            </w:r>
          </w:p>
        </w:tc>
        <w:tc>
          <w:tcPr>
            <w:tcW w:w="100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−5</w:t>
            </w:r>
          </w:p>
        </w:tc>
        <w:tc>
          <w:tcPr>
            <w:tcW w:w="102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−2</w:t>
            </w:r>
          </w:p>
        </w:tc>
        <w:tc>
          <w:tcPr>
            <w:tcW w:w="1019"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−1</w:t>
            </w:r>
          </w:p>
        </w:tc>
        <w:tc>
          <w:tcPr>
            <w:tcW w:w="1032" w:type="dxa"/>
          </w:tcPr>
          <w:p>
            <w:pPr>
              <w:spacing w:line="276" w:lineRule="auto"/>
              <w:rPr>
                <w:rFonts w:ascii="Times New Roman" w:hAnsi="Times New Roman"/>
                <w:sz w:val="20"/>
                <w:szCs w:val="20"/>
              </w:rPr>
            </w:pPr>
          </w:p>
        </w:tc>
        <w:tc>
          <w:tcPr>
            <w:tcW w:w="929" w:type="dxa"/>
            <w:vAlign w:val="bottom"/>
          </w:tcPr>
          <w:p>
            <w:pPr>
              <w:jc w:val="left"/>
              <w:rPr>
                <w:rFonts w:ascii="Times New Roman" w:hAnsi="Times New Roman"/>
                <w:sz w:val="20"/>
                <w:szCs w:val="20"/>
                <w:lang w:val="en-GB"/>
              </w:rPr>
            </w:pPr>
            <w:r>
              <w:rPr>
                <w:rFonts w:ascii="Times New Roman" w:hAnsi="Times New Roman"/>
                <w:sz w:val="20"/>
                <w:szCs w:val="20"/>
                <w:lang w:eastAsia="zh-CN"/>
              </w:rPr>
              <w:t>3.2×10</w:t>
            </w:r>
            <w:r>
              <w:rPr>
                <w:rFonts w:ascii="Times New Roman" w:hAnsi="Times New Roman"/>
                <w:sz w:val="20"/>
                <w:szCs w:val="20"/>
                <w:vertAlign w:val="superscript"/>
                <w:lang w:eastAsia="zh-CN"/>
              </w:rPr>
              <w:t>−5</w:t>
            </w:r>
          </w:p>
        </w:tc>
        <w:tc>
          <w:tcPr>
            <w:tcW w:w="1260" w:type="dxa"/>
            <w:vAlign w:val="bottom"/>
          </w:tcPr>
          <w:p>
            <w:pPr>
              <w:jc w:val="left"/>
              <w:rPr>
                <w:rFonts w:ascii="Times New Roman" w:hAnsi="Times New Roman"/>
                <w:sz w:val="20"/>
                <w:szCs w:val="20"/>
                <w:lang w:val="en-GB"/>
              </w:rPr>
            </w:pPr>
            <w:r>
              <w:rPr>
                <w:rFonts w:ascii="Times New Roman" w:hAnsi="Times New Roman"/>
                <w:sz w:val="20"/>
                <w:szCs w:val="20"/>
                <w:lang w:eastAsia="zh-CN"/>
              </w:rPr>
              <w:t>1.4×10</w:t>
            </w:r>
            <w:r>
              <w:rPr>
                <w:rFonts w:ascii="Times New Roman" w:hAnsi="Times New Roman"/>
                <w:sz w:val="20"/>
                <w:szCs w:val="20"/>
                <w:vertAlign w:val="superscript"/>
                <w:lang w:eastAsia="zh-CN"/>
              </w:rPr>
              <w:t>−4</w:t>
            </w:r>
          </w:p>
        </w:tc>
        <w:tc>
          <w:tcPr>
            <w:tcW w:w="1040" w:type="dxa"/>
            <w:vAlign w:val="bottom"/>
          </w:tcPr>
          <w:p>
            <w:pPr>
              <w:jc w:val="left"/>
              <w:rPr>
                <w:rFonts w:ascii="Times New Roman" w:hAnsi="Times New Roman"/>
                <w:sz w:val="20"/>
                <w:szCs w:val="20"/>
                <w:lang w:val="en-GB"/>
              </w:rPr>
            </w:pPr>
            <w:r>
              <w:rPr>
                <w:rFonts w:ascii="Times New Roman" w:hAnsi="Times New Roman"/>
                <w:sz w:val="20"/>
                <w:szCs w:val="20"/>
                <w:lang w:eastAsia="zh-CN"/>
              </w:rPr>
              <w:t>1.7×10</w:t>
            </w:r>
            <w:r>
              <w:rPr>
                <w:rFonts w:ascii="Times New Roman" w:hAnsi="Times New Roman"/>
                <w:sz w:val="20"/>
                <w:szCs w:val="20"/>
                <w:vertAlign w:val="superscript"/>
                <w:lang w:eastAsia="zh-CN"/>
              </w:rPr>
              <w:t>−4</w:t>
            </w:r>
          </w:p>
        </w:tc>
        <w:tc>
          <w:tcPr>
            <w:tcW w:w="993" w:type="dxa"/>
            <w:vAlign w:val="bottom"/>
          </w:tcPr>
          <w:p>
            <w:pPr>
              <w:jc w:val="left"/>
              <w:rPr>
                <w:rFonts w:ascii="Times New Roman" w:hAnsi="Times New Roman"/>
                <w:sz w:val="20"/>
                <w:szCs w:val="20"/>
                <w:lang w:val="en-GB"/>
              </w:rPr>
            </w:pPr>
            <w:r>
              <w:rPr>
                <w:rFonts w:ascii="Times New Roman" w:hAnsi="Times New Roman"/>
                <w:sz w:val="20"/>
                <w:szCs w:val="20"/>
                <w:lang w:eastAsia="zh-CN"/>
              </w:rPr>
              <w:t>1.2×10</w:t>
            </w:r>
            <w:r>
              <w:rPr>
                <w:rFonts w:ascii="Times New Roman" w:hAnsi="Times New Roman"/>
                <w:sz w:val="20"/>
                <w:szCs w:val="20"/>
                <w:vertAlign w:val="superscript"/>
                <w:lang w:eastAsia="zh-CN"/>
              </w:rPr>
              <w:t>−4</w:t>
            </w:r>
          </w:p>
        </w:tc>
        <w:tc>
          <w:tcPr>
            <w:tcW w:w="1580"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sz w:val="20"/>
                <w:szCs w:val="20"/>
                <w:lang w:val="en-GB"/>
              </w:rPr>
            </w:pPr>
            <w:r>
              <w:rPr>
                <w:rFonts w:ascii="Times New Roman" w:hAnsi="Times New Roman"/>
                <w:sz w:val="20"/>
                <w:szCs w:val="20"/>
                <w:lang w:val="en-GB"/>
              </w:rPr>
              <w:t>6</w:t>
            </w:r>
          </w:p>
        </w:tc>
        <w:tc>
          <w:tcPr>
            <w:tcW w:w="1004"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−5</w:t>
            </w:r>
          </w:p>
        </w:tc>
        <w:tc>
          <w:tcPr>
            <w:tcW w:w="100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−5</w:t>
            </w:r>
          </w:p>
        </w:tc>
        <w:tc>
          <w:tcPr>
            <w:tcW w:w="102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−2</w:t>
            </w:r>
          </w:p>
        </w:tc>
        <w:tc>
          <w:tcPr>
            <w:tcW w:w="1019" w:type="dxa"/>
          </w:tcPr>
          <w:p>
            <w:pPr>
              <w:spacing w:line="276" w:lineRule="auto"/>
              <w:rPr>
                <w:rFonts w:ascii="Times New Roman" w:hAnsi="Times New Roman"/>
                <w:sz w:val="20"/>
                <w:szCs w:val="20"/>
              </w:rPr>
            </w:pPr>
            <w:r>
              <w:rPr>
                <w:rFonts w:ascii="Times New Roman" w:hAnsi="Times New Roman"/>
                <w:sz w:val="20"/>
                <w:szCs w:val="20"/>
              </w:rPr>
              <w:t>3.0×10</w:t>
            </w:r>
            <w:r>
              <w:rPr>
                <w:rFonts w:ascii="Times New Roman" w:hAnsi="Times New Roman"/>
                <w:sz w:val="20"/>
                <w:szCs w:val="20"/>
                <w:vertAlign w:val="superscript"/>
              </w:rPr>
              <w:t>−1</w:t>
            </w:r>
          </w:p>
        </w:tc>
        <w:tc>
          <w:tcPr>
            <w:tcW w:w="1032" w:type="dxa"/>
          </w:tcPr>
          <w:p>
            <w:pPr>
              <w:spacing w:line="276" w:lineRule="auto"/>
              <w:rPr>
                <w:rFonts w:ascii="Times New Roman" w:hAnsi="Times New Roman"/>
                <w:sz w:val="20"/>
                <w:szCs w:val="20"/>
              </w:rPr>
            </w:pPr>
          </w:p>
        </w:tc>
        <w:tc>
          <w:tcPr>
            <w:tcW w:w="929" w:type="dxa"/>
            <w:vAlign w:val="bottom"/>
          </w:tcPr>
          <w:p>
            <w:pPr>
              <w:jc w:val="left"/>
              <w:rPr>
                <w:rFonts w:ascii="Times New Roman" w:hAnsi="Times New Roman"/>
                <w:sz w:val="20"/>
                <w:szCs w:val="20"/>
                <w:lang w:val="en-GB"/>
              </w:rPr>
            </w:pPr>
            <w:r>
              <w:rPr>
                <w:rFonts w:ascii="Times New Roman" w:hAnsi="Times New Roman"/>
                <w:sz w:val="20"/>
                <w:szCs w:val="20"/>
                <w:lang w:eastAsia="zh-CN"/>
              </w:rPr>
              <w:t>3.2×10</w:t>
            </w:r>
            <w:r>
              <w:rPr>
                <w:rFonts w:ascii="Times New Roman" w:hAnsi="Times New Roman"/>
                <w:sz w:val="20"/>
                <w:szCs w:val="20"/>
                <w:vertAlign w:val="superscript"/>
                <w:lang w:eastAsia="zh-CN"/>
              </w:rPr>
              <w:t>−5</w:t>
            </w:r>
          </w:p>
        </w:tc>
        <w:tc>
          <w:tcPr>
            <w:tcW w:w="1260" w:type="dxa"/>
            <w:vAlign w:val="bottom"/>
          </w:tcPr>
          <w:p>
            <w:pPr>
              <w:jc w:val="left"/>
              <w:rPr>
                <w:rFonts w:ascii="Times New Roman" w:hAnsi="Times New Roman"/>
                <w:sz w:val="20"/>
                <w:szCs w:val="20"/>
                <w:lang w:val="en-GB"/>
              </w:rPr>
            </w:pPr>
            <w:r>
              <w:rPr>
                <w:rFonts w:ascii="Times New Roman" w:hAnsi="Times New Roman"/>
                <w:sz w:val="20"/>
                <w:szCs w:val="20"/>
                <w:lang w:eastAsia="zh-CN"/>
              </w:rPr>
              <w:t>3.0×10</w:t>
            </w:r>
            <w:r>
              <w:rPr>
                <w:rFonts w:ascii="Times New Roman" w:hAnsi="Times New Roman"/>
                <w:sz w:val="20"/>
                <w:szCs w:val="20"/>
                <w:vertAlign w:val="superscript"/>
                <w:lang w:eastAsia="zh-CN"/>
              </w:rPr>
              <w:t>−4</w:t>
            </w:r>
          </w:p>
        </w:tc>
        <w:tc>
          <w:tcPr>
            <w:tcW w:w="1040" w:type="dxa"/>
            <w:vAlign w:val="bottom"/>
          </w:tcPr>
          <w:p>
            <w:pPr>
              <w:jc w:val="left"/>
              <w:rPr>
                <w:rFonts w:ascii="Times New Roman" w:hAnsi="Times New Roman"/>
                <w:sz w:val="20"/>
                <w:szCs w:val="20"/>
                <w:lang w:val="en-GB"/>
              </w:rPr>
            </w:pPr>
            <w:r>
              <w:rPr>
                <w:rFonts w:ascii="Times New Roman" w:hAnsi="Times New Roman"/>
                <w:sz w:val="20"/>
                <w:szCs w:val="20"/>
                <w:lang w:eastAsia="zh-CN"/>
              </w:rPr>
              <w:t>3.9×10</w:t>
            </w:r>
            <w:r>
              <w:rPr>
                <w:rFonts w:ascii="Times New Roman" w:hAnsi="Times New Roman"/>
                <w:sz w:val="20"/>
                <w:szCs w:val="20"/>
                <w:vertAlign w:val="superscript"/>
                <w:lang w:eastAsia="zh-CN"/>
              </w:rPr>
              <w:t>−4</w:t>
            </w:r>
          </w:p>
        </w:tc>
        <w:tc>
          <w:tcPr>
            <w:tcW w:w="993" w:type="dxa"/>
            <w:vAlign w:val="bottom"/>
          </w:tcPr>
          <w:p>
            <w:pPr>
              <w:jc w:val="left"/>
              <w:rPr>
                <w:rFonts w:ascii="Times New Roman" w:hAnsi="Times New Roman"/>
                <w:sz w:val="20"/>
                <w:szCs w:val="20"/>
                <w:lang w:val="en-GB"/>
              </w:rPr>
            </w:pPr>
            <w:r>
              <w:rPr>
                <w:rFonts w:ascii="Times New Roman" w:hAnsi="Times New Roman"/>
                <w:sz w:val="20"/>
                <w:szCs w:val="20"/>
                <w:lang w:eastAsia="zh-CN"/>
              </w:rPr>
              <w:t>1.2×10</w:t>
            </w:r>
            <w:r>
              <w:rPr>
                <w:rFonts w:ascii="Times New Roman" w:hAnsi="Times New Roman"/>
                <w:sz w:val="20"/>
                <w:szCs w:val="20"/>
                <w:vertAlign w:val="superscript"/>
                <w:lang w:eastAsia="zh-CN"/>
              </w:rPr>
              <w:t>−4</w:t>
            </w:r>
          </w:p>
        </w:tc>
        <w:tc>
          <w:tcPr>
            <w:tcW w:w="1580"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sz w:val="20"/>
                <w:szCs w:val="20"/>
                <w:lang w:val="en-GB"/>
              </w:rPr>
            </w:pPr>
            <w:r>
              <w:rPr>
                <w:rFonts w:ascii="Times New Roman" w:hAnsi="Times New Roman"/>
                <w:sz w:val="20"/>
                <w:szCs w:val="20"/>
                <w:lang w:val="en-GB"/>
              </w:rPr>
              <w:t>7</w:t>
            </w:r>
          </w:p>
        </w:tc>
        <w:tc>
          <w:tcPr>
            <w:tcW w:w="1004"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−5</w:t>
            </w:r>
          </w:p>
        </w:tc>
        <w:tc>
          <w:tcPr>
            <w:tcW w:w="100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−5</w:t>
            </w:r>
          </w:p>
        </w:tc>
        <w:tc>
          <w:tcPr>
            <w:tcW w:w="1025" w:type="dxa"/>
          </w:tcPr>
          <w:p>
            <w:pPr>
              <w:spacing w:line="276" w:lineRule="auto"/>
              <w:rPr>
                <w:rFonts w:ascii="Times New Roman" w:hAnsi="Times New Roman"/>
                <w:sz w:val="20"/>
                <w:szCs w:val="20"/>
              </w:rPr>
            </w:pPr>
            <w:r>
              <w:rPr>
                <w:rFonts w:ascii="Times New Roman" w:hAnsi="Times New Roman"/>
                <w:sz w:val="20"/>
                <w:szCs w:val="20"/>
              </w:rPr>
              <w:t>3.0×10</w:t>
            </w:r>
            <w:r>
              <w:rPr>
                <w:rFonts w:ascii="Times New Roman" w:hAnsi="Times New Roman"/>
                <w:sz w:val="20"/>
                <w:szCs w:val="20"/>
                <w:vertAlign w:val="superscript"/>
              </w:rPr>
              <w:t>−2</w:t>
            </w:r>
          </w:p>
        </w:tc>
        <w:tc>
          <w:tcPr>
            <w:tcW w:w="1019"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−1</w:t>
            </w:r>
          </w:p>
        </w:tc>
        <w:tc>
          <w:tcPr>
            <w:tcW w:w="1032" w:type="dxa"/>
          </w:tcPr>
          <w:p>
            <w:pPr>
              <w:spacing w:line="276" w:lineRule="auto"/>
              <w:rPr>
                <w:rFonts w:ascii="Times New Roman" w:hAnsi="Times New Roman"/>
                <w:sz w:val="20"/>
                <w:szCs w:val="20"/>
              </w:rPr>
            </w:pPr>
          </w:p>
        </w:tc>
        <w:tc>
          <w:tcPr>
            <w:tcW w:w="929" w:type="dxa"/>
            <w:vAlign w:val="bottom"/>
          </w:tcPr>
          <w:p>
            <w:pPr>
              <w:jc w:val="left"/>
              <w:rPr>
                <w:rFonts w:ascii="Times New Roman" w:hAnsi="Times New Roman"/>
                <w:sz w:val="20"/>
                <w:szCs w:val="20"/>
                <w:lang w:val="en-GB"/>
              </w:rPr>
            </w:pPr>
            <w:r>
              <w:rPr>
                <w:rFonts w:ascii="Times New Roman" w:hAnsi="Times New Roman"/>
                <w:sz w:val="20"/>
                <w:szCs w:val="20"/>
                <w:lang w:eastAsia="zh-CN"/>
              </w:rPr>
              <w:t>7.5×10</w:t>
            </w:r>
            <w:r>
              <w:rPr>
                <w:rFonts w:ascii="Times New Roman" w:hAnsi="Times New Roman"/>
                <w:sz w:val="20"/>
                <w:szCs w:val="20"/>
                <w:vertAlign w:val="superscript"/>
                <w:lang w:eastAsia="zh-CN"/>
              </w:rPr>
              <w:t>−5</w:t>
            </w:r>
          </w:p>
        </w:tc>
        <w:tc>
          <w:tcPr>
            <w:tcW w:w="1260" w:type="dxa"/>
            <w:vAlign w:val="bottom"/>
          </w:tcPr>
          <w:p>
            <w:pPr>
              <w:jc w:val="left"/>
              <w:rPr>
                <w:rFonts w:ascii="Times New Roman" w:hAnsi="Times New Roman"/>
                <w:sz w:val="20"/>
                <w:szCs w:val="20"/>
                <w:lang w:val="en-GB"/>
              </w:rPr>
            </w:pPr>
            <w:r>
              <w:rPr>
                <w:rFonts w:ascii="Times New Roman" w:hAnsi="Times New Roman"/>
                <w:sz w:val="20"/>
                <w:szCs w:val="20"/>
                <w:lang w:eastAsia="zh-CN"/>
              </w:rPr>
              <w:t>2.4×10</w:t>
            </w:r>
            <w:r>
              <w:rPr>
                <w:rFonts w:ascii="Times New Roman" w:hAnsi="Times New Roman"/>
                <w:sz w:val="20"/>
                <w:szCs w:val="20"/>
                <w:vertAlign w:val="superscript"/>
                <w:lang w:eastAsia="zh-CN"/>
              </w:rPr>
              <w:t>−4</w:t>
            </w:r>
          </w:p>
        </w:tc>
        <w:tc>
          <w:tcPr>
            <w:tcW w:w="1040" w:type="dxa"/>
            <w:vAlign w:val="bottom"/>
          </w:tcPr>
          <w:p>
            <w:pPr>
              <w:jc w:val="left"/>
              <w:rPr>
                <w:rFonts w:ascii="Times New Roman" w:hAnsi="Times New Roman"/>
                <w:sz w:val="20"/>
                <w:szCs w:val="20"/>
                <w:lang w:val="en-GB"/>
              </w:rPr>
            </w:pPr>
            <w:r>
              <w:rPr>
                <w:rFonts w:ascii="Times New Roman" w:hAnsi="Times New Roman"/>
                <w:sz w:val="20"/>
                <w:szCs w:val="20"/>
                <w:lang w:eastAsia="zh-CN"/>
              </w:rPr>
              <w:t>2.7×10</w:t>
            </w:r>
            <w:r>
              <w:rPr>
                <w:rFonts w:ascii="Times New Roman" w:hAnsi="Times New Roman"/>
                <w:sz w:val="20"/>
                <w:szCs w:val="20"/>
                <w:vertAlign w:val="superscript"/>
                <w:lang w:eastAsia="zh-CN"/>
              </w:rPr>
              <w:t>−4</w:t>
            </w:r>
          </w:p>
        </w:tc>
        <w:tc>
          <w:tcPr>
            <w:tcW w:w="993" w:type="dxa"/>
            <w:vAlign w:val="bottom"/>
          </w:tcPr>
          <w:p>
            <w:pPr>
              <w:jc w:val="left"/>
              <w:rPr>
                <w:rFonts w:ascii="Times New Roman" w:hAnsi="Times New Roman"/>
                <w:sz w:val="20"/>
                <w:szCs w:val="20"/>
                <w:lang w:val="en-GB"/>
              </w:rPr>
            </w:pPr>
            <w:r>
              <w:rPr>
                <w:rFonts w:ascii="Times New Roman" w:hAnsi="Times New Roman"/>
                <w:sz w:val="20"/>
                <w:szCs w:val="20"/>
                <w:lang w:eastAsia="zh-CN"/>
              </w:rPr>
              <w:t>3.1×10</w:t>
            </w:r>
            <w:r>
              <w:rPr>
                <w:rFonts w:ascii="Times New Roman" w:hAnsi="Times New Roman"/>
                <w:sz w:val="20"/>
                <w:szCs w:val="20"/>
                <w:vertAlign w:val="superscript"/>
                <w:lang w:eastAsia="zh-CN"/>
              </w:rPr>
              <w:t>−4</w:t>
            </w:r>
          </w:p>
        </w:tc>
        <w:tc>
          <w:tcPr>
            <w:tcW w:w="1580"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sz w:val="20"/>
                <w:szCs w:val="20"/>
                <w:lang w:val="en-GB"/>
              </w:rPr>
            </w:pPr>
            <w:r>
              <w:rPr>
                <w:rFonts w:ascii="Times New Roman" w:hAnsi="Times New Roman"/>
                <w:sz w:val="20"/>
                <w:szCs w:val="20"/>
                <w:lang w:val="en-GB"/>
              </w:rPr>
              <w:t>8</w:t>
            </w:r>
          </w:p>
        </w:tc>
        <w:tc>
          <w:tcPr>
            <w:tcW w:w="1004"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−5</w:t>
            </w:r>
          </w:p>
        </w:tc>
        <w:tc>
          <w:tcPr>
            <w:tcW w:w="100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−5</w:t>
            </w:r>
          </w:p>
        </w:tc>
        <w:tc>
          <w:tcPr>
            <w:tcW w:w="1025" w:type="dxa"/>
          </w:tcPr>
          <w:p>
            <w:pPr>
              <w:spacing w:line="276" w:lineRule="auto"/>
              <w:rPr>
                <w:rFonts w:ascii="Times New Roman" w:hAnsi="Times New Roman"/>
                <w:sz w:val="20"/>
                <w:szCs w:val="20"/>
              </w:rPr>
            </w:pPr>
            <w:r>
              <w:rPr>
                <w:rFonts w:ascii="Times New Roman" w:hAnsi="Times New Roman"/>
                <w:sz w:val="20"/>
                <w:szCs w:val="20"/>
              </w:rPr>
              <w:t>3.0×10</w:t>
            </w:r>
            <w:r>
              <w:rPr>
                <w:rFonts w:ascii="Times New Roman" w:hAnsi="Times New Roman"/>
                <w:sz w:val="20"/>
                <w:szCs w:val="20"/>
                <w:vertAlign w:val="superscript"/>
              </w:rPr>
              <w:t>−2</w:t>
            </w:r>
          </w:p>
        </w:tc>
        <w:tc>
          <w:tcPr>
            <w:tcW w:w="1019" w:type="dxa"/>
          </w:tcPr>
          <w:p>
            <w:pPr>
              <w:spacing w:line="276" w:lineRule="auto"/>
              <w:rPr>
                <w:rFonts w:ascii="Times New Roman" w:hAnsi="Times New Roman"/>
                <w:sz w:val="20"/>
                <w:szCs w:val="20"/>
              </w:rPr>
            </w:pPr>
            <w:r>
              <w:rPr>
                <w:rFonts w:ascii="Times New Roman" w:hAnsi="Times New Roman"/>
                <w:sz w:val="20"/>
                <w:szCs w:val="20"/>
              </w:rPr>
              <w:t>2.0×10</w:t>
            </w:r>
            <w:r>
              <w:rPr>
                <w:rFonts w:ascii="Times New Roman" w:hAnsi="Times New Roman"/>
                <w:sz w:val="20"/>
                <w:szCs w:val="20"/>
                <w:vertAlign w:val="superscript"/>
              </w:rPr>
              <w:t>−1</w:t>
            </w:r>
          </w:p>
        </w:tc>
        <w:tc>
          <w:tcPr>
            <w:tcW w:w="1032" w:type="dxa"/>
          </w:tcPr>
          <w:p>
            <w:pPr>
              <w:spacing w:line="276" w:lineRule="auto"/>
              <w:rPr>
                <w:rFonts w:ascii="Times New Roman" w:hAnsi="Times New Roman"/>
                <w:sz w:val="20"/>
                <w:szCs w:val="20"/>
              </w:rPr>
            </w:pPr>
          </w:p>
        </w:tc>
        <w:tc>
          <w:tcPr>
            <w:tcW w:w="929" w:type="dxa"/>
            <w:vAlign w:val="bottom"/>
          </w:tcPr>
          <w:p>
            <w:pPr>
              <w:jc w:val="left"/>
              <w:rPr>
                <w:rFonts w:ascii="Times New Roman" w:hAnsi="Times New Roman"/>
                <w:sz w:val="20"/>
                <w:szCs w:val="20"/>
                <w:lang w:val="en-GB"/>
              </w:rPr>
            </w:pPr>
            <w:r>
              <w:rPr>
                <w:rFonts w:ascii="Times New Roman" w:hAnsi="Times New Roman"/>
                <w:sz w:val="20"/>
                <w:szCs w:val="20"/>
                <w:lang w:eastAsia="zh-CN"/>
              </w:rPr>
              <w:t>7.5×10</w:t>
            </w:r>
            <w:r>
              <w:rPr>
                <w:rFonts w:ascii="Times New Roman" w:hAnsi="Times New Roman"/>
                <w:sz w:val="20"/>
                <w:szCs w:val="20"/>
                <w:vertAlign w:val="superscript"/>
                <w:lang w:eastAsia="zh-CN"/>
              </w:rPr>
              <w:t>−5</w:t>
            </w:r>
          </w:p>
        </w:tc>
        <w:tc>
          <w:tcPr>
            <w:tcW w:w="1260" w:type="dxa"/>
            <w:vAlign w:val="bottom"/>
          </w:tcPr>
          <w:p>
            <w:pPr>
              <w:jc w:val="left"/>
              <w:rPr>
                <w:rFonts w:ascii="Times New Roman" w:hAnsi="Times New Roman"/>
                <w:sz w:val="20"/>
                <w:szCs w:val="20"/>
                <w:lang w:val="en-GB"/>
              </w:rPr>
            </w:pPr>
            <w:r>
              <w:rPr>
                <w:rFonts w:ascii="Times New Roman" w:hAnsi="Times New Roman"/>
                <w:sz w:val="20"/>
                <w:szCs w:val="20"/>
                <w:lang w:eastAsia="zh-CN"/>
              </w:rPr>
              <w:t>3.4×10</w:t>
            </w:r>
            <w:r>
              <w:rPr>
                <w:rFonts w:ascii="Times New Roman" w:hAnsi="Times New Roman"/>
                <w:sz w:val="20"/>
                <w:szCs w:val="20"/>
                <w:vertAlign w:val="superscript"/>
                <w:lang w:eastAsia="zh-CN"/>
              </w:rPr>
              <w:t>−4</w:t>
            </w:r>
          </w:p>
        </w:tc>
        <w:tc>
          <w:tcPr>
            <w:tcW w:w="1040" w:type="dxa"/>
            <w:vAlign w:val="bottom"/>
          </w:tcPr>
          <w:p>
            <w:pPr>
              <w:jc w:val="left"/>
              <w:rPr>
                <w:rFonts w:ascii="Times New Roman" w:hAnsi="Times New Roman"/>
                <w:sz w:val="20"/>
                <w:szCs w:val="20"/>
                <w:lang w:val="en-GB"/>
              </w:rPr>
            </w:pPr>
            <w:r>
              <w:rPr>
                <w:rFonts w:ascii="Times New Roman" w:hAnsi="Times New Roman"/>
                <w:sz w:val="20"/>
                <w:szCs w:val="20"/>
                <w:lang w:eastAsia="zh-CN"/>
              </w:rPr>
              <w:t>3.9×10</w:t>
            </w:r>
            <w:r>
              <w:rPr>
                <w:rFonts w:ascii="Times New Roman" w:hAnsi="Times New Roman"/>
                <w:sz w:val="20"/>
                <w:szCs w:val="20"/>
                <w:vertAlign w:val="superscript"/>
                <w:lang w:eastAsia="zh-CN"/>
              </w:rPr>
              <w:t>−4</w:t>
            </w:r>
          </w:p>
        </w:tc>
        <w:tc>
          <w:tcPr>
            <w:tcW w:w="993" w:type="dxa"/>
            <w:vAlign w:val="bottom"/>
          </w:tcPr>
          <w:p>
            <w:pPr>
              <w:jc w:val="left"/>
              <w:rPr>
                <w:rFonts w:ascii="Times New Roman" w:hAnsi="Times New Roman"/>
                <w:sz w:val="20"/>
                <w:szCs w:val="20"/>
                <w:lang w:val="en-GB"/>
              </w:rPr>
            </w:pPr>
            <w:r>
              <w:rPr>
                <w:rFonts w:ascii="Times New Roman" w:hAnsi="Times New Roman"/>
                <w:sz w:val="20"/>
                <w:szCs w:val="20"/>
                <w:lang w:eastAsia="zh-CN"/>
              </w:rPr>
              <w:t>3.3×10</w:t>
            </w:r>
            <w:r>
              <w:rPr>
                <w:rFonts w:ascii="Times New Roman" w:hAnsi="Times New Roman"/>
                <w:sz w:val="20"/>
                <w:szCs w:val="20"/>
                <w:vertAlign w:val="superscript"/>
                <w:lang w:eastAsia="zh-CN"/>
              </w:rPr>
              <w:t>−4</w:t>
            </w:r>
          </w:p>
        </w:tc>
        <w:tc>
          <w:tcPr>
            <w:tcW w:w="1580"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bCs/>
                <w:sz w:val="20"/>
                <w:szCs w:val="20"/>
                <w:lang w:val="en-GB"/>
              </w:rPr>
            </w:pPr>
            <w:r>
              <w:rPr>
                <w:rFonts w:ascii="Times New Roman" w:hAnsi="Times New Roman"/>
                <w:b/>
                <w:bCs/>
                <w:sz w:val="20"/>
                <w:szCs w:val="20"/>
                <w:lang w:val="en-GB"/>
              </w:rPr>
              <w:t>9</w:t>
            </w:r>
          </w:p>
        </w:tc>
        <w:tc>
          <w:tcPr>
            <w:tcW w:w="1004"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−5</w:t>
            </w:r>
          </w:p>
        </w:tc>
        <w:tc>
          <w:tcPr>
            <w:tcW w:w="1005"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−5</w:t>
            </w:r>
          </w:p>
        </w:tc>
        <w:tc>
          <w:tcPr>
            <w:tcW w:w="1025" w:type="dxa"/>
          </w:tcPr>
          <w:p>
            <w:pPr>
              <w:spacing w:line="276" w:lineRule="auto"/>
              <w:rPr>
                <w:rFonts w:ascii="Times New Roman" w:hAnsi="Times New Roman"/>
                <w:b/>
                <w:sz w:val="20"/>
                <w:szCs w:val="20"/>
              </w:rPr>
            </w:pPr>
            <w:r>
              <w:rPr>
                <w:rFonts w:ascii="Times New Roman" w:hAnsi="Times New Roman"/>
                <w:b/>
                <w:sz w:val="20"/>
                <w:szCs w:val="20"/>
              </w:rPr>
              <w:t>3.0×10</w:t>
            </w:r>
            <w:r>
              <w:rPr>
                <w:rFonts w:ascii="Times New Roman" w:hAnsi="Times New Roman"/>
                <w:b/>
                <w:sz w:val="20"/>
                <w:szCs w:val="20"/>
                <w:vertAlign w:val="superscript"/>
              </w:rPr>
              <w:t>−2</w:t>
            </w:r>
          </w:p>
        </w:tc>
        <w:tc>
          <w:tcPr>
            <w:tcW w:w="1019" w:type="dxa"/>
          </w:tcPr>
          <w:p>
            <w:pPr>
              <w:spacing w:line="276" w:lineRule="auto"/>
              <w:rPr>
                <w:rFonts w:ascii="Times New Roman" w:hAnsi="Times New Roman"/>
                <w:b/>
                <w:sz w:val="20"/>
                <w:szCs w:val="20"/>
              </w:rPr>
            </w:pPr>
            <w:r>
              <w:rPr>
                <w:rFonts w:ascii="Times New Roman" w:hAnsi="Times New Roman"/>
                <w:b/>
                <w:sz w:val="20"/>
                <w:szCs w:val="20"/>
              </w:rPr>
              <w:t>3.0×10</w:t>
            </w:r>
            <w:r>
              <w:rPr>
                <w:rFonts w:ascii="Times New Roman" w:hAnsi="Times New Roman"/>
                <w:b/>
                <w:sz w:val="20"/>
                <w:szCs w:val="20"/>
                <w:vertAlign w:val="superscript"/>
              </w:rPr>
              <w:t>−1</w:t>
            </w:r>
          </w:p>
        </w:tc>
        <w:tc>
          <w:tcPr>
            <w:tcW w:w="1032" w:type="dxa"/>
          </w:tcPr>
          <w:p>
            <w:pPr>
              <w:spacing w:line="276" w:lineRule="auto"/>
              <w:rPr>
                <w:rFonts w:ascii="Times New Roman" w:hAnsi="Times New Roman"/>
                <w:b/>
                <w:sz w:val="20"/>
                <w:szCs w:val="20"/>
              </w:rPr>
            </w:pPr>
          </w:p>
        </w:tc>
        <w:tc>
          <w:tcPr>
            <w:tcW w:w="929"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7.5×10</w:t>
            </w:r>
            <w:r>
              <w:rPr>
                <w:rFonts w:ascii="Times New Roman" w:hAnsi="Times New Roman"/>
                <w:b/>
                <w:bCs/>
                <w:sz w:val="20"/>
                <w:szCs w:val="20"/>
                <w:vertAlign w:val="superscript"/>
                <w:lang w:eastAsia="zh-CN"/>
              </w:rPr>
              <w:t>−5</w:t>
            </w:r>
          </w:p>
        </w:tc>
        <w:tc>
          <w:tcPr>
            <w:tcW w:w="126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4.0×10</w:t>
            </w:r>
            <w:r>
              <w:rPr>
                <w:rFonts w:ascii="Times New Roman" w:hAnsi="Times New Roman"/>
                <w:b/>
                <w:bCs/>
                <w:sz w:val="20"/>
                <w:szCs w:val="20"/>
                <w:vertAlign w:val="superscript"/>
                <w:lang w:eastAsia="zh-CN"/>
              </w:rPr>
              <w:t>−4</w:t>
            </w:r>
          </w:p>
        </w:tc>
        <w:tc>
          <w:tcPr>
            <w:tcW w:w="104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5.0×10</w:t>
            </w:r>
            <w:r>
              <w:rPr>
                <w:rFonts w:ascii="Times New Roman" w:hAnsi="Times New Roman"/>
                <w:b/>
                <w:bCs/>
                <w:sz w:val="20"/>
                <w:szCs w:val="20"/>
                <w:vertAlign w:val="superscript"/>
                <w:lang w:eastAsia="zh-CN"/>
              </w:rPr>
              <w:t>−4</w:t>
            </w:r>
          </w:p>
        </w:tc>
        <w:tc>
          <w:tcPr>
            <w:tcW w:w="993"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3.3×10</w:t>
            </w:r>
            <w:r>
              <w:rPr>
                <w:rFonts w:ascii="Times New Roman" w:hAnsi="Times New Roman"/>
                <w:b/>
                <w:bCs/>
                <w:sz w:val="20"/>
                <w:szCs w:val="20"/>
                <w:vertAlign w:val="superscript"/>
                <w:lang w:eastAsia="zh-CN"/>
              </w:rPr>
              <w:t>−4</w:t>
            </w:r>
          </w:p>
        </w:tc>
        <w:tc>
          <w:tcPr>
            <w:tcW w:w="1580" w:type="dxa"/>
          </w:tcPr>
          <w:p>
            <w:pPr>
              <w:jc w:val="left"/>
              <w:rPr>
                <w:rFonts w:ascii="Times New Roman" w:hAnsi="Times New Roman"/>
                <w:b/>
                <w:bCs/>
                <w:sz w:val="20"/>
                <w:szCs w:val="20"/>
              </w:rPr>
            </w:pPr>
            <w:r>
              <w:rPr>
                <w:rFonts w:ascii="Times New Roman" w:hAnsi="Times New Roman"/>
                <w:b/>
                <w:bCs/>
                <w:sz w:val="20"/>
                <w:szCs w:val="20"/>
              </w:rPr>
              <w:t>OK</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b/>
                <w:sz w:val="20"/>
                <w:szCs w:val="20"/>
                <w:lang w:val="en-GB"/>
              </w:rPr>
              <w:t>10</w:t>
            </w:r>
          </w:p>
        </w:tc>
        <w:tc>
          <w:tcPr>
            <w:tcW w:w="1004"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−5</w:t>
            </w:r>
          </w:p>
        </w:tc>
        <w:tc>
          <w:tcPr>
            <w:tcW w:w="1005"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−5</w:t>
            </w:r>
          </w:p>
        </w:tc>
        <w:tc>
          <w:tcPr>
            <w:tcW w:w="1025" w:type="dxa"/>
          </w:tcPr>
          <w:p>
            <w:pPr>
              <w:spacing w:line="276" w:lineRule="auto"/>
              <w:rPr>
                <w:rFonts w:ascii="Times New Roman" w:hAnsi="Times New Roman"/>
                <w:b/>
                <w:sz w:val="20"/>
                <w:szCs w:val="20"/>
              </w:rPr>
            </w:pPr>
            <w:r>
              <w:rPr>
                <w:rFonts w:ascii="Times New Roman" w:hAnsi="Times New Roman"/>
                <w:b/>
                <w:sz w:val="20"/>
                <w:szCs w:val="20"/>
              </w:rPr>
              <w:t>3.0×10</w:t>
            </w:r>
            <w:r>
              <w:rPr>
                <w:rFonts w:ascii="Times New Roman" w:hAnsi="Times New Roman"/>
                <w:b/>
                <w:sz w:val="20"/>
                <w:szCs w:val="20"/>
                <w:vertAlign w:val="superscript"/>
              </w:rPr>
              <w:t>−2</w:t>
            </w:r>
          </w:p>
        </w:tc>
        <w:tc>
          <w:tcPr>
            <w:tcW w:w="1019" w:type="dxa"/>
          </w:tcPr>
          <w:p>
            <w:pPr>
              <w:spacing w:line="276" w:lineRule="auto"/>
              <w:rPr>
                <w:rFonts w:ascii="Times New Roman" w:hAnsi="Times New Roman"/>
                <w:b/>
                <w:sz w:val="20"/>
                <w:szCs w:val="20"/>
              </w:rPr>
            </w:pPr>
            <w:r>
              <w:rPr>
                <w:rFonts w:ascii="Times New Roman" w:hAnsi="Times New Roman"/>
                <w:b/>
                <w:sz w:val="20"/>
                <w:szCs w:val="20"/>
              </w:rPr>
              <w:t>4.0×10</w:t>
            </w:r>
            <w:r>
              <w:rPr>
                <w:rFonts w:ascii="Times New Roman" w:hAnsi="Times New Roman"/>
                <w:b/>
                <w:sz w:val="20"/>
                <w:szCs w:val="20"/>
                <w:vertAlign w:val="superscript"/>
              </w:rPr>
              <w:t>−1</w:t>
            </w:r>
          </w:p>
        </w:tc>
        <w:tc>
          <w:tcPr>
            <w:tcW w:w="1032" w:type="dxa"/>
          </w:tcPr>
          <w:p>
            <w:pPr>
              <w:spacing w:line="276" w:lineRule="auto"/>
              <w:rPr>
                <w:rFonts w:ascii="Times New Roman" w:hAnsi="Times New Roman"/>
                <w:b/>
                <w:sz w:val="20"/>
                <w:szCs w:val="20"/>
              </w:rPr>
            </w:pPr>
          </w:p>
        </w:tc>
        <w:tc>
          <w:tcPr>
            <w:tcW w:w="929" w:type="dxa"/>
            <w:vAlign w:val="bottom"/>
          </w:tcPr>
          <w:p>
            <w:pPr>
              <w:jc w:val="left"/>
              <w:rPr>
                <w:rFonts w:ascii="Times New Roman" w:hAnsi="Times New Roman"/>
                <w:b/>
                <w:sz w:val="20"/>
                <w:szCs w:val="20"/>
                <w:lang w:val="en-GB"/>
              </w:rPr>
            </w:pPr>
            <w:r>
              <w:rPr>
                <w:rFonts w:ascii="Times New Roman" w:hAnsi="Times New Roman"/>
                <w:b/>
                <w:sz w:val="20"/>
                <w:szCs w:val="20"/>
                <w:lang w:eastAsia="zh-CN"/>
              </w:rPr>
              <w:t>7.5×10</w:t>
            </w:r>
            <w:r>
              <w:rPr>
                <w:rFonts w:ascii="Times New Roman" w:hAnsi="Times New Roman"/>
                <w:b/>
                <w:sz w:val="20"/>
                <w:szCs w:val="20"/>
                <w:vertAlign w:val="superscript"/>
                <w:lang w:eastAsia="zh-CN"/>
              </w:rPr>
              <w:t>−5</w:t>
            </w:r>
          </w:p>
        </w:tc>
        <w:tc>
          <w:tcPr>
            <w:tcW w:w="1260" w:type="dxa"/>
            <w:vAlign w:val="bottom"/>
          </w:tcPr>
          <w:p>
            <w:pPr>
              <w:jc w:val="left"/>
              <w:rPr>
                <w:rFonts w:ascii="Times New Roman" w:hAnsi="Times New Roman"/>
                <w:b/>
                <w:sz w:val="20"/>
                <w:szCs w:val="20"/>
                <w:lang w:val="en-GB"/>
              </w:rPr>
            </w:pPr>
            <w:r>
              <w:rPr>
                <w:rFonts w:ascii="Times New Roman" w:hAnsi="Times New Roman"/>
                <w:b/>
                <w:sz w:val="20"/>
                <w:szCs w:val="20"/>
                <w:lang w:eastAsia="zh-CN"/>
              </w:rPr>
              <w:t>4.7×10</w:t>
            </w:r>
            <w:r>
              <w:rPr>
                <w:rFonts w:ascii="Times New Roman" w:hAnsi="Times New Roman"/>
                <w:b/>
                <w:sz w:val="20"/>
                <w:szCs w:val="20"/>
                <w:vertAlign w:val="superscript"/>
                <w:lang w:eastAsia="zh-CN"/>
              </w:rPr>
              <w:t>−4</w:t>
            </w:r>
          </w:p>
        </w:tc>
        <w:tc>
          <w:tcPr>
            <w:tcW w:w="1040" w:type="dxa"/>
            <w:vAlign w:val="bottom"/>
          </w:tcPr>
          <w:p>
            <w:pPr>
              <w:jc w:val="left"/>
              <w:rPr>
                <w:rFonts w:ascii="Times New Roman" w:hAnsi="Times New Roman"/>
                <w:b/>
                <w:sz w:val="20"/>
                <w:szCs w:val="20"/>
                <w:lang w:val="en-GB"/>
              </w:rPr>
            </w:pPr>
            <w:r>
              <w:rPr>
                <w:rFonts w:ascii="Times New Roman" w:hAnsi="Times New Roman"/>
                <w:b/>
                <w:sz w:val="20"/>
                <w:szCs w:val="20"/>
                <w:lang w:eastAsia="zh-CN"/>
              </w:rPr>
              <w:t>6.0×10</w:t>
            </w:r>
            <w:r>
              <w:rPr>
                <w:rFonts w:ascii="Times New Roman" w:hAnsi="Times New Roman"/>
                <w:b/>
                <w:sz w:val="20"/>
                <w:szCs w:val="20"/>
                <w:vertAlign w:val="superscript"/>
                <w:lang w:eastAsia="zh-CN"/>
              </w:rPr>
              <w:t>−4</w:t>
            </w:r>
          </w:p>
        </w:tc>
        <w:tc>
          <w:tcPr>
            <w:tcW w:w="993" w:type="dxa"/>
            <w:vAlign w:val="bottom"/>
          </w:tcPr>
          <w:p>
            <w:pPr>
              <w:jc w:val="left"/>
              <w:rPr>
                <w:rFonts w:ascii="Times New Roman" w:hAnsi="Times New Roman"/>
                <w:b/>
                <w:sz w:val="20"/>
                <w:szCs w:val="20"/>
                <w:lang w:val="en-GB"/>
              </w:rPr>
            </w:pPr>
            <w:r>
              <w:rPr>
                <w:rFonts w:ascii="Times New Roman" w:hAnsi="Times New Roman"/>
                <w:b/>
                <w:sz w:val="20"/>
                <w:szCs w:val="20"/>
                <w:lang w:eastAsia="zh-CN"/>
              </w:rPr>
              <w:t>3.3×10</w:t>
            </w:r>
            <w:r>
              <w:rPr>
                <w:rFonts w:ascii="Times New Roman" w:hAnsi="Times New Roman"/>
                <w:b/>
                <w:sz w:val="20"/>
                <w:szCs w:val="20"/>
                <w:vertAlign w:val="superscript"/>
                <w:lang w:eastAsia="zh-CN"/>
              </w:rPr>
              <w:t>−4</w:t>
            </w:r>
          </w:p>
        </w:tc>
        <w:tc>
          <w:tcPr>
            <w:tcW w:w="1580" w:type="dxa"/>
          </w:tcPr>
          <w:p>
            <w:pPr>
              <w:jc w:val="left"/>
              <w:rPr>
                <w:rFonts w:ascii="Times New Roman" w:hAnsi="Times New Roman"/>
                <w:b/>
                <w:sz w:val="20"/>
                <w:szCs w:val="20"/>
                <w:lang w:val="en-GB"/>
              </w:rPr>
            </w:pPr>
            <w:r>
              <w:rPr>
                <w:rFonts w:ascii="Times New Roman" w:hAnsi="Times New Roman"/>
                <w:b/>
                <w:sz w:val="20"/>
                <w:szCs w:val="20"/>
                <w:lang w:val="en-GB"/>
              </w:rPr>
              <w:t>OK</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sz w:val="20"/>
                <w:szCs w:val="20"/>
                <w:lang w:val="en-GB"/>
              </w:rPr>
            </w:pPr>
            <w:r>
              <w:rPr>
                <w:rFonts w:ascii="Times New Roman" w:hAnsi="Times New Roman"/>
                <w:sz w:val="20"/>
                <w:szCs w:val="20"/>
                <w:lang w:val="en-GB"/>
              </w:rPr>
              <w:t>11</w:t>
            </w:r>
          </w:p>
        </w:tc>
        <w:tc>
          <w:tcPr>
            <w:tcW w:w="1004"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−5</w:t>
            </w:r>
          </w:p>
        </w:tc>
        <w:tc>
          <w:tcPr>
            <w:tcW w:w="100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−5</w:t>
            </w:r>
          </w:p>
        </w:tc>
        <w:tc>
          <w:tcPr>
            <w:tcW w:w="1025" w:type="dxa"/>
          </w:tcPr>
          <w:p>
            <w:pPr>
              <w:spacing w:line="276" w:lineRule="auto"/>
              <w:rPr>
                <w:rFonts w:ascii="Times New Roman" w:hAnsi="Times New Roman"/>
                <w:sz w:val="20"/>
                <w:szCs w:val="20"/>
              </w:rPr>
            </w:pPr>
            <w:r>
              <w:rPr>
                <w:rFonts w:ascii="Times New Roman" w:hAnsi="Times New Roman"/>
                <w:sz w:val="20"/>
                <w:szCs w:val="20"/>
              </w:rPr>
              <w:t>5.0×10</w:t>
            </w:r>
            <w:r>
              <w:rPr>
                <w:rFonts w:ascii="Times New Roman" w:hAnsi="Times New Roman"/>
                <w:sz w:val="20"/>
                <w:szCs w:val="20"/>
                <w:vertAlign w:val="superscript"/>
              </w:rPr>
              <w:t>−2</w:t>
            </w:r>
          </w:p>
        </w:tc>
        <w:tc>
          <w:tcPr>
            <w:tcW w:w="1019" w:type="dxa"/>
          </w:tcPr>
          <w:p>
            <w:pPr>
              <w:spacing w:line="276" w:lineRule="auto"/>
              <w:rPr>
                <w:rFonts w:ascii="Times New Roman" w:hAnsi="Times New Roman"/>
                <w:sz w:val="20"/>
                <w:szCs w:val="20"/>
              </w:rPr>
            </w:pPr>
            <w:r>
              <w:rPr>
                <w:rFonts w:ascii="Times New Roman" w:hAnsi="Times New Roman"/>
                <w:sz w:val="20"/>
                <w:szCs w:val="20"/>
              </w:rPr>
              <w:t>5.0×10</w:t>
            </w:r>
            <w:r>
              <w:rPr>
                <w:rFonts w:ascii="Times New Roman" w:hAnsi="Times New Roman"/>
                <w:sz w:val="20"/>
                <w:szCs w:val="20"/>
                <w:vertAlign w:val="superscript"/>
              </w:rPr>
              <w:t>−2</w:t>
            </w:r>
          </w:p>
        </w:tc>
        <w:tc>
          <w:tcPr>
            <w:tcW w:w="1032" w:type="dxa"/>
          </w:tcPr>
          <w:p>
            <w:pPr>
              <w:spacing w:line="276" w:lineRule="auto"/>
              <w:rPr>
                <w:rFonts w:ascii="Times New Roman" w:hAnsi="Times New Roman"/>
                <w:sz w:val="20"/>
                <w:szCs w:val="20"/>
              </w:rPr>
            </w:pPr>
          </w:p>
        </w:tc>
        <w:tc>
          <w:tcPr>
            <w:tcW w:w="929" w:type="dxa"/>
            <w:vAlign w:val="bottom"/>
          </w:tcPr>
          <w:p>
            <w:pPr>
              <w:jc w:val="left"/>
              <w:rPr>
                <w:rFonts w:ascii="Times New Roman" w:hAnsi="Times New Roman"/>
                <w:sz w:val="20"/>
                <w:szCs w:val="20"/>
                <w:lang w:val="en-GB"/>
              </w:rPr>
            </w:pPr>
            <w:r>
              <w:rPr>
                <w:rFonts w:ascii="Times New Roman" w:hAnsi="Times New Roman"/>
                <w:sz w:val="20"/>
                <w:szCs w:val="20"/>
                <w:lang w:eastAsia="zh-CN"/>
              </w:rPr>
              <w:t>1.2×10</w:t>
            </w:r>
            <w:r>
              <w:rPr>
                <w:rFonts w:ascii="Times New Roman" w:hAnsi="Times New Roman"/>
                <w:sz w:val="20"/>
                <w:szCs w:val="20"/>
                <w:vertAlign w:val="superscript"/>
                <w:lang w:eastAsia="zh-CN"/>
              </w:rPr>
              <w:t>−4</w:t>
            </w:r>
          </w:p>
        </w:tc>
        <w:tc>
          <w:tcPr>
            <w:tcW w:w="1260" w:type="dxa"/>
            <w:vAlign w:val="bottom"/>
          </w:tcPr>
          <w:p>
            <w:pPr>
              <w:jc w:val="left"/>
              <w:rPr>
                <w:rFonts w:ascii="Times New Roman" w:hAnsi="Times New Roman"/>
                <w:sz w:val="20"/>
                <w:szCs w:val="20"/>
                <w:lang w:val="en-GB"/>
              </w:rPr>
            </w:pPr>
            <w:r>
              <w:rPr>
                <w:rFonts w:ascii="Times New Roman" w:hAnsi="Times New Roman"/>
                <w:sz w:val="20"/>
                <w:szCs w:val="20"/>
                <w:lang w:eastAsia="zh-CN"/>
              </w:rPr>
              <w:t>2.9×10</w:t>
            </w:r>
            <w:r>
              <w:rPr>
                <w:rFonts w:ascii="Times New Roman" w:hAnsi="Times New Roman"/>
                <w:sz w:val="20"/>
                <w:szCs w:val="20"/>
                <w:vertAlign w:val="superscript"/>
                <w:lang w:eastAsia="zh-CN"/>
              </w:rPr>
              <w:t>−4</w:t>
            </w:r>
          </w:p>
        </w:tc>
        <w:tc>
          <w:tcPr>
            <w:tcW w:w="1040" w:type="dxa"/>
            <w:vAlign w:val="bottom"/>
          </w:tcPr>
          <w:p>
            <w:pPr>
              <w:jc w:val="left"/>
              <w:rPr>
                <w:rFonts w:ascii="Times New Roman" w:hAnsi="Times New Roman"/>
                <w:sz w:val="20"/>
                <w:szCs w:val="20"/>
                <w:lang w:val="en-GB"/>
              </w:rPr>
            </w:pPr>
            <w:r>
              <w:rPr>
                <w:rFonts w:ascii="Times New Roman" w:hAnsi="Times New Roman"/>
                <w:sz w:val="20"/>
                <w:szCs w:val="20"/>
                <w:lang w:eastAsia="zh-CN"/>
              </w:rPr>
              <w:t>3.0×10</w:t>
            </w:r>
            <w:r>
              <w:rPr>
                <w:rFonts w:ascii="Times New Roman" w:hAnsi="Times New Roman"/>
                <w:sz w:val="20"/>
                <w:szCs w:val="20"/>
                <w:vertAlign w:val="superscript"/>
                <w:lang w:eastAsia="zh-CN"/>
              </w:rPr>
              <w:t>−4</w:t>
            </w:r>
          </w:p>
        </w:tc>
        <w:tc>
          <w:tcPr>
            <w:tcW w:w="993" w:type="dxa"/>
            <w:vAlign w:val="bottom"/>
          </w:tcPr>
          <w:p>
            <w:pPr>
              <w:jc w:val="left"/>
              <w:rPr>
                <w:rFonts w:ascii="Times New Roman" w:hAnsi="Times New Roman"/>
                <w:sz w:val="20"/>
                <w:szCs w:val="20"/>
                <w:lang w:val="en-GB"/>
              </w:rPr>
            </w:pPr>
            <w:r>
              <w:rPr>
                <w:rFonts w:ascii="Times New Roman" w:hAnsi="Times New Roman"/>
                <w:sz w:val="20"/>
                <w:szCs w:val="20"/>
                <w:lang w:eastAsia="zh-CN"/>
              </w:rPr>
              <w:t>4.0×10</w:t>
            </w:r>
            <w:r>
              <w:rPr>
                <w:rFonts w:ascii="Times New Roman" w:hAnsi="Times New Roman"/>
                <w:sz w:val="20"/>
                <w:szCs w:val="20"/>
                <w:vertAlign w:val="superscript"/>
                <w:lang w:eastAsia="zh-CN"/>
              </w:rPr>
              <w:t>−4</w:t>
            </w:r>
          </w:p>
        </w:tc>
        <w:tc>
          <w:tcPr>
            <w:tcW w:w="1580"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sz w:val="20"/>
                <w:szCs w:val="20"/>
                <w:lang w:val="en-GB"/>
              </w:rPr>
            </w:pPr>
            <w:r>
              <w:rPr>
                <w:rFonts w:ascii="Times New Roman" w:hAnsi="Times New Roman"/>
                <w:sz w:val="20"/>
                <w:szCs w:val="20"/>
                <w:lang w:val="en-GB"/>
              </w:rPr>
              <w:t>12</w:t>
            </w:r>
          </w:p>
        </w:tc>
        <w:tc>
          <w:tcPr>
            <w:tcW w:w="1004"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−5</w:t>
            </w:r>
          </w:p>
        </w:tc>
        <w:tc>
          <w:tcPr>
            <w:tcW w:w="100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−5</w:t>
            </w:r>
          </w:p>
        </w:tc>
        <w:tc>
          <w:tcPr>
            <w:tcW w:w="1025" w:type="dxa"/>
          </w:tcPr>
          <w:p>
            <w:pPr>
              <w:spacing w:line="276" w:lineRule="auto"/>
              <w:rPr>
                <w:rFonts w:ascii="Times New Roman" w:hAnsi="Times New Roman"/>
                <w:sz w:val="20"/>
                <w:szCs w:val="20"/>
              </w:rPr>
            </w:pPr>
            <w:r>
              <w:rPr>
                <w:rFonts w:ascii="Times New Roman" w:hAnsi="Times New Roman"/>
                <w:sz w:val="20"/>
                <w:szCs w:val="20"/>
              </w:rPr>
              <w:t>5.0×10</w:t>
            </w:r>
            <w:r>
              <w:rPr>
                <w:rFonts w:ascii="Times New Roman" w:hAnsi="Times New Roman"/>
                <w:sz w:val="20"/>
                <w:szCs w:val="20"/>
                <w:vertAlign w:val="superscript"/>
              </w:rPr>
              <w:t>−2</w:t>
            </w:r>
          </w:p>
        </w:tc>
        <w:tc>
          <w:tcPr>
            <w:tcW w:w="1019"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−1</w:t>
            </w:r>
          </w:p>
        </w:tc>
        <w:tc>
          <w:tcPr>
            <w:tcW w:w="1032" w:type="dxa"/>
          </w:tcPr>
          <w:p>
            <w:pPr>
              <w:spacing w:line="276" w:lineRule="auto"/>
              <w:rPr>
                <w:rFonts w:ascii="Times New Roman" w:hAnsi="Times New Roman"/>
                <w:sz w:val="20"/>
                <w:szCs w:val="20"/>
              </w:rPr>
            </w:pPr>
          </w:p>
        </w:tc>
        <w:tc>
          <w:tcPr>
            <w:tcW w:w="929" w:type="dxa"/>
            <w:vAlign w:val="bottom"/>
          </w:tcPr>
          <w:p>
            <w:pPr>
              <w:jc w:val="left"/>
              <w:rPr>
                <w:rFonts w:ascii="Times New Roman" w:hAnsi="Times New Roman"/>
                <w:sz w:val="20"/>
                <w:szCs w:val="20"/>
                <w:lang w:val="en-GB"/>
              </w:rPr>
            </w:pPr>
            <w:r>
              <w:rPr>
                <w:rFonts w:ascii="Times New Roman" w:hAnsi="Times New Roman"/>
                <w:sz w:val="20"/>
                <w:szCs w:val="20"/>
                <w:lang w:eastAsia="zh-CN"/>
              </w:rPr>
              <w:t>1.2×10</w:t>
            </w:r>
            <w:r>
              <w:rPr>
                <w:rFonts w:ascii="Times New Roman" w:hAnsi="Times New Roman"/>
                <w:sz w:val="20"/>
                <w:szCs w:val="20"/>
                <w:vertAlign w:val="superscript"/>
                <w:lang w:eastAsia="zh-CN"/>
              </w:rPr>
              <w:t>−4</w:t>
            </w:r>
          </w:p>
        </w:tc>
        <w:tc>
          <w:tcPr>
            <w:tcW w:w="1260" w:type="dxa"/>
            <w:vAlign w:val="bottom"/>
          </w:tcPr>
          <w:p>
            <w:pPr>
              <w:jc w:val="left"/>
              <w:rPr>
                <w:rFonts w:ascii="Times New Roman" w:hAnsi="Times New Roman"/>
                <w:sz w:val="20"/>
                <w:szCs w:val="20"/>
                <w:lang w:val="en-GB"/>
              </w:rPr>
            </w:pPr>
            <w:r>
              <w:rPr>
                <w:rFonts w:ascii="Times New Roman" w:hAnsi="Times New Roman"/>
                <w:sz w:val="20"/>
                <w:szCs w:val="20"/>
                <w:lang w:eastAsia="zh-CN"/>
              </w:rPr>
              <w:t>3.3×10</w:t>
            </w:r>
            <w:r>
              <w:rPr>
                <w:rFonts w:ascii="Times New Roman" w:hAnsi="Times New Roman"/>
                <w:sz w:val="20"/>
                <w:szCs w:val="20"/>
                <w:vertAlign w:val="superscript"/>
                <w:lang w:eastAsia="zh-CN"/>
              </w:rPr>
              <w:t>−4</w:t>
            </w:r>
          </w:p>
        </w:tc>
        <w:tc>
          <w:tcPr>
            <w:tcW w:w="1040" w:type="dxa"/>
            <w:vAlign w:val="bottom"/>
          </w:tcPr>
          <w:p>
            <w:pPr>
              <w:jc w:val="left"/>
              <w:rPr>
                <w:rFonts w:ascii="Times New Roman" w:hAnsi="Times New Roman"/>
                <w:sz w:val="20"/>
                <w:szCs w:val="20"/>
                <w:lang w:val="en-GB"/>
              </w:rPr>
            </w:pPr>
            <w:r>
              <w:rPr>
                <w:rFonts w:ascii="Times New Roman" w:hAnsi="Times New Roman"/>
                <w:sz w:val="20"/>
                <w:szCs w:val="20"/>
                <w:lang w:eastAsia="zh-CN"/>
              </w:rPr>
              <w:t>3.7×10</w:t>
            </w:r>
            <w:r>
              <w:rPr>
                <w:rFonts w:ascii="Times New Roman" w:hAnsi="Times New Roman"/>
                <w:sz w:val="20"/>
                <w:szCs w:val="20"/>
                <w:vertAlign w:val="superscript"/>
                <w:lang w:eastAsia="zh-CN"/>
              </w:rPr>
              <w:t>−4</w:t>
            </w:r>
          </w:p>
        </w:tc>
        <w:tc>
          <w:tcPr>
            <w:tcW w:w="993" w:type="dxa"/>
            <w:vAlign w:val="bottom"/>
          </w:tcPr>
          <w:p>
            <w:pPr>
              <w:jc w:val="left"/>
              <w:rPr>
                <w:rFonts w:ascii="Times New Roman" w:hAnsi="Times New Roman"/>
                <w:sz w:val="20"/>
                <w:szCs w:val="20"/>
                <w:lang w:val="en-GB"/>
              </w:rPr>
            </w:pPr>
            <w:r>
              <w:rPr>
                <w:rFonts w:ascii="Times New Roman" w:hAnsi="Times New Roman"/>
                <w:sz w:val="20"/>
                <w:szCs w:val="20"/>
                <w:lang w:eastAsia="zh-CN"/>
              </w:rPr>
              <w:t>4.5×10</w:t>
            </w:r>
            <w:r>
              <w:rPr>
                <w:rFonts w:ascii="Times New Roman" w:hAnsi="Times New Roman"/>
                <w:sz w:val="20"/>
                <w:szCs w:val="20"/>
                <w:vertAlign w:val="superscript"/>
                <w:lang w:eastAsia="zh-CN"/>
              </w:rPr>
              <w:t>−4</w:t>
            </w:r>
          </w:p>
        </w:tc>
        <w:tc>
          <w:tcPr>
            <w:tcW w:w="1580"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b/>
                <w:sz w:val="20"/>
                <w:szCs w:val="20"/>
                <w:lang w:val="en-GB"/>
              </w:rPr>
              <w:t>13</w:t>
            </w:r>
          </w:p>
        </w:tc>
        <w:tc>
          <w:tcPr>
            <w:tcW w:w="1004"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−5</w:t>
            </w:r>
          </w:p>
        </w:tc>
        <w:tc>
          <w:tcPr>
            <w:tcW w:w="1005"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−5</w:t>
            </w:r>
          </w:p>
        </w:tc>
        <w:tc>
          <w:tcPr>
            <w:tcW w:w="1025" w:type="dxa"/>
          </w:tcPr>
          <w:p>
            <w:pPr>
              <w:spacing w:line="276" w:lineRule="auto"/>
              <w:rPr>
                <w:rFonts w:ascii="Times New Roman" w:hAnsi="Times New Roman"/>
                <w:b/>
                <w:sz w:val="20"/>
                <w:szCs w:val="20"/>
              </w:rPr>
            </w:pPr>
            <w:r>
              <w:rPr>
                <w:rFonts w:ascii="Times New Roman" w:hAnsi="Times New Roman"/>
                <w:b/>
                <w:sz w:val="20"/>
                <w:szCs w:val="20"/>
              </w:rPr>
              <w:t>5.0×10</w:t>
            </w:r>
            <w:r>
              <w:rPr>
                <w:rFonts w:ascii="Times New Roman" w:hAnsi="Times New Roman"/>
                <w:b/>
                <w:sz w:val="20"/>
                <w:szCs w:val="20"/>
                <w:vertAlign w:val="superscript"/>
              </w:rPr>
              <w:t>−2</w:t>
            </w:r>
          </w:p>
        </w:tc>
        <w:tc>
          <w:tcPr>
            <w:tcW w:w="1019" w:type="dxa"/>
          </w:tcPr>
          <w:p>
            <w:pPr>
              <w:spacing w:line="276" w:lineRule="auto"/>
              <w:rPr>
                <w:rFonts w:ascii="Times New Roman" w:hAnsi="Times New Roman"/>
                <w:b/>
                <w:sz w:val="20"/>
                <w:szCs w:val="20"/>
              </w:rPr>
            </w:pPr>
            <w:r>
              <w:rPr>
                <w:rFonts w:ascii="Times New Roman" w:hAnsi="Times New Roman"/>
                <w:b/>
                <w:sz w:val="20"/>
                <w:szCs w:val="20"/>
              </w:rPr>
              <w:t>3.0×10</w:t>
            </w:r>
            <w:r>
              <w:rPr>
                <w:rFonts w:ascii="Times New Roman" w:hAnsi="Times New Roman"/>
                <w:b/>
                <w:sz w:val="20"/>
                <w:szCs w:val="20"/>
                <w:vertAlign w:val="superscript"/>
              </w:rPr>
              <w:t>−1</w:t>
            </w:r>
          </w:p>
        </w:tc>
        <w:tc>
          <w:tcPr>
            <w:tcW w:w="1032" w:type="dxa"/>
          </w:tcPr>
          <w:p>
            <w:pPr>
              <w:spacing w:line="276" w:lineRule="auto"/>
              <w:rPr>
                <w:rFonts w:ascii="Times New Roman" w:hAnsi="Times New Roman"/>
                <w:b/>
                <w:sz w:val="20"/>
                <w:szCs w:val="20"/>
              </w:rPr>
            </w:pPr>
          </w:p>
        </w:tc>
        <w:tc>
          <w:tcPr>
            <w:tcW w:w="929"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1.2×10</w:t>
            </w:r>
            <w:r>
              <w:rPr>
                <w:rFonts w:ascii="Times New Roman" w:hAnsi="Times New Roman"/>
                <w:b/>
                <w:bCs/>
                <w:sz w:val="20"/>
                <w:szCs w:val="20"/>
                <w:vertAlign w:val="superscript"/>
                <w:lang w:eastAsia="zh-CN"/>
              </w:rPr>
              <w:t>−4</w:t>
            </w:r>
          </w:p>
        </w:tc>
        <w:tc>
          <w:tcPr>
            <w:tcW w:w="126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5.4×10</w:t>
            </w:r>
            <w:r>
              <w:rPr>
                <w:rFonts w:ascii="Times New Roman" w:hAnsi="Times New Roman"/>
                <w:b/>
                <w:bCs/>
                <w:sz w:val="20"/>
                <w:szCs w:val="20"/>
                <w:vertAlign w:val="superscript"/>
                <w:lang w:eastAsia="zh-CN"/>
              </w:rPr>
              <w:t>−4</w:t>
            </w:r>
          </w:p>
        </w:tc>
        <w:tc>
          <w:tcPr>
            <w:tcW w:w="104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6.0×10</w:t>
            </w:r>
            <w:r>
              <w:rPr>
                <w:rFonts w:ascii="Times New Roman" w:hAnsi="Times New Roman"/>
                <w:b/>
                <w:bCs/>
                <w:sz w:val="20"/>
                <w:szCs w:val="20"/>
                <w:vertAlign w:val="superscript"/>
                <w:lang w:eastAsia="zh-CN"/>
              </w:rPr>
              <w:t>−4</w:t>
            </w:r>
          </w:p>
        </w:tc>
        <w:tc>
          <w:tcPr>
            <w:tcW w:w="993"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5.4×10</w:t>
            </w:r>
            <w:r>
              <w:rPr>
                <w:rFonts w:ascii="Times New Roman" w:hAnsi="Times New Roman"/>
                <w:b/>
                <w:bCs/>
                <w:sz w:val="20"/>
                <w:szCs w:val="20"/>
                <w:vertAlign w:val="superscript"/>
                <w:lang w:eastAsia="zh-CN"/>
              </w:rPr>
              <w:t>−4</w:t>
            </w:r>
          </w:p>
        </w:tc>
        <w:tc>
          <w:tcPr>
            <w:tcW w:w="1580" w:type="dxa"/>
          </w:tcPr>
          <w:p>
            <w:pPr>
              <w:jc w:val="left"/>
              <w:rPr>
                <w:rFonts w:ascii="Times New Roman" w:hAnsi="Times New Roman"/>
                <w:b/>
                <w:sz w:val="20"/>
                <w:szCs w:val="20"/>
                <w:lang w:val="en-GB"/>
              </w:rPr>
            </w:pPr>
            <w:r>
              <w:rPr>
                <w:rFonts w:ascii="Times New Roman" w:hAnsi="Times New Roman"/>
                <w:b/>
                <w:sz w:val="20"/>
                <w:szCs w:val="20"/>
                <w:lang w:val="en-GB"/>
              </w:rPr>
              <w:t>OK (wet Venus)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b/>
                <w:sz w:val="20"/>
                <w:szCs w:val="20"/>
                <w:lang w:val="en-GB"/>
              </w:rPr>
              <w:t>14</w:t>
            </w:r>
          </w:p>
        </w:tc>
        <w:tc>
          <w:tcPr>
            <w:tcW w:w="1004"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−5</w:t>
            </w:r>
          </w:p>
        </w:tc>
        <w:tc>
          <w:tcPr>
            <w:tcW w:w="1005"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−5</w:t>
            </w:r>
          </w:p>
        </w:tc>
        <w:tc>
          <w:tcPr>
            <w:tcW w:w="1025"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−1</w:t>
            </w:r>
          </w:p>
        </w:tc>
        <w:tc>
          <w:tcPr>
            <w:tcW w:w="1019"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−1</w:t>
            </w:r>
          </w:p>
        </w:tc>
        <w:tc>
          <w:tcPr>
            <w:tcW w:w="1032" w:type="dxa"/>
          </w:tcPr>
          <w:p>
            <w:pPr>
              <w:spacing w:line="276" w:lineRule="auto"/>
              <w:rPr>
                <w:rFonts w:ascii="Times New Roman" w:hAnsi="Times New Roman"/>
                <w:b/>
                <w:sz w:val="20"/>
                <w:szCs w:val="20"/>
              </w:rPr>
            </w:pPr>
          </w:p>
        </w:tc>
        <w:tc>
          <w:tcPr>
            <w:tcW w:w="929"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2.3×10</w:t>
            </w:r>
            <w:r>
              <w:rPr>
                <w:rFonts w:ascii="Times New Roman" w:hAnsi="Times New Roman"/>
                <w:b/>
                <w:bCs/>
                <w:sz w:val="20"/>
                <w:szCs w:val="20"/>
                <w:vertAlign w:val="superscript"/>
                <w:lang w:eastAsia="zh-CN"/>
              </w:rPr>
              <w:t>−4</w:t>
            </w:r>
          </w:p>
        </w:tc>
        <w:tc>
          <w:tcPr>
            <w:tcW w:w="126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5.7×10</w:t>
            </w:r>
            <w:r>
              <w:rPr>
                <w:rFonts w:ascii="Times New Roman" w:hAnsi="Times New Roman"/>
                <w:b/>
                <w:bCs/>
                <w:sz w:val="20"/>
                <w:szCs w:val="20"/>
                <w:vertAlign w:val="superscript"/>
                <w:lang w:eastAsia="zh-CN"/>
              </w:rPr>
              <w:t>−4</w:t>
            </w:r>
          </w:p>
        </w:tc>
        <w:tc>
          <w:tcPr>
            <w:tcW w:w="104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5.8×10</w:t>
            </w:r>
            <w:r>
              <w:rPr>
                <w:rFonts w:ascii="Times New Roman" w:hAnsi="Times New Roman"/>
                <w:b/>
                <w:bCs/>
                <w:sz w:val="20"/>
                <w:szCs w:val="20"/>
                <w:vertAlign w:val="superscript"/>
                <w:lang w:eastAsia="zh-CN"/>
              </w:rPr>
              <w:t>−4</w:t>
            </w:r>
          </w:p>
        </w:tc>
        <w:tc>
          <w:tcPr>
            <w:tcW w:w="993"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7.9×10</w:t>
            </w:r>
            <w:r>
              <w:rPr>
                <w:rFonts w:ascii="Times New Roman" w:hAnsi="Times New Roman"/>
                <w:b/>
                <w:bCs/>
                <w:sz w:val="20"/>
                <w:szCs w:val="20"/>
                <w:vertAlign w:val="superscript"/>
                <w:lang w:eastAsia="zh-CN"/>
              </w:rPr>
              <w:t>−4</w:t>
            </w:r>
          </w:p>
        </w:tc>
        <w:tc>
          <w:tcPr>
            <w:tcW w:w="1580" w:type="dxa"/>
          </w:tcPr>
          <w:p>
            <w:pPr>
              <w:jc w:val="left"/>
              <w:rPr>
                <w:rFonts w:ascii="Times New Roman" w:hAnsi="Times New Roman"/>
                <w:b/>
                <w:sz w:val="20"/>
                <w:szCs w:val="20"/>
                <w:lang w:val="en-GB"/>
              </w:rPr>
            </w:pPr>
            <w:r>
              <w:rPr>
                <w:rFonts w:ascii="Times New Roman" w:hAnsi="Times New Roman"/>
                <w:b/>
                <w:sz w:val="20"/>
                <w:szCs w:val="20"/>
                <w:lang w:val="en-GB"/>
              </w:rPr>
              <w:t>OK (wet Venus)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b/>
                <w:sz w:val="20"/>
                <w:szCs w:val="20"/>
                <w:lang w:val="en-GB"/>
              </w:rPr>
              <w:t>15</w:t>
            </w:r>
          </w:p>
        </w:tc>
        <w:tc>
          <w:tcPr>
            <w:tcW w:w="1004"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−5</w:t>
            </w:r>
          </w:p>
        </w:tc>
        <w:tc>
          <w:tcPr>
            <w:tcW w:w="1005"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−5</w:t>
            </w:r>
          </w:p>
        </w:tc>
        <w:tc>
          <w:tcPr>
            <w:tcW w:w="1025"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−1</w:t>
            </w:r>
          </w:p>
        </w:tc>
        <w:tc>
          <w:tcPr>
            <w:tcW w:w="1019" w:type="dxa"/>
          </w:tcPr>
          <w:p>
            <w:pPr>
              <w:spacing w:line="276" w:lineRule="auto"/>
              <w:rPr>
                <w:rFonts w:ascii="Times New Roman" w:hAnsi="Times New Roman"/>
                <w:b/>
                <w:sz w:val="20"/>
                <w:szCs w:val="20"/>
              </w:rPr>
            </w:pPr>
            <w:r>
              <w:rPr>
                <w:rFonts w:ascii="Times New Roman" w:hAnsi="Times New Roman"/>
                <w:b/>
                <w:sz w:val="20"/>
                <w:szCs w:val="20"/>
              </w:rPr>
              <w:t>3.0×10</w:t>
            </w:r>
            <w:r>
              <w:rPr>
                <w:rFonts w:ascii="Times New Roman" w:hAnsi="Times New Roman"/>
                <w:b/>
                <w:sz w:val="20"/>
                <w:szCs w:val="20"/>
                <w:vertAlign w:val="superscript"/>
              </w:rPr>
              <w:t>−1</w:t>
            </w:r>
          </w:p>
        </w:tc>
        <w:tc>
          <w:tcPr>
            <w:tcW w:w="1032" w:type="dxa"/>
          </w:tcPr>
          <w:p>
            <w:pPr>
              <w:spacing w:line="276" w:lineRule="auto"/>
              <w:rPr>
                <w:rFonts w:ascii="Times New Roman" w:hAnsi="Times New Roman"/>
                <w:b/>
                <w:sz w:val="20"/>
                <w:szCs w:val="20"/>
              </w:rPr>
            </w:pPr>
          </w:p>
        </w:tc>
        <w:tc>
          <w:tcPr>
            <w:tcW w:w="929"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2.3×10</w:t>
            </w:r>
            <w:r>
              <w:rPr>
                <w:rFonts w:ascii="Times New Roman" w:hAnsi="Times New Roman"/>
                <w:b/>
                <w:bCs/>
                <w:sz w:val="20"/>
                <w:szCs w:val="20"/>
                <w:vertAlign w:val="superscript"/>
                <w:lang w:eastAsia="zh-CN"/>
              </w:rPr>
              <w:t>−4</w:t>
            </w:r>
          </w:p>
        </w:tc>
        <w:tc>
          <w:tcPr>
            <w:tcW w:w="126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7.4×10</w:t>
            </w:r>
            <w:r>
              <w:rPr>
                <w:rFonts w:ascii="Times New Roman" w:hAnsi="Times New Roman"/>
                <w:b/>
                <w:bCs/>
                <w:sz w:val="20"/>
                <w:szCs w:val="20"/>
                <w:vertAlign w:val="superscript"/>
                <w:lang w:eastAsia="zh-CN"/>
              </w:rPr>
              <w:t>−4</w:t>
            </w:r>
          </w:p>
        </w:tc>
        <w:tc>
          <w:tcPr>
            <w:tcW w:w="104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8.3×10</w:t>
            </w:r>
            <w:r>
              <w:rPr>
                <w:rFonts w:ascii="Times New Roman" w:hAnsi="Times New Roman"/>
                <w:b/>
                <w:bCs/>
                <w:sz w:val="20"/>
                <w:szCs w:val="20"/>
                <w:vertAlign w:val="superscript"/>
                <w:lang w:eastAsia="zh-CN"/>
              </w:rPr>
              <w:t>−4</w:t>
            </w:r>
          </w:p>
        </w:tc>
        <w:tc>
          <w:tcPr>
            <w:tcW w:w="993"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1.0×10</w:t>
            </w:r>
            <w:r>
              <w:rPr>
                <w:rFonts w:ascii="Times New Roman" w:hAnsi="Times New Roman"/>
                <w:b/>
                <w:bCs/>
                <w:sz w:val="20"/>
                <w:szCs w:val="20"/>
                <w:vertAlign w:val="superscript"/>
                <w:lang w:eastAsia="zh-CN"/>
              </w:rPr>
              <w:t>−3</w:t>
            </w:r>
          </w:p>
        </w:tc>
        <w:tc>
          <w:tcPr>
            <w:tcW w:w="1580" w:type="dxa"/>
          </w:tcPr>
          <w:p>
            <w:pPr>
              <w:jc w:val="left"/>
              <w:rPr>
                <w:rFonts w:ascii="Times New Roman" w:hAnsi="Times New Roman"/>
                <w:b/>
                <w:sz w:val="20"/>
                <w:szCs w:val="20"/>
                <w:lang w:val="en-GB"/>
              </w:rPr>
            </w:pPr>
            <w:r>
              <w:rPr>
                <w:rFonts w:ascii="Times New Roman" w:hAnsi="Times New Roman"/>
                <w:b/>
                <w:sz w:val="20"/>
                <w:szCs w:val="20"/>
                <w:lang w:val="en-GB"/>
              </w:rPr>
              <w:t>OK (wet Venus)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sz w:val="20"/>
                <w:szCs w:val="20"/>
                <w:lang w:val="en-GB"/>
              </w:rPr>
            </w:pPr>
            <w:r>
              <w:rPr>
                <w:rFonts w:ascii="Times New Roman" w:hAnsi="Times New Roman"/>
                <w:sz w:val="20"/>
                <w:szCs w:val="20"/>
                <w:lang w:val="en-GB"/>
              </w:rPr>
              <w:t>16</w:t>
            </w:r>
          </w:p>
        </w:tc>
        <w:tc>
          <w:tcPr>
            <w:tcW w:w="1004"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−5</w:t>
            </w:r>
          </w:p>
        </w:tc>
        <w:tc>
          <w:tcPr>
            <w:tcW w:w="100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−4</w:t>
            </w:r>
          </w:p>
        </w:tc>
        <w:tc>
          <w:tcPr>
            <w:tcW w:w="102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−3</w:t>
            </w:r>
          </w:p>
        </w:tc>
        <w:tc>
          <w:tcPr>
            <w:tcW w:w="1019" w:type="dxa"/>
          </w:tcPr>
          <w:p>
            <w:pPr>
              <w:spacing w:line="276" w:lineRule="auto"/>
              <w:rPr>
                <w:rFonts w:ascii="Times New Roman" w:hAnsi="Times New Roman"/>
                <w:sz w:val="20"/>
                <w:szCs w:val="20"/>
              </w:rPr>
            </w:pPr>
            <w:r>
              <w:rPr>
                <w:rFonts w:ascii="Times New Roman" w:hAnsi="Times New Roman"/>
                <w:sz w:val="20"/>
                <w:szCs w:val="20"/>
              </w:rPr>
              <w:t>5.0×10</w:t>
            </w:r>
            <w:r>
              <w:rPr>
                <w:rFonts w:ascii="Times New Roman" w:hAnsi="Times New Roman"/>
                <w:sz w:val="20"/>
                <w:szCs w:val="20"/>
                <w:vertAlign w:val="superscript"/>
              </w:rPr>
              <w:t>−2</w:t>
            </w:r>
          </w:p>
        </w:tc>
        <w:tc>
          <w:tcPr>
            <w:tcW w:w="1032"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−1</w:t>
            </w:r>
          </w:p>
        </w:tc>
        <w:tc>
          <w:tcPr>
            <w:tcW w:w="929" w:type="dxa"/>
            <w:vAlign w:val="bottom"/>
          </w:tcPr>
          <w:p>
            <w:pPr>
              <w:jc w:val="left"/>
              <w:rPr>
                <w:rFonts w:ascii="Times New Roman" w:hAnsi="Times New Roman"/>
                <w:sz w:val="20"/>
                <w:szCs w:val="20"/>
                <w:lang w:val="en-GB"/>
              </w:rPr>
            </w:pPr>
            <w:r>
              <w:rPr>
                <w:rFonts w:ascii="Times New Roman" w:hAnsi="Times New Roman"/>
                <w:sz w:val="20"/>
                <w:szCs w:val="20"/>
                <w:lang w:eastAsia="zh-CN"/>
              </w:rPr>
              <w:t>2.4×10</w:t>
            </w:r>
            <w:r>
              <w:rPr>
                <w:rFonts w:ascii="Times New Roman" w:hAnsi="Times New Roman"/>
                <w:sz w:val="20"/>
                <w:szCs w:val="20"/>
                <w:vertAlign w:val="superscript"/>
                <w:lang w:eastAsia="zh-CN"/>
              </w:rPr>
              <w:t>−5</w:t>
            </w:r>
          </w:p>
        </w:tc>
        <w:tc>
          <w:tcPr>
            <w:tcW w:w="1260" w:type="dxa"/>
            <w:vAlign w:val="bottom"/>
          </w:tcPr>
          <w:p>
            <w:pPr>
              <w:jc w:val="left"/>
              <w:rPr>
                <w:rFonts w:ascii="Times New Roman" w:hAnsi="Times New Roman"/>
                <w:sz w:val="20"/>
                <w:szCs w:val="20"/>
                <w:lang w:val="en-GB"/>
              </w:rPr>
            </w:pPr>
            <w:r>
              <w:rPr>
                <w:rFonts w:ascii="Times New Roman" w:hAnsi="Times New Roman"/>
                <w:sz w:val="20"/>
                <w:szCs w:val="20"/>
                <w:lang w:eastAsia="zh-CN"/>
              </w:rPr>
              <w:t>5.9×10</w:t>
            </w:r>
            <w:r>
              <w:rPr>
                <w:rFonts w:ascii="Times New Roman" w:hAnsi="Times New Roman"/>
                <w:sz w:val="20"/>
                <w:szCs w:val="20"/>
                <w:vertAlign w:val="superscript"/>
                <w:lang w:eastAsia="zh-CN"/>
              </w:rPr>
              <w:t>−5</w:t>
            </w:r>
          </w:p>
        </w:tc>
        <w:tc>
          <w:tcPr>
            <w:tcW w:w="1040" w:type="dxa"/>
            <w:vAlign w:val="bottom"/>
          </w:tcPr>
          <w:p>
            <w:pPr>
              <w:jc w:val="left"/>
              <w:rPr>
                <w:rFonts w:ascii="Times New Roman" w:hAnsi="Times New Roman"/>
                <w:sz w:val="20"/>
                <w:szCs w:val="20"/>
                <w:lang w:val="en-GB"/>
              </w:rPr>
            </w:pPr>
            <w:r>
              <w:rPr>
                <w:rFonts w:ascii="Times New Roman" w:hAnsi="Times New Roman"/>
                <w:sz w:val="20"/>
                <w:szCs w:val="20"/>
                <w:lang w:eastAsia="zh-CN"/>
              </w:rPr>
              <w:t>7.9×10</w:t>
            </w:r>
            <w:r>
              <w:rPr>
                <w:rFonts w:ascii="Times New Roman" w:hAnsi="Times New Roman"/>
                <w:sz w:val="20"/>
                <w:szCs w:val="20"/>
                <w:vertAlign w:val="superscript"/>
                <w:lang w:eastAsia="zh-CN"/>
              </w:rPr>
              <w:t>−5</w:t>
            </w:r>
          </w:p>
        </w:tc>
        <w:tc>
          <w:tcPr>
            <w:tcW w:w="993" w:type="dxa"/>
            <w:vAlign w:val="bottom"/>
          </w:tcPr>
          <w:p>
            <w:pPr>
              <w:jc w:val="left"/>
              <w:rPr>
                <w:rFonts w:ascii="Times New Roman" w:hAnsi="Times New Roman"/>
                <w:sz w:val="20"/>
                <w:szCs w:val="20"/>
                <w:lang w:val="en-GB"/>
              </w:rPr>
            </w:pPr>
            <w:r>
              <w:rPr>
                <w:rFonts w:ascii="Times New Roman" w:hAnsi="Times New Roman"/>
                <w:sz w:val="20"/>
                <w:szCs w:val="20"/>
                <w:lang w:eastAsia="zh-CN"/>
              </w:rPr>
              <w:t>2.8×10</w:t>
            </w:r>
            <w:r>
              <w:rPr>
                <w:rFonts w:ascii="Times New Roman" w:hAnsi="Times New Roman"/>
                <w:sz w:val="20"/>
                <w:szCs w:val="20"/>
                <w:vertAlign w:val="superscript"/>
                <w:lang w:eastAsia="zh-CN"/>
              </w:rPr>
              <w:t>−5</w:t>
            </w:r>
          </w:p>
        </w:tc>
        <w:tc>
          <w:tcPr>
            <w:tcW w:w="1580"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sz w:val="20"/>
                <w:szCs w:val="20"/>
                <w:lang w:val="pt-BR"/>
              </w:rPr>
            </w:pPr>
            <w:r>
              <w:rPr>
                <w:rFonts w:ascii="Times New Roman" w:hAnsi="Times New Roman"/>
                <w:sz w:val="20"/>
                <w:szCs w:val="20"/>
                <w:lang w:val="pt-BR"/>
              </w:rPr>
              <w:t>17</w:t>
            </w:r>
          </w:p>
        </w:tc>
        <w:tc>
          <w:tcPr>
            <w:tcW w:w="1004"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−5</w:t>
            </w:r>
          </w:p>
        </w:tc>
        <w:tc>
          <w:tcPr>
            <w:tcW w:w="100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−4</w:t>
            </w:r>
          </w:p>
        </w:tc>
        <w:tc>
          <w:tcPr>
            <w:tcW w:w="102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−3</w:t>
            </w:r>
          </w:p>
        </w:tc>
        <w:tc>
          <w:tcPr>
            <w:tcW w:w="1019"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−1</w:t>
            </w:r>
          </w:p>
        </w:tc>
        <w:tc>
          <w:tcPr>
            <w:tcW w:w="1032" w:type="dxa"/>
          </w:tcPr>
          <w:p>
            <w:pPr>
              <w:spacing w:line="276" w:lineRule="auto"/>
              <w:rPr>
                <w:rFonts w:ascii="Times New Roman" w:hAnsi="Times New Roman"/>
                <w:sz w:val="20"/>
                <w:szCs w:val="20"/>
              </w:rPr>
            </w:pPr>
          </w:p>
        </w:tc>
        <w:tc>
          <w:tcPr>
            <w:tcW w:w="929" w:type="dxa"/>
            <w:vAlign w:val="bottom"/>
          </w:tcPr>
          <w:p>
            <w:pPr>
              <w:jc w:val="left"/>
              <w:rPr>
                <w:rFonts w:ascii="Times New Roman" w:hAnsi="Times New Roman"/>
                <w:sz w:val="20"/>
                <w:szCs w:val="20"/>
                <w:lang w:val="pt-BR"/>
              </w:rPr>
            </w:pPr>
            <w:r>
              <w:rPr>
                <w:rFonts w:ascii="Times New Roman" w:hAnsi="Times New Roman"/>
                <w:sz w:val="20"/>
                <w:szCs w:val="20"/>
                <w:lang w:eastAsia="zh-CN"/>
              </w:rPr>
              <w:t>2.4×10</w:t>
            </w:r>
            <w:r>
              <w:rPr>
                <w:rFonts w:ascii="Times New Roman" w:hAnsi="Times New Roman"/>
                <w:sz w:val="20"/>
                <w:szCs w:val="20"/>
                <w:vertAlign w:val="superscript"/>
                <w:lang w:eastAsia="zh-CN"/>
              </w:rPr>
              <w:t>−5</w:t>
            </w:r>
          </w:p>
        </w:tc>
        <w:tc>
          <w:tcPr>
            <w:tcW w:w="1260" w:type="dxa"/>
            <w:vAlign w:val="bottom"/>
          </w:tcPr>
          <w:p>
            <w:pPr>
              <w:jc w:val="left"/>
              <w:rPr>
                <w:rFonts w:ascii="Times New Roman" w:hAnsi="Times New Roman"/>
                <w:sz w:val="20"/>
                <w:szCs w:val="20"/>
                <w:lang w:val="pt-BR"/>
              </w:rPr>
            </w:pPr>
            <w:r>
              <w:rPr>
                <w:rFonts w:ascii="Times New Roman" w:hAnsi="Times New Roman"/>
                <w:sz w:val="20"/>
                <w:szCs w:val="20"/>
                <w:lang w:eastAsia="zh-CN"/>
              </w:rPr>
              <w:t>9.8×10</w:t>
            </w:r>
            <w:r>
              <w:rPr>
                <w:rFonts w:ascii="Times New Roman" w:hAnsi="Times New Roman"/>
                <w:sz w:val="20"/>
                <w:szCs w:val="20"/>
                <w:vertAlign w:val="superscript"/>
                <w:lang w:eastAsia="zh-CN"/>
              </w:rPr>
              <w:t>−5</w:t>
            </w:r>
          </w:p>
        </w:tc>
        <w:tc>
          <w:tcPr>
            <w:tcW w:w="1040" w:type="dxa"/>
            <w:vAlign w:val="bottom"/>
          </w:tcPr>
          <w:p>
            <w:pPr>
              <w:jc w:val="left"/>
              <w:rPr>
                <w:rFonts w:ascii="Times New Roman" w:hAnsi="Times New Roman"/>
                <w:sz w:val="20"/>
                <w:szCs w:val="20"/>
                <w:lang w:val="pt-BR"/>
              </w:rPr>
            </w:pPr>
            <w:r>
              <w:rPr>
                <w:rFonts w:ascii="Times New Roman" w:hAnsi="Times New Roman"/>
                <w:sz w:val="20"/>
                <w:szCs w:val="20"/>
                <w:lang w:eastAsia="zh-CN"/>
              </w:rPr>
              <w:t>1.2×10</w:t>
            </w:r>
            <w:r>
              <w:rPr>
                <w:rFonts w:ascii="Times New Roman" w:hAnsi="Times New Roman"/>
                <w:sz w:val="20"/>
                <w:szCs w:val="20"/>
                <w:vertAlign w:val="superscript"/>
                <w:lang w:eastAsia="zh-CN"/>
              </w:rPr>
              <w:t>−4</w:t>
            </w:r>
          </w:p>
        </w:tc>
        <w:tc>
          <w:tcPr>
            <w:tcW w:w="993" w:type="dxa"/>
            <w:vAlign w:val="bottom"/>
          </w:tcPr>
          <w:p>
            <w:pPr>
              <w:jc w:val="left"/>
              <w:rPr>
                <w:rFonts w:ascii="Times New Roman" w:hAnsi="Times New Roman"/>
                <w:sz w:val="20"/>
                <w:szCs w:val="20"/>
                <w:lang w:val="pt-BR"/>
              </w:rPr>
            </w:pPr>
            <w:r>
              <w:rPr>
                <w:rFonts w:ascii="Times New Roman" w:hAnsi="Times New Roman"/>
                <w:sz w:val="20"/>
                <w:szCs w:val="20"/>
                <w:lang w:eastAsia="zh-CN"/>
              </w:rPr>
              <w:t>2.8×10</w:t>
            </w:r>
            <w:r>
              <w:rPr>
                <w:rFonts w:ascii="Times New Roman" w:hAnsi="Times New Roman"/>
                <w:sz w:val="20"/>
                <w:szCs w:val="20"/>
                <w:vertAlign w:val="superscript"/>
                <w:lang w:eastAsia="zh-CN"/>
              </w:rPr>
              <w:t>−5</w:t>
            </w:r>
          </w:p>
        </w:tc>
        <w:tc>
          <w:tcPr>
            <w:tcW w:w="1580" w:type="dxa"/>
          </w:tcPr>
          <w:p>
            <w:pPr>
              <w:jc w:val="left"/>
              <w:rPr>
                <w:rFonts w:ascii="Times New Roman" w:hAnsi="Times New Roman"/>
                <w:sz w:val="20"/>
                <w:szCs w:val="20"/>
                <w:lang w:val="pt-BR"/>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sz w:val="20"/>
                <w:szCs w:val="20"/>
                <w:lang w:val="pt-BR"/>
              </w:rPr>
            </w:pPr>
            <w:r>
              <w:rPr>
                <w:rFonts w:ascii="Times New Roman" w:hAnsi="Times New Roman"/>
                <w:sz w:val="20"/>
                <w:szCs w:val="20"/>
                <w:lang w:val="pt-BR"/>
              </w:rPr>
              <w:t>18</w:t>
            </w:r>
          </w:p>
        </w:tc>
        <w:tc>
          <w:tcPr>
            <w:tcW w:w="1004"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−5</w:t>
            </w:r>
          </w:p>
        </w:tc>
        <w:tc>
          <w:tcPr>
            <w:tcW w:w="100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−4</w:t>
            </w:r>
          </w:p>
        </w:tc>
        <w:tc>
          <w:tcPr>
            <w:tcW w:w="102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−3</w:t>
            </w:r>
          </w:p>
        </w:tc>
        <w:tc>
          <w:tcPr>
            <w:tcW w:w="1019" w:type="dxa"/>
          </w:tcPr>
          <w:p>
            <w:pPr>
              <w:spacing w:line="276" w:lineRule="auto"/>
              <w:rPr>
                <w:rFonts w:ascii="Times New Roman" w:hAnsi="Times New Roman"/>
                <w:sz w:val="20"/>
                <w:szCs w:val="20"/>
              </w:rPr>
            </w:pPr>
            <w:r>
              <w:rPr>
                <w:rFonts w:ascii="Times New Roman" w:hAnsi="Times New Roman"/>
                <w:sz w:val="20"/>
                <w:szCs w:val="20"/>
              </w:rPr>
              <w:t>3.0×10</w:t>
            </w:r>
            <w:r>
              <w:rPr>
                <w:rFonts w:ascii="Times New Roman" w:hAnsi="Times New Roman"/>
                <w:sz w:val="20"/>
                <w:szCs w:val="20"/>
                <w:vertAlign w:val="superscript"/>
              </w:rPr>
              <w:t>−1</w:t>
            </w:r>
          </w:p>
        </w:tc>
        <w:tc>
          <w:tcPr>
            <w:tcW w:w="1032" w:type="dxa"/>
          </w:tcPr>
          <w:p>
            <w:pPr>
              <w:spacing w:line="276" w:lineRule="auto"/>
              <w:rPr>
                <w:rFonts w:ascii="Times New Roman" w:hAnsi="Times New Roman"/>
                <w:sz w:val="20"/>
                <w:szCs w:val="20"/>
              </w:rPr>
            </w:pPr>
          </w:p>
        </w:tc>
        <w:tc>
          <w:tcPr>
            <w:tcW w:w="929" w:type="dxa"/>
            <w:vAlign w:val="bottom"/>
          </w:tcPr>
          <w:p>
            <w:pPr>
              <w:jc w:val="left"/>
              <w:rPr>
                <w:rFonts w:ascii="Times New Roman" w:hAnsi="Times New Roman"/>
                <w:sz w:val="20"/>
                <w:szCs w:val="20"/>
                <w:lang w:val="pt-BR"/>
              </w:rPr>
            </w:pPr>
            <w:r>
              <w:rPr>
                <w:rFonts w:ascii="Times New Roman" w:hAnsi="Times New Roman"/>
                <w:sz w:val="20"/>
                <w:szCs w:val="20"/>
                <w:lang w:eastAsia="zh-CN"/>
              </w:rPr>
              <w:t>2.4×10</w:t>
            </w:r>
            <w:r>
              <w:rPr>
                <w:rFonts w:ascii="Times New Roman" w:hAnsi="Times New Roman"/>
                <w:sz w:val="20"/>
                <w:szCs w:val="20"/>
                <w:vertAlign w:val="superscript"/>
                <w:lang w:eastAsia="zh-CN"/>
              </w:rPr>
              <w:t>−5</w:t>
            </w:r>
          </w:p>
        </w:tc>
        <w:tc>
          <w:tcPr>
            <w:tcW w:w="1260" w:type="dxa"/>
            <w:vAlign w:val="bottom"/>
          </w:tcPr>
          <w:p>
            <w:pPr>
              <w:jc w:val="left"/>
              <w:rPr>
                <w:rFonts w:ascii="Times New Roman" w:hAnsi="Times New Roman"/>
                <w:sz w:val="20"/>
                <w:szCs w:val="20"/>
                <w:lang w:val="pt-BR"/>
              </w:rPr>
            </w:pPr>
            <w:r>
              <w:rPr>
                <w:rFonts w:ascii="Times New Roman" w:hAnsi="Times New Roman"/>
                <w:sz w:val="20"/>
                <w:szCs w:val="20"/>
                <w:lang w:eastAsia="zh-CN"/>
              </w:rPr>
              <w:t>2.6×10</w:t>
            </w:r>
            <w:r>
              <w:rPr>
                <w:rFonts w:ascii="Times New Roman" w:hAnsi="Times New Roman"/>
                <w:sz w:val="20"/>
                <w:szCs w:val="20"/>
                <w:vertAlign w:val="superscript"/>
                <w:lang w:eastAsia="zh-CN"/>
              </w:rPr>
              <w:t>−4</w:t>
            </w:r>
          </w:p>
        </w:tc>
        <w:tc>
          <w:tcPr>
            <w:tcW w:w="1040" w:type="dxa"/>
            <w:vAlign w:val="bottom"/>
          </w:tcPr>
          <w:p>
            <w:pPr>
              <w:jc w:val="left"/>
              <w:rPr>
                <w:rFonts w:ascii="Times New Roman" w:hAnsi="Times New Roman"/>
                <w:sz w:val="20"/>
                <w:szCs w:val="20"/>
                <w:lang w:val="pt-BR"/>
              </w:rPr>
            </w:pPr>
            <w:r>
              <w:rPr>
                <w:rFonts w:ascii="Times New Roman" w:hAnsi="Times New Roman"/>
                <w:sz w:val="20"/>
                <w:szCs w:val="20"/>
                <w:lang w:eastAsia="zh-CN"/>
              </w:rPr>
              <w:t>3.2×10</w:t>
            </w:r>
            <w:r>
              <w:rPr>
                <w:rFonts w:ascii="Times New Roman" w:hAnsi="Times New Roman"/>
                <w:sz w:val="20"/>
                <w:szCs w:val="20"/>
                <w:vertAlign w:val="superscript"/>
                <w:lang w:eastAsia="zh-CN"/>
              </w:rPr>
              <w:t>−4</w:t>
            </w:r>
          </w:p>
        </w:tc>
        <w:tc>
          <w:tcPr>
            <w:tcW w:w="993" w:type="dxa"/>
            <w:vAlign w:val="bottom"/>
          </w:tcPr>
          <w:p>
            <w:pPr>
              <w:jc w:val="left"/>
              <w:rPr>
                <w:rFonts w:ascii="Times New Roman" w:hAnsi="Times New Roman"/>
                <w:sz w:val="20"/>
                <w:szCs w:val="20"/>
                <w:lang w:val="pt-BR"/>
              </w:rPr>
            </w:pPr>
            <w:r>
              <w:rPr>
                <w:rFonts w:ascii="Times New Roman" w:hAnsi="Times New Roman"/>
                <w:sz w:val="20"/>
                <w:szCs w:val="20"/>
                <w:lang w:eastAsia="zh-CN"/>
              </w:rPr>
              <w:t>2.8×10</w:t>
            </w:r>
            <w:r>
              <w:rPr>
                <w:rFonts w:ascii="Times New Roman" w:hAnsi="Times New Roman"/>
                <w:sz w:val="20"/>
                <w:szCs w:val="20"/>
                <w:vertAlign w:val="superscript"/>
                <w:lang w:eastAsia="zh-CN"/>
              </w:rPr>
              <w:t>−5</w:t>
            </w:r>
          </w:p>
        </w:tc>
        <w:tc>
          <w:tcPr>
            <w:tcW w:w="1580" w:type="dxa"/>
          </w:tcPr>
          <w:p>
            <w:pPr>
              <w:jc w:val="left"/>
              <w:rPr>
                <w:rFonts w:ascii="Times New Roman" w:hAnsi="Times New Roman"/>
                <w:sz w:val="20"/>
                <w:szCs w:val="20"/>
                <w:lang w:val="pt-BR"/>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sz w:val="20"/>
                <w:szCs w:val="20"/>
                <w:lang w:val="pt-BR"/>
              </w:rPr>
            </w:pPr>
            <w:r>
              <w:rPr>
                <w:rFonts w:ascii="Times New Roman" w:hAnsi="Times New Roman"/>
                <w:sz w:val="20"/>
                <w:szCs w:val="20"/>
                <w:lang w:val="pt-BR"/>
              </w:rPr>
              <w:t>19</w:t>
            </w:r>
          </w:p>
        </w:tc>
        <w:tc>
          <w:tcPr>
            <w:tcW w:w="1004"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−5</w:t>
            </w:r>
          </w:p>
        </w:tc>
        <w:tc>
          <w:tcPr>
            <w:tcW w:w="100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−4</w:t>
            </w:r>
          </w:p>
        </w:tc>
        <w:tc>
          <w:tcPr>
            <w:tcW w:w="102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−2</w:t>
            </w:r>
          </w:p>
        </w:tc>
        <w:tc>
          <w:tcPr>
            <w:tcW w:w="1019" w:type="dxa"/>
          </w:tcPr>
          <w:p>
            <w:pPr>
              <w:spacing w:line="276" w:lineRule="auto"/>
              <w:rPr>
                <w:rFonts w:ascii="Times New Roman" w:hAnsi="Times New Roman"/>
                <w:sz w:val="20"/>
                <w:szCs w:val="20"/>
              </w:rPr>
            </w:pPr>
            <w:r>
              <w:rPr>
                <w:rFonts w:ascii="Times New Roman" w:hAnsi="Times New Roman"/>
                <w:sz w:val="20"/>
                <w:szCs w:val="20"/>
              </w:rPr>
              <w:t>5.0×10</w:t>
            </w:r>
            <w:r>
              <w:rPr>
                <w:rFonts w:ascii="Times New Roman" w:hAnsi="Times New Roman"/>
                <w:sz w:val="20"/>
                <w:szCs w:val="20"/>
                <w:vertAlign w:val="superscript"/>
              </w:rPr>
              <w:t>−2</w:t>
            </w:r>
          </w:p>
        </w:tc>
        <w:tc>
          <w:tcPr>
            <w:tcW w:w="1032" w:type="dxa"/>
          </w:tcPr>
          <w:p>
            <w:pPr>
              <w:spacing w:line="276" w:lineRule="auto"/>
              <w:rPr>
                <w:rFonts w:ascii="Times New Roman" w:hAnsi="Times New Roman"/>
                <w:sz w:val="20"/>
                <w:szCs w:val="20"/>
              </w:rPr>
            </w:pPr>
          </w:p>
        </w:tc>
        <w:tc>
          <w:tcPr>
            <w:tcW w:w="929" w:type="dxa"/>
            <w:vAlign w:val="bottom"/>
          </w:tcPr>
          <w:p>
            <w:pPr>
              <w:jc w:val="left"/>
              <w:rPr>
                <w:rFonts w:ascii="Times New Roman" w:hAnsi="Times New Roman"/>
                <w:sz w:val="20"/>
                <w:szCs w:val="20"/>
                <w:lang w:val="en-GB"/>
              </w:rPr>
            </w:pPr>
            <w:r>
              <w:rPr>
                <w:rFonts w:ascii="Times New Roman" w:hAnsi="Times New Roman"/>
                <w:sz w:val="20"/>
                <w:szCs w:val="20"/>
                <w:lang w:eastAsia="zh-CN"/>
              </w:rPr>
              <w:t>3.9×10</w:t>
            </w:r>
            <w:r>
              <w:rPr>
                <w:rFonts w:ascii="Times New Roman" w:hAnsi="Times New Roman"/>
                <w:sz w:val="20"/>
                <w:szCs w:val="20"/>
                <w:vertAlign w:val="superscript"/>
                <w:lang w:eastAsia="zh-CN"/>
              </w:rPr>
              <w:t>−5</w:t>
            </w:r>
          </w:p>
        </w:tc>
        <w:tc>
          <w:tcPr>
            <w:tcW w:w="1260" w:type="dxa"/>
            <w:vAlign w:val="bottom"/>
          </w:tcPr>
          <w:p>
            <w:pPr>
              <w:jc w:val="left"/>
              <w:rPr>
                <w:rFonts w:ascii="Times New Roman" w:hAnsi="Times New Roman"/>
                <w:sz w:val="20"/>
                <w:szCs w:val="20"/>
                <w:lang w:val="en-GB"/>
              </w:rPr>
            </w:pPr>
            <w:r>
              <w:rPr>
                <w:rFonts w:ascii="Times New Roman" w:hAnsi="Times New Roman"/>
                <w:sz w:val="20"/>
                <w:szCs w:val="20"/>
                <w:lang w:eastAsia="zh-CN"/>
              </w:rPr>
              <w:t>1.1×10</w:t>
            </w:r>
            <w:r>
              <w:rPr>
                <w:rFonts w:ascii="Times New Roman" w:hAnsi="Times New Roman"/>
                <w:sz w:val="20"/>
                <w:szCs w:val="20"/>
                <w:vertAlign w:val="superscript"/>
                <w:lang w:eastAsia="zh-CN"/>
              </w:rPr>
              <w:t>−4</w:t>
            </w:r>
          </w:p>
        </w:tc>
        <w:tc>
          <w:tcPr>
            <w:tcW w:w="1040" w:type="dxa"/>
            <w:vAlign w:val="bottom"/>
          </w:tcPr>
          <w:p>
            <w:pPr>
              <w:jc w:val="left"/>
              <w:rPr>
                <w:rFonts w:ascii="Times New Roman" w:hAnsi="Times New Roman"/>
                <w:sz w:val="20"/>
                <w:szCs w:val="20"/>
                <w:lang w:val="en-GB"/>
              </w:rPr>
            </w:pPr>
            <w:r>
              <w:rPr>
                <w:rFonts w:ascii="Times New Roman" w:hAnsi="Times New Roman"/>
                <w:sz w:val="20"/>
                <w:szCs w:val="20"/>
                <w:lang w:eastAsia="zh-CN"/>
              </w:rPr>
              <w:t>1.3×10</w:t>
            </w:r>
            <w:r>
              <w:rPr>
                <w:rFonts w:ascii="Times New Roman" w:hAnsi="Times New Roman"/>
                <w:sz w:val="20"/>
                <w:szCs w:val="20"/>
                <w:vertAlign w:val="superscript"/>
                <w:lang w:eastAsia="zh-CN"/>
              </w:rPr>
              <w:t>−4</w:t>
            </w:r>
          </w:p>
        </w:tc>
        <w:tc>
          <w:tcPr>
            <w:tcW w:w="993" w:type="dxa"/>
            <w:vAlign w:val="bottom"/>
          </w:tcPr>
          <w:p>
            <w:pPr>
              <w:jc w:val="left"/>
              <w:rPr>
                <w:rFonts w:ascii="Times New Roman" w:hAnsi="Times New Roman"/>
                <w:sz w:val="20"/>
                <w:szCs w:val="20"/>
                <w:lang w:val="en-GB"/>
              </w:rPr>
            </w:pPr>
            <w:r>
              <w:rPr>
                <w:rFonts w:ascii="Times New Roman" w:hAnsi="Times New Roman"/>
                <w:sz w:val="20"/>
                <w:szCs w:val="20"/>
                <w:lang w:eastAsia="zh-CN"/>
              </w:rPr>
              <w:t>1.2×10</w:t>
            </w:r>
            <w:r>
              <w:rPr>
                <w:rFonts w:ascii="Times New Roman" w:hAnsi="Times New Roman"/>
                <w:sz w:val="20"/>
                <w:szCs w:val="20"/>
                <w:vertAlign w:val="superscript"/>
                <w:lang w:eastAsia="zh-CN"/>
              </w:rPr>
              <w:t>−4</w:t>
            </w:r>
          </w:p>
        </w:tc>
        <w:tc>
          <w:tcPr>
            <w:tcW w:w="1580"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sz w:val="20"/>
                <w:szCs w:val="20"/>
                <w:lang w:val="en-GB"/>
              </w:rPr>
            </w:pPr>
            <w:r>
              <w:rPr>
                <w:rFonts w:ascii="Times New Roman" w:hAnsi="Times New Roman"/>
                <w:sz w:val="20"/>
                <w:szCs w:val="20"/>
                <w:lang w:val="en-GB"/>
              </w:rPr>
              <w:t>20</w:t>
            </w:r>
          </w:p>
        </w:tc>
        <w:tc>
          <w:tcPr>
            <w:tcW w:w="1004"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−5</w:t>
            </w:r>
          </w:p>
        </w:tc>
        <w:tc>
          <w:tcPr>
            <w:tcW w:w="100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−4</w:t>
            </w:r>
          </w:p>
        </w:tc>
        <w:tc>
          <w:tcPr>
            <w:tcW w:w="102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−2</w:t>
            </w:r>
          </w:p>
        </w:tc>
        <w:tc>
          <w:tcPr>
            <w:tcW w:w="1019"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−1</w:t>
            </w:r>
          </w:p>
        </w:tc>
        <w:tc>
          <w:tcPr>
            <w:tcW w:w="1032" w:type="dxa"/>
          </w:tcPr>
          <w:p>
            <w:pPr>
              <w:spacing w:line="276" w:lineRule="auto"/>
              <w:rPr>
                <w:rFonts w:ascii="Times New Roman" w:hAnsi="Times New Roman"/>
                <w:sz w:val="20"/>
                <w:szCs w:val="20"/>
              </w:rPr>
            </w:pPr>
          </w:p>
        </w:tc>
        <w:tc>
          <w:tcPr>
            <w:tcW w:w="929" w:type="dxa"/>
            <w:vAlign w:val="bottom"/>
          </w:tcPr>
          <w:p>
            <w:pPr>
              <w:jc w:val="left"/>
              <w:rPr>
                <w:rFonts w:ascii="Times New Roman" w:hAnsi="Times New Roman"/>
                <w:sz w:val="20"/>
                <w:szCs w:val="20"/>
                <w:lang w:val="en-GB"/>
              </w:rPr>
            </w:pPr>
            <w:r>
              <w:rPr>
                <w:rFonts w:ascii="Times New Roman" w:hAnsi="Times New Roman"/>
                <w:sz w:val="20"/>
                <w:szCs w:val="20"/>
                <w:lang w:eastAsia="zh-CN"/>
              </w:rPr>
              <w:t>3.9×10</w:t>
            </w:r>
            <w:r>
              <w:rPr>
                <w:rFonts w:ascii="Times New Roman" w:hAnsi="Times New Roman"/>
                <w:sz w:val="20"/>
                <w:szCs w:val="20"/>
                <w:vertAlign w:val="superscript"/>
                <w:lang w:eastAsia="zh-CN"/>
              </w:rPr>
              <w:t>−5</w:t>
            </w:r>
          </w:p>
        </w:tc>
        <w:tc>
          <w:tcPr>
            <w:tcW w:w="1260" w:type="dxa"/>
            <w:vAlign w:val="bottom"/>
          </w:tcPr>
          <w:p>
            <w:pPr>
              <w:jc w:val="left"/>
              <w:rPr>
                <w:rFonts w:ascii="Times New Roman" w:hAnsi="Times New Roman"/>
                <w:sz w:val="20"/>
                <w:szCs w:val="20"/>
                <w:lang w:val="en-GB"/>
              </w:rPr>
            </w:pPr>
            <w:r>
              <w:rPr>
                <w:rFonts w:ascii="Times New Roman" w:hAnsi="Times New Roman"/>
                <w:sz w:val="20"/>
                <w:szCs w:val="20"/>
                <w:lang w:eastAsia="zh-CN"/>
              </w:rPr>
              <w:t>1.5×10</w:t>
            </w:r>
            <w:r>
              <w:rPr>
                <w:rFonts w:ascii="Times New Roman" w:hAnsi="Times New Roman"/>
                <w:sz w:val="20"/>
                <w:szCs w:val="20"/>
                <w:vertAlign w:val="superscript"/>
                <w:lang w:eastAsia="zh-CN"/>
              </w:rPr>
              <w:t>−4</w:t>
            </w:r>
          </w:p>
        </w:tc>
        <w:tc>
          <w:tcPr>
            <w:tcW w:w="1040" w:type="dxa"/>
            <w:vAlign w:val="bottom"/>
          </w:tcPr>
          <w:p>
            <w:pPr>
              <w:jc w:val="left"/>
              <w:rPr>
                <w:rFonts w:ascii="Times New Roman" w:hAnsi="Times New Roman"/>
                <w:sz w:val="20"/>
                <w:szCs w:val="20"/>
                <w:lang w:val="en-GB"/>
              </w:rPr>
            </w:pPr>
            <w:r>
              <w:rPr>
                <w:rFonts w:ascii="Times New Roman" w:hAnsi="Times New Roman"/>
                <w:sz w:val="20"/>
                <w:szCs w:val="20"/>
                <w:lang w:eastAsia="zh-CN"/>
              </w:rPr>
              <w:t>1.8×10</w:t>
            </w:r>
            <w:r>
              <w:rPr>
                <w:rFonts w:ascii="Times New Roman" w:hAnsi="Times New Roman"/>
                <w:sz w:val="20"/>
                <w:szCs w:val="20"/>
                <w:vertAlign w:val="superscript"/>
                <w:lang w:eastAsia="zh-CN"/>
              </w:rPr>
              <w:t>−4</w:t>
            </w:r>
          </w:p>
        </w:tc>
        <w:tc>
          <w:tcPr>
            <w:tcW w:w="993" w:type="dxa"/>
            <w:vAlign w:val="bottom"/>
          </w:tcPr>
          <w:p>
            <w:pPr>
              <w:jc w:val="left"/>
              <w:rPr>
                <w:rFonts w:ascii="Times New Roman" w:hAnsi="Times New Roman"/>
                <w:sz w:val="20"/>
                <w:szCs w:val="20"/>
                <w:lang w:val="en-GB"/>
              </w:rPr>
            </w:pPr>
            <w:r>
              <w:rPr>
                <w:rFonts w:ascii="Times New Roman" w:hAnsi="Times New Roman"/>
                <w:sz w:val="20"/>
                <w:szCs w:val="20"/>
                <w:lang w:eastAsia="zh-CN"/>
              </w:rPr>
              <w:t>1.2×10</w:t>
            </w:r>
            <w:r>
              <w:rPr>
                <w:rFonts w:ascii="Times New Roman" w:hAnsi="Times New Roman"/>
                <w:sz w:val="20"/>
                <w:szCs w:val="20"/>
                <w:vertAlign w:val="superscript"/>
                <w:lang w:eastAsia="zh-CN"/>
              </w:rPr>
              <w:t>−4</w:t>
            </w:r>
          </w:p>
        </w:tc>
        <w:tc>
          <w:tcPr>
            <w:tcW w:w="1580"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sz w:val="20"/>
                <w:szCs w:val="20"/>
                <w:lang w:val="en-GB"/>
              </w:rPr>
            </w:pPr>
            <w:r>
              <w:rPr>
                <w:rFonts w:ascii="Times New Roman" w:hAnsi="Times New Roman"/>
                <w:sz w:val="20"/>
                <w:szCs w:val="20"/>
                <w:lang w:val="en-GB"/>
              </w:rPr>
              <w:t>21</w:t>
            </w:r>
          </w:p>
        </w:tc>
        <w:tc>
          <w:tcPr>
            <w:tcW w:w="1004"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−5</w:t>
            </w:r>
          </w:p>
        </w:tc>
        <w:tc>
          <w:tcPr>
            <w:tcW w:w="100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−4</w:t>
            </w:r>
          </w:p>
        </w:tc>
        <w:tc>
          <w:tcPr>
            <w:tcW w:w="102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−2</w:t>
            </w:r>
          </w:p>
        </w:tc>
        <w:tc>
          <w:tcPr>
            <w:tcW w:w="1019" w:type="dxa"/>
          </w:tcPr>
          <w:p>
            <w:pPr>
              <w:spacing w:line="276" w:lineRule="auto"/>
              <w:rPr>
                <w:rFonts w:ascii="Times New Roman" w:hAnsi="Times New Roman"/>
                <w:sz w:val="20"/>
                <w:szCs w:val="20"/>
              </w:rPr>
            </w:pPr>
            <w:r>
              <w:rPr>
                <w:rFonts w:ascii="Times New Roman" w:hAnsi="Times New Roman"/>
                <w:sz w:val="20"/>
                <w:szCs w:val="20"/>
              </w:rPr>
              <w:t>3.0×10</w:t>
            </w:r>
            <w:r>
              <w:rPr>
                <w:rFonts w:ascii="Times New Roman" w:hAnsi="Times New Roman"/>
                <w:sz w:val="20"/>
                <w:szCs w:val="20"/>
                <w:vertAlign w:val="superscript"/>
              </w:rPr>
              <w:t>−1</w:t>
            </w:r>
          </w:p>
        </w:tc>
        <w:tc>
          <w:tcPr>
            <w:tcW w:w="1032" w:type="dxa"/>
          </w:tcPr>
          <w:p>
            <w:pPr>
              <w:spacing w:line="276" w:lineRule="auto"/>
              <w:rPr>
                <w:rFonts w:ascii="Times New Roman" w:hAnsi="Times New Roman"/>
                <w:sz w:val="20"/>
                <w:szCs w:val="20"/>
              </w:rPr>
            </w:pPr>
          </w:p>
        </w:tc>
        <w:tc>
          <w:tcPr>
            <w:tcW w:w="929" w:type="dxa"/>
            <w:vAlign w:val="bottom"/>
          </w:tcPr>
          <w:p>
            <w:pPr>
              <w:jc w:val="left"/>
              <w:rPr>
                <w:rFonts w:ascii="Times New Roman" w:hAnsi="Times New Roman"/>
                <w:sz w:val="20"/>
                <w:szCs w:val="20"/>
                <w:lang w:val="en-GB"/>
              </w:rPr>
            </w:pPr>
            <w:r>
              <w:rPr>
                <w:rFonts w:ascii="Times New Roman" w:hAnsi="Times New Roman"/>
                <w:sz w:val="20"/>
                <w:szCs w:val="20"/>
                <w:lang w:eastAsia="zh-CN"/>
              </w:rPr>
              <w:t>3.9×10</w:t>
            </w:r>
            <w:r>
              <w:rPr>
                <w:rFonts w:ascii="Times New Roman" w:hAnsi="Times New Roman"/>
                <w:sz w:val="20"/>
                <w:szCs w:val="20"/>
                <w:vertAlign w:val="superscript"/>
                <w:lang w:eastAsia="zh-CN"/>
              </w:rPr>
              <w:t>−5</w:t>
            </w:r>
          </w:p>
        </w:tc>
        <w:tc>
          <w:tcPr>
            <w:tcW w:w="1260" w:type="dxa"/>
            <w:vAlign w:val="bottom"/>
          </w:tcPr>
          <w:p>
            <w:pPr>
              <w:jc w:val="left"/>
              <w:rPr>
                <w:rFonts w:ascii="Times New Roman" w:hAnsi="Times New Roman"/>
                <w:sz w:val="20"/>
                <w:szCs w:val="20"/>
                <w:lang w:val="en-GB"/>
              </w:rPr>
            </w:pPr>
            <w:r>
              <w:rPr>
                <w:rFonts w:ascii="Times New Roman" w:hAnsi="Times New Roman"/>
                <w:sz w:val="20"/>
                <w:szCs w:val="20"/>
                <w:lang w:eastAsia="zh-CN"/>
              </w:rPr>
              <w:t>3.0×10</w:t>
            </w:r>
            <w:r>
              <w:rPr>
                <w:rFonts w:ascii="Times New Roman" w:hAnsi="Times New Roman"/>
                <w:sz w:val="20"/>
                <w:szCs w:val="20"/>
                <w:vertAlign w:val="superscript"/>
                <w:lang w:eastAsia="zh-CN"/>
              </w:rPr>
              <w:t>−4</w:t>
            </w:r>
          </w:p>
        </w:tc>
        <w:tc>
          <w:tcPr>
            <w:tcW w:w="1040" w:type="dxa"/>
            <w:vAlign w:val="bottom"/>
          </w:tcPr>
          <w:p>
            <w:pPr>
              <w:jc w:val="left"/>
              <w:rPr>
                <w:rFonts w:ascii="Times New Roman" w:hAnsi="Times New Roman"/>
                <w:sz w:val="20"/>
                <w:szCs w:val="20"/>
                <w:lang w:val="en-GB"/>
              </w:rPr>
            </w:pPr>
            <w:r>
              <w:rPr>
                <w:rFonts w:ascii="Times New Roman" w:hAnsi="Times New Roman"/>
                <w:sz w:val="20"/>
                <w:szCs w:val="20"/>
                <w:lang w:eastAsia="zh-CN"/>
              </w:rPr>
              <w:t>3.9×10</w:t>
            </w:r>
            <w:r>
              <w:rPr>
                <w:rFonts w:ascii="Times New Roman" w:hAnsi="Times New Roman"/>
                <w:sz w:val="20"/>
                <w:szCs w:val="20"/>
                <w:vertAlign w:val="superscript"/>
                <w:lang w:eastAsia="zh-CN"/>
              </w:rPr>
              <w:t>−4</w:t>
            </w:r>
          </w:p>
        </w:tc>
        <w:tc>
          <w:tcPr>
            <w:tcW w:w="993" w:type="dxa"/>
            <w:vAlign w:val="bottom"/>
          </w:tcPr>
          <w:p>
            <w:pPr>
              <w:jc w:val="left"/>
              <w:rPr>
                <w:rFonts w:ascii="Times New Roman" w:hAnsi="Times New Roman"/>
                <w:sz w:val="20"/>
                <w:szCs w:val="20"/>
                <w:lang w:val="en-GB"/>
              </w:rPr>
            </w:pPr>
            <w:r>
              <w:rPr>
                <w:rFonts w:ascii="Times New Roman" w:hAnsi="Times New Roman"/>
                <w:sz w:val="20"/>
                <w:szCs w:val="20"/>
                <w:lang w:eastAsia="zh-CN"/>
              </w:rPr>
              <w:t>1.2×10</w:t>
            </w:r>
            <w:r>
              <w:rPr>
                <w:rFonts w:ascii="Times New Roman" w:hAnsi="Times New Roman"/>
                <w:sz w:val="20"/>
                <w:szCs w:val="20"/>
                <w:vertAlign w:val="superscript"/>
                <w:lang w:eastAsia="zh-CN"/>
              </w:rPr>
              <w:t>−4</w:t>
            </w:r>
          </w:p>
        </w:tc>
        <w:tc>
          <w:tcPr>
            <w:tcW w:w="1580"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sz w:val="20"/>
                <w:szCs w:val="20"/>
                <w:lang w:val="en-GB"/>
              </w:rPr>
            </w:pPr>
            <w:r>
              <w:rPr>
                <w:rFonts w:ascii="Times New Roman" w:hAnsi="Times New Roman"/>
                <w:sz w:val="20"/>
                <w:szCs w:val="20"/>
                <w:lang w:val="en-GB"/>
              </w:rPr>
              <w:t>22</w:t>
            </w:r>
          </w:p>
        </w:tc>
        <w:tc>
          <w:tcPr>
            <w:tcW w:w="1004"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−5</w:t>
            </w:r>
          </w:p>
        </w:tc>
        <w:tc>
          <w:tcPr>
            <w:tcW w:w="100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−4</w:t>
            </w:r>
          </w:p>
        </w:tc>
        <w:tc>
          <w:tcPr>
            <w:tcW w:w="1025" w:type="dxa"/>
          </w:tcPr>
          <w:p>
            <w:pPr>
              <w:spacing w:line="276" w:lineRule="auto"/>
              <w:rPr>
                <w:rFonts w:ascii="Times New Roman" w:hAnsi="Times New Roman"/>
                <w:sz w:val="20"/>
                <w:szCs w:val="20"/>
              </w:rPr>
            </w:pPr>
            <w:r>
              <w:rPr>
                <w:rFonts w:ascii="Times New Roman" w:hAnsi="Times New Roman"/>
                <w:sz w:val="20"/>
                <w:szCs w:val="20"/>
              </w:rPr>
              <w:t>5.0×10</w:t>
            </w:r>
            <w:r>
              <w:rPr>
                <w:rFonts w:ascii="Times New Roman" w:hAnsi="Times New Roman"/>
                <w:sz w:val="20"/>
                <w:szCs w:val="20"/>
                <w:vertAlign w:val="superscript"/>
              </w:rPr>
              <w:t>−2</w:t>
            </w:r>
          </w:p>
        </w:tc>
        <w:tc>
          <w:tcPr>
            <w:tcW w:w="1019" w:type="dxa"/>
          </w:tcPr>
          <w:p>
            <w:pPr>
              <w:spacing w:line="276" w:lineRule="auto"/>
              <w:rPr>
                <w:rFonts w:ascii="Times New Roman" w:hAnsi="Times New Roman"/>
                <w:sz w:val="20"/>
                <w:szCs w:val="20"/>
              </w:rPr>
            </w:pPr>
            <w:r>
              <w:rPr>
                <w:rFonts w:ascii="Times New Roman" w:hAnsi="Times New Roman"/>
                <w:sz w:val="20"/>
                <w:szCs w:val="20"/>
              </w:rPr>
              <w:t>5.0×10</w:t>
            </w:r>
            <w:r>
              <w:rPr>
                <w:rFonts w:ascii="Times New Roman" w:hAnsi="Times New Roman"/>
                <w:sz w:val="20"/>
                <w:szCs w:val="20"/>
                <w:vertAlign w:val="superscript"/>
              </w:rPr>
              <w:t>−2</w:t>
            </w:r>
          </w:p>
        </w:tc>
        <w:tc>
          <w:tcPr>
            <w:tcW w:w="1032" w:type="dxa"/>
          </w:tcPr>
          <w:p>
            <w:pPr>
              <w:spacing w:line="276" w:lineRule="auto"/>
              <w:rPr>
                <w:rFonts w:ascii="Times New Roman" w:hAnsi="Times New Roman"/>
                <w:sz w:val="20"/>
                <w:szCs w:val="20"/>
              </w:rPr>
            </w:pPr>
          </w:p>
        </w:tc>
        <w:tc>
          <w:tcPr>
            <w:tcW w:w="929" w:type="dxa"/>
            <w:vAlign w:val="bottom"/>
          </w:tcPr>
          <w:p>
            <w:pPr>
              <w:jc w:val="left"/>
              <w:rPr>
                <w:rFonts w:ascii="Times New Roman" w:hAnsi="Times New Roman"/>
                <w:sz w:val="20"/>
                <w:szCs w:val="20"/>
                <w:lang w:val="en-GB"/>
              </w:rPr>
            </w:pPr>
            <w:r>
              <w:rPr>
                <w:rFonts w:ascii="Times New Roman" w:hAnsi="Times New Roman"/>
                <w:sz w:val="20"/>
                <w:szCs w:val="20"/>
                <w:lang w:eastAsia="zh-CN"/>
              </w:rPr>
              <w:t>1.3×10</w:t>
            </w:r>
            <w:r>
              <w:rPr>
                <w:rFonts w:ascii="Times New Roman" w:hAnsi="Times New Roman"/>
                <w:sz w:val="20"/>
                <w:szCs w:val="20"/>
                <w:vertAlign w:val="superscript"/>
                <w:lang w:eastAsia="zh-CN"/>
              </w:rPr>
              <w:t>−4</w:t>
            </w:r>
          </w:p>
        </w:tc>
        <w:tc>
          <w:tcPr>
            <w:tcW w:w="1260" w:type="dxa"/>
            <w:vAlign w:val="bottom"/>
          </w:tcPr>
          <w:p>
            <w:pPr>
              <w:jc w:val="left"/>
              <w:rPr>
                <w:rFonts w:ascii="Times New Roman" w:hAnsi="Times New Roman"/>
                <w:sz w:val="20"/>
                <w:szCs w:val="20"/>
                <w:lang w:val="en-GB"/>
              </w:rPr>
            </w:pPr>
            <w:r>
              <w:rPr>
                <w:rFonts w:ascii="Times New Roman" w:hAnsi="Times New Roman"/>
                <w:sz w:val="20"/>
                <w:szCs w:val="20"/>
                <w:lang w:eastAsia="zh-CN"/>
              </w:rPr>
              <w:t>2.9×10</w:t>
            </w:r>
            <w:r>
              <w:rPr>
                <w:rFonts w:ascii="Times New Roman" w:hAnsi="Times New Roman"/>
                <w:sz w:val="20"/>
                <w:szCs w:val="20"/>
                <w:vertAlign w:val="superscript"/>
                <w:lang w:eastAsia="zh-CN"/>
              </w:rPr>
              <w:t>−4</w:t>
            </w:r>
          </w:p>
        </w:tc>
        <w:tc>
          <w:tcPr>
            <w:tcW w:w="1040" w:type="dxa"/>
            <w:vAlign w:val="bottom"/>
          </w:tcPr>
          <w:p>
            <w:pPr>
              <w:jc w:val="left"/>
              <w:rPr>
                <w:rFonts w:ascii="Times New Roman" w:hAnsi="Times New Roman"/>
                <w:sz w:val="20"/>
                <w:szCs w:val="20"/>
                <w:lang w:val="en-GB"/>
              </w:rPr>
            </w:pPr>
            <w:r>
              <w:rPr>
                <w:rFonts w:ascii="Times New Roman" w:hAnsi="Times New Roman"/>
                <w:sz w:val="20"/>
                <w:szCs w:val="20"/>
                <w:lang w:eastAsia="zh-CN"/>
              </w:rPr>
              <w:t>3.0×10</w:t>
            </w:r>
            <w:r>
              <w:rPr>
                <w:rFonts w:ascii="Times New Roman" w:hAnsi="Times New Roman"/>
                <w:sz w:val="20"/>
                <w:szCs w:val="20"/>
                <w:vertAlign w:val="superscript"/>
                <w:lang w:eastAsia="zh-CN"/>
              </w:rPr>
              <w:t>−4</w:t>
            </w:r>
          </w:p>
        </w:tc>
        <w:tc>
          <w:tcPr>
            <w:tcW w:w="993" w:type="dxa"/>
            <w:vAlign w:val="bottom"/>
          </w:tcPr>
          <w:p>
            <w:pPr>
              <w:jc w:val="left"/>
              <w:rPr>
                <w:rFonts w:ascii="Times New Roman" w:hAnsi="Times New Roman"/>
                <w:sz w:val="20"/>
                <w:szCs w:val="20"/>
                <w:lang w:val="en-GB"/>
              </w:rPr>
            </w:pPr>
            <w:r>
              <w:rPr>
                <w:rFonts w:ascii="Times New Roman" w:hAnsi="Times New Roman"/>
                <w:sz w:val="20"/>
                <w:szCs w:val="20"/>
                <w:lang w:eastAsia="zh-CN"/>
              </w:rPr>
              <w:t>4.1×10</w:t>
            </w:r>
            <w:r>
              <w:rPr>
                <w:rFonts w:ascii="Times New Roman" w:hAnsi="Times New Roman"/>
                <w:sz w:val="20"/>
                <w:szCs w:val="20"/>
                <w:vertAlign w:val="superscript"/>
                <w:lang w:eastAsia="zh-CN"/>
              </w:rPr>
              <w:t>−4</w:t>
            </w:r>
          </w:p>
        </w:tc>
        <w:tc>
          <w:tcPr>
            <w:tcW w:w="1580"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sz w:val="20"/>
                <w:szCs w:val="20"/>
                <w:lang w:val="en-GB"/>
              </w:rPr>
            </w:pPr>
            <w:r>
              <w:rPr>
                <w:rFonts w:ascii="Times New Roman" w:hAnsi="Times New Roman"/>
                <w:sz w:val="20"/>
                <w:szCs w:val="20"/>
                <w:lang w:val="en-GB"/>
              </w:rPr>
              <w:t>23</w:t>
            </w:r>
          </w:p>
        </w:tc>
        <w:tc>
          <w:tcPr>
            <w:tcW w:w="1004"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−5</w:t>
            </w:r>
          </w:p>
        </w:tc>
        <w:tc>
          <w:tcPr>
            <w:tcW w:w="100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−4</w:t>
            </w:r>
          </w:p>
        </w:tc>
        <w:tc>
          <w:tcPr>
            <w:tcW w:w="1025" w:type="dxa"/>
          </w:tcPr>
          <w:p>
            <w:pPr>
              <w:spacing w:line="276" w:lineRule="auto"/>
              <w:rPr>
                <w:rFonts w:ascii="Times New Roman" w:hAnsi="Times New Roman"/>
                <w:sz w:val="20"/>
                <w:szCs w:val="20"/>
              </w:rPr>
            </w:pPr>
            <w:r>
              <w:rPr>
                <w:rFonts w:ascii="Times New Roman" w:hAnsi="Times New Roman"/>
                <w:sz w:val="20"/>
                <w:szCs w:val="20"/>
              </w:rPr>
              <w:t>5.0×10</w:t>
            </w:r>
            <w:r>
              <w:rPr>
                <w:rFonts w:ascii="Times New Roman" w:hAnsi="Times New Roman"/>
                <w:sz w:val="20"/>
                <w:szCs w:val="20"/>
                <w:vertAlign w:val="superscript"/>
              </w:rPr>
              <w:t>−2</w:t>
            </w:r>
          </w:p>
        </w:tc>
        <w:tc>
          <w:tcPr>
            <w:tcW w:w="1019"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−1</w:t>
            </w:r>
          </w:p>
        </w:tc>
        <w:tc>
          <w:tcPr>
            <w:tcW w:w="1032" w:type="dxa"/>
          </w:tcPr>
          <w:p>
            <w:pPr>
              <w:spacing w:line="276" w:lineRule="auto"/>
              <w:rPr>
                <w:rFonts w:ascii="Times New Roman" w:hAnsi="Times New Roman"/>
                <w:sz w:val="20"/>
                <w:szCs w:val="20"/>
              </w:rPr>
            </w:pPr>
          </w:p>
        </w:tc>
        <w:tc>
          <w:tcPr>
            <w:tcW w:w="929" w:type="dxa"/>
            <w:vAlign w:val="bottom"/>
          </w:tcPr>
          <w:p>
            <w:pPr>
              <w:jc w:val="left"/>
              <w:rPr>
                <w:rFonts w:ascii="Times New Roman" w:hAnsi="Times New Roman"/>
                <w:sz w:val="20"/>
                <w:szCs w:val="20"/>
                <w:lang w:val="en-GB"/>
              </w:rPr>
            </w:pPr>
            <w:r>
              <w:rPr>
                <w:rFonts w:ascii="Times New Roman" w:hAnsi="Times New Roman"/>
                <w:sz w:val="20"/>
                <w:szCs w:val="20"/>
                <w:lang w:eastAsia="zh-CN"/>
              </w:rPr>
              <w:t>1.3×10</w:t>
            </w:r>
            <w:r>
              <w:rPr>
                <w:rFonts w:ascii="Times New Roman" w:hAnsi="Times New Roman"/>
                <w:sz w:val="20"/>
                <w:szCs w:val="20"/>
                <w:vertAlign w:val="superscript"/>
                <w:lang w:eastAsia="zh-CN"/>
              </w:rPr>
              <w:t>−4</w:t>
            </w:r>
          </w:p>
        </w:tc>
        <w:tc>
          <w:tcPr>
            <w:tcW w:w="1260" w:type="dxa"/>
            <w:vAlign w:val="bottom"/>
          </w:tcPr>
          <w:p>
            <w:pPr>
              <w:jc w:val="left"/>
              <w:rPr>
                <w:rFonts w:ascii="Times New Roman" w:hAnsi="Times New Roman"/>
                <w:sz w:val="20"/>
                <w:szCs w:val="20"/>
                <w:lang w:val="en-GB"/>
              </w:rPr>
            </w:pPr>
            <w:r>
              <w:rPr>
                <w:rFonts w:ascii="Times New Roman" w:hAnsi="Times New Roman"/>
                <w:sz w:val="20"/>
                <w:szCs w:val="20"/>
                <w:lang w:eastAsia="zh-CN"/>
              </w:rPr>
              <w:t>3.3×10</w:t>
            </w:r>
            <w:r>
              <w:rPr>
                <w:rFonts w:ascii="Times New Roman" w:hAnsi="Times New Roman"/>
                <w:sz w:val="20"/>
                <w:szCs w:val="20"/>
                <w:vertAlign w:val="superscript"/>
                <w:lang w:eastAsia="zh-CN"/>
              </w:rPr>
              <w:t>−4</w:t>
            </w:r>
          </w:p>
        </w:tc>
        <w:tc>
          <w:tcPr>
            <w:tcW w:w="1040" w:type="dxa"/>
            <w:vAlign w:val="bottom"/>
          </w:tcPr>
          <w:p>
            <w:pPr>
              <w:jc w:val="left"/>
              <w:rPr>
                <w:rFonts w:ascii="Times New Roman" w:hAnsi="Times New Roman"/>
                <w:sz w:val="20"/>
                <w:szCs w:val="20"/>
                <w:lang w:val="en-GB"/>
              </w:rPr>
            </w:pPr>
            <w:r>
              <w:rPr>
                <w:rFonts w:ascii="Times New Roman" w:hAnsi="Times New Roman"/>
                <w:sz w:val="20"/>
                <w:szCs w:val="20"/>
                <w:lang w:eastAsia="zh-CN"/>
              </w:rPr>
              <w:t>3.7×10</w:t>
            </w:r>
            <w:r>
              <w:rPr>
                <w:rFonts w:ascii="Times New Roman" w:hAnsi="Times New Roman"/>
                <w:sz w:val="20"/>
                <w:szCs w:val="20"/>
                <w:vertAlign w:val="superscript"/>
                <w:lang w:eastAsia="zh-CN"/>
              </w:rPr>
              <w:t>−4</w:t>
            </w:r>
          </w:p>
        </w:tc>
        <w:tc>
          <w:tcPr>
            <w:tcW w:w="993" w:type="dxa"/>
            <w:vAlign w:val="bottom"/>
          </w:tcPr>
          <w:p>
            <w:pPr>
              <w:jc w:val="left"/>
              <w:rPr>
                <w:rFonts w:ascii="Times New Roman" w:hAnsi="Times New Roman"/>
                <w:sz w:val="20"/>
                <w:szCs w:val="20"/>
                <w:lang w:val="en-GB"/>
              </w:rPr>
            </w:pPr>
            <w:r>
              <w:rPr>
                <w:rFonts w:ascii="Times New Roman" w:hAnsi="Times New Roman"/>
                <w:sz w:val="20"/>
                <w:szCs w:val="20"/>
                <w:lang w:eastAsia="zh-CN"/>
              </w:rPr>
              <w:t>4.7×10</w:t>
            </w:r>
            <w:r>
              <w:rPr>
                <w:rFonts w:ascii="Times New Roman" w:hAnsi="Times New Roman"/>
                <w:sz w:val="20"/>
                <w:szCs w:val="20"/>
                <w:vertAlign w:val="superscript"/>
                <w:lang w:eastAsia="zh-CN"/>
              </w:rPr>
              <w:t>−4</w:t>
            </w:r>
          </w:p>
        </w:tc>
        <w:tc>
          <w:tcPr>
            <w:tcW w:w="1580"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b/>
                <w:sz w:val="20"/>
                <w:szCs w:val="20"/>
                <w:lang w:val="en-GB"/>
              </w:rPr>
              <w:t>24</w:t>
            </w:r>
          </w:p>
        </w:tc>
        <w:tc>
          <w:tcPr>
            <w:tcW w:w="1004"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−5</w:t>
            </w:r>
          </w:p>
        </w:tc>
        <w:tc>
          <w:tcPr>
            <w:tcW w:w="1005"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−4</w:t>
            </w:r>
          </w:p>
        </w:tc>
        <w:tc>
          <w:tcPr>
            <w:tcW w:w="1025" w:type="dxa"/>
          </w:tcPr>
          <w:p>
            <w:pPr>
              <w:spacing w:line="276" w:lineRule="auto"/>
              <w:rPr>
                <w:rFonts w:ascii="Times New Roman" w:hAnsi="Times New Roman"/>
                <w:b/>
                <w:sz w:val="20"/>
                <w:szCs w:val="20"/>
              </w:rPr>
            </w:pPr>
            <w:r>
              <w:rPr>
                <w:rFonts w:ascii="Times New Roman" w:hAnsi="Times New Roman"/>
                <w:b/>
                <w:sz w:val="20"/>
                <w:szCs w:val="20"/>
              </w:rPr>
              <w:t>5.0×10</w:t>
            </w:r>
            <w:r>
              <w:rPr>
                <w:rFonts w:ascii="Times New Roman" w:hAnsi="Times New Roman"/>
                <w:b/>
                <w:sz w:val="20"/>
                <w:szCs w:val="20"/>
                <w:vertAlign w:val="superscript"/>
              </w:rPr>
              <w:t>−2</w:t>
            </w:r>
          </w:p>
        </w:tc>
        <w:tc>
          <w:tcPr>
            <w:tcW w:w="1019" w:type="dxa"/>
          </w:tcPr>
          <w:p>
            <w:pPr>
              <w:spacing w:line="276" w:lineRule="auto"/>
              <w:rPr>
                <w:rFonts w:ascii="Times New Roman" w:hAnsi="Times New Roman"/>
                <w:b/>
                <w:sz w:val="20"/>
                <w:szCs w:val="20"/>
              </w:rPr>
            </w:pPr>
            <w:r>
              <w:rPr>
                <w:rFonts w:ascii="Times New Roman" w:hAnsi="Times New Roman"/>
                <w:b/>
                <w:sz w:val="20"/>
                <w:szCs w:val="20"/>
              </w:rPr>
              <w:t>3.0×10</w:t>
            </w:r>
            <w:r>
              <w:rPr>
                <w:rFonts w:ascii="Times New Roman" w:hAnsi="Times New Roman"/>
                <w:b/>
                <w:sz w:val="20"/>
                <w:szCs w:val="20"/>
                <w:vertAlign w:val="superscript"/>
              </w:rPr>
              <w:t>−1</w:t>
            </w:r>
          </w:p>
        </w:tc>
        <w:tc>
          <w:tcPr>
            <w:tcW w:w="1032" w:type="dxa"/>
          </w:tcPr>
          <w:p>
            <w:pPr>
              <w:spacing w:line="276" w:lineRule="auto"/>
              <w:rPr>
                <w:rFonts w:ascii="Times New Roman" w:hAnsi="Times New Roman"/>
                <w:b/>
                <w:sz w:val="20"/>
                <w:szCs w:val="20"/>
              </w:rPr>
            </w:pPr>
          </w:p>
        </w:tc>
        <w:tc>
          <w:tcPr>
            <w:tcW w:w="929"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1.3×10</w:t>
            </w:r>
            <w:r>
              <w:rPr>
                <w:rFonts w:ascii="Times New Roman" w:hAnsi="Times New Roman"/>
                <w:b/>
                <w:bCs/>
                <w:sz w:val="20"/>
                <w:szCs w:val="20"/>
                <w:vertAlign w:val="superscript"/>
                <w:lang w:eastAsia="zh-CN"/>
              </w:rPr>
              <w:t>−4</w:t>
            </w:r>
          </w:p>
        </w:tc>
        <w:tc>
          <w:tcPr>
            <w:tcW w:w="126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5.4×10</w:t>
            </w:r>
            <w:r>
              <w:rPr>
                <w:rFonts w:ascii="Times New Roman" w:hAnsi="Times New Roman"/>
                <w:b/>
                <w:bCs/>
                <w:sz w:val="20"/>
                <w:szCs w:val="20"/>
                <w:vertAlign w:val="superscript"/>
                <w:lang w:eastAsia="zh-CN"/>
              </w:rPr>
              <w:t>−4</w:t>
            </w:r>
          </w:p>
        </w:tc>
        <w:tc>
          <w:tcPr>
            <w:tcW w:w="104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6.1×10</w:t>
            </w:r>
            <w:r>
              <w:rPr>
                <w:rFonts w:ascii="Times New Roman" w:hAnsi="Times New Roman"/>
                <w:b/>
                <w:bCs/>
                <w:sz w:val="20"/>
                <w:szCs w:val="20"/>
                <w:vertAlign w:val="superscript"/>
                <w:lang w:eastAsia="zh-CN"/>
              </w:rPr>
              <w:t>−4</w:t>
            </w:r>
          </w:p>
        </w:tc>
        <w:tc>
          <w:tcPr>
            <w:tcW w:w="993"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5.5×10</w:t>
            </w:r>
            <w:r>
              <w:rPr>
                <w:rFonts w:ascii="Times New Roman" w:hAnsi="Times New Roman"/>
                <w:b/>
                <w:bCs/>
                <w:sz w:val="20"/>
                <w:szCs w:val="20"/>
                <w:vertAlign w:val="superscript"/>
                <w:lang w:eastAsia="zh-CN"/>
              </w:rPr>
              <w:t>−4</w:t>
            </w:r>
          </w:p>
        </w:tc>
        <w:tc>
          <w:tcPr>
            <w:tcW w:w="1580" w:type="dxa"/>
          </w:tcPr>
          <w:p>
            <w:pPr>
              <w:jc w:val="left"/>
              <w:rPr>
                <w:rFonts w:ascii="Times New Roman" w:hAnsi="Times New Roman"/>
                <w:b/>
                <w:sz w:val="20"/>
                <w:szCs w:val="20"/>
                <w:lang w:val="en-GB"/>
              </w:rPr>
            </w:pPr>
            <w:r>
              <w:rPr>
                <w:rFonts w:ascii="Times New Roman" w:hAnsi="Times New Roman"/>
                <w:b/>
                <w:sz w:val="20"/>
                <w:szCs w:val="20"/>
                <w:lang w:val="en-GB"/>
              </w:rPr>
              <w:t>OK (wet Venus)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b/>
                <w:sz w:val="20"/>
                <w:szCs w:val="20"/>
                <w:lang w:val="en-GB"/>
              </w:rPr>
              <w:t>25</w:t>
            </w:r>
          </w:p>
        </w:tc>
        <w:tc>
          <w:tcPr>
            <w:tcW w:w="1004"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−5</w:t>
            </w:r>
          </w:p>
        </w:tc>
        <w:tc>
          <w:tcPr>
            <w:tcW w:w="1005"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−4</w:t>
            </w:r>
          </w:p>
        </w:tc>
        <w:tc>
          <w:tcPr>
            <w:tcW w:w="1025"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−1</w:t>
            </w:r>
          </w:p>
        </w:tc>
        <w:tc>
          <w:tcPr>
            <w:tcW w:w="1019"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−1</w:t>
            </w:r>
          </w:p>
        </w:tc>
        <w:tc>
          <w:tcPr>
            <w:tcW w:w="1032" w:type="dxa"/>
          </w:tcPr>
          <w:p>
            <w:pPr>
              <w:spacing w:line="276" w:lineRule="auto"/>
              <w:rPr>
                <w:rFonts w:ascii="Times New Roman" w:hAnsi="Times New Roman"/>
                <w:b/>
                <w:sz w:val="20"/>
                <w:szCs w:val="20"/>
              </w:rPr>
            </w:pPr>
          </w:p>
        </w:tc>
        <w:tc>
          <w:tcPr>
            <w:tcW w:w="929"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2.3×10</w:t>
            </w:r>
            <w:r>
              <w:rPr>
                <w:rFonts w:ascii="Times New Roman" w:hAnsi="Times New Roman"/>
                <w:b/>
                <w:bCs/>
                <w:sz w:val="20"/>
                <w:szCs w:val="20"/>
                <w:vertAlign w:val="superscript"/>
                <w:lang w:eastAsia="zh-CN"/>
              </w:rPr>
              <w:t>−4</w:t>
            </w:r>
          </w:p>
        </w:tc>
        <w:tc>
          <w:tcPr>
            <w:tcW w:w="126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5.7×10</w:t>
            </w:r>
            <w:r>
              <w:rPr>
                <w:rFonts w:ascii="Times New Roman" w:hAnsi="Times New Roman"/>
                <w:b/>
                <w:bCs/>
                <w:sz w:val="20"/>
                <w:szCs w:val="20"/>
                <w:vertAlign w:val="superscript"/>
                <w:lang w:eastAsia="zh-CN"/>
              </w:rPr>
              <w:t>−4</w:t>
            </w:r>
          </w:p>
        </w:tc>
        <w:tc>
          <w:tcPr>
            <w:tcW w:w="104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5.9×10</w:t>
            </w:r>
            <w:r>
              <w:rPr>
                <w:rFonts w:ascii="Times New Roman" w:hAnsi="Times New Roman"/>
                <w:b/>
                <w:bCs/>
                <w:sz w:val="20"/>
                <w:szCs w:val="20"/>
                <w:vertAlign w:val="superscript"/>
                <w:lang w:eastAsia="zh-CN"/>
              </w:rPr>
              <w:t>−4</w:t>
            </w:r>
          </w:p>
        </w:tc>
        <w:tc>
          <w:tcPr>
            <w:tcW w:w="993"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8.0×10</w:t>
            </w:r>
            <w:r>
              <w:rPr>
                <w:rFonts w:ascii="Times New Roman" w:hAnsi="Times New Roman"/>
                <w:b/>
                <w:bCs/>
                <w:sz w:val="20"/>
                <w:szCs w:val="20"/>
                <w:vertAlign w:val="superscript"/>
                <w:lang w:eastAsia="zh-CN"/>
              </w:rPr>
              <w:t>−4</w:t>
            </w:r>
          </w:p>
        </w:tc>
        <w:tc>
          <w:tcPr>
            <w:tcW w:w="1580" w:type="dxa"/>
          </w:tcPr>
          <w:p>
            <w:pPr>
              <w:jc w:val="left"/>
              <w:rPr>
                <w:rFonts w:ascii="Times New Roman" w:hAnsi="Times New Roman"/>
                <w:b/>
                <w:sz w:val="20"/>
                <w:szCs w:val="20"/>
                <w:lang w:val="en-GB"/>
              </w:rPr>
            </w:pPr>
            <w:r>
              <w:rPr>
                <w:rFonts w:ascii="Times New Roman" w:hAnsi="Times New Roman"/>
                <w:b/>
                <w:sz w:val="20"/>
                <w:szCs w:val="20"/>
                <w:lang w:val="en-GB"/>
              </w:rPr>
              <w:t>OK (wet Venus)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b/>
                <w:sz w:val="20"/>
                <w:szCs w:val="20"/>
                <w:lang w:val="en-GB"/>
              </w:rPr>
              <w:t>26</w:t>
            </w:r>
          </w:p>
        </w:tc>
        <w:tc>
          <w:tcPr>
            <w:tcW w:w="1004"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−5</w:t>
            </w:r>
          </w:p>
        </w:tc>
        <w:tc>
          <w:tcPr>
            <w:tcW w:w="1005"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−4</w:t>
            </w:r>
          </w:p>
        </w:tc>
        <w:tc>
          <w:tcPr>
            <w:tcW w:w="1025"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−1</w:t>
            </w:r>
          </w:p>
        </w:tc>
        <w:tc>
          <w:tcPr>
            <w:tcW w:w="1019" w:type="dxa"/>
          </w:tcPr>
          <w:p>
            <w:pPr>
              <w:spacing w:line="276" w:lineRule="auto"/>
              <w:rPr>
                <w:rFonts w:ascii="Times New Roman" w:hAnsi="Times New Roman"/>
                <w:b/>
                <w:sz w:val="20"/>
                <w:szCs w:val="20"/>
              </w:rPr>
            </w:pPr>
            <w:r>
              <w:rPr>
                <w:rFonts w:ascii="Times New Roman" w:hAnsi="Times New Roman"/>
                <w:b/>
                <w:sz w:val="20"/>
                <w:szCs w:val="20"/>
              </w:rPr>
              <w:t>3.0×10</w:t>
            </w:r>
            <w:r>
              <w:rPr>
                <w:rFonts w:ascii="Times New Roman" w:hAnsi="Times New Roman"/>
                <w:b/>
                <w:sz w:val="20"/>
                <w:szCs w:val="20"/>
                <w:vertAlign w:val="superscript"/>
              </w:rPr>
              <w:t>−1</w:t>
            </w:r>
          </w:p>
        </w:tc>
        <w:tc>
          <w:tcPr>
            <w:tcW w:w="1032" w:type="dxa"/>
          </w:tcPr>
          <w:p>
            <w:pPr>
              <w:spacing w:line="276" w:lineRule="auto"/>
              <w:rPr>
                <w:rFonts w:ascii="Times New Roman" w:hAnsi="Times New Roman"/>
                <w:b/>
                <w:sz w:val="20"/>
                <w:szCs w:val="20"/>
              </w:rPr>
            </w:pPr>
          </w:p>
        </w:tc>
        <w:tc>
          <w:tcPr>
            <w:tcW w:w="929"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2.3×10</w:t>
            </w:r>
            <w:r>
              <w:rPr>
                <w:rFonts w:ascii="Times New Roman" w:hAnsi="Times New Roman"/>
                <w:b/>
                <w:bCs/>
                <w:sz w:val="20"/>
                <w:szCs w:val="20"/>
                <w:vertAlign w:val="superscript"/>
                <w:lang w:eastAsia="zh-CN"/>
              </w:rPr>
              <w:t>−4</w:t>
            </w:r>
          </w:p>
        </w:tc>
        <w:tc>
          <w:tcPr>
            <w:tcW w:w="126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7.5×10</w:t>
            </w:r>
            <w:r>
              <w:rPr>
                <w:rFonts w:ascii="Times New Roman" w:hAnsi="Times New Roman"/>
                <w:b/>
                <w:bCs/>
                <w:sz w:val="20"/>
                <w:szCs w:val="20"/>
                <w:vertAlign w:val="superscript"/>
                <w:lang w:eastAsia="zh-CN"/>
              </w:rPr>
              <w:t>−4</w:t>
            </w:r>
          </w:p>
        </w:tc>
        <w:tc>
          <w:tcPr>
            <w:tcW w:w="104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8.3×10</w:t>
            </w:r>
            <w:r>
              <w:rPr>
                <w:rFonts w:ascii="Times New Roman" w:hAnsi="Times New Roman"/>
                <w:b/>
                <w:bCs/>
                <w:sz w:val="20"/>
                <w:szCs w:val="20"/>
                <w:vertAlign w:val="superscript"/>
                <w:lang w:eastAsia="zh-CN"/>
              </w:rPr>
              <w:t>−4</w:t>
            </w:r>
          </w:p>
        </w:tc>
        <w:tc>
          <w:tcPr>
            <w:tcW w:w="993"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1.0×10</w:t>
            </w:r>
            <w:r>
              <w:rPr>
                <w:rFonts w:ascii="Times New Roman" w:hAnsi="Times New Roman"/>
                <w:b/>
                <w:bCs/>
                <w:sz w:val="20"/>
                <w:szCs w:val="20"/>
                <w:vertAlign w:val="superscript"/>
                <w:lang w:eastAsia="zh-CN"/>
              </w:rPr>
              <w:t>−3</w:t>
            </w:r>
          </w:p>
        </w:tc>
        <w:tc>
          <w:tcPr>
            <w:tcW w:w="1580" w:type="dxa"/>
          </w:tcPr>
          <w:p>
            <w:pPr>
              <w:jc w:val="left"/>
              <w:rPr>
                <w:rFonts w:ascii="Times New Roman" w:hAnsi="Times New Roman"/>
                <w:b/>
                <w:sz w:val="20"/>
                <w:szCs w:val="20"/>
                <w:lang w:val="en-GB"/>
              </w:rPr>
            </w:pPr>
            <w:r>
              <w:rPr>
                <w:rFonts w:ascii="Times New Roman" w:hAnsi="Times New Roman"/>
                <w:b/>
                <w:sz w:val="20"/>
                <w:szCs w:val="20"/>
                <w:lang w:val="en-GB"/>
              </w:rPr>
              <w:t>OK (wet Venus)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b/>
                <w:sz w:val="20"/>
                <w:szCs w:val="20"/>
                <w:lang w:val="en-GB"/>
              </w:rPr>
              <w:t>27</w:t>
            </w:r>
          </w:p>
        </w:tc>
        <w:tc>
          <w:tcPr>
            <w:tcW w:w="1004" w:type="dxa"/>
          </w:tcPr>
          <w:p>
            <w:pPr>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−5</w:t>
            </w:r>
          </w:p>
        </w:tc>
        <w:tc>
          <w:tcPr>
            <w:tcW w:w="1005" w:type="dxa"/>
          </w:tcPr>
          <w:p>
            <w:pPr>
              <w:rPr>
                <w:rFonts w:ascii="Times New Roman" w:hAnsi="Times New Roman"/>
                <w:b/>
                <w:sz w:val="20"/>
                <w:szCs w:val="20"/>
              </w:rPr>
            </w:pPr>
            <w:r>
              <w:rPr>
                <w:rFonts w:ascii="Times New Roman" w:hAnsi="Times New Roman"/>
                <w:b/>
                <w:sz w:val="20"/>
                <w:szCs w:val="20"/>
              </w:rPr>
              <w:t>5.0×10</w:t>
            </w:r>
            <w:r>
              <w:rPr>
                <w:rFonts w:ascii="Times New Roman" w:hAnsi="Times New Roman"/>
                <w:b/>
                <w:sz w:val="20"/>
                <w:szCs w:val="20"/>
                <w:vertAlign w:val="superscript"/>
              </w:rPr>
              <w:t>−3</w:t>
            </w:r>
          </w:p>
        </w:tc>
        <w:tc>
          <w:tcPr>
            <w:tcW w:w="1025" w:type="dxa"/>
          </w:tcPr>
          <w:p>
            <w:pPr>
              <w:rPr>
                <w:rFonts w:ascii="Times New Roman" w:hAnsi="Times New Roman"/>
                <w:b/>
                <w:sz w:val="20"/>
                <w:szCs w:val="20"/>
              </w:rPr>
            </w:pPr>
            <w:r>
              <w:rPr>
                <w:rFonts w:ascii="Times New Roman" w:hAnsi="Times New Roman"/>
                <w:b/>
                <w:sz w:val="20"/>
                <w:szCs w:val="20"/>
              </w:rPr>
              <w:t>4.3×10</w:t>
            </w:r>
            <w:r>
              <w:rPr>
                <w:rFonts w:ascii="Times New Roman" w:hAnsi="Times New Roman"/>
                <w:b/>
                <w:sz w:val="20"/>
                <w:szCs w:val="20"/>
                <w:vertAlign w:val="superscript"/>
              </w:rPr>
              <w:t>−2</w:t>
            </w:r>
          </w:p>
        </w:tc>
        <w:tc>
          <w:tcPr>
            <w:tcW w:w="1019" w:type="dxa"/>
          </w:tcPr>
          <w:p>
            <w:pPr>
              <w:rPr>
                <w:rFonts w:ascii="Times New Roman" w:hAnsi="Times New Roman"/>
                <w:b/>
                <w:sz w:val="20"/>
                <w:szCs w:val="20"/>
              </w:rPr>
            </w:pPr>
            <w:r>
              <w:rPr>
                <w:rFonts w:ascii="Times New Roman" w:hAnsi="Times New Roman"/>
                <w:b/>
                <w:sz w:val="20"/>
                <w:szCs w:val="20"/>
              </w:rPr>
              <w:t>6.5×10</w:t>
            </w:r>
            <w:r>
              <w:rPr>
                <w:rFonts w:ascii="Times New Roman" w:hAnsi="Times New Roman"/>
                <w:b/>
                <w:sz w:val="20"/>
                <w:szCs w:val="20"/>
                <w:vertAlign w:val="superscript"/>
              </w:rPr>
              <w:t>−2</w:t>
            </w:r>
          </w:p>
        </w:tc>
        <w:tc>
          <w:tcPr>
            <w:tcW w:w="1032" w:type="dxa"/>
          </w:tcPr>
          <w:p>
            <w:pPr>
              <w:rPr>
                <w:rFonts w:ascii="Times New Roman" w:hAnsi="Times New Roman"/>
                <w:b/>
                <w:sz w:val="20"/>
                <w:szCs w:val="20"/>
              </w:rPr>
            </w:pPr>
            <w:r>
              <w:rPr>
                <w:rFonts w:ascii="Times New Roman" w:hAnsi="Times New Roman"/>
                <w:b/>
                <w:sz w:val="20"/>
                <w:szCs w:val="20"/>
              </w:rPr>
              <w:t>1.2×10</w:t>
            </w:r>
            <w:r>
              <w:rPr>
                <w:rFonts w:ascii="Times New Roman" w:hAnsi="Times New Roman"/>
                <w:b/>
                <w:sz w:val="20"/>
                <w:szCs w:val="20"/>
                <w:vertAlign w:val="superscript"/>
              </w:rPr>
              <w:t>−1</w:t>
            </w:r>
          </w:p>
        </w:tc>
        <w:tc>
          <w:tcPr>
            <w:tcW w:w="929" w:type="dxa"/>
          </w:tcPr>
          <w:p>
            <w:pPr>
              <w:rPr>
                <w:rFonts w:ascii="Times New Roman" w:hAnsi="Times New Roman"/>
                <w:b/>
                <w:sz w:val="20"/>
                <w:szCs w:val="20"/>
              </w:rPr>
            </w:pPr>
            <w:r>
              <w:rPr>
                <w:rFonts w:ascii="Times New Roman" w:hAnsi="Times New Roman"/>
                <w:b/>
                <w:sz w:val="20"/>
                <w:szCs w:val="20"/>
              </w:rPr>
              <w:t>6.4×10</w:t>
            </w:r>
            <w:r>
              <w:rPr>
                <w:rFonts w:ascii="Times New Roman" w:hAnsi="Times New Roman"/>
                <w:b/>
                <w:sz w:val="20"/>
                <w:szCs w:val="20"/>
                <w:vertAlign w:val="superscript"/>
              </w:rPr>
              <w:t>−4</w:t>
            </w:r>
          </w:p>
        </w:tc>
        <w:tc>
          <w:tcPr>
            <w:tcW w:w="1260" w:type="dxa"/>
          </w:tcPr>
          <w:p>
            <w:pPr>
              <w:rPr>
                <w:rFonts w:ascii="Times New Roman" w:hAnsi="Times New Roman"/>
                <w:b/>
                <w:sz w:val="20"/>
                <w:szCs w:val="20"/>
              </w:rPr>
            </w:pPr>
            <w:r>
              <w:rPr>
                <w:rFonts w:ascii="Times New Roman" w:hAnsi="Times New Roman"/>
                <w:b/>
                <w:sz w:val="20"/>
                <w:szCs w:val="20"/>
              </w:rPr>
              <w:t>5.2×10</w:t>
            </w:r>
            <w:r>
              <w:rPr>
                <w:rFonts w:ascii="Times New Roman" w:hAnsi="Times New Roman"/>
                <w:b/>
                <w:sz w:val="20"/>
                <w:szCs w:val="20"/>
                <w:vertAlign w:val="superscript"/>
              </w:rPr>
              <w:t>−4</w:t>
            </w:r>
          </w:p>
        </w:tc>
        <w:tc>
          <w:tcPr>
            <w:tcW w:w="1040" w:type="dxa"/>
          </w:tcPr>
          <w:p>
            <w:pPr>
              <w:rPr>
                <w:rFonts w:ascii="Times New Roman" w:hAnsi="Times New Roman"/>
                <w:b/>
                <w:sz w:val="20"/>
                <w:szCs w:val="20"/>
              </w:rPr>
            </w:pPr>
            <w:r>
              <w:rPr>
                <w:rFonts w:ascii="Times New Roman" w:hAnsi="Times New Roman"/>
                <w:b/>
                <w:sz w:val="20"/>
                <w:szCs w:val="20"/>
              </w:rPr>
              <w:t>5.9×10</w:t>
            </w:r>
            <w:r>
              <w:rPr>
                <w:rFonts w:ascii="Times New Roman" w:hAnsi="Times New Roman"/>
                <w:b/>
                <w:sz w:val="20"/>
                <w:szCs w:val="20"/>
                <w:vertAlign w:val="superscript"/>
              </w:rPr>
              <w:t>−4</w:t>
            </w:r>
          </w:p>
        </w:tc>
        <w:tc>
          <w:tcPr>
            <w:tcW w:w="993" w:type="dxa"/>
          </w:tcPr>
          <w:p>
            <w:pPr>
              <w:rPr>
                <w:rFonts w:ascii="Times New Roman" w:hAnsi="Times New Roman"/>
                <w:b/>
                <w:sz w:val="20"/>
                <w:szCs w:val="20"/>
              </w:rPr>
            </w:pPr>
            <w:r>
              <w:rPr>
                <w:rFonts w:ascii="Times New Roman" w:hAnsi="Times New Roman"/>
                <w:b/>
                <w:sz w:val="20"/>
                <w:szCs w:val="20"/>
              </w:rPr>
              <w:t>8.0×10</w:t>
            </w:r>
            <w:r>
              <w:rPr>
                <w:rFonts w:ascii="Times New Roman" w:hAnsi="Times New Roman"/>
                <w:b/>
                <w:sz w:val="20"/>
                <w:szCs w:val="20"/>
                <w:vertAlign w:val="superscript"/>
              </w:rPr>
              <w:t>−4</w:t>
            </w:r>
          </w:p>
        </w:tc>
        <w:tc>
          <w:tcPr>
            <w:tcW w:w="1580" w:type="dxa"/>
          </w:tcPr>
          <w:p>
            <w:pPr>
              <w:jc w:val="left"/>
              <w:rPr>
                <w:rFonts w:ascii="Times New Roman" w:hAnsi="Times New Roman"/>
                <w:b/>
                <w:sz w:val="20"/>
                <w:szCs w:val="20"/>
                <w:lang w:val="en-GB"/>
              </w:rPr>
            </w:pPr>
            <w:r>
              <w:rPr>
                <w:rFonts w:ascii="Times New Roman" w:hAnsi="Times New Roman"/>
                <w:b/>
                <w:sz w:val="20"/>
                <w:szCs w:val="20"/>
                <w:lang w:val="pt-BR"/>
              </w:rPr>
              <w:t>OK (wet Venus)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b/>
                <w:sz w:val="20"/>
                <w:szCs w:val="20"/>
                <w:lang w:val="en-GB"/>
              </w:rPr>
              <w:t>28</w:t>
            </w:r>
          </w:p>
        </w:tc>
        <w:tc>
          <w:tcPr>
            <w:tcW w:w="1004" w:type="dxa"/>
          </w:tcPr>
          <w:p>
            <w:pPr>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−5</w:t>
            </w:r>
          </w:p>
        </w:tc>
        <w:tc>
          <w:tcPr>
            <w:tcW w:w="1005" w:type="dxa"/>
          </w:tcPr>
          <w:p>
            <w:pPr>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−2</w:t>
            </w:r>
          </w:p>
        </w:tc>
        <w:tc>
          <w:tcPr>
            <w:tcW w:w="1025" w:type="dxa"/>
          </w:tcPr>
          <w:p>
            <w:pPr>
              <w:rPr>
                <w:rFonts w:ascii="Times New Roman" w:hAnsi="Times New Roman"/>
                <w:b/>
                <w:sz w:val="20"/>
                <w:szCs w:val="20"/>
              </w:rPr>
            </w:pPr>
            <w:r>
              <w:rPr>
                <w:rFonts w:ascii="Times New Roman" w:hAnsi="Times New Roman"/>
                <w:b/>
                <w:sz w:val="20"/>
                <w:szCs w:val="20"/>
              </w:rPr>
              <w:t>7.5×10</w:t>
            </w:r>
            <w:r>
              <w:rPr>
                <w:rFonts w:ascii="Times New Roman" w:hAnsi="Times New Roman"/>
                <w:b/>
                <w:sz w:val="20"/>
                <w:szCs w:val="20"/>
                <w:vertAlign w:val="superscript"/>
              </w:rPr>
              <w:t>−2</w:t>
            </w:r>
          </w:p>
        </w:tc>
        <w:tc>
          <w:tcPr>
            <w:tcW w:w="1019" w:type="dxa"/>
          </w:tcPr>
          <w:p>
            <w:pPr>
              <w:rPr>
                <w:rFonts w:ascii="Times New Roman" w:hAnsi="Times New Roman"/>
                <w:b/>
                <w:sz w:val="20"/>
                <w:szCs w:val="20"/>
              </w:rPr>
            </w:pPr>
            <w:r>
              <w:rPr>
                <w:rFonts w:ascii="Times New Roman" w:hAnsi="Times New Roman"/>
                <w:b/>
                <w:sz w:val="20"/>
                <w:szCs w:val="20"/>
              </w:rPr>
              <w:t>1.1×10</w:t>
            </w:r>
            <w:r>
              <w:rPr>
                <w:rFonts w:ascii="Times New Roman" w:hAnsi="Times New Roman"/>
                <w:b/>
                <w:sz w:val="20"/>
                <w:szCs w:val="20"/>
                <w:vertAlign w:val="superscript"/>
              </w:rPr>
              <w:t>−1</w:t>
            </w:r>
          </w:p>
        </w:tc>
        <w:tc>
          <w:tcPr>
            <w:tcW w:w="1032" w:type="dxa"/>
          </w:tcPr>
          <w:p>
            <w:pPr>
              <w:rPr>
                <w:rFonts w:ascii="Times New Roman" w:hAnsi="Times New Roman"/>
                <w:b/>
                <w:sz w:val="20"/>
                <w:szCs w:val="20"/>
              </w:rPr>
            </w:pPr>
            <w:r>
              <w:rPr>
                <w:rFonts w:ascii="Times New Roman" w:hAnsi="Times New Roman"/>
                <w:b/>
                <w:sz w:val="20"/>
                <w:szCs w:val="20"/>
              </w:rPr>
              <w:t>1.9×10</w:t>
            </w:r>
            <w:r>
              <w:rPr>
                <w:rFonts w:ascii="Times New Roman" w:hAnsi="Times New Roman"/>
                <w:b/>
                <w:sz w:val="20"/>
                <w:szCs w:val="20"/>
                <w:vertAlign w:val="superscript"/>
              </w:rPr>
              <w:t>−1</w:t>
            </w:r>
          </w:p>
        </w:tc>
        <w:tc>
          <w:tcPr>
            <w:tcW w:w="929" w:type="dxa"/>
          </w:tcPr>
          <w:p>
            <w:pPr>
              <w:rPr>
                <w:rFonts w:ascii="Times New Roman" w:hAnsi="Times New Roman"/>
                <w:b/>
                <w:sz w:val="20"/>
                <w:szCs w:val="20"/>
              </w:rPr>
            </w:pPr>
            <w:r>
              <w:rPr>
                <w:rFonts w:ascii="Times New Roman" w:hAnsi="Times New Roman"/>
                <w:b/>
                <w:sz w:val="20"/>
                <w:szCs w:val="20"/>
              </w:rPr>
              <w:t>1.2×10</w:t>
            </w:r>
            <w:r>
              <w:rPr>
                <w:rFonts w:ascii="Times New Roman" w:hAnsi="Times New Roman"/>
                <w:b/>
                <w:sz w:val="20"/>
                <w:szCs w:val="20"/>
                <w:vertAlign w:val="superscript"/>
              </w:rPr>
              <w:t>−3</w:t>
            </w:r>
          </w:p>
        </w:tc>
        <w:tc>
          <w:tcPr>
            <w:tcW w:w="1260" w:type="dxa"/>
          </w:tcPr>
          <w:p>
            <w:pPr>
              <w:rPr>
                <w:rFonts w:ascii="Times New Roman" w:hAnsi="Times New Roman"/>
                <w:b/>
                <w:sz w:val="20"/>
                <w:szCs w:val="20"/>
              </w:rPr>
            </w:pPr>
            <w:r>
              <w:rPr>
                <w:rFonts w:ascii="Times New Roman" w:hAnsi="Times New Roman"/>
                <w:b/>
                <w:sz w:val="20"/>
                <w:szCs w:val="20"/>
              </w:rPr>
              <w:t>9.6×10</w:t>
            </w:r>
            <w:r>
              <w:rPr>
                <w:rFonts w:ascii="Times New Roman" w:hAnsi="Times New Roman"/>
                <w:b/>
                <w:sz w:val="20"/>
                <w:szCs w:val="20"/>
                <w:vertAlign w:val="superscript"/>
              </w:rPr>
              <w:t>−4</w:t>
            </w:r>
          </w:p>
        </w:tc>
        <w:tc>
          <w:tcPr>
            <w:tcW w:w="1040" w:type="dxa"/>
          </w:tcPr>
          <w:p>
            <w:pPr>
              <w:rPr>
                <w:rFonts w:ascii="Times New Roman" w:hAnsi="Times New Roman"/>
                <w:b/>
                <w:sz w:val="20"/>
                <w:szCs w:val="20"/>
              </w:rPr>
            </w:pPr>
            <w:r>
              <w:rPr>
                <w:rFonts w:ascii="Times New Roman" w:hAnsi="Times New Roman"/>
                <w:b/>
                <w:sz w:val="20"/>
                <w:szCs w:val="20"/>
              </w:rPr>
              <w:t>1.1×10</w:t>
            </w:r>
            <w:r>
              <w:rPr>
                <w:rFonts w:ascii="Times New Roman" w:hAnsi="Times New Roman"/>
                <w:b/>
                <w:sz w:val="20"/>
                <w:szCs w:val="20"/>
                <w:vertAlign w:val="superscript"/>
              </w:rPr>
              <w:t>−3</w:t>
            </w:r>
          </w:p>
        </w:tc>
        <w:tc>
          <w:tcPr>
            <w:tcW w:w="993" w:type="dxa"/>
          </w:tcPr>
          <w:p>
            <w:pPr>
              <w:rPr>
                <w:rFonts w:ascii="Times New Roman" w:hAnsi="Times New Roman"/>
                <w:b/>
                <w:sz w:val="20"/>
                <w:szCs w:val="20"/>
              </w:rPr>
            </w:pPr>
            <w:r>
              <w:rPr>
                <w:rFonts w:ascii="Times New Roman" w:hAnsi="Times New Roman"/>
                <w:b/>
                <w:sz w:val="20"/>
                <w:szCs w:val="20"/>
              </w:rPr>
              <w:t>1.5×10</w:t>
            </w:r>
            <w:r>
              <w:rPr>
                <w:rFonts w:ascii="Times New Roman" w:hAnsi="Times New Roman"/>
                <w:b/>
                <w:sz w:val="20"/>
                <w:szCs w:val="20"/>
                <w:vertAlign w:val="superscript"/>
              </w:rPr>
              <w:t>−3</w:t>
            </w:r>
          </w:p>
        </w:tc>
        <w:tc>
          <w:tcPr>
            <w:tcW w:w="1580" w:type="dxa"/>
          </w:tcPr>
          <w:p>
            <w:pPr>
              <w:jc w:val="left"/>
              <w:rPr>
                <w:rFonts w:ascii="Times New Roman" w:hAnsi="Times New Roman"/>
                <w:b/>
                <w:sz w:val="20"/>
                <w:szCs w:val="20"/>
                <w:lang w:val="en-GB"/>
              </w:rPr>
            </w:pPr>
            <w:r>
              <w:rPr>
                <w:rFonts w:ascii="Times New Roman" w:hAnsi="Times New Roman"/>
                <w:b/>
                <w:sz w:val="20"/>
                <w:szCs w:val="20"/>
                <w:lang w:val="pt-BR"/>
              </w:rPr>
              <w:t>OK (wet Venus)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sz w:val="20"/>
                <w:szCs w:val="20"/>
                <w:lang w:val="en-GB"/>
              </w:rPr>
              <w:t>29</w:t>
            </w:r>
          </w:p>
        </w:tc>
        <w:tc>
          <w:tcPr>
            <w:tcW w:w="1004" w:type="dxa"/>
          </w:tcPr>
          <w:p>
            <w:pPr>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−4</w:t>
            </w:r>
          </w:p>
        </w:tc>
        <w:tc>
          <w:tcPr>
            <w:tcW w:w="1005" w:type="dxa"/>
          </w:tcPr>
          <w:p>
            <w:pPr>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−4</w:t>
            </w:r>
          </w:p>
        </w:tc>
        <w:tc>
          <w:tcPr>
            <w:tcW w:w="1025" w:type="dxa"/>
          </w:tcPr>
          <w:p>
            <w:pPr>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−3</w:t>
            </w:r>
          </w:p>
        </w:tc>
        <w:tc>
          <w:tcPr>
            <w:tcW w:w="1019" w:type="dxa"/>
          </w:tcPr>
          <w:p>
            <w:pPr>
              <w:rPr>
                <w:rFonts w:ascii="Times New Roman" w:hAnsi="Times New Roman"/>
                <w:sz w:val="20"/>
                <w:szCs w:val="20"/>
              </w:rPr>
            </w:pPr>
            <w:r>
              <w:rPr>
                <w:rFonts w:ascii="Times New Roman" w:hAnsi="Times New Roman"/>
                <w:sz w:val="20"/>
                <w:szCs w:val="20"/>
              </w:rPr>
              <w:t>5.0×10</w:t>
            </w:r>
            <w:r>
              <w:rPr>
                <w:rFonts w:ascii="Times New Roman" w:hAnsi="Times New Roman"/>
                <w:sz w:val="20"/>
                <w:szCs w:val="20"/>
                <w:vertAlign w:val="superscript"/>
              </w:rPr>
              <w:t>−2</w:t>
            </w:r>
          </w:p>
        </w:tc>
        <w:tc>
          <w:tcPr>
            <w:tcW w:w="1032" w:type="dxa"/>
          </w:tcPr>
          <w:p>
            <w:pPr>
              <w:rPr>
                <w:rFonts w:ascii="Times New Roman" w:hAnsi="Times New Roman"/>
                <w:sz w:val="20"/>
                <w:szCs w:val="20"/>
              </w:rPr>
            </w:pPr>
          </w:p>
        </w:tc>
        <w:tc>
          <w:tcPr>
            <w:tcW w:w="929" w:type="dxa"/>
            <w:vAlign w:val="bottom"/>
          </w:tcPr>
          <w:p>
            <w:pPr>
              <w:jc w:val="left"/>
              <w:rPr>
                <w:rFonts w:ascii="Times New Roman" w:hAnsi="Times New Roman"/>
                <w:sz w:val="20"/>
                <w:szCs w:val="20"/>
                <w:lang w:val="pt-BR"/>
              </w:rPr>
            </w:pPr>
            <w:r>
              <w:rPr>
                <w:rFonts w:ascii="Times New Roman" w:hAnsi="Times New Roman"/>
                <w:sz w:val="20"/>
                <w:szCs w:val="20"/>
                <w:lang w:eastAsia="zh-CN"/>
              </w:rPr>
              <w:t>1.0×10</w:t>
            </w:r>
            <w:r>
              <w:rPr>
                <w:rFonts w:ascii="Times New Roman" w:hAnsi="Times New Roman"/>
                <w:sz w:val="20"/>
                <w:szCs w:val="20"/>
                <w:vertAlign w:val="superscript"/>
                <w:lang w:eastAsia="zh-CN"/>
              </w:rPr>
              <w:t>−4</w:t>
            </w:r>
          </w:p>
        </w:tc>
        <w:tc>
          <w:tcPr>
            <w:tcW w:w="1260" w:type="dxa"/>
            <w:vAlign w:val="bottom"/>
          </w:tcPr>
          <w:p>
            <w:pPr>
              <w:jc w:val="left"/>
              <w:rPr>
                <w:rFonts w:ascii="Times New Roman" w:hAnsi="Times New Roman"/>
                <w:sz w:val="20"/>
                <w:szCs w:val="20"/>
                <w:lang w:val="pt-BR"/>
              </w:rPr>
            </w:pPr>
            <w:r>
              <w:rPr>
                <w:rFonts w:ascii="Times New Roman" w:hAnsi="Times New Roman"/>
                <w:sz w:val="20"/>
                <w:szCs w:val="20"/>
                <w:lang w:eastAsia="zh-CN"/>
              </w:rPr>
              <w:t>1.4×10</w:t>
            </w:r>
            <w:r>
              <w:rPr>
                <w:rFonts w:ascii="Times New Roman" w:hAnsi="Times New Roman"/>
                <w:sz w:val="20"/>
                <w:szCs w:val="20"/>
                <w:vertAlign w:val="superscript"/>
                <w:lang w:eastAsia="zh-CN"/>
              </w:rPr>
              <w:t>−4</w:t>
            </w:r>
          </w:p>
        </w:tc>
        <w:tc>
          <w:tcPr>
            <w:tcW w:w="1040" w:type="dxa"/>
            <w:vAlign w:val="bottom"/>
          </w:tcPr>
          <w:p>
            <w:pPr>
              <w:jc w:val="left"/>
              <w:rPr>
                <w:rFonts w:ascii="Times New Roman" w:hAnsi="Times New Roman"/>
                <w:sz w:val="20"/>
                <w:szCs w:val="20"/>
                <w:lang w:val="pt-BR"/>
              </w:rPr>
            </w:pPr>
            <w:r>
              <w:rPr>
                <w:rFonts w:ascii="Times New Roman" w:hAnsi="Times New Roman"/>
                <w:sz w:val="20"/>
                <w:szCs w:val="20"/>
                <w:lang w:eastAsia="zh-CN"/>
              </w:rPr>
              <w:t>1.6×10</w:t>
            </w:r>
            <w:r>
              <w:rPr>
                <w:rFonts w:ascii="Times New Roman" w:hAnsi="Times New Roman"/>
                <w:sz w:val="20"/>
                <w:szCs w:val="20"/>
                <w:vertAlign w:val="superscript"/>
                <w:lang w:eastAsia="zh-CN"/>
              </w:rPr>
              <w:t>−4</w:t>
            </w:r>
          </w:p>
        </w:tc>
        <w:tc>
          <w:tcPr>
            <w:tcW w:w="993" w:type="dxa"/>
            <w:vAlign w:val="bottom"/>
          </w:tcPr>
          <w:p>
            <w:pPr>
              <w:jc w:val="left"/>
              <w:rPr>
                <w:rFonts w:ascii="Times New Roman" w:hAnsi="Times New Roman"/>
                <w:sz w:val="20"/>
                <w:szCs w:val="20"/>
                <w:lang w:val="pt-BR"/>
              </w:rPr>
            </w:pPr>
            <w:r>
              <w:rPr>
                <w:rFonts w:ascii="Times New Roman" w:hAnsi="Times New Roman"/>
                <w:sz w:val="20"/>
                <w:szCs w:val="20"/>
                <w:lang w:eastAsia="zh-CN"/>
              </w:rPr>
              <w:t>1.1×10</w:t>
            </w:r>
            <w:r>
              <w:rPr>
                <w:rFonts w:ascii="Times New Roman" w:hAnsi="Times New Roman"/>
                <w:sz w:val="20"/>
                <w:szCs w:val="20"/>
                <w:vertAlign w:val="superscript"/>
                <w:lang w:eastAsia="zh-CN"/>
              </w:rPr>
              <w:t>−4</w:t>
            </w:r>
          </w:p>
        </w:tc>
        <w:tc>
          <w:tcPr>
            <w:tcW w:w="1580" w:type="dxa"/>
          </w:tcPr>
          <w:p>
            <w:pPr>
              <w:jc w:val="left"/>
              <w:rPr>
                <w:rFonts w:ascii="Times New Roman" w:hAnsi="Times New Roman"/>
                <w:b/>
                <w:sz w:val="20"/>
                <w:szCs w:val="20"/>
                <w:lang w:val="pt-BR"/>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sz w:val="20"/>
                <w:szCs w:val="20"/>
                <w:lang w:val="en-GB"/>
              </w:rPr>
            </w:pPr>
            <w:r>
              <w:rPr>
                <w:rFonts w:ascii="Times New Roman" w:hAnsi="Times New Roman"/>
                <w:sz w:val="20"/>
                <w:szCs w:val="20"/>
                <w:lang w:val="pt-BR"/>
              </w:rPr>
              <w:t>3</w:t>
            </w:r>
            <w:r>
              <w:rPr>
                <w:rFonts w:ascii="Times New Roman" w:hAnsi="Times New Roman"/>
                <w:sz w:val="20"/>
                <w:szCs w:val="20"/>
                <w:lang w:val="en-GB"/>
              </w:rPr>
              <w:t>0</w:t>
            </w:r>
          </w:p>
        </w:tc>
        <w:tc>
          <w:tcPr>
            <w:tcW w:w="1004"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−4</w:t>
            </w:r>
          </w:p>
        </w:tc>
        <w:tc>
          <w:tcPr>
            <w:tcW w:w="100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−4</w:t>
            </w:r>
          </w:p>
        </w:tc>
        <w:tc>
          <w:tcPr>
            <w:tcW w:w="102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−3</w:t>
            </w:r>
          </w:p>
        </w:tc>
        <w:tc>
          <w:tcPr>
            <w:tcW w:w="1019"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−1</w:t>
            </w:r>
          </w:p>
        </w:tc>
        <w:tc>
          <w:tcPr>
            <w:tcW w:w="1032" w:type="dxa"/>
          </w:tcPr>
          <w:p>
            <w:pPr>
              <w:spacing w:line="276" w:lineRule="auto"/>
              <w:rPr>
                <w:rFonts w:ascii="Times New Roman" w:hAnsi="Times New Roman"/>
                <w:sz w:val="20"/>
                <w:szCs w:val="20"/>
              </w:rPr>
            </w:pPr>
          </w:p>
        </w:tc>
        <w:tc>
          <w:tcPr>
            <w:tcW w:w="929" w:type="dxa"/>
            <w:vAlign w:val="bottom"/>
          </w:tcPr>
          <w:p>
            <w:pPr>
              <w:jc w:val="left"/>
              <w:rPr>
                <w:rFonts w:ascii="Times New Roman" w:hAnsi="Times New Roman"/>
                <w:sz w:val="20"/>
                <w:szCs w:val="20"/>
                <w:lang w:val="pt-BR"/>
              </w:rPr>
            </w:pPr>
            <w:r>
              <w:rPr>
                <w:rFonts w:ascii="Times New Roman" w:hAnsi="Times New Roman"/>
                <w:sz w:val="20"/>
                <w:szCs w:val="20"/>
                <w:lang w:eastAsia="zh-CN"/>
              </w:rPr>
              <w:t>1.0×10</w:t>
            </w:r>
            <w:r>
              <w:rPr>
                <w:rFonts w:ascii="Times New Roman" w:hAnsi="Times New Roman"/>
                <w:sz w:val="20"/>
                <w:szCs w:val="20"/>
                <w:vertAlign w:val="superscript"/>
                <w:lang w:eastAsia="zh-CN"/>
              </w:rPr>
              <w:t>−4</w:t>
            </w:r>
          </w:p>
        </w:tc>
        <w:tc>
          <w:tcPr>
            <w:tcW w:w="1260" w:type="dxa"/>
            <w:vAlign w:val="bottom"/>
          </w:tcPr>
          <w:p>
            <w:pPr>
              <w:jc w:val="left"/>
              <w:rPr>
                <w:rFonts w:ascii="Times New Roman" w:hAnsi="Times New Roman"/>
                <w:sz w:val="20"/>
                <w:szCs w:val="20"/>
                <w:lang w:val="pt-BR"/>
              </w:rPr>
            </w:pPr>
            <w:r>
              <w:rPr>
                <w:rFonts w:ascii="Times New Roman" w:hAnsi="Times New Roman"/>
                <w:sz w:val="20"/>
                <w:szCs w:val="20"/>
                <w:lang w:eastAsia="zh-CN"/>
              </w:rPr>
              <w:t>1.8×10</w:t>
            </w:r>
            <w:r>
              <w:rPr>
                <w:rFonts w:ascii="Times New Roman" w:hAnsi="Times New Roman"/>
                <w:sz w:val="20"/>
                <w:szCs w:val="20"/>
                <w:vertAlign w:val="superscript"/>
                <w:lang w:eastAsia="zh-CN"/>
              </w:rPr>
              <w:t>−4</w:t>
            </w:r>
          </w:p>
        </w:tc>
        <w:tc>
          <w:tcPr>
            <w:tcW w:w="1040" w:type="dxa"/>
            <w:vAlign w:val="bottom"/>
          </w:tcPr>
          <w:p>
            <w:pPr>
              <w:jc w:val="left"/>
              <w:rPr>
                <w:rFonts w:ascii="Times New Roman" w:hAnsi="Times New Roman"/>
                <w:sz w:val="20"/>
                <w:szCs w:val="20"/>
                <w:lang w:val="pt-BR"/>
              </w:rPr>
            </w:pPr>
            <w:r>
              <w:rPr>
                <w:rFonts w:ascii="Times New Roman" w:hAnsi="Times New Roman"/>
                <w:sz w:val="20"/>
                <w:szCs w:val="20"/>
                <w:lang w:eastAsia="zh-CN"/>
              </w:rPr>
              <w:t>2.0×10</w:t>
            </w:r>
            <w:r>
              <w:rPr>
                <w:rFonts w:ascii="Times New Roman" w:hAnsi="Times New Roman"/>
                <w:sz w:val="20"/>
                <w:szCs w:val="20"/>
                <w:vertAlign w:val="superscript"/>
                <w:lang w:eastAsia="zh-CN"/>
              </w:rPr>
              <w:t>−4</w:t>
            </w:r>
          </w:p>
        </w:tc>
        <w:tc>
          <w:tcPr>
            <w:tcW w:w="993" w:type="dxa"/>
            <w:vAlign w:val="bottom"/>
          </w:tcPr>
          <w:p>
            <w:pPr>
              <w:jc w:val="left"/>
              <w:rPr>
                <w:rFonts w:ascii="Times New Roman" w:hAnsi="Times New Roman"/>
                <w:sz w:val="20"/>
                <w:szCs w:val="20"/>
                <w:lang w:val="pt-BR"/>
              </w:rPr>
            </w:pPr>
            <w:r>
              <w:rPr>
                <w:rFonts w:ascii="Times New Roman" w:hAnsi="Times New Roman"/>
                <w:sz w:val="20"/>
                <w:szCs w:val="20"/>
                <w:lang w:eastAsia="zh-CN"/>
              </w:rPr>
              <w:t>1.1×10</w:t>
            </w:r>
            <w:r>
              <w:rPr>
                <w:rFonts w:ascii="Times New Roman" w:hAnsi="Times New Roman"/>
                <w:sz w:val="20"/>
                <w:szCs w:val="20"/>
                <w:vertAlign w:val="superscript"/>
                <w:lang w:eastAsia="zh-CN"/>
              </w:rPr>
              <w:t>−4</w:t>
            </w:r>
          </w:p>
        </w:tc>
        <w:tc>
          <w:tcPr>
            <w:tcW w:w="1580" w:type="dxa"/>
          </w:tcPr>
          <w:p>
            <w:pPr>
              <w:jc w:val="left"/>
              <w:rPr>
                <w:rFonts w:ascii="Times New Roman" w:hAnsi="Times New Roman"/>
                <w:sz w:val="20"/>
                <w:szCs w:val="20"/>
                <w:lang w:val="pt-BR"/>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sz w:val="20"/>
                <w:szCs w:val="20"/>
                <w:lang w:val="en-GB"/>
              </w:rPr>
            </w:pPr>
            <w:r>
              <w:rPr>
                <w:rFonts w:ascii="Times New Roman" w:hAnsi="Times New Roman"/>
                <w:sz w:val="20"/>
                <w:szCs w:val="20"/>
                <w:lang w:val="pt-BR"/>
              </w:rPr>
              <w:t>3</w:t>
            </w:r>
            <w:r>
              <w:rPr>
                <w:rFonts w:ascii="Times New Roman" w:hAnsi="Times New Roman"/>
                <w:sz w:val="20"/>
                <w:szCs w:val="20"/>
                <w:lang w:val="en-GB"/>
              </w:rPr>
              <w:t>1</w:t>
            </w:r>
          </w:p>
        </w:tc>
        <w:tc>
          <w:tcPr>
            <w:tcW w:w="1004"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−4</w:t>
            </w:r>
          </w:p>
        </w:tc>
        <w:tc>
          <w:tcPr>
            <w:tcW w:w="100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−4</w:t>
            </w:r>
          </w:p>
        </w:tc>
        <w:tc>
          <w:tcPr>
            <w:tcW w:w="102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−3</w:t>
            </w:r>
          </w:p>
        </w:tc>
        <w:tc>
          <w:tcPr>
            <w:tcW w:w="1019" w:type="dxa"/>
          </w:tcPr>
          <w:p>
            <w:pPr>
              <w:spacing w:line="276" w:lineRule="auto"/>
              <w:rPr>
                <w:rFonts w:ascii="Times New Roman" w:hAnsi="Times New Roman"/>
                <w:sz w:val="20"/>
                <w:szCs w:val="20"/>
              </w:rPr>
            </w:pPr>
            <w:r>
              <w:rPr>
                <w:rFonts w:ascii="Times New Roman" w:hAnsi="Times New Roman"/>
                <w:sz w:val="20"/>
                <w:szCs w:val="20"/>
              </w:rPr>
              <w:t>3.0×10</w:t>
            </w:r>
            <w:r>
              <w:rPr>
                <w:rFonts w:ascii="Times New Roman" w:hAnsi="Times New Roman"/>
                <w:sz w:val="20"/>
                <w:szCs w:val="20"/>
                <w:vertAlign w:val="superscript"/>
              </w:rPr>
              <w:t>−1</w:t>
            </w:r>
          </w:p>
        </w:tc>
        <w:tc>
          <w:tcPr>
            <w:tcW w:w="1032" w:type="dxa"/>
          </w:tcPr>
          <w:p>
            <w:pPr>
              <w:spacing w:line="276" w:lineRule="auto"/>
              <w:rPr>
                <w:rFonts w:ascii="Times New Roman" w:hAnsi="Times New Roman"/>
                <w:sz w:val="20"/>
                <w:szCs w:val="20"/>
              </w:rPr>
            </w:pPr>
          </w:p>
        </w:tc>
        <w:tc>
          <w:tcPr>
            <w:tcW w:w="929" w:type="dxa"/>
            <w:vAlign w:val="bottom"/>
          </w:tcPr>
          <w:p>
            <w:pPr>
              <w:jc w:val="left"/>
              <w:rPr>
                <w:rFonts w:ascii="Times New Roman" w:hAnsi="Times New Roman"/>
                <w:sz w:val="20"/>
                <w:szCs w:val="20"/>
                <w:lang w:val="pt-BR"/>
              </w:rPr>
            </w:pPr>
            <w:r>
              <w:rPr>
                <w:rFonts w:ascii="Times New Roman" w:hAnsi="Times New Roman"/>
                <w:sz w:val="20"/>
                <w:szCs w:val="20"/>
                <w:lang w:eastAsia="zh-CN"/>
              </w:rPr>
              <w:t>1.0×10</w:t>
            </w:r>
            <w:r>
              <w:rPr>
                <w:rFonts w:ascii="Times New Roman" w:hAnsi="Times New Roman"/>
                <w:sz w:val="20"/>
                <w:szCs w:val="20"/>
                <w:vertAlign w:val="superscript"/>
                <w:lang w:eastAsia="zh-CN"/>
              </w:rPr>
              <w:t>−4</w:t>
            </w:r>
          </w:p>
        </w:tc>
        <w:tc>
          <w:tcPr>
            <w:tcW w:w="1260" w:type="dxa"/>
            <w:vAlign w:val="bottom"/>
          </w:tcPr>
          <w:p>
            <w:pPr>
              <w:jc w:val="left"/>
              <w:rPr>
                <w:rFonts w:ascii="Times New Roman" w:hAnsi="Times New Roman"/>
                <w:sz w:val="20"/>
                <w:szCs w:val="20"/>
                <w:lang w:val="pt-BR"/>
              </w:rPr>
            </w:pPr>
            <w:r>
              <w:rPr>
                <w:rFonts w:ascii="Times New Roman" w:hAnsi="Times New Roman"/>
                <w:sz w:val="20"/>
                <w:szCs w:val="20"/>
                <w:lang w:eastAsia="zh-CN"/>
              </w:rPr>
              <w:t>3.4×10</w:t>
            </w:r>
            <w:r>
              <w:rPr>
                <w:rFonts w:ascii="Times New Roman" w:hAnsi="Times New Roman"/>
                <w:sz w:val="20"/>
                <w:szCs w:val="20"/>
                <w:vertAlign w:val="superscript"/>
                <w:lang w:eastAsia="zh-CN"/>
              </w:rPr>
              <w:t>−4</w:t>
            </w:r>
          </w:p>
        </w:tc>
        <w:tc>
          <w:tcPr>
            <w:tcW w:w="1040" w:type="dxa"/>
            <w:vAlign w:val="bottom"/>
          </w:tcPr>
          <w:p>
            <w:pPr>
              <w:jc w:val="left"/>
              <w:rPr>
                <w:rFonts w:ascii="Times New Roman" w:hAnsi="Times New Roman"/>
                <w:sz w:val="20"/>
                <w:szCs w:val="20"/>
                <w:lang w:val="pt-BR"/>
              </w:rPr>
            </w:pPr>
            <w:r>
              <w:rPr>
                <w:rFonts w:ascii="Times New Roman" w:hAnsi="Times New Roman"/>
                <w:sz w:val="20"/>
                <w:szCs w:val="20"/>
                <w:lang w:eastAsia="zh-CN"/>
              </w:rPr>
              <w:t>4.0×10</w:t>
            </w:r>
            <w:r>
              <w:rPr>
                <w:rFonts w:ascii="Times New Roman" w:hAnsi="Times New Roman"/>
                <w:sz w:val="20"/>
                <w:szCs w:val="20"/>
                <w:vertAlign w:val="superscript"/>
                <w:lang w:eastAsia="zh-CN"/>
              </w:rPr>
              <w:t>−4</w:t>
            </w:r>
          </w:p>
        </w:tc>
        <w:tc>
          <w:tcPr>
            <w:tcW w:w="993" w:type="dxa"/>
            <w:vAlign w:val="bottom"/>
          </w:tcPr>
          <w:p>
            <w:pPr>
              <w:jc w:val="left"/>
              <w:rPr>
                <w:rFonts w:ascii="Times New Roman" w:hAnsi="Times New Roman"/>
                <w:sz w:val="20"/>
                <w:szCs w:val="20"/>
                <w:lang w:val="pt-BR"/>
              </w:rPr>
            </w:pPr>
            <w:r>
              <w:rPr>
                <w:rFonts w:ascii="Times New Roman" w:hAnsi="Times New Roman"/>
                <w:sz w:val="20"/>
                <w:szCs w:val="20"/>
                <w:lang w:eastAsia="zh-CN"/>
              </w:rPr>
              <w:t>1.1×10</w:t>
            </w:r>
            <w:r>
              <w:rPr>
                <w:rFonts w:ascii="Times New Roman" w:hAnsi="Times New Roman"/>
                <w:sz w:val="20"/>
                <w:szCs w:val="20"/>
                <w:vertAlign w:val="superscript"/>
                <w:lang w:eastAsia="zh-CN"/>
              </w:rPr>
              <w:t>−4</w:t>
            </w:r>
          </w:p>
        </w:tc>
        <w:tc>
          <w:tcPr>
            <w:tcW w:w="1580" w:type="dxa"/>
          </w:tcPr>
          <w:p>
            <w:pPr>
              <w:jc w:val="left"/>
              <w:rPr>
                <w:rFonts w:ascii="Times New Roman" w:hAnsi="Times New Roman"/>
                <w:sz w:val="20"/>
                <w:szCs w:val="20"/>
                <w:lang w:val="pt-BR"/>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sz w:val="20"/>
                <w:szCs w:val="20"/>
                <w:lang w:val="en-GB"/>
              </w:rPr>
            </w:pPr>
            <w:r>
              <w:rPr>
                <w:rFonts w:ascii="Times New Roman" w:hAnsi="Times New Roman"/>
                <w:sz w:val="20"/>
                <w:szCs w:val="20"/>
                <w:lang w:val="en-GB"/>
              </w:rPr>
              <w:t>32</w:t>
            </w:r>
          </w:p>
        </w:tc>
        <w:tc>
          <w:tcPr>
            <w:tcW w:w="1004"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−4</w:t>
            </w:r>
          </w:p>
        </w:tc>
        <w:tc>
          <w:tcPr>
            <w:tcW w:w="100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−4</w:t>
            </w:r>
          </w:p>
        </w:tc>
        <w:tc>
          <w:tcPr>
            <w:tcW w:w="102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−2</w:t>
            </w:r>
          </w:p>
        </w:tc>
        <w:tc>
          <w:tcPr>
            <w:tcW w:w="1019" w:type="dxa"/>
          </w:tcPr>
          <w:p>
            <w:pPr>
              <w:spacing w:line="276" w:lineRule="auto"/>
              <w:rPr>
                <w:rFonts w:ascii="Times New Roman" w:hAnsi="Times New Roman"/>
                <w:sz w:val="20"/>
                <w:szCs w:val="20"/>
              </w:rPr>
            </w:pPr>
            <w:r>
              <w:rPr>
                <w:rFonts w:ascii="Times New Roman" w:hAnsi="Times New Roman"/>
                <w:sz w:val="20"/>
                <w:szCs w:val="20"/>
              </w:rPr>
              <w:t>5.0×10</w:t>
            </w:r>
            <w:r>
              <w:rPr>
                <w:rFonts w:ascii="Times New Roman" w:hAnsi="Times New Roman"/>
                <w:sz w:val="20"/>
                <w:szCs w:val="20"/>
                <w:vertAlign w:val="superscript"/>
              </w:rPr>
              <w:t>−2</w:t>
            </w:r>
          </w:p>
        </w:tc>
        <w:tc>
          <w:tcPr>
            <w:tcW w:w="1032" w:type="dxa"/>
          </w:tcPr>
          <w:p>
            <w:pPr>
              <w:spacing w:line="276" w:lineRule="auto"/>
              <w:rPr>
                <w:rFonts w:ascii="Times New Roman" w:hAnsi="Times New Roman"/>
                <w:sz w:val="20"/>
                <w:szCs w:val="20"/>
              </w:rPr>
            </w:pPr>
          </w:p>
        </w:tc>
        <w:tc>
          <w:tcPr>
            <w:tcW w:w="929" w:type="dxa"/>
            <w:vAlign w:val="bottom"/>
          </w:tcPr>
          <w:p>
            <w:pPr>
              <w:jc w:val="left"/>
              <w:rPr>
                <w:rFonts w:ascii="Times New Roman" w:hAnsi="Times New Roman"/>
                <w:sz w:val="20"/>
                <w:szCs w:val="20"/>
                <w:lang w:val="pt-BR"/>
              </w:rPr>
            </w:pPr>
            <w:r>
              <w:rPr>
                <w:rFonts w:ascii="Times New Roman" w:hAnsi="Times New Roman"/>
                <w:sz w:val="20"/>
                <w:szCs w:val="20"/>
                <w:lang w:eastAsia="zh-CN"/>
              </w:rPr>
              <w:t>1.2×10</w:t>
            </w:r>
            <w:r>
              <w:rPr>
                <w:rFonts w:ascii="Times New Roman" w:hAnsi="Times New Roman"/>
                <w:sz w:val="20"/>
                <w:szCs w:val="20"/>
                <w:vertAlign w:val="superscript"/>
                <w:lang w:eastAsia="zh-CN"/>
              </w:rPr>
              <w:t>−4</w:t>
            </w:r>
          </w:p>
        </w:tc>
        <w:tc>
          <w:tcPr>
            <w:tcW w:w="1260" w:type="dxa"/>
            <w:vAlign w:val="bottom"/>
          </w:tcPr>
          <w:p>
            <w:pPr>
              <w:jc w:val="left"/>
              <w:rPr>
                <w:rFonts w:ascii="Times New Roman" w:hAnsi="Times New Roman"/>
                <w:sz w:val="20"/>
                <w:szCs w:val="20"/>
                <w:lang w:val="pt-BR"/>
              </w:rPr>
            </w:pPr>
            <w:r>
              <w:rPr>
                <w:rFonts w:ascii="Times New Roman" w:hAnsi="Times New Roman"/>
                <w:sz w:val="20"/>
                <w:szCs w:val="20"/>
                <w:lang w:eastAsia="zh-CN"/>
              </w:rPr>
              <w:t>2.0×10</w:t>
            </w:r>
            <w:r>
              <w:rPr>
                <w:rFonts w:ascii="Times New Roman" w:hAnsi="Times New Roman"/>
                <w:sz w:val="20"/>
                <w:szCs w:val="20"/>
                <w:vertAlign w:val="superscript"/>
                <w:lang w:eastAsia="zh-CN"/>
              </w:rPr>
              <w:t>−4</w:t>
            </w:r>
          </w:p>
        </w:tc>
        <w:tc>
          <w:tcPr>
            <w:tcW w:w="1040" w:type="dxa"/>
            <w:vAlign w:val="bottom"/>
          </w:tcPr>
          <w:p>
            <w:pPr>
              <w:jc w:val="left"/>
              <w:rPr>
                <w:rFonts w:ascii="Times New Roman" w:hAnsi="Times New Roman"/>
                <w:sz w:val="20"/>
                <w:szCs w:val="20"/>
                <w:lang w:val="pt-BR"/>
              </w:rPr>
            </w:pPr>
            <w:r>
              <w:rPr>
                <w:rFonts w:ascii="Times New Roman" w:hAnsi="Times New Roman"/>
                <w:sz w:val="20"/>
                <w:szCs w:val="20"/>
                <w:lang w:eastAsia="zh-CN"/>
              </w:rPr>
              <w:t>2.1×10</w:t>
            </w:r>
            <w:r>
              <w:rPr>
                <w:rFonts w:ascii="Times New Roman" w:hAnsi="Times New Roman"/>
                <w:sz w:val="20"/>
                <w:szCs w:val="20"/>
                <w:vertAlign w:val="superscript"/>
                <w:lang w:eastAsia="zh-CN"/>
              </w:rPr>
              <w:t>−4</w:t>
            </w:r>
          </w:p>
        </w:tc>
        <w:tc>
          <w:tcPr>
            <w:tcW w:w="993" w:type="dxa"/>
            <w:vAlign w:val="bottom"/>
          </w:tcPr>
          <w:p>
            <w:pPr>
              <w:jc w:val="left"/>
              <w:rPr>
                <w:rFonts w:ascii="Times New Roman" w:hAnsi="Times New Roman"/>
                <w:sz w:val="20"/>
                <w:szCs w:val="20"/>
                <w:lang w:val="pt-BR"/>
              </w:rPr>
            </w:pPr>
            <w:r>
              <w:rPr>
                <w:rFonts w:ascii="Times New Roman" w:hAnsi="Times New Roman"/>
                <w:sz w:val="20"/>
                <w:szCs w:val="20"/>
                <w:lang w:eastAsia="zh-CN"/>
              </w:rPr>
              <w:t>2.0×10</w:t>
            </w:r>
            <w:r>
              <w:rPr>
                <w:rFonts w:ascii="Times New Roman" w:hAnsi="Times New Roman"/>
                <w:sz w:val="20"/>
                <w:szCs w:val="20"/>
                <w:vertAlign w:val="superscript"/>
                <w:lang w:eastAsia="zh-CN"/>
              </w:rPr>
              <w:t>−4</w:t>
            </w:r>
          </w:p>
        </w:tc>
        <w:tc>
          <w:tcPr>
            <w:tcW w:w="1580" w:type="dxa"/>
          </w:tcPr>
          <w:p>
            <w:pPr>
              <w:jc w:val="left"/>
              <w:rPr>
                <w:rFonts w:ascii="Times New Roman" w:hAnsi="Times New Roman"/>
                <w:sz w:val="20"/>
                <w:szCs w:val="20"/>
                <w:lang w:val="pt-BR"/>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sz w:val="20"/>
                <w:szCs w:val="20"/>
                <w:lang w:val="en-GB"/>
              </w:rPr>
            </w:pPr>
            <w:r>
              <w:rPr>
                <w:rFonts w:ascii="Times New Roman" w:hAnsi="Times New Roman"/>
                <w:sz w:val="20"/>
                <w:szCs w:val="20"/>
                <w:lang w:val="en-GB"/>
              </w:rPr>
              <w:t>33</w:t>
            </w:r>
          </w:p>
        </w:tc>
        <w:tc>
          <w:tcPr>
            <w:tcW w:w="1004"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−4</w:t>
            </w:r>
          </w:p>
        </w:tc>
        <w:tc>
          <w:tcPr>
            <w:tcW w:w="100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−4</w:t>
            </w:r>
          </w:p>
        </w:tc>
        <w:tc>
          <w:tcPr>
            <w:tcW w:w="102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−2</w:t>
            </w:r>
          </w:p>
        </w:tc>
        <w:tc>
          <w:tcPr>
            <w:tcW w:w="1019"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−1</w:t>
            </w:r>
          </w:p>
        </w:tc>
        <w:tc>
          <w:tcPr>
            <w:tcW w:w="1032" w:type="dxa"/>
          </w:tcPr>
          <w:p>
            <w:pPr>
              <w:spacing w:line="276" w:lineRule="auto"/>
              <w:rPr>
                <w:rFonts w:ascii="Times New Roman" w:hAnsi="Times New Roman"/>
                <w:sz w:val="20"/>
                <w:szCs w:val="20"/>
              </w:rPr>
            </w:pPr>
          </w:p>
        </w:tc>
        <w:tc>
          <w:tcPr>
            <w:tcW w:w="929" w:type="dxa"/>
            <w:vAlign w:val="bottom"/>
          </w:tcPr>
          <w:p>
            <w:pPr>
              <w:jc w:val="left"/>
              <w:rPr>
                <w:rFonts w:ascii="Times New Roman" w:hAnsi="Times New Roman"/>
                <w:sz w:val="20"/>
                <w:szCs w:val="20"/>
                <w:lang w:val="en-GB"/>
              </w:rPr>
            </w:pPr>
            <w:r>
              <w:rPr>
                <w:rFonts w:ascii="Times New Roman" w:hAnsi="Times New Roman"/>
                <w:sz w:val="20"/>
                <w:szCs w:val="20"/>
                <w:lang w:eastAsia="zh-CN"/>
              </w:rPr>
              <w:t>1.2×10</w:t>
            </w:r>
            <w:r>
              <w:rPr>
                <w:rFonts w:ascii="Times New Roman" w:hAnsi="Times New Roman"/>
                <w:sz w:val="20"/>
                <w:szCs w:val="20"/>
                <w:vertAlign w:val="superscript"/>
                <w:lang w:eastAsia="zh-CN"/>
              </w:rPr>
              <w:t>−4</w:t>
            </w:r>
          </w:p>
        </w:tc>
        <w:tc>
          <w:tcPr>
            <w:tcW w:w="1260" w:type="dxa"/>
            <w:vAlign w:val="bottom"/>
          </w:tcPr>
          <w:p>
            <w:pPr>
              <w:jc w:val="left"/>
              <w:rPr>
                <w:rFonts w:ascii="Times New Roman" w:hAnsi="Times New Roman"/>
                <w:sz w:val="20"/>
                <w:szCs w:val="20"/>
                <w:lang w:val="en-GB"/>
              </w:rPr>
            </w:pPr>
            <w:r>
              <w:rPr>
                <w:rFonts w:ascii="Times New Roman" w:hAnsi="Times New Roman"/>
                <w:sz w:val="20"/>
                <w:szCs w:val="20"/>
                <w:lang w:eastAsia="zh-CN"/>
              </w:rPr>
              <w:t>2.3×10</w:t>
            </w:r>
            <w:r>
              <w:rPr>
                <w:rFonts w:ascii="Times New Roman" w:hAnsi="Times New Roman"/>
                <w:sz w:val="20"/>
                <w:szCs w:val="20"/>
                <w:vertAlign w:val="superscript"/>
                <w:lang w:eastAsia="zh-CN"/>
              </w:rPr>
              <w:t>−4</w:t>
            </w:r>
          </w:p>
        </w:tc>
        <w:tc>
          <w:tcPr>
            <w:tcW w:w="1040" w:type="dxa"/>
            <w:vAlign w:val="bottom"/>
          </w:tcPr>
          <w:p>
            <w:pPr>
              <w:jc w:val="left"/>
              <w:rPr>
                <w:rFonts w:ascii="Times New Roman" w:hAnsi="Times New Roman"/>
                <w:sz w:val="20"/>
                <w:szCs w:val="20"/>
                <w:lang w:val="en-GB"/>
              </w:rPr>
            </w:pPr>
            <w:r>
              <w:rPr>
                <w:rFonts w:ascii="Times New Roman" w:hAnsi="Times New Roman"/>
                <w:sz w:val="20"/>
                <w:szCs w:val="20"/>
                <w:lang w:eastAsia="zh-CN"/>
              </w:rPr>
              <w:t>2.6×10</w:t>
            </w:r>
            <w:r>
              <w:rPr>
                <w:rFonts w:ascii="Times New Roman" w:hAnsi="Times New Roman"/>
                <w:sz w:val="20"/>
                <w:szCs w:val="20"/>
                <w:vertAlign w:val="superscript"/>
                <w:lang w:eastAsia="zh-CN"/>
              </w:rPr>
              <w:t>−4</w:t>
            </w:r>
          </w:p>
        </w:tc>
        <w:tc>
          <w:tcPr>
            <w:tcW w:w="993" w:type="dxa"/>
            <w:vAlign w:val="bottom"/>
          </w:tcPr>
          <w:p>
            <w:pPr>
              <w:jc w:val="left"/>
              <w:rPr>
                <w:rFonts w:ascii="Times New Roman" w:hAnsi="Times New Roman"/>
                <w:sz w:val="20"/>
                <w:szCs w:val="20"/>
                <w:lang w:val="en-GB"/>
              </w:rPr>
            </w:pPr>
            <w:r>
              <w:rPr>
                <w:rFonts w:ascii="Times New Roman" w:hAnsi="Times New Roman"/>
                <w:sz w:val="20"/>
                <w:szCs w:val="20"/>
                <w:lang w:eastAsia="zh-CN"/>
              </w:rPr>
              <w:t>2.0×10</w:t>
            </w:r>
            <w:r>
              <w:rPr>
                <w:rFonts w:ascii="Times New Roman" w:hAnsi="Times New Roman"/>
                <w:sz w:val="20"/>
                <w:szCs w:val="20"/>
                <w:vertAlign w:val="superscript"/>
                <w:lang w:eastAsia="zh-CN"/>
              </w:rPr>
              <w:t>−4</w:t>
            </w:r>
          </w:p>
        </w:tc>
        <w:tc>
          <w:tcPr>
            <w:tcW w:w="1580"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sz w:val="20"/>
                <w:szCs w:val="20"/>
                <w:lang w:val="en-GB"/>
              </w:rPr>
            </w:pPr>
            <w:r>
              <w:rPr>
                <w:rFonts w:ascii="Times New Roman" w:hAnsi="Times New Roman"/>
                <w:sz w:val="20"/>
                <w:szCs w:val="20"/>
                <w:lang w:val="en-GB"/>
              </w:rPr>
              <w:t>34</w:t>
            </w:r>
          </w:p>
        </w:tc>
        <w:tc>
          <w:tcPr>
            <w:tcW w:w="1004"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−4</w:t>
            </w:r>
          </w:p>
        </w:tc>
        <w:tc>
          <w:tcPr>
            <w:tcW w:w="100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−4</w:t>
            </w:r>
          </w:p>
        </w:tc>
        <w:tc>
          <w:tcPr>
            <w:tcW w:w="102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−2</w:t>
            </w:r>
          </w:p>
        </w:tc>
        <w:tc>
          <w:tcPr>
            <w:tcW w:w="1019" w:type="dxa"/>
          </w:tcPr>
          <w:p>
            <w:pPr>
              <w:spacing w:line="276" w:lineRule="auto"/>
              <w:rPr>
                <w:rFonts w:ascii="Times New Roman" w:hAnsi="Times New Roman"/>
                <w:sz w:val="20"/>
                <w:szCs w:val="20"/>
              </w:rPr>
            </w:pPr>
            <w:r>
              <w:rPr>
                <w:rFonts w:ascii="Times New Roman" w:hAnsi="Times New Roman"/>
                <w:sz w:val="20"/>
                <w:szCs w:val="20"/>
              </w:rPr>
              <w:t>3.0×10</w:t>
            </w:r>
            <w:r>
              <w:rPr>
                <w:rFonts w:ascii="Times New Roman" w:hAnsi="Times New Roman"/>
                <w:sz w:val="20"/>
                <w:szCs w:val="20"/>
                <w:vertAlign w:val="superscript"/>
              </w:rPr>
              <w:t>−1</w:t>
            </w:r>
          </w:p>
        </w:tc>
        <w:tc>
          <w:tcPr>
            <w:tcW w:w="1032" w:type="dxa"/>
          </w:tcPr>
          <w:p>
            <w:pPr>
              <w:spacing w:line="276" w:lineRule="auto"/>
              <w:rPr>
                <w:rFonts w:ascii="Times New Roman" w:hAnsi="Times New Roman"/>
                <w:sz w:val="20"/>
                <w:szCs w:val="20"/>
              </w:rPr>
            </w:pPr>
          </w:p>
        </w:tc>
        <w:tc>
          <w:tcPr>
            <w:tcW w:w="929" w:type="dxa"/>
            <w:vAlign w:val="bottom"/>
          </w:tcPr>
          <w:p>
            <w:pPr>
              <w:jc w:val="left"/>
              <w:rPr>
                <w:rFonts w:ascii="Times New Roman" w:hAnsi="Times New Roman"/>
                <w:sz w:val="20"/>
                <w:szCs w:val="20"/>
                <w:lang w:val="en-GB"/>
              </w:rPr>
            </w:pPr>
            <w:r>
              <w:rPr>
                <w:rFonts w:ascii="Times New Roman" w:hAnsi="Times New Roman"/>
                <w:sz w:val="20"/>
                <w:szCs w:val="20"/>
                <w:lang w:eastAsia="zh-CN"/>
              </w:rPr>
              <w:t>1.2×10</w:t>
            </w:r>
            <w:r>
              <w:rPr>
                <w:rFonts w:ascii="Times New Roman" w:hAnsi="Times New Roman"/>
                <w:sz w:val="20"/>
                <w:szCs w:val="20"/>
                <w:vertAlign w:val="superscript"/>
                <w:lang w:eastAsia="zh-CN"/>
              </w:rPr>
              <w:t>−4</w:t>
            </w:r>
          </w:p>
        </w:tc>
        <w:tc>
          <w:tcPr>
            <w:tcW w:w="1260" w:type="dxa"/>
            <w:vAlign w:val="bottom"/>
          </w:tcPr>
          <w:p>
            <w:pPr>
              <w:jc w:val="left"/>
              <w:rPr>
                <w:rFonts w:ascii="Times New Roman" w:hAnsi="Times New Roman"/>
                <w:sz w:val="20"/>
                <w:szCs w:val="20"/>
                <w:lang w:val="en-GB"/>
              </w:rPr>
            </w:pPr>
            <w:r>
              <w:rPr>
                <w:rFonts w:ascii="Times New Roman" w:hAnsi="Times New Roman"/>
                <w:sz w:val="20"/>
                <w:szCs w:val="20"/>
                <w:lang w:eastAsia="zh-CN"/>
              </w:rPr>
              <w:t>3.8×10</w:t>
            </w:r>
            <w:r>
              <w:rPr>
                <w:rFonts w:ascii="Times New Roman" w:hAnsi="Times New Roman"/>
                <w:sz w:val="20"/>
                <w:szCs w:val="20"/>
                <w:vertAlign w:val="superscript"/>
                <w:lang w:eastAsia="zh-CN"/>
              </w:rPr>
              <w:t>−4</w:t>
            </w:r>
          </w:p>
        </w:tc>
        <w:tc>
          <w:tcPr>
            <w:tcW w:w="1040" w:type="dxa"/>
            <w:vAlign w:val="bottom"/>
          </w:tcPr>
          <w:p>
            <w:pPr>
              <w:jc w:val="left"/>
              <w:rPr>
                <w:rFonts w:ascii="Times New Roman" w:hAnsi="Times New Roman"/>
                <w:sz w:val="20"/>
                <w:szCs w:val="20"/>
                <w:lang w:val="en-GB"/>
              </w:rPr>
            </w:pPr>
            <w:r>
              <w:rPr>
                <w:rFonts w:ascii="Times New Roman" w:hAnsi="Times New Roman"/>
                <w:sz w:val="20"/>
                <w:szCs w:val="20"/>
                <w:lang w:eastAsia="zh-CN"/>
              </w:rPr>
              <w:t>4.8×10</w:t>
            </w:r>
            <w:r>
              <w:rPr>
                <w:rFonts w:ascii="Times New Roman" w:hAnsi="Times New Roman"/>
                <w:sz w:val="20"/>
                <w:szCs w:val="20"/>
                <w:vertAlign w:val="superscript"/>
                <w:lang w:eastAsia="zh-CN"/>
              </w:rPr>
              <w:t>−4</w:t>
            </w:r>
          </w:p>
        </w:tc>
        <w:tc>
          <w:tcPr>
            <w:tcW w:w="993" w:type="dxa"/>
            <w:vAlign w:val="bottom"/>
          </w:tcPr>
          <w:p>
            <w:pPr>
              <w:jc w:val="left"/>
              <w:rPr>
                <w:rFonts w:ascii="Times New Roman" w:hAnsi="Times New Roman"/>
                <w:sz w:val="20"/>
                <w:szCs w:val="20"/>
                <w:lang w:val="en-GB"/>
              </w:rPr>
            </w:pPr>
            <w:r>
              <w:rPr>
                <w:rFonts w:ascii="Times New Roman" w:hAnsi="Times New Roman"/>
                <w:sz w:val="20"/>
                <w:szCs w:val="20"/>
                <w:lang w:eastAsia="zh-CN"/>
              </w:rPr>
              <w:t>2.0×10</w:t>
            </w:r>
            <w:r>
              <w:rPr>
                <w:rFonts w:ascii="Times New Roman" w:hAnsi="Times New Roman"/>
                <w:sz w:val="20"/>
                <w:szCs w:val="20"/>
                <w:vertAlign w:val="superscript"/>
                <w:lang w:eastAsia="zh-CN"/>
              </w:rPr>
              <w:t>−4</w:t>
            </w:r>
          </w:p>
        </w:tc>
        <w:tc>
          <w:tcPr>
            <w:tcW w:w="1580"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sz w:val="20"/>
                <w:szCs w:val="20"/>
                <w:lang w:val="en-GB"/>
              </w:rPr>
            </w:pPr>
            <w:r>
              <w:rPr>
                <w:rFonts w:ascii="Times New Roman" w:hAnsi="Times New Roman"/>
                <w:sz w:val="20"/>
                <w:szCs w:val="20"/>
                <w:lang w:val="en-GB"/>
              </w:rPr>
              <w:t>35</w:t>
            </w:r>
          </w:p>
        </w:tc>
        <w:tc>
          <w:tcPr>
            <w:tcW w:w="1004"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−4</w:t>
            </w:r>
          </w:p>
        </w:tc>
        <w:tc>
          <w:tcPr>
            <w:tcW w:w="100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−4</w:t>
            </w:r>
          </w:p>
        </w:tc>
        <w:tc>
          <w:tcPr>
            <w:tcW w:w="1025" w:type="dxa"/>
          </w:tcPr>
          <w:p>
            <w:pPr>
              <w:spacing w:line="276" w:lineRule="auto"/>
              <w:rPr>
                <w:rFonts w:ascii="Times New Roman" w:hAnsi="Times New Roman"/>
                <w:sz w:val="20"/>
                <w:szCs w:val="20"/>
              </w:rPr>
            </w:pPr>
            <w:r>
              <w:rPr>
                <w:rFonts w:ascii="Times New Roman" w:hAnsi="Times New Roman"/>
                <w:sz w:val="20"/>
                <w:szCs w:val="20"/>
              </w:rPr>
              <w:t>3.0×10</w:t>
            </w:r>
            <w:r>
              <w:rPr>
                <w:rFonts w:ascii="Times New Roman" w:hAnsi="Times New Roman"/>
                <w:sz w:val="20"/>
                <w:szCs w:val="20"/>
                <w:vertAlign w:val="superscript"/>
              </w:rPr>
              <w:t>−2</w:t>
            </w:r>
          </w:p>
        </w:tc>
        <w:tc>
          <w:tcPr>
            <w:tcW w:w="1019"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−1</w:t>
            </w:r>
          </w:p>
        </w:tc>
        <w:tc>
          <w:tcPr>
            <w:tcW w:w="1032" w:type="dxa"/>
          </w:tcPr>
          <w:p>
            <w:pPr>
              <w:spacing w:line="276" w:lineRule="auto"/>
              <w:rPr>
                <w:rFonts w:ascii="Times New Roman" w:hAnsi="Times New Roman"/>
                <w:sz w:val="20"/>
                <w:szCs w:val="20"/>
              </w:rPr>
            </w:pPr>
          </w:p>
        </w:tc>
        <w:tc>
          <w:tcPr>
            <w:tcW w:w="929" w:type="dxa"/>
            <w:vAlign w:val="bottom"/>
          </w:tcPr>
          <w:p>
            <w:pPr>
              <w:jc w:val="left"/>
              <w:rPr>
                <w:rFonts w:ascii="Times New Roman" w:hAnsi="Times New Roman"/>
                <w:sz w:val="20"/>
                <w:szCs w:val="20"/>
                <w:lang w:val="en-GB"/>
              </w:rPr>
            </w:pPr>
            <w:r>
              <w:rPr>
                <w:rFonts w:ascii="Times New Roman" w:hAnsi="Times New Roman"/>
                <w:sz w:val="20"/>
                <w:szCs w:val="20"/>
                <w:lang w:eastAsia="zh-CN"/>
              </w:rPr>
              <w:t>1.6×10</w:t>
            </w:r>
            <w:r>
              <w:rPr>
                <w:rFonts w:ascii="Times New Roman" w:hAnsi="Times New Roman"/>
                <w:sz w:val="20"/>
                <w:szCs w:val="20"/>
                <w:vertAlign w:val="superscript"/>
                <w:lang w:eastAsia="zh-CN"/>
              </w:rPr>
              <w:t>−4</w:t>
            </w:r>
          </w:p>
        </w:tc>
        <w:tc>
          <w:tcPr>
            <w:tcW w:w="1260" w:type="dxa"/>
            <w:vAlign w:val="bottom"/>
          </w:tcPr>
          <w:p>
            <w:pPr>
              <w:jc w:val="left"/>
              <w:rPr>
                <w:rFonts w:ascii="Times New Roman" w:hAnsi="Times New Roman"/>
                <w:sz w:val="20"/>
                <w:szCs w:val="20"/>
                <w:lang w:val="en-GB"/>
              </w:rPr>
            </w:pPr>
            <w:r>
              <w:rPr>
                <w:rFonts w:ascii="Times New Roman" w:hAnsi="Times New Roman"/>
                <w:sz w:val="20"/>
                <w:szCs w:val="20"/>
                <w:lang w:eastAsia="zh-CN"/>
              </w:rPr>
              <w:t>3.3×10</w:t>
            </w:r>
            <w:r>
              <w:rPr>
                <w:rFonts w:ascii="Times New Roman" w:hAnsi="Times New Roman"/>
                <w:sz w:val="20"/>
                <w:szCs w:val="20"/>
                <w:vertAlign w:val="superscript"/>
                <w:lang w:eastAsia="zh-CN"/>
              </w:rPr>
              <w:t>−4</w:t>
            </w:r>
          </w:p>
        </w:tc>
        <w:tc>
          <w:tcPr>
            <w:tcW w:w="1040" w:type="dxa"/>
            <w:vAlign w:val="bottom"/>
          </w:tcPr>
          <w:p>
            <w:pPr>
              <w:jc w:val="left"/>
              <w:rPr>
                <w:rFonts w:ascii="Times New Roman" w:hAnsi="Times New Roman"/>
                <w:sz w:val="20"/>
                <w:szCs w:val="20"/>
                <w:lang w:val="en-GB"/>
              </w:rPr>
            </w:pPr>
            <w:r>
              <w:rPr>
                <w:rFonts w:ascii="Times New Roman" w:hAnsi="Times New Roman"/>
                <w:sz w:val="20"/>
                <w:szCs w:val="20"/>
                <w:lang w:eastAsia="zh-CN"/>
              </w:rPr>
              <w:t>3.6×10</w:t>
            </w:r>
            <w:r>
              <w:rPr>
                <w:rFonts w:ascii="Times New Roman" w:hAnsi="Times New Roman"/>
                <w:sz w:val="20"/>
                <w:szCs w:val="20"/>
                <w:vertAlign w:val="superscript"/>
                <w:lang w:eastAsia="zh-CN"/>
              </w:rPr>
              <w:t>−4</w:t>
            </w:r>
          </w:p>
        </w:tc>
        <w:tc>
          <w:tcPr>
            <w:tcW w:w="993" w:type="dxa"/>
            <w:vAlign w:val="bottom"/>
          </w:tcPr>
          <w:p>
            <w:pPr>
              <w:jc w:val="left"/>
              <w:rPr>
                <w:rFonts w:ascii="Times New Roman" w:hAnsi="Times New Roman"/>
                <w:sz w:val="20"/>
                <w:szCs w:val="20"/>
                <w:lang w:val="en-GB"/>
              </w:rPr>
            </w:pPr>
            <w:r>
              <w:rPr>
                <w:rFonts w:ascii="Times New Roman" w:hAnsi="Times New Roman"/>
                <w:sz w:val="20"/>
                <w:szCs w:val="20"/>
                <w:lang w:eastAsia="zh-CN"/>
              </w:rPr>
              <w:t>4.0×10</w:t>
            </w:r>
            <w:r>
              <w:rPr>
                <w:rFonts w:ascii="Times New Roman" w:hAnsi="Times New Roman"/>
                <w:sz w:val="20"/>
                <w:szCs w:val="20"/>
                <w:vertAlign w:val="superscript"/>
                <w:lang w:eastAsia="zh-CN"/>
              </w:rPr>
              <w:t>−4</w:t>
            </w:r>
          </w:p>
        </w:tc>
        <w:tc>
          <w:tcPr>
            <w:tcW w:w="1580"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sz w:val="20"/>
                <w:szCs w:val="20"/>
                <w:lang w:val="en-GB"/>
              </w:rPr>
            </w:pPr>
            <w:r>
              <w:rPr>
                <w:rFonts w:ascii="Times New Roman" w:hAnsi="Times New Roman"/>
                <w:sz w:val="20"/>
                <w:szCs w:val="20"/>
                <w:lang w:val="en-GB"/>
              </w:rPr>
              <w:t>36</w:t>
            </w:r>
          </w:p>
        </w:tc>
        <w:tc>
          <w:tcPr>
            <w:tcW w:w="1004"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−4</w:t>
            </w:r>
          </w:p>
        </w:tc>
        <w:tc>
          <w:tcPr>
            <w:tcW w:w="100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−4</w:t>
            </w:r>
          </w:p>
        </w:tc>
        <w:tc>
          <w:tcPr>
            <w:tcW w:w="1025" w:type="dxa"/>
          </w:tcPr>
          <w:p>
            <w:pPr>
              <w:spacing w:line="276" w:lineRule="auto"/>
              <w:rPr>
                <w:rFonts w:ascii="Times New Roman" w:hAnsi="Times New Roman"/>
                <w:sz w:val="20"/>
                <w:szCs w:val="20"/>
              </w:rPr>
            </w:pPr>
            <w:r>
              <w:rPr>
                <w:rFonts w:ascii="Times New Roman" w:hAnsi="Times New Roman"/>
                <w:sz w:val="20"/>
                <w:szCs w:val="20"/>
              </w:rPr>
              <w:t>3.0×10</w:t>
            </w:r>
            <w:r>
              <w:rPr>
                <w:rFonts w:ascii="Times New Roman" w:hAnsi="Times New Roman"/>
                <w:sz w:val="20"/>
                <w:szCs w:val="20"/>
                <w:vertAlign w:val="superscript"/>
              </w:rPr>
              <w:t>−2</w:t>
            </w:r>
          </w:p>
        </w:tc>
        <w:tc>
          <w:tcPr>
            <w:tcW w:w="1019" w:type="dxa"/>
          </w:tcPr>
          <w:p>
            <w:pPr>
              <w:spacing w:line="276" w:lineRule="auto"/>
              <w:rPr>
                <w:rFonts w:ascii="Times New Roman" w:hAnsi="Times New Roman"/>
                <w:sz w:val="20"/>
                <w:szCs w:val="20"/>
              </w:rPr>
            </w:pPr>
            <w:r>
              <w:rPr>
                <w:rFonts w:ascii="Times New Roman" w:hAnsi="Times New Roman"/>
                <w:sz w:val="20"/>
                <w:szCs w:val="20"/>
              </w:rPr>
              <w:t>2.0×10</w:t>
            </w:r>
            <w:r>
              <w:rPr>
                <w:rFonts w:ascii="Times New Roman" w:hAnsi="Times New Roman"/>
                <w:sz w:val="20"/>
                <w:szCs w:val="20"/>
                <w:vertAlign w:val="superscript"/>
              </w:rPr>
              <w:t>−1</w:t>
            </w:r>
          </w:p>
        </w:tc>
        <w:tc>
          <w:tcPr>
            <w:tcW w:w="1032" w:type="dxa"/>
          </w:tcPr>
          <w:p>
            <w:pPr>
              <w:spacing w:line="276" w:lineRule="auto"/>
              <w:rPr>
                <w:rFonts w:ascii="Times New Roman" w:hAnsi="Times New Roman"/>
                <w:sz w:val="20"/>
                <w:szCs w:val="20"/>
              </w:rPr>
            </w:pPr>
          </w:p>
        </w:tc>
        <w:tc>
          <w:tcPr>
            <w:tcW w:w="929" w:type="dxa"/>
            <w:vAlign w:val="bottom"/>
          </w:tcPr>
          <w:p>
            <w:pPr>
              <w:jc w:val="left"/>
              <w:rPr>
                <w:rFonts w:ascii="Times New Roman" w:hAnsi="Times New Roman"/>
                <w:sz w:val="20"/>
                <w:szCs w:val="20"/>
                <w:lang w:val="en-GB"/>
              </w:rPr>
            </w:pPr>
            <w:r>
              <w:rPr>
                <w:rFonts w:ascii="Times New Roman" w:hAnsi="Times New Roman"/>
                <w:sz w:val="20"/>
                <w:szCs w:val="20"/>
                <w:lang w:eastAsia="zh-CN"/>
              </w:rPr>
              <w:t>1.6×10</w:t>
            </w:r>
            <w:r>
              <w:rPr>
                <w:rFonts w:ascii="Times New Roman" w:hAnsi="Times New Roman"/>
                <w:sz w:val="20"/>
                <w:szCs w:val="20"/>
                <w:vertAlign w:val="superscript"/>
                <w:lang w:eastAsia="zh-CN"/>
              </w:rPr>
              <w:t>−4</w:t>
            </w:r>
          </w:p>
        </w:tc>
        <w:tc>
          <w:tcPr>
            <w:tcW w:w="1260" w:type="dxa"/>
            <w:vAlign w:val="bottom"/>
          </w:tcPr>
          <w:p>
            <w:pPr>
              <w:jc w:val="left"/>
              <w:rPr>
                <w:rFonts w:ascii="Times New Roman" w:hAnsi="Times New Roman"/>
                <w:sz w:val="20"/>
                <w:szCs w:val="20"/>
                <w:lang w:val="en-GB"/>
              </w:rPr>
            </w:pPr>
            <w:r>
              <w:rPr>
                <w:rFonts w:ascii="Times New Roman" w:hAnsi="Times New Roman"/>
                <w:sz w:val="20"/>
                <w:szCs w:val="20"/>
                <w:lang w:eastAsia="zh-CN"/>
              </w:rPr>
              <w:t>4.3×10</w:t>
            </w:r>
            <w:r>
              <w:rPr>
                <w:rFonts w:ascii="Times New Roman" w:hAnsi="Times New Roman"/>
                <w:sz w:val="20"/>
                <w:szCs w:val="20"/>
                <w:vertAlign w:val="superscript"/>
                <w:lang w:eastAsia="zh-CN"/>
              </w:rPr>
              <w:t>−4</w:t>
            </w:r>
          </w:p>
        </w:tc>
        <w:tc>
          <w:tcPr>
            <w:tcW w:w="1040" w:type="dxa"/>
            <w:vAlign w:val="bottom"/>
          </w:tcPr>
          <w:p>
            <w:pPr>
              <w:jc w:val="left"/>
              <w:rPr>
                <w:rFonts w:ascii="Times New Roman" w:hAnsi="Times New Roman"/>
                <w:sz w:val="20"/>
                <w:szCs w:val="20"/>
                <w:lang w:val="en-GB"/>
              </w:rPr>
            </w:pPr>
            <w:r>
              <w:rPr>
                <w:rFonts w:ascii="Times New Roman" w:hAnsi="Times New Roman"/>
                <w:sz w:val="20"/>
                <w:szCs w:val="20"/>
                <w:lang w:eastAsia="zh-CN"/>
              </w:rPr>
              <w:t>4.8×10</w:t>
            </w:r>
            <w:r>
              <w:rPr>
                <w:rFonts w:ascii="Times New Roman" w:hAnsi="Times New Roman"/>
                <w:sz w:val="20"/>
                <w:szCs w:val="20"/>
                <w:vertAlign w:val="superscript"/>
                <w:lang w:eastAsia="zh-CN"/>
              </w:rPr>
              <w:t>−4</w:t>
            </w:r>
          </w:p>
        </w:tc>
        <w:tc>
          <w:tcPr>
            <w:tcW w:w="993" w:type="dxa"/>
            <w:vAlign w:val="bottom"/>
          </w:tcPr>
          <w:p>
            <w:pPr>
              <w:jc w:val="left"/>
              <w:rPr>
                <w:rFonts w:ascii="Times New Roman" w:hAnsi="Times New Roman"/>
                <w:sz w:val="20"/>
                <w:szCs w:val="20"/>
                <w:lang w:val="en-GB"/>
              </w:rPr>
            </w:pPr>
            <w:r>
              <w:rPr>
                <w:rFonts w:ascii="Times New Roman" w:hAnsi="Times New Roman"/>
                <w:sz w:val="20"/>
                <w:szCs w:val="20"/>
                <w:lang w:eastAsia="zh-CN"/>
              </w:rPr>
              <w:t>4.2×10</w:t>
            </w:r>
            <w:r>
              <w:rPr>
                <w:rFonts w:ascii="Times New Roman" w:hAnsi="Times New Roman"/>
                <w:sz w:val="20"/>
                <w:szCs w:val="20"/>
                <w:vertAlign w:val="superscript"/>
                <w:lang w:eastAsia="zh-CN"/>
              </w:rPr>
              <w:t>−4</w:t>
            </w:r>
          </w:p>
        </w:tc>
        <w:tc>
          <w:tcPr>
            <w:tcW w:w="1580"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b/>
                <w:sz w:val="20"/>
                <w:szCs w:val="20"/>
                <w:lang w:val="en-GB"/>
              </w:rPr>
              <w:t>37</w:t>
            </w:r>
          </w:p>
        </w:tc>
        <w:tc>
          <w:tcPr>
            <w:tcW w:w="1004"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−4</w:t>
            </w:r>
          </w:p>
        </w:tc>
        <w:tc>
          <w:tcPr>
            <w:tcW w:w="1005"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−4</w:t>
            </w:r>
          </w:p>
        </w:tc>
        <w:tc>
          <w:tcPr>
            <w:tcW w:w="1025" w:type="dxa"/>
          </w:tcPr>
          <w:p>
            <w:pPr>
              <w:spacing w:line="276" w:lineRule="auto"/>
              <w:rPr>
                <w:rFonts w:ascii="Times New Roman" w:hAnsi="Times New Roman"/>
                <w:b/>
                <w:sz w:val="20"/>
                <w:szCs w:val="20"/>
              </w:rPr>
            </w:pPr>
            <w:r>
              <w:rPr>
                <w:rFonts w:ascii="Times New Roman" w:hAnsi="Times New Roman"/>
                <w:b/>
                <w:sz w:val="20"/>
                <w:szCs w:val="20"/>
              </w:rPr>
              <w:t>3.0×10</w:t>
            </w:r>
            <w:r>
              <w:rPr>
                <w:rFonts w:ascii="Times New Roman" w:hAnsi="Times New Roman"/>
                <w:b/>
                <w:sz w:val="20"/>
                <w:szCs w:val="20"/>
                <w:vertAlign w:val="superscript"/>
              </w:rPr>
              <w:t>−2</w:t>
            </w:r>
          </w:p>
        </w:tc>
        <w:tc>
          <w:tcPr>
            <w:tcW w:w="1019" w:type="dxa"/>
          </w:tcPr>
          <w:p>
            <w:pPr>
              <w:spacing w:line="276" w:lineRule="auto"/>
              <w:rPr>
                <w:rFonts w:ascii="Times New Roman" w:hAnsi="Times New Roman"/>
                <w:b/>
                <w:sz w:val="20"/>
                <w:szCs w:val="20"/>
              </w:rPr>
            </w:pPr>
            <w:r>
              <w:rPr>
                <w:rFonts w:ascii="Times New Roman" w:hAnsi="Times New Roman"/>
                <w:b/>
                <w:sz w:val="20"/>
                <w:szCs w:val="20"/>
              </w:rPr>
              <w:t>3.0×10</w:t>
            </w:r>
            <w:r>
              <w:rPr>
                <w:rFonts w:ascii="Times New Roman" w:hAnsi="Times New Roman"/>
                <w:b/>
                <w:sz w:val="20"/>
                <w:szCs w:val="20"/>
                <w:vertAlign w:val="superscript"/>
              </w:rPr>
              <w:t>−1</w:t>
            </w:r>
          </w:p>
        </w:tc>
        <w:tc>
          <w:tcPr>
            <w:tcW w:w="1032" w:type="dxa"/>
          </w:tcPr>
          <w:p>
            <w:pPr>
              <w:spacing w:line="276" w:lineRule="auto"/>
              <w:rPr>
                <w:rFonts w:ascii="Times New Roman" w:hAnsi="Times New Roman"/>
                <w:b/>
                <w:sz w:val="20"/>
                <w:szCs w:val="20"/>
              </w:rPr>
            </w:pPr>
          </w:p>
        </w:tc>
        <w:tc>
          <w:tcPr>
            <w:tcW w:w="929"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1.6×10</w:t>
            </w:r>
            <w:r>
              <w:rPr>
                <w:rFonts w:ascii="Times New Roman" w:hAnsi="Times New Roman"/>
                <w:b/>
                <w:bCs/>
                <w:sz w:val="20"/>
                <w:szCs w:val="20"/>
                <w:vertAlign w:val="superscript"/>
                <w:lang w:eastAsia="zh-CN"/>
              </w:rPr>
              <w:t>−4</w:t>
            </w:r>
          </w:p>
        </w:tc>
        <w:tc>
          <w:tcPr>
            <w:tcW w:w="126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4.9×10</w:t>
            </w:r>
            <w:r>
              <w:rPr>
                <w:rFonts w:ascii="Times New Roman" w:hAnsi="Times New Roman"/>
                <w:b/>
                <w:bCs/>
                <w:sz w:val="20"/>
                <w:szCs w:val="20"/>
                <w:vertAlign w:val="superscript"/>
                <w:lang w:eastAsia="zh-CN"/>
              </w:rPr>
              <w:t>−4</w:t>
            </w:r>
          </w:p>
        </w:tc>
        <w:tc>
          <w:tcPr>
            <w:tcW w:w="104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5.9×10</w:t>
            </w:r>
            <w:r>
              <w:rPr>
                <w:rFonts w:ascii="Times New Roman" w:hAnsi="Times New Roman"/>
                <w:b/>
                <w:bCs/>
                <w:sz w:val="20"/>
                <w:szCs w:val="20"/>
                <w:vertAlign w:val="superscript"/>
                <w:lang w:eastAsia="zh-CN"/>
              </w:rPr>
              <w:t>−4</w:t>
            </w:r>
          </w:p>
        </w:tc>
        <w:tc>
          <w:tcPr>
            <w:tcW w:w="993"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4.2×10</w:t>
            </w:r>
            <w:r>
              <w:rPr>
                <w:rFonts w:ascii="Times New Roman" w:hAnsi="Times New Roman"/>
                <w:b/>
                <w:bCs/>
                <w:sz w:val="20"/>
                <w:szCs w:val="20"/>
                <w:vertAlign w:val="superscript"/>
                <w:lang w:eastAsia="zh-CN"/>
              </w:rPr>
              <w:t>−4</w:t>
            </w:r>
          </w:p>
        </w:tc>
        <w:tc>
          <w:tcPr>
            <w:tcW w:w="1580" w:type="dxa"/>
          </w:tcPr>
          <w:p>
            <w:pPr>
              <w:jc w:val="left"/>
              <w:rPr>
                <w:rFonts w:ascii="Times New Roman" w:hAnsi="Times New Roman"/>
                <w:b/>
                <w:sz w:val="20"/>
                <w:szCs w:val="20"/>
                <w:lang w:val="en-GB"/>
              </w:rPr>
            </w:pPr>
            <w:r>
              <w:rPr>
                <w:rFonts w:ascii="Times New Roman" w:hAnsi="Times New Roman"/>
                <w:b/>
                <w:sz w:val="20"/>
                <w:szCs w:val="20"/>
                <w:lang w:val="en-GB"/>
              </w:rPr>
              <w:t xml:space="preserve">OK </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b/>
                <w:sz w:val="20"/>
                <w:szCs w:val="20"/>
                <w:lang w:val="en-GB"/>
              </w:rPr>
              <w:t>38</w:t>
            </w:r>
          </w:p>
        </w:tc>
        <w:tc>
          <w:tcPr>
            <w:tcW w:w="1004"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−4</w:t>
            </w:r>
          </w:p>
        </w:tc>
        <w:tc>
          <w:tcPr>
            <w:tcW w:w="1005"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−4</w:t>
            </w:r>
          </w:p>
        </w:tc>
        <w:tc>
          <w:tcPr>
            <w:tcW w:w="1025" w:type="dxa"/>
          </w:tcPr>
          <w:p>
            <w:pPr>
              <w:spacing w:line="276" w:lineRule="auto"/>
              <w:rPr>
                <w:rFonts w:ascii="Times New Roman" w:hAnsi="Times New Roman"/>
                <w:b/>
                <w:sz w:val="20"/>
                <w:szCs w:val="20"/>
              </w:rPr>
            </w:pPr>
            <w:r>
              <w:rPr>
                <w:rFonts w:ascii="Times New Roman" w:hAnsi="Times New Roman"/>
                <w:b/>
                <w:sz w:val="20"/>
                <w:szCs w:val="20"/>
              </w:rPr>
              <w:t>3.0×10</w:t>
            </w:r>
            <w:r>
              <w:rPr>
                <w:rFonts w:ascii="Times New Roman" w:hAnsi="Times New Roman"/>
                <w:b/>
                <w:sz w:val="20"/>
                <w:szCs w:val="20"/>
                <w:vertAlign w:val="superscript"/>
              </w:rPr>
              <w:t>−2</w:t>
            </w:r>
          </w:p>
        </w:tc>
        <w:tc>
          <w:tcPr>
            <w:tcW w:w="1019" w:type="dxa"/>
          </w:tcPr>
          <w:p>
            <w:pPr>
              <w:spacing w:line="276" w:lineRule="auto"/>
              <w:rPr>
                <w:rFonts w:ascii="Times New Roman" w:hAnsi="Times New Roman"/>
                <w:b/>
                <w:sz w:val="20"/>
                <w:szCs w:val="20"/>
              </w:rPr>
            </w:pPr>
            <w:r>
              <w:rPr>
                <w:rFonts w:ascii="Times New Roman" w:hAnsi="Times New Roman"/>
                <w:b/>
                <w:sz w:val="20"/>
                <w:szCs w:val="20"/>
              </w:rPr>
              <w:t>4.0×10</w:t>
            </w:r>
            <w:r>
              <w:rPr>
                <w:rFonts w:ascii="Times New Roman" w:hAnsi="Times New Roman"/>
                <w:b/>
                <w:sz w:val="20"/>
                <w:szCs w:val="20"/>
                <w:vertAlign w:val="superscript"/>
              </w:rPr>
              <w:t>−1</w:t>
            </w:r>
          </w:p>
        </w:tc>
        <w:tc>
          <w:tcPr>
            <w:tcW w:w="1032" w:type="dxa"/>
          </w:tcPr>
          <w:p>
            <w:pPr>
              <w:spacing w:line="276" w:lineRule="auto"/>
              <w:rPr>
                <w:rFonts w:ascii="Times New Roman" w:hAnsi="Times New Roman"/>
                <w:b/>
                <w:sz w:val="20"/>
                <w:szCs w:val="20"/>
              </w:rPr>
            </w:pPr>
          </w:p>
        </w:tc>
        <w:tc>
          <w:tcPr>
            <w:tcW w:w="929"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1.6×10</w:t>
            </w:r>
            <w:r>
              <w:rPr>
                <w:rFonts w:ascii="Times New Roman" w:hAnsi="Times New Roman"/>
                <w:b/>
                <w:bCs/>
                <w:sz w:val="20"/>
                <w:szCs w:val="20"/>
                <w:vertAlign w:val="superscript"/>
                <w:lang w:eastAsia="zh-CN"/>
              </w:rPr>
              <w:t>−4</w:t>
            </w:r>
          </w:p>
        </w:tc>
        <w:tc>
          <w:tcPr>
            <w:tcW w:w="126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5.6×10</w:t>
            </w:r>
            <w:r>
              <w:rPr>
                <w:rFonts w:ascii="Times New Roman" w:hAnsi="Times New Roman"/>
                <w:b/>
                <w:bCs/>
                <w:sz w:val="20"/>
                <w:szCs w:val="20"/>
                <w:vertAlign w:val="superscript"/>
                <w:lang w:eastAsia="zh-CN"/>
              </w:rPr>
              <w:t>−4</w:t>
            </w:r>
          </w:p>
        </w:tc>
        <w:tc>
          <w:tcPr>
            <w:tcW w:w="104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6.9×10</w:t>
            </w:r>
            <w:r>
              <w:rPr>
                <w:rFonts w:ascii="Times New Roman" w:hAnsi="Times New Roman"/>
                <w:b/>
                <w:bCs/>
                <w:sz w:val="20"/>
                <w:szCs w:val="20"/>
                <w:vertAlign w:val="superscript"/>
                <w:lang w:eastAsia="zh-CN"/>
              </w:rPr>
              <w:t>−4</w:t>
            </w:r>
          </w:p>
        </w:tc>
        <w:tc>
          <w:tcPr>
            <w:tcW w:w="993"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4.2×10</w:t>
            </w:r>
            <w:r>
              <w:rPr>
                <w:rFonts w:ascii="Times New Roman" w:hAnsi="Times New Roman"/>
                <w:b/>
                <w:bCs/>
                <w:sz w:val="20"/>
                <w:szCs w:val="20"/>
                <w:vertAlign w:val="superscript"/>
                <w:lang w:eastAsia="zh-CN"/>
              </w:rPr>
              <w:t>−4</w:t>
            </w:r>
          </w:p>
        </w:tc>
        <w:tc>
          <w:tcPr>
            <w:tcW w:w="1580" w:type="dxa"/>
          </w:tcPr>
          <w:p>
            <w:pPr>
              <w:jc w:val="left"/>
              <w:rPr>
                <w:rFonts w:ascii="Times New Roman" w:hAnsi="Times New Roman"/>
                <w:b/>
                <w:sz w:val="20"/>
                <w:szCs w:val="20"/>
                <w:lang w:val="en-GB"/>
              </w:rPr>
            </w:pPr>
            <w:r>
              <w:rPr>
                <w:rFonts w:ascii="Times New Roman" w:hAnsi="Times New Roman"/>
                <w:b/>
                <w:sz w:val="20"/>
                <w:szCs w:val="20"/>
                <w:lang w:val="en-GB"/>
              </w:rPr>
              <w:t>OK (wet Venus)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bCs/>
                <w:sz w:val="20"/>
                <w:szCs w:val="20"/>
                <w:lang w:val="en-GB"/>
              </w:rPr>
              <w:t>39</w:t>
            </w:r>
          </w:p>
        </w:tc>
        <w:tc>
          <w:tcPr>
            <w:tcW w:w="1004"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−4</w:t>
            </w:r>
          </w:p>
        </w:tc>
        <w:tc>
          <w:tcPr>
            <w:tcW w:w="100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−4</w:t>
            </w:r>
          </w:p>
        </w:tc>
        <w:tc>
          <w:tcPr>
            <w:tcW w:w="1025" w:type="dxa"/>
          </w:tcPr>
          <w:p>
            <w:pPr>
              <w:spacing w:line="276" w:lineRule="auto"/>
              <w:rPr>
                <w:rFonts w:ascii="Times New Roman" w:hAnsi="Times New Roman"/>
                <w:sz w:val="20"/>
                <w:szCs w:val="20"/>
              </w:rPr>
            </w:pPr>
            <w:r>
              <w:rPr>
                <w:rFonts w:ascii="Times New Roman" w:hAnsi="Times New Roman"/>
                <w:sz w:val="20"/>
                <w:szCs w:val="20"/>
              </w:rPr>
              <w:t>5.0×10</w:t>
            </w:r>
            <w:r>
              <w:rPr>
                <w:rFonts w:ascii="Times New Roman" w:hAnsi="Times New Roman"/>
                <w:sz w:val="20"/>
                <w:szCs w:val="20"/>
                <w:vertAlign w:val="superscript"/>
              </w:rPr>
              <w:t>−2</w:t>
            </w:r>
          </w:p>
        </w:tc>
        <w:tc>
          <w:tcPr>
            <w:tcW w:w="1019" w:type="dxa"/>
          </w:tcPr>
          <w:p>
            <w:pPr>
              <w:spacing w:line="276" w:lineRule="auto"/>
              <w:rPr>
                <w:rFonts w:ascii="Times New Roman" w:hAnsi="Times New Roman"/>
                <w:sz w:val="20"/>
                <w:szCs w:val="20"/>
              </w:rPr>
            </w:pPr>
            <w:r>
              <w:rPr>
                <w:rFonts w:ascii="Times New Roman" w:hAnsi="Times New Roman"/>
                <w:sz w:val="20"/>
                <w:szCs w:val="20"/>
              </w:rPr>
              <w:t>5.0×10</w:t>
            </w:r>
            <w:r>
              <w:rPr>
                <w:rFonts w:ascii="Times New Roman" w:hAnsi="Times New Roman"/>
                <w:sz w:val="20"/>
                <w:szCs w:val="20"/>
                <w:vertAlign w:val="superscript"/>
              </w:rPr>
              <w:t>−2</w:t>
            </w:r>
          </w:p>
        </w:tc>
        <w:tc>
          <w:tcPr>
            <w:tcW w:w="1032" w:type="dxa"/>
          </w:tcPr>
          <w:p>
            <w:pPr>
              <w:spacing w:line="276" w:lineRule="auto"/>
              <w:rPr>
                <w:rFonts w:ascii="Times New Roman" w:hAnsi="Times New Roman"/>
                <w:sz w:val="20"/>
                <w:szCs w:val="20"/>
              </w:rPr>
            </w:pPr>
          </w:p>
        </w:tc>
        <w:tc>
          <w:tcPr>
            <w:tcW w:w="929" w:type="dxa"/>
            <w:vAlign w:val="bottom"/>
          </w:tcPr>
          <w:p>
            <w:pPr>
              <w:jc w:val="left"/>
              <w:rPr>
                <w:rFonts w:ascii="Times New Roman" w:hAnsi="Times New Roman"/>
                <w:sz w:val="20"/>
                <w:szCs w:val="20"/>
                <w:lang w:val="en-GB"/>
              </w:rPr>
            </w:pPr>
            <w:r>
              <w:rPr>
                <w:rFonts w:ascii="Times New Roman" w:hAnsi="Times New Roman"/>
                <w:sz w:val="20"/>
                <w:szCs w:val="20"/>
                <w:lang w:eastAsia="zh-CN"/>
              </w:rPr>
              <w:t>2.1×10</w:t>
            </w:r>
            <w:r>
              <w:rPr>
                <w:rFonts w:ascii="Times New Roman" w:hAnsi="Times New Roman"/>
                <w:sz w:val="20"/>
                <w:szCs w:val="20"/>
                <w:vertAlign w:val="superscript"/>
                <w:lang w:eastAsia="zh-CN"/>
              </w:rPr>
              <w:t>−4</w:t>
            </w:r>
          </w:p>
        </w:tc>
        <w:tc>
          <w:tcPr>
            <w:tcW w:w="1260" w:type="dxa"/>
            <w:vAlign w:val="bottom"/>
          </w:tcPr>
          <w:p>
            <w:pPr>
              <w:jc w:val="left"/>
              <w:rPr>
                <w:rFonts w:ascii="Times New Roman" w:hAnsi="Times New Roman"/>
                <w:sz w:val="20"/>
                <w:szCs w:val="20"/>
                <w:lang w:val="en-GB"/>
              </w:rPr>
            </w:pPr>
            <w:r>
              <w:rPr>
                <w:rFonts w:ascii="Times New Roman" w:hAnsi="Times New Roman"/>
                <w:sz w:val="20"/>
                <w:szCs w:val="20"/>
                <w:lang w:eastAsia="zh-CN"/>
              </w:rPr>
              <w:t>3.8×10</w:t>
            </w:r>
            <w:r>
              <w:rPr>
                <w:rFonts w:ascii="Times New Roman" w:hAnsi="Times New Roman"/>
                <w:sz w:val="20"/>
                <w:szCs w:val="20"/>
                <w:vertAlign w:val="superscript"/>
                <w:lang w:eastAsia="zh-CN"/>
              </w:rPr>
              <w:t>−4</w:t>
            </w:r>
          </w:p>
        </w:tc>
        <w:tc>
          <w:tcPr>
            <w:tcW w:w="1040" w:type="dxa"/>
            <w:vAlign w:val="bottom"/>
          </w:tcPr>
          <w:p>
            <w:pPr>
              <w:jc w:val="left"/>
              <w:rPr>
                <w:rFonts w:ascii="Times New Roman" w:hAnsi="Times New Roman"/>
                <w:sz w:val="20"/>
                <w:szCs w:val="20"/>
                <w:lang w:val="en-GB"/>
              </w:rPr>
            </w:pPr>
            <w:r>
              <w:rPr>
                <w:rFonts w:ascii="Times New Roman" w:hAnsi="Times New Roman"/>
                <w:sz w:val="20"/>
                <w:szCs w:val="20"/>
                <w:lang w:eastAsia="zh-CN"/>
              </w:rPr>
              <w:t>3.9×10</w:t>
            </w:r>
            <w:r>
              <w:rPr>
                <w:rFonts w:ascii="Times New Roman" w:hAnsi="Times New Roman"/>
                <w:sz w:val="20"/>
                <w:szCs w:val="20"/>
                <w:vertAlign w:val="superscript"/>
                <w:lang w:eastAsia="zh-CN"/>
              </w:rPr>
              <w:t>−4</w:t>
            </w:r>
          </w:p>
        </w:tc>
        <w:tc>
          <w:tcPr>
            <w:tcW w:w="993" w:type="dxa"/>
            <w:vAlign w:val="bottom"/>
          </w:tcPr>
          <w:p>
            <w:pPr>
              <w:jc w:val="left"/>
              <w:rPr>
                <w:rFonts w:ascii="Times New Roman" w:hAnsi="Times New Roman"/>
                <w:sz w:val="20"/>
                <w:szCs w:val="20"/>
                <w:lang w:val="en-GB"/>
              </w:rPr>
            </w:pPr>
            <w:r>
              <w:rPr>
                <w:rFonts w:ascii="Times New Roman" w:hAnsi="Times New Roman"/>
                <w:sz w:val="20"/>
                <w:szCs w:val="20"/>
                <w:lang w:eastAsia="zh-CN"/>
              </w:rPr>
              <w:t>4.9×10</w:t>
            </w:r>
            <w:r>
              <w:rPr>
                <w:rFonts w:ascii="Times New Roman" w:hAnsi="Times New Roman"/>
                <w:sz w:val="20"/>
                <w:szCs w:val="20"/>
                <w:vertAlign w:val="superscript"/>
                <w:lang w:eastAsia="zh-CN"/>
              </w:rPr>
              <w:t>−4</w:t>
            </w:r>
          </w:p>
        </w:tc>
        <w:tc>
          <w:tcPr>
            <w:tcW w:w="1580"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sz w:val="20"/>
                <w:szCs w:val="20"/>
                <w:lang w:val="en-GB"/>
              </w:rPr>
            </w:pPr>
            <w:r>
              <w:rPr>
                <w:rFonts w:ascii="Times New Roman" w:hAnsi="Times New Roman"/>
                <w:sz w:val="20"/>
                <w:szCs w:val="20"/>
                <w:lang w:val="en-GB"/>
              </w:rPr>
              <w:t>40</w:t>
            </w:r>
          </w:p>
        </w:tc>
        <w:tc>
          <w:tcPr>
            <w:tcW w:w="1004"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−4</w:t>
            </w:r>
          </w:p>
        </w:tc>
        <w:tc>
          <w:tcPr>
            <w:tcW w:w="100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−4</w:t>
            </w:r>
          </w:p>
        </w:tc>
        <w:tc>
          <w:tcPr>
            <w:tcW w:w="1025" w:type="dxa"/>
          </w:tcPr>
          <w:p>
            <w:pPr>
              <w:spacing w:line="276" w:lineRule="auto"/>
              <w:rPr>
                <w:rFonts w:ascii="Times New Roman" w:hAnsi="Times New Roman"/>
                <w:sz w:val="20"/>
                <w:szCs w:val="20"/>
              </w:rPr>
            </w:pPr>
            <w:r>
              <w:rPr>
                <w:rFonts w:ascii="Times New Roman" w:hAnsi="Times New Roman"/>
                <w:sz w:val="20"/>
                <w:szCs w:val="20"/>
              </w:rPr>
              <w:t>5.0×10</w:t>
            </w:r>
            <w:r>
              <w:rPr>
                <w:rFonts w:ascii="Times New Roman" w:hAnsi="Times New Roman"/>
                <w:sz w:val="20"/>
                <w:szCs w:val="20"/>
                <w:vertAlign w:val="superscript"/>
              </w:rPr>
              <w:t>−2</w:t>
            </w:r>
          </w:p>
        </w:tc>
        <w:tc>
          <w:tcPr>
            <w:tcW w:w="1019"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−1</w:t>
            </w:r>
          </w:p>
        </w:tc>
        <w:tc>
          <w:tcPr>
            <w:tcW w:w="1032" w:type="dxa"/>
          </w:tcPr>
          <w:p>
            <w:pPr>
              <w:spacing w:line="276" w:lineRule="auto"/>
              <w:rPr>
                <w:rFonts w:ascii="Times New Roman" w:hAnsi="Times New Roman"/>
                <w:sz w:val="20"/>
                <w:szCs w:val="20"/>
              </w:rPr>
            </w:pPr>
          </w:p>
        </w:tc>
        <w:tc>
          <w:tcPr>
            <w:tcW w:w="929" w:type="dxa"/>
            <w:vAlign w:val="bottom"/>
          </w:tcPr>
          <w:p>
            <w:pPr>
              <w:jc w:val="left"/>
              <w:rPr>
                <w:rFonts w:ascii="Times New Roman" w:hAnsi="Times New Roman"/>
                <w:sz w:val="20"/>
                <w:szCs w:val="20"/>
                <w:lang w:val="en-GB"/>
              </w:rPr>
            </w:pPr>
            <w:r>
              <w:rPr>
                <w:rFonts w:ascii="Times New Roman" w:hAnsi="Times New Roman"/>
                <w:sz w:val="20"/>
                <w:szCs w:val="20"/>
                <w:lang w:eastAsia="zh-CN"/>
              </w:rPr>
              <w:t>2.1×10</w:t>
            </w:r>
            <w:r>
              <w:rPr>
                <w:rFonts w:ascii="Times New Roman" w:hAnsi="Times New Roman"/>
                <w:sz w:val="20"/>
                <w:szCs w:val="20"/>
                <w:vertAlign w:val="superscript"/>
                <w:lang w:eastAsia="zh-CN"/>
              </w:rPr>
              <w:t>−4</w:t>
            </w:r>
          </w:p>
        </w:tc>
        <w:tc>
          <w:tcPr>
            <w:tcW w:w="1260" w:type="dxa"/>
            <w:vAlign w:val="bottom"/>
          </w:tcPr>
          <w:p>
            <w:pPr>
              <w:jc w:val="left"/>
              <w:rPr>
                <w:rFonts w:ascii="Times New Roman" w:hAnsi="Times New Roman"/>
                <w:sz w:val="20"/>
                <w:szCs w:val="20"/>
                <w:lang w:val="en-GB"/>
              </w:rPr>
            </w:pPr>
            <w:r>
              <w:rPr>
                <w:rFonts w:ascii="Times New Roman" w:hAnsi="Times New Roman"/>
                <w:sz w:val="20"/>
                <w:szCs w:val="20"/>
                <w:lang w:eastAsia="zh-CN"/>
              </w:rPr>
              <w:t>4.2×10</w:t>
            </w:r>
            <w:r>
              <w:rPr>
                <w:rFonts w:ascii="Times New Roman" w:hAnsi="Times New Roman"/>
                <w:sz w:val="20"/>
                <w:szCs w:val="20"/>
                <w:vertAlign w:val="superscript"/>
                <w:lang w:eastAsia="zh-CN"/>
              </w:rPr>
              <w:t>−4</w:t>
            </w:r>
          </w:p>
        </w:tc>
        <w:tc>
          <w:tcPr>
            <w:tcW w:w="1040" w:type="dxa"/>
            <w:vAlign w:val="bottom"/>
          </w:tcPr>
          <w:p>
            <w:pPr>
              <w:jc w:val="left"/>
              <w:rPr>
                <w:rFonts w:ascii="Times New Roman" w:hAnsi="Times New Roman"/>
                <w:sz w:val="20"/>
                <w:szCs w:val="20"/>
                <w:lang w:val="en-GB"/>
              </w:rPr>
            </w:pPr>
            <w:r>
              <w:rPr>
                <w:rFonts w:ascii="Times New Roman" w:hAnsi="Times New Roman"/>
                <w:sz w:val="20"/>
                <w:szCs w:val="20"/>
                <w:lang w:eastAsia="zh-CN"/>
              </w:rPr>
              <w:t>4.6×10</w:t>
            </w:r>
            <w:r>
              <w:rPr>
                <w:rFonts w:ascii="Times New Roman" w:hAnsi="Times New Roman"/>
                <w:sz w:val="20"/>
                <w:szCs w:val="20"/>
                <w:vertAlign w:val="superscript"/>
                <w:lang w:eastAsia="zh-CN"/>
              </w:rPr>
              <w:t>−4</w:t>
            </w:r>
          </w:p>
        </w:tc>
        <w:tc>
          <w:tcPr>
            <w:tcW w:w="993" w:type="dxa"/>
            <w:vAlign w:val="bottom"/>
          </w:tcPr>
          <w:p>
            <w:pPr>
              <w:jc w:val="left"/>
              <w:rPr>
                <w:rFonts w:ascii="Times New Roman" w:hAnsi="Times New Roman"/>
                <w:sz w:val="20"/>
                <w:szCs w:val="20"/>
                <w:lang w:val="en-GB"/>
              </w:rPr>
            </w:pPr>
            <w:r>
              <w:rPr>
                <w:rFonts w:ascii="Times New Roman" w:hAnsi="Times New Roman"/>
                <w:sz w:val="20"/>
                <w:szCs w:val="20"/>
                <w:lang w:eastAsia="zh-CN"/>
              </w:rPr>
              <w:t>5.4×10</w:t>
            </w:r>
            <w:r>
              <w:rPr>
                <w:rFonts w:ascii="Times New Roman" w:hAnsi="Times New Roman"/>
                <w:sz w:val="20"/>
                <w:szCs w:val="20"/>
                <w:vertAlign w:val="superscript"/>
                <w:lang w:eastAsia="zh-CN"/>
              </w:rPr>
              <w:t>−4</w:t>
            </w:r>
          </w:p>
        </w:tc>
        <w:tc>
          <w:tcPr>
            <w:tcW w:w="1580"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b/>
                <w:sz w:val="20"/>
                <w:szCs w:val="20"/>
                <w:lang w:val="en-GB"/>
              </w:rPr>
              <w:t>41</w:t>
            </w:r>
          </w:p>
        </w:tc>
        <w:tc>
          <w:tcPr>
            <w:tcW w:w="1004"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−4</w:t>
            </w:r>
          </w:p>
        </w:tc>
        <w:tc>
          <w:tcPr>
            <w:tcW w:w="1005"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−4</w:t>
            </w:r>
          </w:p>
        </w:tc>
        <w:tc>
          <w:tcPr>
            <w:tcW w:w="1025" w:type="dxa"/>
          </w:tcPr>
          <w:p>
            <w:pPr>
              <w:spacing w:line="276" w:lineRule="auto"/>
              <w:rPr>
                <w:rFonts w:ascii="Times New Roman" w:hAnsi="Times New Roman"/>
                <w:b/>
                <w:sz w:val="20"/>
                <w:szCs w:val="20"/>
              </w:rPr>
            </w:pPr>
            <w:r>
              <w:rPr>
                <w:rFonts w:ascii="Times New Roman" w:hAnsi="Times New Roman"/>
                <w:b/>
                <w:sz w:val="20"/>
                <w:szCs w:val="20"/>
              </w:rPr>
              <w:t>5.0×10</w:t>
            </w:r>
            <w:r>
              <w:rPr>
                <w:rFonts w:ascii="Times New Roman" w:hAnsi="Times New Roman"/>
                <w:b/>
                <w:sz w:val="20"/>
                <w:szCs w:val="20"/>
                <w:vertAlign w:val="superscript"/>
              </w:rPr>
              <w:t>−2</w:t>
            </w:r>
          </w:p>
        </w:tc>
        <w:tc>
          <w:tcPr>
            <w:tcW w:w="1019" w:type="dxa"/>
          </w:tcPr>
          <w:p>
            <w:pPr>
              <w:spacing w:line="276" w:lineRule="auto"/>
              <w:rPr>
                <w:rFonts w:ascii="Times New Roman" w:hAnsi="Times New Roman"/>
                <w:b/>
                <w:sz w:val="20"/>
                <w:szCs w:val="20"/>
              </w:rPr>
            </w:pPr>
            <w:r>
              <w:rPr>
                <w:rFonts w:ascii="Times New Roman" w:hAnsi="Times New Roman"/>
                <w:b/>
                <w:sz w:val="20"/>
                <w:szCs w:val="20"/>
              </w:rPr>
              <w:t>3.0×10</w:t>
            </w:r>
            <w:r>
              <w:rPr>
                <w:rFonts w:ascii="Times New Roman" w:hAnsi="Times New Roman"/>
                <w:b/>
                <w:sz w:val="20"/>
                <w:szCs w:val="20"/>
                <w:vertAlign w:val="superscript"/>
              </w:rPr>
              <w:t>−1</w:t>
            </w:r>
          </w:p>
        </w:tc>
        <w:tc>
          <w:tcPr>
            <w:tcW w:w="1032" w:type="dxa"/>
          </w:tcPr>
          <w:p>
            <w:pPr>
              <w:spacing w:line="276" w:lineRule="auto"/>
              <w:rPr>
                <w:rFonts w:ascii="Times New Roman" w:hAnsi="Times New Roman"/>
                <w:b/>
                <w:sz w:val="20"/>
                <w:szCs w:val="20"/>
              </w:rPr>
            </w:pPr>
          </w:p>
        </w:tc>
        <w:tc>
          <w:tcPr>
            <w:tcW w:w="929"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2.1×10</w:t>
            </w:r>
            <w:r>
              <w:rPr>
                <w:rFonts w:ascii="Times New Roman" w:hAnsi="Times New Roman"/>
                <w:b/>
                <w:bCs/>
                <w:sz w:val="20"/>
                <w:szCs w:val="20"/>
                <w:vertAlign w:val="superscript"/>
                <w:lang w:eastAsia="zh-CN"/>
              </w:rPr>
              <w:t>−4</w:t>
            </w:r>
          </w:p>
        </w:tc>
        <w:tc>
          <w:tcPr>
            <w:tcW w:w="126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6.2×10</w:t>
            </w:r>
            <w:r>
              <w:rPr>
                <w:rFonts w:ascii="Times New Roman" w:hAnsi="Times New Roman"/>
                <w:b/>
                <w:bCs/>
                <w:sz w:val="20"/>
                <w:szCs w:val="20"/>
                <w:vertAlign w:val="superscript"/>
                <w:lang w:eastAsia="zh-CN"/>
              </w:rPr>
              <w:t>−4</w:t>
            </w:r>
          </w:p>
        </w:tc>
        <w:tc>
          <w:tcPr>
            <w:tcW w:w="104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6.9×10</w:t>
            </w:r>
            <w:r>
              <w:rPr>
                <w:rFonts w:ascii="Times New Roman" w:hAnsi="Times New Roman"/>
                <w:b/>
                <w:bCs/>
                <w:sz w:val="20"/>
                <w:szCs w:val="20"/>
                <w:vertAlign w:val="superscript"/>
                <w:lang w:eastAsia="zh-CN"/>
              </w:rPr>
              <w:t>−4</w:t>
            </w:r>
          </w:p>
        </w:tc>
        <w:tc>
          <w:tcPr>
            <w:tcW w:w="993"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6.3×10</w:t>
            </w:r>
            <w:r>
              <w:rPr>
                <w:rFonts w:ascii="Times New Roman" w:hAnsi="Times New Roman"/>
                <w:b/>
                <w:bCs/>
                <w:sz w:val="20"/>
                <w:szCs w:val="20"/>
                <w:vertAlign w:val="superscript"/>
                <w:lang w:eastAsia="zh-CN"/>
              </w:rPr>
              <w:t>−4</w:t>
            </w:r>
          </w:p>
        </w:tc>
        <w:tc>
          <w:tcPr>
            <w:tcW w:w="1580" w:type="dxa"/>
          </w:tcPr>
          <w:p>
            <w:pPr>
              <w:jc w:val="left"/>
              <w:rPr>
                <w:rFonts w:ascii="Times New Roman" w:hAnsi="Times New Roman"/>
                <w:b/>
                <w:sz w:val="20"/>
                <w:szCs w:val="20"/>
                <w:lang w:val="en-GB"/>
              </w:rPr>
            </w:pPr>
            <w:r>
              <w:rPr>
                <w:rFonts w:ascii="Times New Roman" w:hAnsi="Times New Roman"/>
                <w:b/>
                <w:sz w:val="20"/>
                <w:szCs w:val="20"/>
                <w:lang w:val="en-GB"/>
              </w:rPr>
              <w:t>OK (wet Venus)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b/>
                <w:sz w:val="20"/>
                <w:szCs w:val="20"/>
                <w:lang w:val="en-GB"/>
              </w:rPr>
              <w:t>42</w:t>
            </w:r>
          </w:p>
        </w:tc>
        <w:tc>
          <w:tcPr>
            <w:tcW w:w="1004"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−4</w:t>
            </w:r>
          </w:p>
        </w:tc>
        <w:tc>
          <w:tcPr>
            <w:tcW w:w="1005"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−4</w:t>
            </w:r>
          </w:p>
        </w:tc>
        <w:tc>
          <w:tcPr>
            <w:tcW w:w="1025"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−1</w:t>
            </w:r>
          </w:p>
        </w:tc>
        <w:tc>
          <w:tcPr>
            <w:tcW w:w="1019"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−1</w:t>
            </w:r>
          </w:p>
        </w:tc>
        <w:tc>
          <w:tcPr>
            <w:tcW w:w="1032" w:type="dxa"/>
          </w:tcPr>
          <w:p>
            <w:pPr>
              <w:spacing w:line="276" w:lineRule="auto"/>
              <w:rPr>
                <w:rFonts w:ascii="Times New Roman" w:hAnsi="Times New Roman"/>
                <w:b/>
                <w:sz w:val="20"/>
                <w:szCs w:val="20"/>
              </w:rPr>
            </w:pPr>
          </w:p>
        </w:tc>
        <w:tc>
          <w:tcPr>
            <w:tcW w:w="929"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3.2×10</w:t>
            </w:r>
            <w:r>
              <w:rPr>
                <w:rFonts w:ascii="Times New Roman" w:hAnsi="Times New Roman"/>
                <w:b/>
                <w:bCs/>
                <w:sz w:val="20"/>
                <w:szCs w:val="20"/>
                <w:vertAlign w:val="superscript"/>
                <w:lang w:eastAsia="zh-CN"/>
              </w:rPr>
              <w:t>−4</w:t>
            </w:r>
          </w:p>
        </w:tc>
        <w:tc>
          <w:tcPr>
            <w:tcW w:w="126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6.6×10</w:t>
            </w:r>
            <w:r>
              <w:rPr>
                <w:rFonts w:ascii="Times New Roman" w:hAnsi="Times New Roman"/>
                <w:b/>
                <w:bCs/>
                <w:sz w:val="20"/>
                <w:szCs w:val="20"/>
                <w:vertAlign w:val="superscript"/>
                <w:lang w:eastAsia="zh-CN"/>
              </w:rPr>
              <w:t>−4</w:t>
            </w:r>
          </w:p>
        </w:tc>
        <w:tc>
          <w:tcPr>
            <w:tcW w:w="104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6.7×10</w:t>
            </w:r>
            <w:r>
              <w:rPr>
                <w:rFonts w:ascii="Times New Roman" w:hAnsi="Times New Roman"/>
                <w:b/>
                <w:bCs/>
                <w:sz w:val="20"/>
                <w:szCs w:val="20"/>
                <w:vertAlign w:val="superscript"/>
                <w:lang w:eastAsia="zh-CN"/>
              </w:rPr>
              <w:t>−4</w:t>
            </w:r>
          </w:p>
        </w:tc>
        <w:tc>
          <w:tcPr>
            <w:tcW w:w="993"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8.8×10</w:t>
            </w:r>
            <w:r>
              <w:rPr>
                <w:rFonts w:ascii="Times New Roman" w:hAnsi="Times New Roman"/>
                <w:b/>
                <w:bCs/>
                <w:sz w:val="20"/>
                <w:szCs w:val="20"/>
                <w:vertAlign w:val="superscript"/>
                <w:lang w:eastAsia="zh-CN"/>
              </w:rPr>
              <w:t>−4</w:t>
            </w:r>
          </w:p>
        </w:tc>
        <w:tc>
          <w:tcPr>
            <w:tcW w:w="1580" w:type="dxa"/>
          </w:tcPr>
          <w:p>
            <w:pPr>
              <w:jc w:val="left"/>
              <w:rPr>
                <w:rFonts w:ascii="Times New Roman" w:hAnsi="Times New Roman"/>
                <w:b/>
                <w:sz w:val="20"/>
                <w:szCs w:val="20"/>
                <w:lang w:val="en-GB"/>
              </w:rPr>
            </w:pPr>
            <w:r>
              <w:rPr>
                <w:rFonts w:ascii="Times New Roman" w:hAnsi="Times New Roman"/>
                <w:b/>
                <w:sz w:val="20"/>
                <w:szCs w:val="20"/>
                <w:lang w:val="en-GB"/>
              </w:rPr>
              <w:t>OK (wet Venus)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b/>
                <w:sz w:val="20"/>
                <w:szCs w:val="20"/>
                <w:lang w:val="en-GB"/>
              </w:rPr>
              <w:t>43</w:t>
            </w:r>
          </w:p>
        </w:tc>
        <w:tc>
          <w:tcPr>
            <w:tcW w:w="1004"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−4</w:t>
            </w:r>
          </w:p>
        </w:tc>
        <w:tc>
          <w:tcPr>
            <w:tcW w:w="1005"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−4</w:t>
            </w:r>
          </w:p>
        </w:tc>
        <w:tc>
          <w:tcPr>
            <w:tcW w:w="1025"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−1</w:t>
            </w:r>
          </w:p>
        </w:tc>
        <w:tc>
          <w:tcPr>
            <w:tcW w:w="1019" w:type="dxa"/>
          </w:tcPr>
          <w:p>
            <w:pPr>
              <w:spacing w:line="276" w:lineRule="auto"/>
              <w:rPr>
                <w:rFonts w:ascii="Times New Roman" w:hAnsi="Times New Roman"/>
                <w:b/>
                <w:sz w:val="20"/>
                <w:szCs w:val="20"/>
              </w:rPr>
            </w:pPr>
            <w:r>
              <w:rPr>
                <w:rFonts w:ascii="Times New Roman" w:hAnsi="Times New Roman"/>
                <w:b/>
                <w:sz w:val="20"/>
                <w:szCs w:val="20"/>
              </w:rPr>
              <w:t>3.0×10</w:t>
            </w:r>
            <w:r>
              <w:rPr>
                <w:rFonts w:ascii="Times New Roman" w:hAnsi="Times New Roman"/>
                <w:b/>
                <w:sz w:val="20"/>
                <w:szCs w:val="20"/>
                <w:vertAlign w:val="superscript"/>
              </w:rPr>
              <w:t>−1</w:t>
            </w:r>
          </w:p>
        </w:tc>
        <w:tc>
          <w:tcPr>
            <w:tcW w:w="1032" w:type="dxa"/>
          </w:tcPr>
          <w:p>
            <w:pPr>
              <w:spacing w:line="276" w:lineRule="auto"/>
              <w:rPr>
                <w:rFonts w:ascii="Times New Roman" w:hAnsi="Times New Roman"/>
                <w:b/>
                <w:sz w:val="20"/>
                <w:szCs w:val="20"/>
              </w:rPr>
            </w:pPr>
          </w:p>
        </w:tc>
        <w:tc>
          <w:tcPr>
            <w:tcW w:w="929"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3.2×10</w:t>
            </w:r>
            <w:r>
              <w:rPr>
                <w:rFonts w:ascii="Times New Roman" w:hAnsi="Times New Roman"/>
                <w:b/>
                <w:bCs/>
                <w:sz w:val="20"/>
                <w:szCs w:val="20"/>
                <w:vertAlign w:val="superscript"/>
                <w:lang w:eastAsia="zh-CN"/>
              </w:rPr>
              <w:t>−4</w:t>
            </w:r>
          </w:p>
        </w:tc>
        <w:tc>
          <w:tcPr>
            <w:tcW w:w="126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8.3×10</w:t>
            </w:r>
            <w:r>
              <w:rPr>
                <w:rFonts w:ascii="Times New Roman" w:hAnsi="Times New Roman"/>
                <w:b/>
                <w:bCs/>
                <w:sz w:val="20"/>
                <w:szCs w:val="20"/>
                <w:vertAlign w:val="superscript"/>
                <w:lang w:eastAsia="zh-CN"/>
              </w:rPr>
              <w:t>−4</w:t>
            </w:r>
          </w:p>
        </w:tc>
        <w:tc>
          <w:tcPr>
            <w:tcW w:w="104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9.2×10</w:t>
            </w:r>
            <w:r>
              <w:rPr>
                <w:rFonts w:ascii="Times New Roman" w:hAnsi="Times New Roman"/>
                <w:b/>
                <w:bCs/>
                <w:sz w:val="20"/>
                <w:szCs w:val="20"/>
                <w:vertAlign w:val="superscript"/>
                <w:lang w:eastAsia="zh-CN"/>
              </w:rPr>
              <w:t>−4</w:t>
            </w:r>
          </w:p>
        </w:tc>
        <w:tc>
          <w:tcPr>
            <w:tcW w:w="993"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1.1×10</w:t>
            </w:r>
            <w:r>
              <w:rPr>
                <w:rFonts w:ascii="Times New Roman" w:hAnsi="Times New Roman"/>
                <w:b/>
                <w:bCs/>
                <w:sz w:val="20"/>
                <w:szCs w:val="20"/>
                <w:vertAlign w:val="superscript"/>
                <w:lang w:eastAsia="zh-CN"/>
              </w:rPr>
              <w:t>−3</w:t>
            </w:r>
          </w:p>
        </w:tc>
        <w:tc>
          <w:tcPr>
            <w:tcW w:w="1580" w:type="dxa"/>
          </w:tcPr>
          <w:p>
            <w:pPr>
              <w:jc w:val="left"/>
              <w:rPr>
                <w:rFonts w:ascii="Times New Roman" w:hAnsi="Times New Roman"/>
                <w:b/>
                <w:sz w:val="20"/>
                <w:szCs w:val="20"/>
                <w:lang w:val="en-GB"/>
              </w:rPr>
            </w:pPr>
            <w:r>
              <w:rPr>
                <w:rFonts w:ascii="Times New Roman" w:hAnsi="Times New Roman"/>
                <w:b/>
                <w:sz w:val="20"/>
                <w:szCs w:val="20"/>
                <w:lang w:val="en-GB"/>
              </w:rPr>
              <w:t>OK (wet Venus)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sz w:val="20"/>
                <w:szCs w:val="20"/>
                <w:lang w:val="en-GB"/>
              </w:rPr>
              <w:t>44</w:t>
            </w:r>
          </w:p>
        </w:tc>
        <w:tc>
          <w:tcPr>
            <w:tcW w:w="1004"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−4</w:t>
            </w:r>
          </w:p>
        </w:tc>
        <w:tc>
          <w:tcPr>
            <w:tcW w:w="100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−3</w:t>
            </w:r>
          </w:p>
        </w:tc>
        <w:tc>
          <w:tcPr>
            <w:tcW w:w="102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−3</w:t>
            </w:r>
          </w:p>
        </w:tc>
        <w:tc>
          <w:tcPr>
            <w:tcW w:w="1019" w:type="dxa"/>
          </w:tcPr>
          <w:p>
            <w:pPr>
              <w:spacing w:line="276" w:lineRule="auto"/>
              <w:rPr>
                <w:rFonts w:ascii="Times New Roman" w:hAnsi="Times New Roman"/>
                <w:sz w:val="20"/>
                <w:szCs w:val="20"/>
              </w:rPr>
            </w:pPr>
            <w:r>
              <w:rPr>
                <w:rFonts w:ascii="Times New Roman" w:hAnsi="Times New Roman"/>
                <w:sz w:val="20"/>
                <w:szCs w:val="20"/>
              </w:rPr>
              <w:t>5.0×10</w:t>
            </w:r>
            <w:r>
              <w:rPr>
                <w:rFonts w:ascii="Times New Roman" w:hAnsi="Times New Roman"/>
                <w:sz w:val="20"/>
                <w:szCs w:val="20"/>
                <w:vertAlign w:val="superscript"/>
              </w:rPr>
              <w:t>−2</w:t>
            </w:r>
          </w:p>
        </w:tc>
        <w:tc>
          <w:tcPr>
            <w:tcW w:w="1032" w:type="dxa"/>
          </w:tcPr>
          <w:p>
            <w:pPr>
              <w:spacing w:line="276" w:lineRule="auto"/>
              <w:rPr>
                <w:rFonts w:ascii="Times New Roman" w:hAnsi="Times New Roman"/>
                <w:sz w:val="20"/>
                <w:szCs w:val="20"/>
              </w:rPr>
            </w:pPr>
          </w:p>
        </w:tc>
        <w:tc>
          <w:tcPr>
            <w:tcW w:w="929" w:type="dxa"/>
            <w:vAlign w:val="bottom"/>
          </w:tcPr>
          <w:p>
            <w:pPr>
              <w:jc w:val="left"/>
              <w:rPr>
                <w:rFonts w:ascii="Times New Roman" w:hAnsi="Times New Roman"/>
                <w:sz w:val="20"/>
                <w:szCs w:val="20"/>
                <w:lang w:val="en-GB"/>
              </w:rPr>
            </w:pPr>
            <w:r>
              <w:rPr>
                <w:rFonts w:ascii="Times New Roman" w:hAnsi="Times New Roman"/>
                <w:sz w:val="20"/>
                <w:szCs w:val="20"/>
                <w:lang w:eastAsia="zh-CN"/>
              </w:rPr>
              <w:t>1.9×10</w:t>
            </w:r>
            <w:r>
              <w:rPr>
                <w:rFonts w:ascii="Times New Roman" w:hAnsi="Times New Roman"/>
                <w:sz w:val="20"/>
                <w:szCs w:val="20"/>
                <w:vertAlign w:val="superscript"/>
                <w:lang w:eastAsia="zh-CN"/>
              </w:rPr>
              <w:t>−4</w:t>
            </w:r>
          </w:p>
        </w:tc>
        <w:tc>
          <w:tcPr>
            <w:tcW w:w="1260" w:type="dxa"/>
            <w:vAlign w:val="bottom"/>
          </w:tcPr>
          <w:p>
            <w:pPr>
              <w:jc w:val="left"/>
              <w:rPr>
                <w:rFonts w:ascii="Times New Roman" w:hAnsi="Times New Roman"/>
                <w:sz w:val="20"/>
                <w:szCs w:val="20"/>
                <w:lang w:val="en-GB"/>
              </w:rPr>
            </w:pPr>
            <w:r>
              <w:rPr>
                <w:rFonts w:ascii="Times New Roman" w:hAnsi="Times New Roman"/>
                <w:sz w:val="20"/>
                <w:szCs w:val="20"/>
                <w:lang w:eastAsia="zh-CN"/>
              </w:rPr>
              <w:t>1.9×10</w:t>
            </w:r>
            <w:r>
              <w:rPr>
                <w:rFonts w:ascii="Times New Roman" w:hAnsi="Times New Roman"/>
                <w:sz w:val="20"/>
                <w:szCs w:val="20"/>
                <w:vertAlign w:val="superscript"/>
                <w:lang w:eastAsia="zh-CN"/>
              </w:rPr>
              <w:t>−4</w:t>
            </w:r>
          </w:p>
        </w:tc>
        <w:tc>
          <w:tcPr>
            <w:tcW w:w="1040" w:type="dxa"/>
            <w:vAlign w:val="bottom"/>
          </w:tcPr>
          <w:p>
            <w:pPr>
              <w:jc w:val="left"/>
              <w:rPr>
                <w:rFonts w:ascii="Times New Roman" w:hAnsi="Times New Roman"/>
                <w:sz w:val="20"/>
                <w:szCs w:val="20"/>
                <w:lang w:val="en-GB"/>
              </w:rPr>
            </w:pPr>
            <w:r>
              <w:rPr>
                <w:rFonts w:ascii="Times New Roman" w:hAnsi="Times New Roman"/>
                <w:sz w:val="20"/>
                <w:szCs w:val="20"/>
                <w:lang w:eastAsia="zh-CN"/>
              </w:rPr>
              <w:t>2.2×10</w:t>
            </w:r>
            <w:r>
              <w:rPr>
                <w:rFonts w:ascii="Times New Roman" w:hAnsi="Times New Roman"/>
                <w:sz w:val="20"/>
                <w:szCs w:val="20"/>
                <w:vertAlign w:val="superscript"/>
                <w:lang w:eastAsia="zh-CN"/>
              </w:rPr>
              <w:t>−4</w:t>
            </w:r>
          </w:p>
        </w:tc>
        <w:tc>
          <w:tcPr>
            <w:tcW w:w="993" w:type="dxa"/>
            <w:vAlign w:val="bottom"/>
          </w:tcPr>
          <w:p>
            <w:pPr>
              <w:jc w:val="left"/>
              <w:rPr>
                <w:rFonts w:ascii="Times New Roman" w:hAnsi="Times New Roman"/>
                <w:sz w:val="20"/>
                <w:szCs w:val="20"/>
                <w:lang w:val="en-GB"/>
              </w:rPr>
            </w:pPr>
            <w:r>
              <w:rPr>
                <w:rFonts w:ascii="Times New Roman" w:hAnsi="Times New Roman"/>
                <w:sz w:val="20"/>
                <w:szCs w:val="20"/>
                <w:lang w:eastAsia="zh-CN"/>
              </w:rPr>
              <w:t>2.1×10</w:t>
            </w:r>
            <w:r>
              <w:rPr>
                <w:rFonts w:ascii="Times New Roman" w:hAnsi="Times New Roman"/>
                <w:sz w:val="20"/>
                <w:szCs w:val="20"/>
                <w:vertAlign w:val="superscript"/>
                <w:lang w:eastAsia="zh-CN"/>
              </w:rPr>
              <w:t>−4</w:t>
            </w:r>
          </w:p>
        </w:tc>
        <w:tc>
          <w:tcPr>
            <w:tcW w:w="1580"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sz w:val="20"/>
                <w:szCs w:val="20"/>
                <w:lang w:val="en-GB"/>
              </w:rPr>
            </w:pPr>
            <w:r>
              <w:rPr>
                <w:rFonts w:ascii="Times New Roman" w:hAnsi="Times New Roman"/>
                <w:sz w:val="20"/>
                <w:szCs w:val="20"/>
                <w:lang w:val="en-GB"/>
              </w:rPr>
              <w:t>45</w:t>
            </w:r>
          </w:p>
        </w:tc>
        <w:tc>
          <w:tcPr>
            <w:tcW w:w="1004"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−4</w:t>
            </w:r>
          </w:p>
        </w:tc>
        <w:tc>
          <w:tcPr>
            <w:tcW w:w="100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−3</w:t>
            </w:r>
          </w:p>
        </w:tc>
        <w:tc>
          <w:tcPr>
            <w:tcW w:w="102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−3</w:t>
            </w:r>
          </w:p>
        </w:tc>
        <w:tc>
          <w:tcPr>
            <w:tcW w:w="1019"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−1</w:t>
            </w:r>
          </w:p>
        </w:tc>
        <w:tc>
          <w:tcPr>
            <w:tcW w:w="1032" w:type="dxa"/>
          </w:tcPr>
          <w:p>
            <w:pPr>
              <w:spacing w:line="276" w:lineRule="auto"/>
              <w:rPr>
                <w:rFonts w:ascii="Times New Roman" w:hAnsi="Times New Roman"/>
                <w:sz w:val="20"/>
                <w:szCs w:val="20"/>
              </w:rPr>
            </w:pPr>
          </w:p>
        </w:tc>
        <w:tc>
          <w:tcPr>
            <w:tcW w:w="929" w:type="dxa"/>
            <w:vAlign w:val="bottom"/>
          </w:tcPr>
          <w:p>
            <w:pPr>
              <w:jc w:val="left"/>
              <w:rPr>
                <w:rFonts w:ascii="Times New Roman" w:hAnsi="Times New Roman"/>
                <w:sz w:val="20"/>
                <w:szCs w:val="20"/>
                <w:lang w:val="en-GB"/>
              </w:rPr>
            </w:pPr>
            <w:r>
              <w:rPr>
                <w:rFonts w:ascii="Times New Roman" w:hAnsi="Times New Roman"/>
                <w:sz w:val="20"/>
                <w:szCs w:val="20"/>
                <w:lang w:eastAsia="zh-CN"/>
              </w:rPr>
              <w:t>1.9×10</w:t>
            </w:r>
            <w:r>
              <w:rPr>
                <w:rFonts w:ascii="Times New Roman" w:hAnsi="Times New Roman"/>
                <w:sz w:val="20"/>
                <w:szCs w:val="20"/>
                <w:vertAlign w:val="superscript"/>
                <w:lang w:eastAsia="zh-CN"/>
              </w:rPr>
              <w:t>−4</w:t>
            </w:r>
          </w:p>
        </w:tc>
        <w:tc>
          <w:tcPr>
            <w:tcW w:w="1260" w:type="dxa"/>
            <w:vAlign w:val="bottom"/>
          </w:tcPr>
          <w:p>
            <w:pPr>
              <w:jc w:val="left"/>
              <w:rPr>
                <w:rFonts w:ascii="Times New Roman" w:hAnsi="Times New Roman"/>
                <w:sz w:val="20"/>
                <w:szCs w:val="20"/>
                <w:lang w:val="en-GB"/>
              </w:rPr>
            </w:pPr>
            <w:r>
              <w:rPr>
                <w:rFonts w:ascii="Times New Roman" w:hAnsi="Times New Roman"/>
                <w:sz w:val="20"/>
                <w:szCs w:val="20"/>
                <w:lang w:eastAsia="zh-CN"/>
              </w:rPr>
              <w:t>2.3×10</w:t>
            </w:r>
            <w:r>
              <w:rPr>
                <w:rFonts w:ascii="Times New Roman" w:hAnsi="Times New Roman"/>
                <w:sz w:val="20"/>
                <w:szCs w:val="20"/>
                <w:vertAlign w:val="superscript"/>
                <w:lang w:eastAsia="zh-CN"/>
              </w:rPr>
              <w:t>−4</w:t>
            </w:r>
          </w:p>
        </w:tc>
        <w:tc>
          <w:tcPr>
            <w:tcW w:w="1040" w:type="dxa"/>
            <w:vAlign w:val="bottom"/>
          </w:tcPr>
          <w:p>
            <w:pPr>
              <w:jc w:val="left"/>
              <w:rPr>
                <w:rFonts w:ascii="Times New Roman" w:hAnsi="Times New Roman"/>
                <w:sz w:val="20"/>
                <w:szCs w:val="20"/>
                <w:lang w:val="en-GB"/>
              </w:rPr>
            </w:pPr>
            <w:r>
              <w:rPr>
                <w:rFonts w:ascii="Times New Roman" w:hAnsi="Times New Roman"/>
                <w:sz w:val="20"/>
                <w:szCs w:val="20"/>
                <w:lang w:eastAsia="zh-CN"/>
              </w:rPr>
              <w:t>2.7×10</w:t>
            </w:r>
            <w:r>
              <w:rPr>
                <w:rFonts w:ascii="Times New Roman" w:hAnsi="Times New Roman"/>
                <w:sz w:val="20"/>
                <w:szCs w:val="20"/>
                <w:vertAlign w:val="superscript"/>
                <w:lang w:eastAsia="zh-CN"/>
              </w:rPr>
              <w:t>−4</w:t>
            </w:r>
          </w:p>
        </w:tc>
        <w:tc>
          <w:tcPr>
            <w:tcW w:w="993" w:type="dxa"/>
            <w:vAlign w:val="bottom"/>
          </w:tcPr>
          <w:p>
            <w:pPr>
              <w:jc w:val="left"/>
              <w:rPr>
                <w:rFonts w:ascii="Times New Roman" w:hAnsi="Times New Roman"/>
                <w:sz w:val="20"/>
                <w:szCs w:val="20"/>
                <w:lang w:val="en-GB"/>
              </w:rPr>
            </w:pPr>
            <w:r>
              <w:rPr>
                <w:rFonts w:ascii="Times New Roman" w:hAnsi="Times New Roman"/>
                <w:sz w:val="20"/>
                <w:szCs w:val="20"/>
                <w:lang w:eastAsia="zh-CN"/>
              </w:rPr>
              <w:t>2.1×10</w:t>
            </w:r>
            <w:r>
              <w:rPr>
                <w:rFonts w:ascii="Times New Roman" w:hAnsi="Times New Roman"/>
                <w:sz w:val="20"/>
                <w:szCs w:val="20"/>
                <w:vertAlign w:val="superscript"/>
                <w:lang w:eastAsia="zh-CN"/>
              </w:rPr>
              <w:t>−4</w:t>
            </w:r>
          </w:p>
        </w:tc>
        <w:tc>
          <w:tcPr>
            <w:tcW w:w="1580"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sz w:val="20"/>
                <w:szCs w:val="20"/>
                <w:lang w:val="en-GB"/>
              </w:rPr>
            </w:pPr>
            <w:r>
              <w:rPr>
                <w:rFonts w:ascii="Times New Roman" w:hAnsi="Times New Roman"/>
                <w:sz w:val="20"/>
                <w:szCs w:val="20"/>
                <w:lang w:val="en-GB"/>
              </w:rPr>
              <w:t>46</w:t>
            </w:r>
          </w:p>
        </w:tc>
        <w:tc>
          <w:tcPr>
            <w:tcW w:w="1004"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−4</w:t>
            </w:r>
          </w:p>
        </w:tc>
        <w:tc>
          <w:tcPr>
            <w:tcW w:w="100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−3</w:t>
            </w:r>
          </w:p>
        </w:tc>
        <w:tc>
          <w:tcPr>
            <w:tcW w:w="102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−3</w:t>
            </w:r>
          </w:p>
        </w:tc>
        <w:tc>
          <w:tcPr>
            <w:tcW w:w="1019" w:type="dxa"/>
          </w:tcPr>
          <w:p>
            <w:pPr>
              <w:spacing w:line="276" w:lineRule="auto"/>
              <w:rPr>
                <w:rFonts w:ascii="Times New Roman" w:hAnsi="Times New Roman"/>
                <w:sz w:val="20"/>
                <w:szCs w:val="20"/>
              </w:rPr>
            </w:pPr>
            <w:r>
              <w:rPr>
                <w:rFonts w:ascii="Times New Roman" w:hAnsi="Times New Roman"/>
                <w:sz w:val="20"/>
                <w:szCs w:val="20"/>
              </w:rPr>
              <w:t>3.0×10</w:t>
            </w:r>
            <w:r>
              <w:rPr>
                <w:rFonts w:ascii="Times New Roman" w:hAnsi="Times New Roman"/>
                <w:sz w:val="20"/>
                <w:szCs w:val="20"/>
                <w:vertAlign w:val="superscript"/>
              </w:rPr>
              <w:t>−1</w:t>
            </w:r>
          </w:p>
        </w:tc>
        <w:tc>
          <w:tcPr>
            <w:tcW w:w="1032" w:type="dxa"/>
          </w:tcPr>
          <w:p>
            <w:pPr>
              <w:spacing w:line="276" w:lineRule="auto"/>
              <w:rPr>
                <w:rFonts w:ascii="Times New Roman" w:hAnsi="Times New Roman"/>
                <w:sz w:val="20"/>
                <w:szCs w:val="20"/>
              </w:rPr>
            </w:pPr>
          </w:p>
        </w:tc>
        <w:tc>
          <w:tcPr>
            <w:tcW w:w="929" w:type="dxa"/>
            <w:vAlign w:val="bottom"/>
          </w:tcPr>
          <w:p>
            <w:pPr>
              <w:jc w:val="left"/>
              <w:rPr>
                <w:rFonts w:ascii="Times New Roman" w:hAnsi="Times New Roman"/>
                <w:sz w:val="20"/>
                <w:szCs w:val="20"/>
                <w:lang w:val="en-GB"/>
              </w:rPr>
            </w:pPr>
            <w:r>
              <w:rPr>
                <w:rFonts w:ascii="Times New Roman" w:hAnsi="Times New Roman"/>
                <w:sz w:val="20"/>
                <w:szCs w:val="20"/>
                <w:lang w:eastAsia="zh-CN"/>
              </w:rPr>
              <w:t>1.9×10</w:t>
            </w:r>
            <w:r>
              <w:rPr>
                <w:rFonts w:ascii="Times New Roman" w:hAnsi="Times New Roman"/>
                <w:sz w:val="20"/>
                <w:szCs w:val="20"/>
                <w:vertAlign w:val="superscript"/>
                <w:lang w:eastAsia="zh-CN"/>
              </w:rPr>
              <w:t>−4</w:t>
            </w:r>
          </w:p>
        </w:tc>
        <w:tc>
          <w:tcPr>
            <w:tcW w:w="1260" w:type="dxa"/>
            <w:vAlign w:val="bottom"/>
          </w:tcPr>
          <w:p>
            <w:pPr>
              <w:jc w:val="left"/>
              <w:rPr>
                <w:rFonts w:ascii="Times New Roman" w:hAnsi="Times New Roman"/>
                <w:sz w:val="20"/>
                <w:szCs w:val="20"/>
                <w:lang w:val="en-GB"/>
              </w:rPr>
            </w:pPr>
            <w:r>
              <w:rPr>
                <w:rFonts w:ascii="Times New Roman" w:hAnsi="Times New Roman"/>
                <w:sz w:val="20"/>
                <w:szCs w:val="20"/>
                <w:lang w:eastAsia="zh-CN"/>
              </w:rPr>
              <w:t>3.9×10</w:t>
            </w:r>
            <w:r>
              <w:rPr>
                <w:rFonts w:ascii="Times New Roman" w:hAnsi="Times New Roman"/>
                <w:sz w:val="20"/>
                <w:szCs w:val="20"/>
                <w:vertAlign w:val="superscript"/>
                <w:lang w:eastAsia="zh-CN"/>
              </w:rPr>
              <w:t>−4</w:t>
            </w:r>
          </w:p>
        </w:tc>
        <w:tc>
          <w:tcPr>
            <w:tcW w:w="1040" w:type="dxa"/>
            <w:vAlign w:val="bottom"/>
          </w:tcPr>
          <w:p>
            <w:pPr>
              <w:jc w:val="left"/>
              <w:rPr>
                <w:rFonts w:ascii="Times New Roman" w:hAnsi="Times New Roman"/>
                <w:sz w:val="20"/>
                <w:szCs w:val="20"/>
                <w:lang w:val="en-GB"/>
              </w:rPr>
            </w:pPr>
            <w:r>
              <w:rPr>
                <w:rFonts w:ascii="Times New Roman" w:hAnsi="Times New Roman"/>
                <w:sz w:val="20"/>
                <w:szCs w:val="20"/>
                <w:lang w:eastAsia="zh-CN"/>
              </w:rPr>
              <w:t>4.9×10</w:t>
            </w:r>
            <w:r>
              <w:rPr>
                <w:rFonts w:ascii="Times New Roman" w:hAnsi="Times New Roman"/>
                <w:sz w:val="20"/>
                <w:szCs w:val="20"/>
                <w:vertAlign w:val="superscript"/>
                <w:lang w:eastAsia="zh-CN"/>
              </w:rPr>
              <w:t>−4</w:t>
            </w:r>
          </w:p>
        </w:tc>
        <w:tc>
          <w:tcPr>
            <w:tcW w:w="993" w:type="dxa"/>
            <w:vAlign w:val="bottom"/>
          </w:tcPr>
          <w:p>
            <w:pPr>
              <w:jc w:val="left"/>
              <w:rPr>
                <w:rFonts w:ascii="Times New Roman" w:hAnsi="Times New Roman"/>
                <w:sz w:val="20"/>
                <w:szCs w:val="20"/>
                <w:lang w:val="en-GB"/>
              </w:rPr>
            </w:pPr>
            <w:r>
              <w:rPr>
                <w:rFonts w:ascii="Times New Roman" w:hAnsi="Times New Roman"/>
                <w:sz w:val="20"/>
                <w:szCs w:val="20"/>
                <w:lang w:eastAsia="zh-CN"/>
              </w:rPr>
              <w:t>2.1×10</w:t>
            </w:r>
            <w:r>
              <w:rPr>
                <w:rFonts w:ascii="Times New Roman" w:hAnsi="Times New Roman"/>
                <w:sz w:val="20"/>
                <w:szCs w:val="20"/>
                <w:vertAlign w:val="superscript"/>
                <w:lang w:eastAsia="zh-CN"/>
              </w:rPr>
              <w:t>−4</w:t>
            </w:r>
          </w:p>
        </w:tc>
        <w:tc>
          <w:tcPr>
            <w:tcW w:w="1580"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sz w:val="20"/>
                <w:szCs w:val="20"/>
                <w:lang w:val="en-GB"/>
              </w:rPr>
            </w:pPr>
            <w:r>
              <w:rPr>
                <w:rFonts w:ascii="Times New Roman" w:hAnsi="Times New Roman"/>
                <w:sz w:val="20"/>
                <w:szCs w:val="20"/>
                <w:lang w:val="en-GB"/>
              </w:rPr>
              <w:t>47</w:t>
            </w:r>
          </w:p>
        </w:tc>
        <w:tc>
          <w:tcPr>
            <w:tcW w:w="1004"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−4</w:t>
            </w:r>
          </w:p>
        </w:tc>
        <w:tc>
          <w:tcPr>
            <w:tcW w:w="100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−3</w:t>
            </w:r>
          </w:p>
        </w:tc>
        <w:tc>
          <w:tcPr>
            <w:tcW w:w="102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−2</w:t>
            </w:r>
          </w:p>
        </w:tc>
        <w:tc>
          <w:tcPr>
            <w:tcW w:w="1019" w:type="dxa"/>
          </w:tcPr>
          <w:p>
            <w:pPr>
              <w:spacing w:line="276" w:lineRule="auto"/>
              <w:rPr>
                <w:rFonts w:ascii="Times New Roman" w:hAnsi="Times New Roman"/>
                <w:sz w:val="20"/>
                <w:szCs w:val="20"/>
              </w:rPr>
            </w:pPr>
            <w:r>
              <w:rPr>
                <w:rFonts w:ascii="Times New Roman" w:hAnsi="Times New Roman"/>
                <w:sz w:val="20"/>
                <w:szCs w:val="20"/>
              </w:rPr>
              <w:t>5.0×10</w:t>
            </w:r>
            <w:r>
              <w:rPr>
                <w:rFonts w:ascii="Times New Roman" w:hAnsi="Times New Roman"/>
                <w:sz w:val="20"/>
                <w:szCs w:val="20"/>
                <w:vertAlign w:val="superscript"/>
              </w:rPr>
              <w:t>−2</w:t>
            </w:r>
          </w:p>
        </w:tc>
        <w:tc>
          <w:tcPr>
            <w:tcW w:w="1032" w:type="dxa"/>
          </w:tcPr>
          <w:p>
            <w:pPr>
              <w:spacing w:line="276" w:lineRule="auto"/>
              <w:rPr>
                <w:rFonts w:ascii="Times New Roman" w:hAnsi="Times New Roman"/>
                <w:sz w:val="20"/>
                <w:szCs w:val="20"/>
              </w:rPr>
            </w:pPr>
          </w:p>
        </w:tc>
        <w:tc>
          <w:tcPr>
            <w:tcW w:w="929" w:type="dxa"/>
            <w:vAlign w:val="bottom"/>
          </w:tcPr>
          <w:p>
            <w:pPr>
              <w:jc w:val="left"/>
              <w:rPr>
                <w:rFonts w:ascii="Times New Roman" w:hAnsi="Times New Roman"/>
                <w:sz w:val="20"/>
                <w:szCs w:val="20"/>
                <w:lang w:val="en-GB"/>
              </w:rPr>
            </w:pPr>
            <w:r>
              <w:rPr>
                <w:rFonts w:ascii="Times New Roman" w:hAnsi="Times New Roman"/>
                <w:sz w:val="20"/>
                <w:szCs w:val="20"/>
                <w:lang w:eastAsia="zh-CN"/>
              </w:rPr>
              <w:t>2.4×10</w:t>
            </w:r>
            <w:r>
              <w:rPr>
                <w:rFonts w:ascii="Times New Roman" w:hAnsi="Times New Roman"/>
                <w:sz w:val="20"/>
                <w:szCs w:val="20"/>
                <w:vertAlign w:val="superscript"/>
                <w:lang w:eastAsia="zh-CN"/>
              </w:rPr>
              <w:t>−4</w:t>
            </w:r>
          </w:p>
        </w:tc>
        <w:tc>
          <w:tcPr>
            <w:tcW w:w="1260" w:type="dxa"/>
            <w:vAlign w:val="bottom"/>
          </w:tcPr>
          <w:p>
            <w:pPr>
              <w:jc w:val="left"/>
              <w:rPr>
                <w:rFonts w:ascii="Times New Roman" w:hAnsi="Times New Roman"/>
                <w:sz w:val="20"/>
                <w:szCs w:val="20"/>
                <w:lang w:val="en-GB"/>
              </w:rPr>
            </w:pPr>
            <w:r>
              <w:rPr>
                <w:rFonts w:ascii="Times New Roman" w:hAnsi="Times New Roman"/>
                <w:sz w:val="20"/>
                <w:szCs w:val="20"/>
                <w:lang w:eastAsia="zh-CN"/>
              </w:rPr>
              <w:t>2.4×10</w:t>
            </w:r>
            <w:r>
              <w:rPr>
                <w:rFonts w:ascii="Times New Roman" w:hAnsi="Times New Roman"/>
                <w:sz w:val="20"/>
                <w:szCs w:val="20"/>
                <w:vertAlign w:val="superscript"/>
                <w:lang w:eastAsia="zh-CN"/>
              </w:rPr>
              <w:t>−4</w:t>
            </w:r>
          </w:p>
        </w:tc>
        <w:tc>
          <w:tcPr>
            <w:tcW w:w="1040" w:type="dxa"/>
            <w:vAlign w:val="bottom"/>
          </w:tcPr>
          <w:p>
            <w:pPr>
              <w:jc w:val="left"/>
              <w:rPr>
                <w:rFonts w:ascii="Times New Roman" w:hAnsi="Times New Roman"/>
                <w:sz w:val="20"/>
                <w:szCs w:val="20"/>
                <w:lang w:val="en-GB"/>
              </w:rPr>
            </w:pPr>
            <w:r>
              <w:rPr>
                <w:rFonts w:ascii="Times New Roman" w:hAnsi="Times New Roman"/>
                <w:sz w:val="20"/>
                <w:szCs w:val="20"/>
                <w:lang w:eastAsia="zh-CN"/>
              </w:rPr>
              <w:t>2.7×10</w:t>
            </w:r>
            <w:r>
              <w:rPr>
                <w:rFonts w:ascii="Times New Roman" w:hAnsi="Times New Roman"/>
                <w:sz w:val="20"/>
                <w:szCs w:val="20"/>
                <w:vertAlign w:val="superscript"/>
                <w:lang w:eastAsia="zh-CN"/>
              </w:rPr>
              <w:t>−4</w:t>
            </w:r>
          </w:p>
        </w:tc>
        <w:tc>
          <w:tcPr>
            <w:tcW w:w="993" w:type="dxa"/>
            <w:vAlign w:val="bottom"/>
          </w:tcPr>
          <w:p>
            <w:pPr>
              <w:jc w:val="left"/>
              <w:rPr>
                <w:rFonts w:ascii="Times New Roman" w:hAnsi="Times New Roman"/>
                <w:sz w:val="20"/>
                <w:szCs w:val="20"/>
                <w:lang w:val="en-GB"/>
              </w:rPr>
            </w:pPr>
            <w:r>
              <w:rPr>
                <w:rFonts w:ascii="Times New Roman" w:hAnsi="Times New Roman"/>
                <w:sz w:val="20"/>
                <w:szCs w:val="20"/>
                <w:lang w:eastAsia="zh-CN"/>
              </w:rPr>
              <w:t>2.8×10</w:t>
            </w:r>
            <w:r>
              <w:rPr>
                <w:rFonts w:ascii="Times New Roman" w:hAnsi="Times New Roman"/>
                <w:sz w:val="20"/>
                <w:szCs w:val="20"/>
                <w:vertAlign w:val="superscript"/>
                <w:lang w:eastAsia="zh-CN"/>
              </w:rPr>
              <w:t>−4</w:t>
            </w:r>
          </w:p>
        </w:tc>
        <w:tc>
          <w:tcPr>
            <w:tcW w:w="1580"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sz w:val="20"/>
                <w:szCs w:val="20"/>
                <w:lang w:val="en-GB"/>
              </w:rPr>
            </w:pPr>
            <w:r>
              <w:rPr>
                <w:rFonts w:ascii="Times New Roman" w:hAnsi="Times New Roman"/>
                <w:sz w:val="20"/>
                <w:szCs w:val="20"/>
                <w:lang w:val="en-GB"/>
              </w:rPr>
              <w:t>48</w:t>
            </w:r>
          </w:p>
        </w:tc>
        <w:tc>
          <w:tcPr>
            <w:tcW w:w="1004"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−4</w:t>
            </w:r>
          </w:p>
        </w:tc>
        <w:tc>
          <w:tcPr>
            <w:tcW w:w="100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−3</w:t>
            </w:r>
          </w:p>
        </w:tc>
        <w:tc>
          <w:tcPr>
            <w:tcW w:w="102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−2</w:t>
            </w:r>
          </w:p>
        </w:tc>
        <w:tc>
          <w:tcPr>
            <w:tcW w:w="1019"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−1</w:t>
            </w:r>
          </w:p>
        </w:tc>
        <w:tc>
          <w:tcPr>
            <w:tcW w:w="1032" w:type="dxa"/>
          </w:tcPr>
          <w:p>
            <w:pPr>
              <w:spacing w:line="276" w:lineRule="auto"/>
              <w:rPr>
                <w:rFonts w:ascii="Times New Roman" w:hAnsi="Times New Roman"/>
                <w:sz w:val="20"/>
                <w:szCs w:val="20"/>
              </w:rPr>
            </w:pPr>
          </w:p>
        </w:tc>
        <w:tc>
          <w:tcPr>
            <w:tcW w:w="929" w:type="dxa"/>
            <w:vAlign w:val="bottom"/>
          </w:tcPr>
          <w:p>
            <w:pPr>
              <w:jc w:val="left"/>
              <w:rPr>
                <w:rFonts w:ascii="Times New Roman" w:hAnsi="Times New Roman"/>
                <w:sz w:val="20"/>
                <w:szCs w:val="20"/>
                <w:lang w:val="en-GB"/>
              </w:rPr>
            </w:pPr>
            <w:r>
              <w:rPr>
                <w:rFonts w:ascii="Times New Roman" w:hAnsi="Times New Roman"/>
                <w:sz w:val="20"/>
                <w:szCs w:val="20"/>
                <w:lang w:eastAsia="zh-CN"/>
              </w:rPr>
              <w:t>2.4×10</w:t>
            </w:r>
            <w:r>
              <w:rPr>
                <w:rFonts w:ascii="Times New Roman" w:hAnsi="Times New Roman"/>
                <w:sz w:val="20"/>
                <w:szCs w:val="20"/>
                <w:vertAlign w:val="superscript"/>
                <w:lang w:eastAsia="zh-CN"/>
              </w:rPr>
              <w:t>−4</w:t>
            </w:r>
          </w:p>
        </w:tc>
        <w:tc>
          <w:tcPr>
            <w:tcW w:w="1260" w:type="dxa"/>
            <w:vAlign w:val="bottom"/>
          </w:tcPr>
          <w:p>
            <w:pPr>
              <w:jc w:val="left"/>
              <w:rPr>
                <w:rFonts w:ascii="Times New Roman" w:hAnsi="Times New Roman"/>
                <w:sz w:val="20"/>
                <w:szCs w:val="20"/>
                <w:lang w:val="en-GB"/>
              </w:rPr>
            </w:pPr>
            <w:r>
              <w:rPr>
                <w:rFonts w:ascii="Times New Roman" w:hAnsi="Times New Roman"/>
                <w:sz w:val="20"/>
                <w:szCs w:val="20"/>
                <w:lang w:eastAsia="zh-CN"/>
              </w:rPr>
              <w:t>2.7×10</w:t>
            </w:r>
            <w:r>
              <w:rPr>
                <w:rFonts w:ascii="Times New Roman" w:hAnsi="Times New Roman"/>
                <w:sz w:val="20"/>
                <w:szCs w:val="20"/>
                <w:vertAlign w:val="superscript"/>
                <w:lang w:eastAsia="zh-CN"/>
              </w:rPr>
              <w:t>−4</w:t>
            </w:r>
          </w:p>
        </w:tc>
        <w:tc>
          <w:tcPr>
            <w:tcW w:w="1040" w:type="dxa"/>
            <w:vAlign w:val="bottom"/>
          </w:tcPr>
          <w:p>
            <w:pPr>
              <w:jc w:val="left"/>
              <w:rPr>
                <w:rFonts w:ascii="Times New Roman" w:hAnsi="Times New Roman"/>
                <w:sz w:val="20"/>
                <w:szCs w:val="20"/>
                <w:lang w:val="en-GB"/>
              </w:rPr>
            </w:pPr>
            <w:r>
              <w:rPr>
                <w:rFonts w:ascii="Times New Roman" w:hAnsi="Times New Roman"/>
                <w:sz w:val="20"/>
                <w:szCs w:val="20"/>
                <w:lang w:eastAsia="zh-CN"/>
              </w:rPr>
              <w:t>3.3×10</w:t>
            </w:r>
            <w:r>
              <w:rPr>
                <w:rFonts w:ascii="Times New Roman" w:hAnsi="Times New Roman"/>
                <w:sz w:val="20"/>
                <w:szCs w:val="20"/>
                <w:vertAlign w:val="superscript"/>
                <w:lang w:eastAsia="zh-CN"/>
              </w:rPr>
              <w:t>−4</w:t>
            </w:r>
          </w:p>
        </w:tc>
        <w:tc>
          <w:tcPr>
            <w:tcW w:w="993" w:type="dxa"/>
            <w:vAlign w:val="bottom"/>
          </w:tcPr>
          <w:p>
            <w:pPr>
              <w:jc w:val="left"/>
              <w:rPr>
                <w:rFonts w:ascii="Times New Roman" w:hAnsi="Times New Roman"/>
                <w:sz w:val="20"/>
                <w:szCs w:val="20"/>
                <w:lang w:val="en-GB"/>
              </w:rPr>
            </w:pPr>
            <w:r>
              <w:rPr>
                <w:rFonts w:ascii="Times New Roman" w:hAnsi="Times New Roman"/>
                <w:sz w:val="20"/>
                <w:szCs w:val="20"/>
                <w:lang w:eastAsia="zh-CN"/>
              </w:rPr>
              <w:t>2.8×10</w:t>
            </w:r>
            <w:r>
              <w:rPr>
                <w:rFonts w:ascii="Times New Roman" w:hAnsi="Times New Roman"/>
                <w:sz w:val="20"/>
                <w:szCs w:val="20"/>
                <w:vertAlign w:val="superscript"/>
                <w:lang w:eastAsia="zh-CN"/>
              </w:rPr>
              <w:t>−4</w:t>
            </w:r>
          </w:p>
        </w:tc>
        <w:tc>
          <w:tcPr>
            <w:tcW w:w="1580"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b/>
                <w:bCs/>
                <w:sz w:val="20"/>
                <w:szCs w:val="20"/>
                <w:lang w:val="en-GB"/>
              </w:rPr>
              <w:t>49</w:t>
            </w:r>
          </w:p>
        </w:tc>
        <w:tc>
          <w:tcPr>
            <w:tcW w:w="1004"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−4</w:t>
            </w:r>
          </w:p>
        </w:tc>
        <w:tc>
          <w:tcPr>
            <w:tcW w:w="1005"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−3</w:t>
            </w:r>
          </w:p>
        </w:tc>
        <w:tc>
          <w:tcPr>
            <w:tcW w:w="1025"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−2</w:t>
            </w:r>
          </w:p>
        </w:tc>
        <w:tc>
          <w:tcPr>
            <w:tcW w:w="1019" w:type="dxa"/>
          </w:tcPr>
          <w:p>
            <w:pPr>
              <w:spacing w:line="276" w:lineRule="auto"/>
              <w:rPr>
                <w:rFonts w:ascii="Times New Roman" w:hAnsi="Times New Roman"/>
                <w:b/>
                <w:sz w:val="20"/>
                <w:szCs w:val="20"/>
              </w:rPr>
            </w:pPr>
            <w:r>
              <w:rPr>
                <w:rFonts w:ascii="Times New Roman" w:hAnsi="Times New Roman"/>
                <w:b/>
                <w:sz w:val="20"/>
                <w:szCs w:val="20"/>
              </w:rPr>
              <w:t>3.0×10</w:t>
            </w:r>
            <w:r>
              <w:rPr>
                <w:rFonts w:ascii="Times New Roman" w:hAnsi="Times New Roman"/>
                <w:b/>
                <w:sz w:val="20"/>
                <w:szCs w:val="20"/>
                <w:vertAlign w:val="superscript"/>
              </w:rPr>
              <w:t>−1</w:t>
            </w:r>
          </w:p>
        </w:tc>
        <w:tc>
          <w:tcPr>
            <w:tcW w:w="1032" w:type="dxa"/>
          </w:tcPr>
          <w:p>
            <w:pPr>
              <w:spacing w:line="276" w:lineRule="auto"/>
              <w:rPr>
                <w:rFonts w:ascii="Times New Roman" w:hAnsi="Times New Roman"/>
                <w:b/>
                <w:sz w:val="20"/>
                <w:szCs w:val="20"/>
              </w:rPr>
            </w:pPr>
          </w:p>
        </w:tc>
        <w:tc>
          <w:tcPr>
            <w:tcW w:w="929"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2.4×10</w:t>
            </w:r>
            <w:r>
              <w:rPr>
                <w:rFonts w:ascii="Times New Roman" w:hAnsi="Times New Roman"/>
                <w:b/>
                <w:bCs/>
                <w:sz w:val="20"/>
                <w:szCs w:val="20"/>
                <w:vertAlign w:val="superscript"/>
                <w:lang w:eastAsia="zh-CN"/>
              </w:rPr>
              <w:t>−4</w:t>
            </w:r>
          </w:p>
        </w:tc>
        <w:tc>
          <w:tcPr>
            <w:tcW w:w="126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4.2×10</w:t>
            </w:r>
            <w:r>
              <w:rPr>
                <w:rFonts w:ascii="Times New Roman" w:hAnsi="Times New Roman"/>
                <w:b/>
                <w:bCs/>
                <w:sz w:val="20"/>
                <w:szCs w:val="20"/>
                <w:vertAlign w:val="superscript"/>
                <w:lang w:eastAsia="zh-CN"/>
              </w:rPr>
              <w:t>−4</w:t>
            </w:r>
          </w:p>
        </w:tc>
        <w:tc>
          <w:tcPr>
            <w:tcW w:w="104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5.4×10</w:t>
            </w:r>
            <w:r>
              <w:rPr>
                <w:rFonts w:ascii="Times New Roman" w:hAnsi="Times New Roman"/>
                <w:b/>
                <w:bCs/>
                <w:sz w:val="20"/>
                <w:szCs w:val="20"/>
                <w:vertAlign w:val="superscript"/>
                <w:lang w:eastAsia="zh-CN"/>
              </w:rPr>
              <w:t>−4</w:t>
            </w:r>
          </w:p>
        </w:tc>
        <w:tc>
          <w:tcPr>
            <w:tcW w:w="993"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2.8×10</w:t>
            </w:r>
            <w:r>
              <w:rPr>
                <w:rFonts w:ascii="Times New Roman" w:hAnsi="Times New Roman"/>
                <w:b/>
                <w:bCs/>
                <w:sz w:val="20"/>
                <w:szCs w:val="20"/>
                <w:vertAlign w:val="superscript"/>
                <w:lang w:eastAsia="zh-CN"/>
              </w:rPr>
              <w:t>−4</w:t>
            </w:r>
          </w:p>
        </w:tc>
        <w:tc>
          <w:tcPr>
            <w:tcW w:w="1580" w:type="dxa"/>
          </w:tcPr>
          <w:p>
            <w:pPr>
              <w:jc w:val="left"/>
              <w:rPr>
                <w:rFonts w:ascii="Times New Roman" w:hAnsi="Times New Roman"/>
                <w:b/>
                <w:sz w:val="20"/>
                <w:szCs w:val="20"/>
                <w:lang w:val="en-GB"/>
              </w:rPr>
            </w:pPr>
            <w:r>
              <w:rPr>
                <w:rFonts w:ascii="Times New Roman" w:hAnsi="Times New Roman"/>
                <w:b/>
                <w:sz w:val="20"/>
                <w:szCs w:val="20"/>
                <w:lang w:val="en-GB"/>
              </w:rPr>
              <w:t>OK</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sz w:val="20"/>
                <w:szCs w:val="20"/>
                <w:lang w:val="en-GB"/>
              </w:rPr>
              <w:t>50</w:t>
            </w:r>
          </w:p>
        </w:tc>
        <w:tc>
          <w:tcPr>
            <w:tcW w:w="1004"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−4</w:t>
            </w:r>
          </w:p>
        </w:tc>
        <w:tc>
          <w:tcPr>
            <w:tcW w:w="100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−3</w:t>
            </w:r>
          </w:p>
        </w:tc>
        <w:tc>
          <w:tcPr>
            <w:tcW w:w="1025" w:type="dxa"/>
          </w:tcPr>
          <w:p>
            <w:pPr>
              <w:spacing w:line="276" w:lineRule="auto"/>
              <w:rPr>
                <w:rFonts w:ascii="Times New Roman" w:hAnsi="Times New Roman"/>
                <w:sz w:val="20"/>
                <w:szCs w:val="20"/>
              </w:rPr>
            </w:pPr>
            <w:r>
              <w:rPr>
                <w:rFonts w:ascii="Times New Roman" w:hAnsi="Times New Roman"/>
                <w:sz w:val="20"/>
                <w:szCs w:val="20"/>
              </w:rPr>
              <w:t>3.0×10</w:t>
            </w:r>
            <w:r>
              <w:rPr>
                <w:rFonts w:ascii="Times New Roman" w:hAnsi="Times New Roman"/>
                <w:sz w:val="20"/>
                <w:szCs w:val="20"/>
                <w:vertAlign w:val="superscript"/>
              </w:rPr>
              <w:t>−2</w:t>
            </w:r>
          </w:p>
        </w:tc>
        <w:tc>
          <w:tcPr>
            <w:tcW w:w="1019"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−1</w:t>
            </w:r>
          </w:p>
        </w:tc>
        <w:tc>
          <w:tcPr>
            <w:tcW w:w="1032" w:type="dxa"/>
          </w:tcPr>
          <w:p>
            <w:pPr>
              <w:spacing w:line="276" w:lineRule="auto"/>
              <w:rPr>
                <w:rFonts w:ascii="Times New Roman" w:hAnsi="Times New Roman"/>
                <w:sz w:val="20"/>
                <w:szCs w:val="20"/>
              </w:rPr>
            </w:pPr>
          </w:p>
        </w:tc>
        <w:tc>
          <w:tcPr>
            <w:tcW w:w="929" w:type="dxa"/>
            <w:vAlign w:val="bottom"/>
          </w:tcPr>
          <w:p>
            <w:pPr>
              <w:jc w:val="left"/>
              <w:rPr>
                <w:rFonts w:ascii="Times New Roman" w:hAnsi="Times New Roman"/>
                <w:sz w:val="20"/>
                <w:szCs w:val="20"/>
                <w:lang w:val="en-GB"/>
              </w:rPr>
            </w:pPr>
            <w:r>
              <w:rPr>
                <w:rFonts w:ascii="Times New Roman" w:hAnsi="Times New Roman"/>
                <w:sz w:val="20"/>
                <w:szCs w:val="20"/>
                <w:lang w:eastAsia="zh-CN"/>
              </w:rPr>
              <w:t>2.7×10</w:t>
            </w:r>
            <w:r>
              <w:rPr>
                <w:rFonts w:ascii="Times New Roman" w:hAnsi="Times New Roman"/>
                <w:sz w:val="20"/>
                <w:szCs w:val="20"/>
                <w:vertAlign w:val="superscript"/>
                <w:lang w:eastAsia="zh-CN"/>
              </w:rPr>
              <w:t>−4</w:t>
            </w:r>
          </w:p>
        </w:tc>
        <w:tc>
          <w:tcPr>
            <w:tcW w:w="1260" w:type="dxa"/>
            <w:vAlign w:val="bottom"/>
          </w:tcPr>
          <w:p>
            <w:pPr>
              <w:jc w:val="left"/>
              <w:rPr>
                <w:rFonts w:ascii="Times New Roman" w:hAnsi="Times New Roman"/>
                <w:sz w:val="20"/>
                <w:szCs w:val="20"/>
                <w:lang w:val="en-GB"/>
              </w:rPr>
            </w:pPr>
            <w:r>
              <w:rPr>
                <w:rFonts w:ascii="Times New Roman" w:hAnsi="Times New Roman"/>
                <w:sz w:val="20"/>
                <w:szCs w:val="20"/>
                <w:lang w:eastAsia="zh-CN"/>
              </w:rPr>
              <w:t>3.8×10</w:t>
            </w:r>
            <w:r>
              <w:rPr>
                <w:rFonts w:ascii="Times New Roman" w:hAnsi="Times New Roman"/>
                <w:sz w:val="20"/>
                <w:szCs w:val="20"/>
                <w:vertAlign w:val="superscript"/>
                <w:lang w:eastAsia="zh-CN"/>
              </w:rPr>
              <w:t>−4</w:t>
            </w:r>
          </w:p>
        </w:tc>
        <w:tc>
          <w:tcPr>
            <w:tcW w:w="1040" w:type="dxa"/>
            <w:vAlign w:val="bottom"/>
          </w:tcPr>
          <w:p>
            <w:pPr>
              <w:jc w:val="left"/>
              <w:rPr>
                <w:rFonts w:ascii="Times New Roman" w:hAnsi="Times New Roman"/>
                <w:sz w:val="20"/>
                <w:szCs w:val="20"/>
                <w:lang w:val="en-GB"/>
              </w:rPr>
            </w:pPr>
            <w:r>
              <w:rPr>
                <w:rFonts w:ascii="Times New Roman" w:hAnsi="Times New Roman"/>
                <w:sz w:val="20"/>
                <w:szCs w:val="20"/>
                <w:lang w:eastAsia="zh-CN"/>
              </w:rPr>
              <w:t>4.2×10</w:t>
            </w:r>
            <w:r>
              <w:rPr>
                <w:rFonts w:ascii="Times New Roman" w:hAnsi="Times New Roman"/>
                <w:sz w:val="20"/>
                <w:szCs w:val="20"/>
                <w:vertAlign w:val="superscript"/>
                <w:lang w:eastAsia="zh-CN"/>
              </w:rPr>
              <w:t>−4</w:t>
            </w:r>
          </w:p>
        </w:tc>
        <w:tc>
          <w:tcPr>
            <w:tcW w:w="993" w:type="dxa"/>
            <w:vAlign w:val="bottom"/>
          </w:tcPr>
          <w:p>
            <w:pPr>
              <w:jc w:val="left"/>
              <w:rPr>
                <w:rFonts w:ascii="Times New Roman" w:hAnsi="Times New Roman"/>
                <w:sz w:val="20"/>
                <w:szCs w:val="20"/>
                <w:lang w:val="en-GB"/>
              </w:rPr>
            </w:pPr>
            <w:r>
              <w:rPr>
                <w:rFonts w:ascii="Times New Roman" w:hAnsi="Times New Roman"/>
                <w:sz w:val="20"/>
                <w:szCs w:val="20"/>
                <w:lang w:eastAsia="zh-CN"/>
              </w:rPr>
              <w:t>4.7×10</w:t>
            </w:r>
            <w:r>
              <w:rPr>
                <w:rFonts w:ascii="Times New Roman" w:hAnsi="Times New Roman"/>
                <w:sz w:val="20"/>
                <w:szCs w:val="20"/>
                <w:vertAlign w:val="superscript"/>
                <w:lang w:eastAsia="zh-CN"/>
              </w:rPr>
              <w:t>−4</w:t>
            </w:r>
          </w:p>
        </w:tc>
        <w:tc>
          <w:tcPr>
            <w:tcW w:w="1580" w:type="dxa"/>
          </w:tcPr>
          <w:p>
            <w:pPr>
              <w:jc w:val="left"/>
              <w:rPr>
                <w:rFonts w:ascii="Times New Roman" w:hAnsi="Times New Roman"/>
                <w:b/>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b/>
                <w:sz w:val="20"/>
                <w:szCs w:val="20"/>
                <w:lang w:val="en-GB"/>
              </w:rPr>
              <w:t>51</w:t>
            </w:r>
          </w:p>
        </w:tc>
        <w:tc>
          <w:tcPr>
            <w:tcW w:w="1004"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−4</w:t>
            </w:r>
          </w:p>
        </w:tc>
        <w:tc>
          <w:tcPr>
            <w:tcW w:w="1005"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−3</w:t>
            </w:r>
          </w:p>
        </w:tc>
        <w:tc>
          <w:tcPr>
            <w:tcW w:w="1025" w:type="dxa"/>
          </w:tcPr>
          <w:p>
            <w:pPr>
              <w:spacing w:line="276" w:lineRule="auto"/>
              <w:rPr>
                <w:rFonts w:ascii="Times New Roman" w:hAnsi="Times New Roman"/>
                <w:b/>
                <w:sz w:val="20"/>
                <w:szCs w:val="20"/>
              </w:rPr>
            </w:pPr>
            <w:r>
              <w:rPr>
                <w:rFonts w:ascii="Times New Roman" w:hAnsi="Times New Roman"/>
                <w:b/>
                <w:sz w:val="20"/>
                <w:szCs w:val="20"/>
              </w:rPr>
              <w:t>3.0×10</w:t>
            </w:r>
            <w:r>
              <w:rPr>
                <w:rFonts w:ascii="Times New Roman" w:hAnsi="Times New Roman"/>
                <w:b/>
                <w:sz w:val="20"/>
                <w:szCs w:val="20"/>
                <w:vertAlign w:val="superscript"/>
              </w:rPr>
              <w:t>−2</w:t>
            </w:r>
          </w:p>
        </w:tc>
        <w:tc>
          <w:tcPr>
            <w:tcW w:w="1019" w:type="dxa"/>
          </w:tcPr>
          <w:p>
            <w:pPr>
              <w:spacing w:line="276" w:lineRule="auto"/>
              <w:rPr>
                <w:rFonts w:ascii="Times New Roman" w:hAnsi="Times New Roman"/>
                <w:b/>
                <w:sz w:val="20"/>
                <w:szCs w:val="20"/>
              </w:rPr>
            </w:pPr>
            <w:r>
              <w:rPr>
                <w:rFonts w:ascii="Times New Roman" w:hAnsi="Times New Roman"/>
                <w:b/>
                <w:sz w:val="20"/>
                <w:szCs w:val="20"/>
              </w:rPr>
              <w:t>2.0×10</w:t>
            </w:r>
            <w:r>
              <w:rPr>
                <w:rFonts w:ascii="Times New Roman" w:hAnsi="Times New Roman"/>
                <w:b/>
                <w:sz w:val="20"/>
                <w:szCs w:val="20"/>
                <w:vertAlign w:val="superscript"/>
              </w:rPr>
              <w:t>−1</w:t>
            </w:r>
          </w:p>
        </w:tc>
        <w:tc>
          <w:tcPr>
            <w:tcW w:w="1032" w:type="dxa"/>
          </w:tcPr>
          <w:p>
            <w:pPr>
              <w:spacing w:line="276" w:lineRule="auto"/>
              <w:rPr>
                <w:rFonts w:ascii="Times New Roman" w:hAnsi="Times New Roman"/>
                <w:b/>
                <w:sz w:val="20"/>
                <w:szCs w:val="20"/>
              </w:rPr>
            </w:pPr>
          </w:p>
        </w:tc>
        <w:tc>
          <w:tcPr>
            <w:tcW w:w="929"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2.7×10</w:t>
            </w:r>
            <w:r>
              <w:rPr>
                <w:rFonts w:ascii="Times New Roman" w:hAnsi="Times New Roman"/>
                <w:b/>
                <w:bCs/>
                <w:sz w:val="20"/>
                <w:szCs w:val="20"/>
                <w:vertAlign w:val="superscript"/>
                <w:lang w:eastAsia="zh-CN"/>
              </w:rPr>
              <w:t>−4</w:t>
            </w:r>
          </w:p>
        </w:tc>
        <w:tc>
          <w:tcPr>
            <w:tcW w:w="126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4.8×10</w:t>
            </w:r>
            <w:r>
              <w:rPr>
                <w:rFonts w:ascii="Times New Roman" w:hAnsi="Times New Roman"/>
                <w:b/>
                <w:bCs/>
                <w:sz w:val="20"/>
                <w:szCs w:val="20"/>
                <w:vertAlign w:val="superscript"/>
                <w:lang w:eastAsia="zh-CN"/>
              </w:rPr>
              <w:t>−4</w:t>
            </w:r>
          </w:p>
        </w:tc>
        <w:tc>
          <w:tcPr>
            <w:tcW w:w="104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5.5×10</w:t>
            </w:r>
            <w:r>
              <w:rPr>
                <w:rFonts w:ascii="Times New Roman" w:hAnsi="Times New Roman"/>
                <w:b/>
                <w:bCs/>
                <w:sz w:val="20"/>
                <w:szCs w:val="20"/>
                <w:vertAlign w:val="superscript"/>
                <w:lang w:eastAsia="zh-CN"/>
              </w:rPr>
              <w:t>−4</w:t>
            </w:r>
          </w:p>
        </w:tc>
        <w:tc>
          <w:tcPr>
            <w:tcW w:w="993"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5.0×10</w:t>
            </w:r>
            <w:r>
              <w:rPr>
                <w:rFonts w:ascii="Times New Roman" w:hAnsi="Times New Roman"/>
                <w:b/>
                <w:bCs/>
                <w:sz w:val="20"/>
                <w:szCs w:val="20"/>
                <w:vertAlign w:val="superscript"/>
                <w:lang w:eastAsia="zh-CN"/>
              </w:rPr>
              <w:t>−4</w:t>
            </w:r>
          </w:p>
        </w:tc>
        <w:tc>
          <w:tcPr>
            <w:tcW w:w="1580" w:type="dxa"/>
          </w:tcPr>
          <w:p>
            <w:pPr>
              <w:jc w:val="left"/>
              <w:rPr>
                <w:rFonts w:ascii="Times New Roman" w:hAnsi="Times New Roman"/>
                <w:b/>
                <w:sz w:val="20"/>
                <w:szCs w:val="20"/>
                <w:lang w:val="en-GB"/>
              </w:rPr>
            </w:pPr>
            <w:r>
              <w:rPr>
                <w:rFonts w:ascii="Times New Roman" w:hAnsi="Times New Roman"/>
                <w:b/>
                <w:sz w:val="20"/>
                <w:szCs w:val="20"/>
                <w:lang w:val="en-GB"/>
              </w:rPr>
              <w:t>OK</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b/>
                <w:sz w:val="20"/>
                <w:szCs w:val="20"/>
                <w:lang w:val="en-GB"/>
              </w:rPr>
              <w:t>52</w:t>
            </w:r>
          </w:p>
        </w:tc>
        <w:tc>
          <w:tcPr>
            <w:tcW w:w="1004"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−4</w:t>
            </w:r>
          </w:p>
        </w:tc>
        <w:tc>
          <w:tcPr>
            <w:tcW w:w="1005"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−3</w:t>
            </w:r>
          </w:p>
        </w:tc>
        <w:tc>
          <w:tcPr>
            <w:tcW w:w="1025" w:type="dxa"/>
          </w:tcPr>
          <w:p>
            <w:pPr>
              <w:spacing w:line="276" w:lineRule="auto"/>
              <w:rPr>
                <w:rFonts w:ascii="Times New Roman" w:hAnsi="Times New Roman"/>
                <w:b/>
                <w:sz w:val="20"/>
                <w:szCs w:val="20"/>
              </w:rPr>
            </w:pPr>
            <w:r>
              <w:rPr>
                <w:rFonts w:ascii="Times New Roman" w:hAnsi="Times New Roman"/>
                <w:b/>
                <w:sz w:val="20"/>
                <w:szCs w:val="20"/>
              </w:rPr>
              <w:t>3.0×10</w:t>
            </w:r>
            <w:r>
              <w:rPr>
                <w:rFonts w:ascii="Times New Roman" w:hAnsi="Times New Roman"/>
                <w:b/>
                <w:sz w:val="20"/>
                <w:szCs w:val="20"/>
                <w:vertAlign w:val="superscript"/>
              </w:rPr>
              <w:t>−2</w:t>
            </w:r>
          </w:p>
        </w:tc>
        <w:tc>
          <w:tcPr>
            <w:tcW w:w="1019" w:type="dxa"/>
          </w:tcPr>
          <w:p>
            <w:pPr>
              <w:spacing w:line="276" w:lineRule="auto"/>
              <w:rPr>
                <w:rFonts w:ascii="Times New Roman" w:hAnsi="Times New Roman"/>
                <w:b/>
                <w:sz w:val="20"/>
                <w:szCs w:val="20"/>
              </w:rPr>
            </w:pPr>
            <w:r>
              <w:rPr>
                <w:rFonts w:ascii="Times New Roman" w:hAnsi="Times New Roman"/>
                <w:b/>
                <w:sz w:val="20"/>
                <w:szCs w:val="20"/>
              </w:rPr>
              <w:t>3.0×10</w:t>
            </w:r>
            <w:r>
              <w:rPr>
                <w:rFonts w:ascii="Times New Roman" w:hAnsi="Times New Roman"/>
                <w:b/>
                <w:sz w:val="20"/>
                <w:szCs w:val="20"/>
                <w:vertAlign w:val="superscript"/>
              </w:rPr>
              <w:t>−1</w:t>
            </w:r>
          </w:p>
        </w:tc>
        <w:tc>
          <w:tcPr>
            <w:tcW w:w="1032" w:type="dxa"/>
          </w:tcPr>
          <w:p>
            <w:pPr>
              <w:spacing w:line="276" w:lineRule="auto"/>
              <w:rPr>
                <w:rFonts w:ascii="Times New Roman" w:hAnsi="Times New Roman"/>
                <w:b/>
                <w:sz w:val="20"/>
                <w:szCs w:val="20"/>
              </w:rPr>
            </w:pPr>
          </w:p>
        </w:tc>
        <w:tc>
          <w:tcPr>
            <w:tcW w:w="929"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2.7×10</w:t>
            </w:r>
            <w:r>
              <w:rPr>
                <w:rFonts w:ascii="Times New Roman" w:hAnsi="Times New Roman"/>
                <w:b/>
                <w:bCs/>
                <w:sz w:val="20"/>
                <w:szCs w:val="20"/>
                <w:vertAlign w:val="superscript"/>
                <w:lang w:eastAsia="zh-CN"/>
              </w:rPr>
              <w:t>−4</w:t>
            </w:r>
          </w:p>
        </w:tc>
        <w:tc>
          <w:tcPr>
            <w:tcW w:w="126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5.3×10</w:t>
            </w:r>
            <w:r>
              <w:rPr>
                <w:rFonts w:ascii="Times New Roman" w:hAnsi="Times New Roman"/>
                <w:b/>
                <w:bCs/>
                <w:sz w:val="20"/>
                <w:szCs w:val="20"/>
                <w:vertAlign w:val="superscript"/>
                <w:lang w:eastAsia="zh-CN"/>
              </w:rPr>
              <w:t>−4</w:t>
            </w:r>
          </w:p>
        </w:tc>
        <w:tc>
          <w:tcPr>
            <w:tcW w:w="104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6.6×10</w:t>
            </w:r>
            <w:r>
              <w:rPr>
                <w:rFonts w:ascii="Times New Roman" w:hAnsi="Times New Roman"/>
                <w:b/>
                <w:bCs/>
                <w:sz w:val="20"/>
                <w:szCs w:val="20"/>
                <w:vertAlign w:val="superscript"/>
                <w:lang w:eastAsia="zh-CN"/>
              </w:rPr>
              <w:t>−4</w:t>
            </w:r>
          </w:p>
        </w:tc>
        <w:tc>
          <w:tcPr>
            <w:tcW w:w="993"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5.0×10</w:t>
            </w:r>
            <w:r>
              <w:rPr>
                <w:rFonts w:ascii="Times New Roman" w:hAnsi="Times New Roman"/>
                <w:b/>
                <w:bCs/>
                <w:sz w:val="20"/>
                <w:szCs w:val="20"/>
                <w:vertAlign w:val="superscript"/>
                <w:lang w:eastAsia="zh-CN"/>
              </w:rPr>
              <w:t>−4</w:t>
            </w:r>
          </w:p>
        </w:tc>
        <w:tc>
          <w:tcPr>
            <w:tcW w:w="1580" w:type="dxa"/>
          </w:tcPr>
          <w:p>
            <w:pPr>
              <w:jc w:val="left"/>
              <w:rPr>
                <w:rFonts w:ascii="Times New Roman" w:hAnsi="Times New Roman"/>
                <w:b/>
                <w:sz w:val="20"/>
                <w:szCs w:val="20"/>
                <w:lang w:val="en-GB"/>
              </w:rPr>
            </w:pPr>
            <w:r>
              <w:rPr>
                <w:rFonts w:ascii="Times New Roman" w:hAnsi="Times New Roman"/>
                <w:b/>
                <w:sz w:val="20"/>
                <w:szCs w:val="20"/>
                <w:lang w:val="en-GB"/>
              </w:rPr>
              <w:t>OK (wet Venus)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b/>
                <w:sz w:val="20"/>
                <w:szCs w:val="20"/>
                <w:lang w:val="en-GB"/>
              </w:rPr>
              <w:t>53</w:t>
            </w:r>
          </w:p>
        </w:tc>
        <w:tc>
          <w:tcPr>
            <w:tcW w:w="1004"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−4</w:t>
            </w:r>
          </w:p>
        </w:tc>
        <w:tc>
          <w:tcPr>
            <w:tcW w:w="1005"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−3</w:t>
            </w:r>
          </w:p>
        </w:tc>
        <w:tc>
          <w:tcPr>
            <w:tcW w:w="1025" w:type="dxa"/>
          </w:tcPr>
          <w:p>
            <w:pPr>
              <w:spacing w:line="276" w:lineRule="auto"/>
              <w:rPr>
                <w:rFonts w:ascii="Times New Roman" w:hAnsi="Times New Roman"/>
                <w:b/>
                <w:sz w:val="20"/>
                <w:szCs w:val="20"/>
              </w:rPr>
            </w:pPr>
            <w:r>
              <w:rPr>
                <w:rFonts w:ascii="Times New Roman" w:hAnsi="Times New Roman"/>
                <w:b/>
                <w:sz w:val="20"/>
                <w:szCs w:val="20"/>
              </w:rPr>
              <w:t>3.0×10</w:t>
            </w:r>
            <w:r>
              <w:rPr>
                <w:rFonts w:ascii="Times New Roman" w:hAnsi="Times New Roman"/>
                <w:b/>
                <w:sz w:val="20"/>
                <w:szCs w:val="20"/>
                <w:vertAlign w:val="superscript"/>
              </w:rPr>
              <w:t>−2</w:t>
            </w:r>
          </w:p>
        </w:tc>
        <w:tc>
          <w:tcPr>
            <w:tcW w:w="1019" w:type="dxa"/>
          </w:tcPr>
          <w:p>
            <w:pPr>
              <w:spacing w:line="276" w:lineRule="auto"/>
              <w:rPr>
                <w:rFonts w:ascii="Times New Roman" w:hAnsi="Times New Roman"/>
                <w:b/>
                <w:sz w:val="20"/>
                <w:szCs w:val="20"/>
              </w:rPr>
            </w:pPr>
            <w:r>
              <w:rPr>
                <w:rFonts w:ascii="Times New Roman" w:hAnsi="Times New Roman"/>
                <w:b/>
                <w:sz w:val="20"/>
                <w:szCs w:val="20"/>
              </w:rPr>
              <w:t>4.0×10</w:t>
            </w:r>
            <w:r>
              <w:rPr>
                <w:rFonts w:ascii="Times New Roman" w:hAnsi="Times New Roman"/>
                <w:b/>
                <w:sz w:val="20"/>
                <w:szCs w:val="20"/>
                <w:vertAlign w:val="superscript"/>
              </w:rPr>
              <w:t>−1</w:t>
            </w:r>
          </w:p>
        </w:tc>
        <w:tc>
          <w:tcPr>
            <w:tcW w:w="1032" w:type="dxa"/>
          </w:tcPr>
          <w:p>
            <w:pPr>
              <w:spacing w:line="276" w:lineRule="auto"/>
              <w:rPr>
                <w:rFonts w:ascii="Times New Roman" w:hAnsi="Times New Roman"/>
                <w:b/>
                <w:sz w:val="20"/>
                <w:szCs w:val="20"/>
              </w:rPr>
            </w:pPr>
          </w:p>
        </w:tc>
        <w:tc>
          <w:tcPr>
            <w:tcW w:w="929"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2.7×10</w:t>
            </w:r>
            <w:r>
              <w:rPr>
                <w:rFonts w:ascii="Times New Roman" w:hAnsi="Times New Roman"/>
                <w:b/>
                <w:bCs/>
                <w:sz w:val="20"/>
                <w:szCs w:val="20"/>
                <w:vertAlign w:val="superscript"/>
                <w:lang w:eastAsia="zh-CN"/>
              </w:rPr>
              <w:t>−4</w:t>
            </w:r>
          </w:p>
        </w:tc>
        <w:tc>
          <w:tcPr>
            <w:tcW w:w="126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6.1×10</w:t>
            </w:r>
            <w:r>
              <w:rPr>
                <w:rFonts w:ascii="Times New Roman" w:hAnsi="Times New Roman"/>
                <w:b/>
                <w:bCs/>
                <w:sz w:val="20"/>
                <w:szCs w:val="20"/>
                <w:vertAlign w:val="superscript"/>
                <w:lang w:eastAsia="zh-CN"/>
              </w:rPr>
              <w:t>−4</w:t>
            </w:r>
          </w:p>
        </w:tc>
        <w:tc>
          <w:tcPr>
            <w:tcW w:w="104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7.7×10</w:t>
            </w:r>
            <w:r>
              <w:rPr>
                <w:rFonts w:ascii="Times New Roman" w:hAnsi="Times New Roman"/>
                <w:b/>
                <w:bCs/>
                <w:sz w:val="20"/>
                <w:szCs w:val="20"/>
                <w:vertAlign w:val="superscript"/>
                <w:lang w:eastAsia="zh-CN"/>
              </w:rPr>
              <w:t>−4</w:t>
            </w:r>
          </w:p>
        </w:tc>
        <w:tc>
          <w:tcPr>
            <w:tcW w:w="993"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5.0×10</w:t>
            </w:r>
            <w:r>
              <w:rPr>
                <w:rFonts w:ascii="Times New Roman" w:hAnsi="Times New Roman"/>
                <w:b/>
                <w:bCs/>
                <w:sz w:val="20"/>
                <w:szCs w:val="20"/>
                <w:vertAlign w:val="superscript"/>
                <w:lang w:eastAsia="zh-CN"/>
              </w:rPr>
              <w:t>−4</w:t>
            </w:r>
          </w:p>
        </w:tc>
        <w:tc>
          <w:tcPr>
            <w:tcW w:w="1580" w:type="dxa"/>
          </w:tcPr>
          <w:p>
            <w:pPr>
              <w:jc w:val="left"/>
              <w:rPr>
                <w:rFonts w:ascii="Times New Roman" w:hAnsi="Times New Roman"/>
                <w:b/>
                <w:sz w:val="20"/>
                <w:szCs w:val="20"/>
                <w:lang w:val="en-GB"/>
              </w:rPr>
            </w:pPr>
            <w:r>
              <w:rPr>
                <w:rFonts w:ascii="Times New Roman" w:hAnsi="Times New Roman"/>
                <w:b/>
                <w:sz w:val="20"/>
                <w:szCs w:val="20"/>
                <w:lang w:val="en-GB"/>
              </w:rPr>
              <w:t>OK (wet Venus)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sz w:val="20"/>
                <w:szCs w:val="20"/>
                <w:lang w:val="en-GB"/>
              </w:rPr>
              <w:t>54</w:t>
            </w:r>
          </w:p>
        </w:tc>
        <w:tc>
          <w:tcPr>
            <w:tcW w:w="1004"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−4</w:t>
            </w:r>
          </w:p>
        </w:tc>
        <w:tc>
          <w:tcPr>
            <w:tcW w:w="1005" w:type="dxa"/>
          </w:tcPr>
          <w:p>
            <w:pPr>
              <w:spacing w:line="276" w:lineRule="auto"/>
              <w:rPr>
                <w:rFonts w:ascii="Times New Roman" w:hAnsi="Times New Roman"/>
                <w:sz w:val="20"/>
                <w:szCs w:val="20"/>
              </w:rPr>
            </w:pPr>
            <w:r>
              <w:rPr>
                <w:rFonts w:ascii="Times New Roman" w:hAnsi="Times New Roman"/>
                <w:sz w:val="20"/>
                <w:szCs w:val="20"/>
              </w:rPr>
              <w:t>1.0×10</w:t>
            </w:r>
            <w:r>
              <w:rPr>
                <w:rFonts w:ascii="Times New Roman" w:hAnsi="Times New Roman"/>
                <w:sz w:val="20"/>
                <w:szCs w:val="20"/>
                <w:vertAlign w:val="superscript"/>
              </w:rPr>
              <w:t>−3</w:t>
            </w:r>
          </w:p>
        </w:tc>
        <w:tc>
          <w:tcPr>
            <w:tcW w:w="1025" w:type="dxa"/>
          </w:tcPr>
          <w:p>
            <w:pPr>
              <w:spacing w:line="276" w:lineRule="auto"/>
              <w:rPr>
                <w:rFonts w:ascii="Times New Roman" w:hAnsi="Times New Roman"/>
                <w:sz w:val="20"/>
                <w:szCs w:val="20"/>
              </w:rPr>
            </w:pPr>
            <w:r>
              <w:rPr>
                <w:rFonts w:ascii="Times New Roman" w:hAnsi="Times New Roman"/>
                <w:sz w:val="20"/>
                <w:szCs w:val="20"/>
              </w:rPr>
              <w:t>5.0×10</w:t>
            </w:r>
            <w:r>
              <w:rPr>
                <w:rFonts w:ascii="Times New Roman" w:hAnsi="Times New Roman"/>
                <w:sz w:val="20"/>
                <w:szCs w:val="20"/>
                <w:vertAlign w:val="superscript"/>
              </w:rPr>
              <w:t>−2</w:t>
            </w:r>
          </w:p>
        </w:tc>
        <w:tc>
          <w:tcPr>
            <w:tcW w:w="1019" w:type="dxa"/>
          </w:tcPr>
          <w:p>
            <w:pPr>
              <w:spacing w:line="276" w:lineRule="auto"/>
              <w:rPr>
                <w:rFonts w:ascii="Times New Roman" w:hAnsi="Times New Roman"/>
                <w:sz w:val="20"/>
                <w:szCs w:val="20"/>
              </w:rPr>
            </w:pPr>
            <w:r>
              <w:rPr>
                <w:rFonts w:ascii="Times New Roman" w:hAnsi="Times New Roman"/>
                <w:sz w:val="20"/>
                <w:szCs w:val="20"/>
              </w:rPr>
              <w:t>5.0×10</w:t>
            </w:r>
            <w:r>
              <w:rPr>
                <w:rFonts w:ascii="Times New Roman" w:hAnsi="Times New Roman"/>
                <w:sz w:val="20"/>
                <w:szCs w:val="20"/>
                <w:vertAlign w:val="superscript"/>
              </w:rPr>
              <w:t>−2</w:t>
            </w:r>
          </w:p>
        </w:tc>
        <w:tc>
          <w:tcPr>
            <w:tcW w:w="1032" w:type="dxa"/>
          </w:tcPr>
          <w:p>
            <w:pPr>
              <w:spacing w:line="276" w:lineRule="auto"/>
              <w:rPr>
                <w:rFonts w:ascii="Times New Roman" w:hAnsi="Times New Roman"/>
                <w:sz w:val="20"/>
                <w:szCs w:val="20"/>
              </w:rPr>
            </w:pPr>
          </w:p>
        </w:tc>
        <w:tc>
          <w:tcPr>
            <w:tcW w:w="929" w:type="dxa"/>
            <w:vAlign w:val="bottom"/>
          </w:tcPr>
          <w:p>
            <w:pPr>
              <w:jc w:val="left"/>
              <w:rPr>
                <w:rFonts w:ascii="Times New Roman" w:hAnsi="Times New Roman"/>
                <w:sz w:val="20"/>
                <w:szCs w:val="20"/>
                <w:lang w:val="en-GB"/>
              </w:rPr>
            </w:pPr>
            <w:r>
              <w:rPr>
                <w:rFonts w:ascii="Times New Roman" w:hAnsi="Times New Roman"/>
                <w:sz w:val="20"/>
                <w:szCs w:val="20"/>
                <w:lang w:eastAsia="zh-CN"/>
              </w:rPr>
              <w:t>2.8×10</w:t>
            </w:r>
            <w:r>
              <w:rPr>
                <w:rFonts w:ascii="Times New Roman" w:hAnsi="Times New Roman"/>
                <w:sz w:val="20"/>
                <w:szCs w:val="20"/>
                <w:vertAlign w:val="superscript"/>
                <w:lang w:eastAsia="zh-CN"/>
              </w:rPr>
              <w:t>−4</w:t>
            </w:r>
          </w:p>
        </w:tc>
        <w:tc>
          <w:tcPr>
            <w:tcW w:w="1260" w:type="dxa"/>
            <w:vAlign w:val="bottom"/>
          </w:tcPr>
          <w:p>
            <w:pPr>
              <w:jc w:val="left"/>
              <w:rPr>
                <w:rFonts w:ascii="Times New Roman" w:hAnsi="Times New Roman"/>
                <w:sz w:val="20"/>
                <w:szCs w:val="20"/>
                <w:lang w:val="en-GB"/>
              </w:rPr>
            </w:pPr>
            <w:r>
              <w:rPr>
                <w:rFonts w:ascii="Times New Roman" w:hAnsi="Times New Roman"/>
                <w:sz w:val="20"/>
                <w:szCs w:val="20"/>
                <w:lang w:eastAsia="zh-CN"/>
              </w:rPr>
              <w:t>4.3×10</w:t>
            </w:r>
            <w:r>
              <w:rPr>
                <w:rFonts w:ascii="Times New Roman" w:hAnsi="Times New Roman"/>
                <w:sz w:val="20"/>
                <w:szCs w:val="20"/>
                <w:vertAlign w:val="superscript"/>
                <w:lang w:eastAsia="zh-CN"/>
              </w:rPr>
              <w:t>−4</w:t>
            </w:r>
          </w:p>
        </w:tc>
        <w:tc>
          <w:tcPr>
            <w:tcW w:w="1040" w:type="dxa"/>
            <w:vAlign w:val="bottom"/>
          </w:tcPr>
          <w:p>
            <w:pPr>
              <w:jc w:val="left"/>
              <w:rPr>
                <w:rFonts w:ascii="Times New Roman" w:hAnsi="Times New Roman"/>
                <w:sz w:val="20"/>
                <w:szCs w:val="20"/>
                <w:lang w:val="en-GB"/>
              </w:rPr>
            </w:pPr>
            <w:r>
              <w:rPr>
                <w:rFonts w:ascii="Times New Roman" w:hAnsi="Times New Roman"/>
                <w:sz w:val="20"/>
                <w:szCs w:val="20"/>
                <w:lang w:eastAsia="zh-CN"/>
              </w:rPr>
              <w:t>4.3×10</w:t>
            </w:r>
            <w:r>
              <w:rPr>
                <w:rFonts w:ascii="Times New Roman" w:hAnsi="Times New Roman"/>
                <w:sz w:val="20"/>
                <w:szCs w:val="20"/>
                <w:vertAlign w:val="superscript"/>
                <w:lang w:eastAsia="zh-CN"/>
              </w:rPr>
              <w:t>−4</w:t>
            </w:r>
          </w:p>
        </w:tc>
        <w:tc>
          <w:tcPr>
            <w:tcW w:w="993" w:type="dxa"/>
            <w:vAlign w:val="bottom"/>
          </w:tcPr>
          <w:p>
            <w:pPr>
              <w:jc w:val="left"/>
              <w:rPr>
                <w:rFonts w:ascii="Times New Roman" w:hAnsi="Times New Roman"/>
                <w:sz w:val="20"/>
                <w:szCs w:val="20"/>
                <w:lang w:val="en-GB"/>
              </w:rPr>
            </w:pPr>
            <w:r>
              <w:rPr>
                <w:rFonts w:ascii="Times New Roman" w:hAnsi="Times New Roman"/>
                <w:sz w:val="20"/>
                <w:szCs w:val="20"/>
                <w:lang w:eastAsia="zh-CN"/>
              </w:rPr>
              <w:t>5.5×10</w:t>
            </w:r>
            <w:r>
              <w:rPr>
                <w:rFonts w:ascii="Times New Roman" w:hAnsi="Times New Roman"/>
                <w:sz w:val="20"/>
                <w:szCs w:val="20"/>
                <w:vertAlign w:val="superscript"/>
                <w:lang w:eastAsia="zh-CN"/>
              </w:rPr>
              <w:t>−4</w:t>
            </w:r>
          </w:p>
        </w:tc>
        <w:tc>
          <w:tcPr>
            <w:tcW w:w="1580" w:type="dxa"/>
          </w:tcPr>
          <w:p>
            <w:pPr>
              <w:jc w:val="left"/>
              <w:rPr>
                <w:rFonts w:ascii="Times New Roman" w:hAnsi="Times New Roman"/>
                <w:b/>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b/>
                <w:sz w:val="20"/>
                <w:szCs w:val="20"/>
                <w:lang w:val="en-GB"/>
              </w:rPr>
              <w:t>55</w:t>
            </w:r>
          </w:p>
        </w:tc>
        <w:tc>
          <w:tcPr>
            <w:tcW w:w="1004"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−4</w:t>
            </w:r>
          </w:p>
        </w:tc>
        <w:tc>
          <w:tcPr>
            <w:tcW w:w="1005"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−3</w:t>
            </w:r>
          </w:p>
        </w:tc>
        <w:tc>
          <w:tcPr>
            <w:tcW w:w="1025" w:type="dxa"/>
          </w:tcPr>
          <w:p>
            <w:pPr>
              <w:spacing w:line="276" w:lineRule="auto"/>
              <w:rPr>
                <w:rFonts w:ascii="Times New Roman" w:hAnsi="Times New Roman"/>
                <w:b/>
                <w:sz w:val="20"/>
                <w:szCs w:val="20"/>
              </w:rPr>
            </w:pPr>
            <w:r>
              <w:rPr>
                <w:rFonts w:ascii="Times New Roman" w:hAnsi="Times New Roman"/>
                <w:b/>
                <w:sz w:val="20"/>
                <w:szCs w:val="20"/>
              </w:rPr>
              <w:t>5.0×10</w:t>
            </w:r>
            <w:r>
              <w:rPr>
                <w:rFonts w:ascii="Times New Roman" w:hAnsi="Times New Roman"/>
                <w:b/>
                <w:sz w:val="20"/>
                <w:szCs w:val="20"/>
                <w:vertAlign w:val="superscript"/>
              </w:rPr>
              <w:t>−2</w:t>
            </w:r>
          </w:p>
        </w:tc>
        <w:tc>
          <w:tcPr>
            <w:tcW w:w="1019"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−1</w:t>
            </w:r>
          </w:p>
        </w:tc>
        <w:tc>
          <w:tcPr>
            <w:tcW w:w="1032" w:type="dxa"/>
          </w:tcPr>
          <w:p>
            <w:pPr>
              <w:spacing w:line="276" w:lineRule="auto"/>
              <w:rPr>
                <w:rFonts w:ascii="Times New Roman" w:hAnsi="Times New Roman"/>
                <w:b/>
                <w:sz w:val="20"/>
                <w:szCs w:val="20"/>
              </w:rPr>
            </w:pPr>
          </w:p>
        </w:tc>
        <w:tc>
          <w:tcPr>
            <w:tcW w:w="929"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2.8×10</w:t>
            </w:r>
            <w:r>
              <w:rPr>
                <w:rFonts w:ascii="Times New Roman" w:hAnsi="Times New Roman"/>
                <w:b/>
                <w:bCs/>
                <w:sz w:val="20"/>
                <w:szCs w:val="20"/>
                <w:vertAlign w:val="superscript"/>
                <w:lang w:eastAsia="zh-CN"/>
              </w:rPr>
              <w:t>−4</w:t>
            </w:r>
          </w:p>
        </w:tc>
        <w:tc>
          <w:tcPr>
            <w:tcW w:w="126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4.6×10</w:t>
            </w:r>
            <w:r>
              <w:rPr>
                <w:rFonts w:ascii="Times New Roman" w:hAnsi="Times New Roman"/>
                <w:b/>
                <w:bCs/>
                <w:sz w:val="20"/>
                <w:szCs w:val="20"/>
                <w:vertAlign w:val="superscript"/>
                <w:lang w:eastAsia="zh-CN"/>
              </w:rPr>
              <w:t>−4</w:t>
            </w:r>
          </w:p>
        </w:tc>
        <w:tc>
          <w:tcPr>
            <w:tcW w:w="104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5.0×10</w:t>
            </w:r>
            <w:r>
              <w:rPr>
                <w:rFonts w:ascii="Times New Roman" w:hAnsi="Times New Roman"/>
                <w:b/>
                <w:bCs/>
                <w:sz w:val="20"/>
                <w:szCs w:val="20"/>
                <w:vertAlign w:val="superscript"/>
                <w:lang w:eastAsia="zh-CN"/>
              </w:rPr>
              <w:t>−4</w:t>
            </w:r>
          </w:p>
        </w:tc>
        <w:tc>
          <w:tcPr>
            <w:tcW w:w="993"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6.6×10</w:t>
            </w:r>
            <w:r>
              <w:rPr>
                <w:rFonts w:ascii="Times New Roman" w:hAnsi="Times New Roman"/>
                <w:b/>
                <w:bCs/>
                <w:sz w:val="20"/>
                <w:szCs w:val="20"/>
                <w:vertAlign w:val="superscript"/>
                <w:lang w:eastAsia="zh-CN"/>
              </w:rPr>
              <w:t>−4</w:t>
            </w:r>
          </w:p>
        </w:tc>
        <w:tc>
          <w:tcPr>
            <w:tcW w:w="1580" w:type="dxa"/>
          </w:tcPr>
          <w:p>
            <w:pPr>
              <w:jc w:val="left"/>
              <w:rPr>
                <w:rFonts w:ascii="Times New Roman" w:hAnsi="Times New Roman"/>
                <w:b/>
                <w:sz w:val="20"/>
                <w:szCs w:val="20"/>
                <w:lang w:val="en-GB"/>
              </w:rPr>
            </w:pPr>
            <w:r>
              <w:rPr>
                <w:rFonts w:ascii="Times New Roman" w:hAnsi="Times New Roman"/>
                <w:b/>
                <w:sz w:val="20"/>
                <w:szCs w:val="20"/>
                <w:lang w:val="en-GB"/>
              </w:rPr>
              <w:t>OK</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b/>
                <w:sz w:val="20"/>
                <w:szCs w:val="20"/>
                <w:lang w:val="en-GB"/>
              </w:rPr>
              <w:t>56</w:t>
            </w:r>
          </w:p>
        </w:tc>
        <w:tc>
          <w:tcPr>
            <w:tcW w:w="1004"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−4</w:t>
            </w:r>
          </w:p>
        </w:tc>
        <w:tc>
          <w:tcPr>
            <w:tcW w:w="1005"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−3</w:t>
            </w:r>
          </w:p>
        </w:tc>
        <w:tc>
          <w:tcPr>
            <w:tcW w:w="1025" w:type="dxa"/>
          </w:tcPr>
          <w:p>
            <w:pPr>
              <w:spacing w:line="276" w:lineRule="auto"/>
              <w:rPr>
                <w:rFonts w:ascii="Times New Roman" w:hAnsi="Times New Roman"/>
                <w:b/>
                <w:sz w:val="20"/>
                <w:szCs w:val="20"/>
              </w:rPr>
            </w:pPr>
            <w:r>
              <w:rPr>
                <w:rFonts w:ascii="Times New Roman" w:hAnsi="Times New Roman"/>
                <w:b/>
                <w:sz w:val="20"/>
                <w:szCs w:val="20"/>
              </w:rPr>
              <w:t>5.0×10</w:t>
            </w:r>
            <w:r>
              <w:rPr>
                <w:rFonts w:ascii="Times New Roman" w:hAnsi="Times New Roman"/>
                <w:b/>
                <w:sz w:val="20"/>
                <w:szCs w:val="20"/>
                <w:vertAlign w:val="superscript"/>
              </w:rPr>
              <w:t>−2</w:t>
            </w:r>
          </w:p>
        </w:tc>
        <w:tc>
          <w:tcPr>
            <w:tcW w:w="1019" w:type="dxa"/>
          </w:tcPr>
          <w:p>
            <w:pPr>
              <w:spacing w:line="276" w:lineRule="auto"/>
              <w:rPr>
                <w:rFonts w:ascii="Times New Roman" w:hAnsi="Times New Roman"/>
                <w:b/>
                <w:sz w:val="20"/>
                <w:szCs w:val="20"/>
              </w:rPr>
            </w:pPr>
            <w:r>
              <w:rPr>
                <w:rFonts w:ascii="Times New Roman" w:hAnsi="Times New Roman"/>
                <w:b/>
                <w:sz w:val="20"/>
                <w:szCs w:val="20"/>
              </w:rPr>
              <w:t>3.0×10</w:t>
            </w:r>
            <w:r>
              <w:rPr>
                <w:rFonts w:ascii="Times New Roman" w:hAnsi="Times New Roman"/>
                <w:b/>
                <w:sz w:val="20"/>
                <w:szCs w:val="20"/>
                <w:vertAlign w:val="superscript"/>
              </w:rPr>
              <w:t>−1</w:t>
            </w:r>
          </w:p>
        </w:tc>
        <w:tc>
          <w:tcPr>
            <w:tcW w:w="1032" w:type="dxa"/>
          </w:tcPr>
          <w:p>
            <w:pPr>
              <w:spacing w:line="276" w:lineRule="auto"/>
              <w:rPr>
                <w:rFonts w:ascii="Times New Roman" w:hAnsi="Times New Roman"/>
                <w:b/>
                <w:sz w:val="20"/>
                <w:szCs w:val="20"/>
              </w:rPr>
            </w:pPr>
          </w:p>
        </w:tc>
        <w:tc>
          <w:tcPr>
            <w:tcW w:w="929"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2.8×10</w:t>
            </w:r>
            <w:r>
              <w:rPr>
                <w:rFonts w:ascii="Times New Roman" w:hAnsi="Times New Roman"/>
                <w:b/>
                <w:bCs/>
                <w:sz w:val="20"/>
                <w:szCs w:val="20"/>
                <w:vertAlign w:val="superscript"/>
                <w:lang w:eastAsia="zh-CN"/>
              </w:rPr>
              <w:t>−4</w:t>
            </w:r>
          </w:p>
        </w:tc>
        <w:tc>
          <w:tcPr>
            <w:tcW w:w="126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6.7×10</w:t>
            </w:r>
            <w:r>
              <w:rPr>
                <w:rFonts w:ascii="Times New Roman" w:hAnsi="Times New Roman"/>
                <w:b/>
                <w:bCs/>
                <w:sz w:val="20"/>
                <w:szCs w:val="20"/>
                <w:vertAlign w:val="superscript"/>
                <w:lang w:eastAsia="zh-CN"/>
              </w:rPr>
              <w:t>−4</w:t>
            </w:r>
          </w:p>
        </w:tc>
        <w:tc>
          <w:tcPr>
            <w:tcW w:w="104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7.7×10</w:t>
            </w:r>
            <w:r>
              <w:rPr>
                <w:rFonts w:ascii="Times New Roman" w:hAnsi="Times New Roman"/>
                <w:b/>
                <w:bCs/>
                <w:sz w:val="20"/>
                <w:szCs w:val="20"/>
                <w:vertAlign w:val="superscript"/>
                <w:lang w:eastAsia="zh-CN"/>
              </w:rPr>
              <w:t>−4</w:t>
            </w:r>
          </w:p>
        </w:tc>
        <w:tc>
          <w:tcPr>
            <w:tcW w:w="993"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7.0×10</w:t>
            </w:r>
            <w:r>
              <w:rPr>
                <w:rFonts w:ascii="Times New Roman" w:hAnsi="Times New Roman"/>
                <w:b/>
                <w:bCs/>
                <w:sz w:val="20"/>
                <w:szCs w:val="20"/>
                <w:vertAlign w:val="superscript"/>
                <w:lang w:eastAsia="zh-CN"/>
              </w:rPr>
              <w:t>−4</w:t>
            </w:r>
          </w:p>
        </w:tc>
        <w:tc>
          <w:tcPr>
            <w:tcW w:w="1580" w:type="dxa"/>
          </w:tcPr>
          <w:p>
            <w:pPr>
              <w:jc w:val="left"/>
              <w:rPr>
                <w:rFonts w:ascii="Times New Roman" w:hAnsi="Times New Roman"/>
                <w:b/>
                <w:sz w:val="20"/>
                <w:szCs w:val="20"/>
                <w:lang w:val="en-GB"/>
              </w:rPr>
            </w:pPr>
            <w:r>
              <w:rPr>
                <w:rFonts w:ascii="Times New Roman" w:hAnsi="Times New Roman"/>
                <w:b/>
                <w:sz w:val="20"/>
                <w:szCs w:val="20"/>
                <w:lang w:val="en-GB"/>
              </w:rPr>
              <w:t>OK (wet Venus)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b/>
                <w:sz w:val="20"/>
                <w:szCs w:val="20"/>
                <w:lang w:val="en-GB"/>
              </w:rPr>
              <w:t>57</w:t>
            </w:r>
          </w:p>
        </w:tc>
        <w:tc>
          <w:tcPr>
            <w:tcW w:w="1004"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−4</w:t>
            </w:r>
          </w:p>
        </w:tc>
        <w:tc>
          <w:tcPr>
            <w:tcW w:w="1005"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−3</w:t>
            </w:r>
          </w:p>
        </w:tc>
        <w:tc>
          <w:tcPr>
            <w:tcW w:w="1025"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−1</w:t>
            </w:r>
          </w:p>
        </w:tc>
        <w:tc>
          <w:tcPr>
            <w:tcW w:w="1019"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−1</w:t>
            </w:r>
          </w:p>
        </w:tc>
        <w:tc>
          <w:tcPr>
            <w:tcW w:w="1032" w:type="dxa"/>
          </w:tcPr>
          <w:p>
            <w:pPr>
              <w:spacing w:line="276" w:lineRule="auto"/>
              <w:rPr>
                <w:rFonts w:ascii="Times New Roman" w:hAnsi="Times New Roman"/>
                <w:b/>
                <w:sz w:val="20"/>
                <w:szCs w:val="20"/>
              </w:rPr>
            </w:pPr>
          </w:p>
        </w:tc>
        <w:tc>
          <w:tcPr>
            <w:tcW w:w="929"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3.9×10</w:t>
            </w:r>
            <w:r>
              <w:rPr>
                <w:rFonts w:ascii="Times New Roman" w:hAnsi="Times New Roman"/>
                <w:b/>
                <w:bCs/>
                <w:sz w:val="20"/>
                <w:szCs w:val="20"/>
                <w:vertAlign w:val="superscript"/>
                <w:lang w:eastAsia="zh-CN"/>
              </w:rPr>
              <w:t>−4</w:t>
            </w:r>
          </w:p>
        </w:tc>
        <w:tc>
          <w:tcPr>
            <w:tcW w:w="126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7.1×10</w:t>
            </w:r>
            <w:r>
              <w:rPr>
                <w:rFonts w:ascii="Times New Roman" w:hAnsi="Times New Roman"/>
                <w:b/>
                <w:bCs/>
                <w:sz w:val="20"/>
                <w:szCs w:val="20"/>
                <w:vertAlign w:val="superscript"/>
                <w:lang w:eastAsia="zh-CN"/>
              </w:rPr>
              <w:t>−4</w:t>
            </w:r>
          </w:p>
        </w:tc>
        <w:tc>
          <w:tcPr>
            <w:tcW w:w="104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7.1×10</w:t>
            </w:r>
            <w:r>
              <w:rPr>
                <w:rFonts w:ascii="Times New Roman" w:hAnsi="Times New Roman"/>
                <w:b/>
                <w:bCs/>
                <w:sz w:val="20"/>
                <w:szCs w:val="20"/>
                <w:vertAlign w:val="superscript"/>
                <w:lang w:eastAsia="zh-CN"/>
              </w:rPr>
              <w:t>−4</w:t>
            </w:r>
          </w:p>
        </w:tc>
        <w:tc>
          <w:tcPr>
            <w:tcW w:w="993"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9.4×10</w:t>
            </w:r>
            <w:r>
              <w:rPr>
                <w:rFonts w:ascii="Times New Roman" w:hAnsi="Times New Roman"/>
                <w:b/>
                <w:bCs/>
                <w:sz w:val="20"/>
                <w:szCs w:val="20"/>
                <w:vertAlign w:val="superscript"/>
                <w:lang w:eastAsia="zh-CN"/>
              </w:rPr>
              <w:t>−4</w:t>
            </w:r>
          </w:p>
        </w:tc>
        <w:tc>
          <w:tcPr>
            <w:tcW w:w="1580" w:type="dxa"/>
          </w:tcPr>
          <w:p>
            <w:pPr>
              <w:jc w:val="left"/>
              <w:rPr>
                <w:rFonts w:ascii="Times New Roman" w:hAnsi="Times New Roman"/>
                <w:b/>
                <w:sz w:val="20"/>
                <w:szCs w:val="20"/>
                <w:lang w:val="en-GB"/>
              </w:rPr>
            </w:pPr>
            <w:r>
              <w:rPr>
                <w:rFonts w:ascii="Times New Roman" w:hAnsi="Times New Roman"/>
                <w:b/>
                <w:sz w:val="20"/>
                <w:szCs w:val="20"/>
                <w:lang w:val="en-GB"/>
              </w:rPr>
              <w:t>OK (wet Venus)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b/>
                <w:sz w:val="20"/>
                <w:szCs w:val="20"/>
                <w:lang w:val="en-GB"/>
              </w:rPr>
              <w:t>58</w:t>
            </w:r>
          </w:p>
        </w:tc>
        <w:tc>
          <w:tcPr>
            <w:tcW w:w="1004"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−4</w:t>
            </w:r>
          </w:p>
        </w:tc>
        <w:tc>
          <w:tcPr>
            <w:tcW w:w="1005"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−3</w:t>
            </w:r>
          </w:p>
        </w:tc>
        <w:tc>
          <w:tcPr>
            <w:tcW w:w="1025"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−1</w:t>
            </w:r>
          </w:p>
        </w:tc>
        <w:tc>
          <w:tcPr>
            <w:tcW w:w="1019" w:type="dxa"/>
          </w:tcPr>
          <w:p>
            <w:pPr>
              <w:spacing w:line="276" w:lineRule="auto"/>
              <w:rPr>
                <w:rFonts w:ascii="Times New Roman" w:hAnsi="Times New Roman"/>
                <w:b/>
                <w:sz w:val="20"/>
                <w:szCs w:val="20"/>
              </w:rPr>
            </w:pPr>
            <w:r>
              <w:rPr>
                <w:rFonts w:ascii="Times New Roman" w:hAnsi="Times New Roman"/>
                <w:b/>
                <w:sz w:val="20"/>
                <w:szCs w:val="20"/>
              </w:rPr>
              <w:t>3.0×10</w:t>
            </w:r>
            <w:r>
              <w:rPr>
                <w:rFonts w:ascii="Times New Roman" w:hAnsi="Times New Roman"/>
                <w:b/>
                <w:sz w:val="20"/>
                <w:szCs w:val="20"/>
                <w:vertAlign w:val="superscript"/>
              </w:rPr>
              <w:t>−1</w:t>
            </w:r>
          </w:p>
        </w:tc>
        <w:tc>
          <w:tcPr>
            <w:tcW w:w="1032" w:type="dxa"/>
          </w:tcPr>
          <w:p>
            <w:pPr>
              <w:spacing w:line="276" w:lineRule="auto"/>
              <w:rPr>
                <w:rFonts w:ascii="Times New Roman" w:hAnsi="Times New Roman"/>
                <w:b/>
                <w:sz w:val="20"/>
                <w:szCs w:val="20"/>
              </w:rPr>
            </w:pPr>
          </w:p>
        </w:tc>
        <w:tc>
          <w:tcPr>
            <w:tcW w:w="929"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3.9×10</w:t>
            </w:r>
            <w:r>
              <w:rPr>
                <w:rFonts w:ascii="Times New Roman" w:hAnsi="Times New Roman"/>
                <w:b/>
                <w:bCs/>
                <w:sz w:val="20"/>
                <w:szCs w:val="20"/>
                <w:vertAlign w:val="superscript"/>
                <w:lang w:eastAsia="zh-CN"/>
              </w:rPr>
              <w:t>−4</w:t>
            </w:r>
          </w:p>
        </w:tc>
        <w:tc>
          <w:tcPr>
            <w:tcW w:w="126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8.8×10</w:t>
            </w:r>
            <w:r>
              <w:rPr>
                <w:rFonts w:ascii="Times New Roman" w:hAnsi="Times New Roman"/>
                <w:b/>
                <w:bCs/>
                <w:sz w:val="20"/>
                <w:szCs w:val="20"/>
                <w:vertAlign w:val="superscript"/>
                <w:lang w:eastAsia="zh-CN"/>
              </w:rPr>
              <w:t>−4</w:t>
            </w:r>
          </w:p>
        </w:tc>
        <w:tc>
          <w:tcPr>
            <w:tcW w:w="104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9.7×10</w:t>
            </w:r>
            <w:r>
              <w:rPr>
                <w:rFonts w:ascii="Times New Roman" w:hAnsi="Times New Roman"/>
                <w:b/>
                <w:bCs/>
                <w:sz w:val="20"/>
                <w:szCs w:val="20"/>
                <w:vertAlign w:val="superscript"/>
                <w:lang w:eastAsia="zh-CN"/>
              </w:rPr>
              <w:t>−4</w:t>
            </w:r>
          </w:p>
        </w:tc>
        <w:tc>
          <w:tcPr>
            <w:tcW w:w="993"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1.2×10</w:t>
            </w:r>
            <w:r>
              <w:rPr>
                <w:rFonts w:ascii="Times New Roman" w:hAnsi="Times New Roman"/>
                <w:b/>
                <w:bCs/>
                <w:sz w:val="20"/>
                <w:szCs w:val="20"/>
                <w:vertAlign w:val="superscript"/>
                <w:lang w:eastAsia="zh-CN"/>
              </w:rPr>
              <w:t>−3</w:t>
            </w:r>
          </w:p>
        </w:tc>
        <w:tc>
          <w:tcPr>
            <w:tcW w:w="1580" w:type="dxa"/>
          </w:tcPr>
          <w:p>
            <w:pPr>
              <w:jc w:val="left"/>
              <w:rPr>
                <w:rFonts w:ascii="Times New Roman" w:hAnsi="Times New Roman"/>
                <w:b/>
                <w:sz w:val="20"/>
                <w:szCs w:val="20"/>
                <w:lang w:val="en-GB"/>
              </w:rPr>
            </w:pPr>
            <w:r>
              <w:rPr>
                <w:rFonts w:ascii="Times New Roman" w:hAnsi="Times New Roman"/>
                <w:b/>
                <w:sz w:val="20"/>
                <w:szCs w:val="20"/>
                <w:lang w:val="en-GB"/>
              </w:rPr>
              <w:t>OK (wet Venus)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b/>
                <w:sz w:val="20"/>
                <w:szCs w:val="20"/>
                <w:lang w:val="en-GB"/>
              </w:rPr>
              <w:t>59</w:t>
            </w:r>
          </w:p>
        </w:tc>
        <w:tc>
          <w:tcPr>
            <w:tcW w:w="1004"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−4</w:t>
            </w:r>
          </w:p>
        </w:tc>
        <w:tc>
          <w:tcPr>
            <w:tcW w:w="1005" w:type="dxa"/>
          </w:tcPr>
          <w:p>
            <w:pPr>
              <w:spacing w:line="276" w:lineRule="auto"/>
              <w:rPr>
                <w:rFonts w:ascii="Times New Roman" w:hAnsi="Times New Roman"/>
                <w:b/>
                <w:sz w:val="20"/>
                <w:szCs w:val="20"/>
              </w:rPr>
            </w:pPr>
            <w:r>
              <w:rPr>
                <w:rFonts w:ascii="Times New Roman" w:hAnsi="Times New Roman"/>
                <w:b/>
                <w:sz w:val="20"/>
                <w:szCs w:val="20"/>
              </w:rPr>
              <w:t>5.0×10</w:t>
            </w:r>
            <w:r>
              <w:rPr>
                <w:rFonts w:ascii="Times New Roman" w:hAnsi="Times New Roman"/>
                <w:b/>
                <w:sz w:val="20"/>
                <w:szCs w:val="20"/>
                <w:vertAlign w:val="superscript"/>
              </w:rPr>
              <w:t>−3</w:t>
            </w:r>
          </w:p>
        </w:tc>
        <w:tc>
          <w:tcPr>
            <w:tcW w:w="1025" w:type="dxa"/>
          </w:tcPr>
          <w:p>
            <w:pPr>
              <w:spacing w:line="276" w:lineRule="auto"/>
              <w:rPr>
                <w:rFonts w:ascii="Times New Roman" w:hAnsi="Times New Roman"/>
                <w:b/>
                <w:sz w:val="20"/>
                <w:szCs w:val="20"/>
              </w:rPr>
            </w:pPr>
            <w:r>
              <w:rPr>
                <w:rFonts w:ascii="Times New Roman" w:hAnsi="Times New Roman"/>
                <w:b/>
                <w:sz w:val="20"/>
                <w:szCs w:val="20"/>
              </w:rPr>
              <w:t>5.0×10</w:t>
            </w:r>
            <w:r>
              <w:rPr>
                <w:rFonts w:ascii="Times New Roman" w:hAnsi="Times New Roman"/>
                <w:b/>
                <w:sz w:val="20"/>
                <w:szCs w:val="20"/>
                <w:vertAlign w:val="superscript"/>
              </w:rPr>
              <w:t>−3</w:t>
            </w:r>
          </w:p>
        </w:tc>
        <w:tc>
          <w:tcPr>
            <w:tcW w:w="1019"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−1</w:t>
            </w:r>
          </w:p>
        </w:tc>
        <w:tc>
          <w:tcPr>
            <w:tcW w:w="1032" w:type="dxa"/>
          </w:tcPr>
          <w:p>
            <w:pPr>
              <w:spacing w:line="276" w:lineRule="auto"/>
              <w:rPr>
                <w:rFonts w:ascii="Times New Roman" w:hAnsi="Times New Roman"/>
                <w:b/>
                <w:sz w:val="20"/>
                <w:szCs w:val="20"/>
              </w:rPr>
            </w:pPr>
          </w:p>
        </w:tc>
        <w:tc>
          <w:tcPr>
            <w:tcW w:w="929"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5.8×10</w:t>
            </w:r>
            <w:r>
              <w:rPr>
                <w:rFonts w:ascii="Times New Roman" w:hAnsi="Times New Roman"/>
                <w:b/>
                <w:bCs/>
                <w:sz w:val="20"/>
                <w:szCs w:val="20"/>
                <w:vertAlign w:val="superscript"/>
                <w:lang w:eastAsia="zh-CN"/>
              </w:rPr>
              <w:t>−4</w:t>
            </w:r>
          </w:p>
        </w:tc>
        <w:tc>
          <w:tcPr>
            <w:tcW w:w="126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4.5×10</w:t>
            </w:r>
            <w:r>
              <w:rPr>
                <w:rFonts w:ascii="Times New Roman" w:hAnsi="Times New Roman"/>
                <w:b/>
                <w:bCs/>
                <w:sz w:val="20"/>
                <w:szCs w:val="20"/>
                <w:vertAlign w:val="superscript"/>
                <w:lang w:eastAsia="zh-CN"/>
              </w:rPr>
              <w:t>−4</w:t>
            </w:r>
          </w:p>
        </w:tc>
        <w:tc>
          <w:tcPr>
            <w:tcW w:w="104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5.7×10</w:t>
            </w:r>
            <w:r>
              <w:rPr>
                <w:rFonts w:ascii="Times New Roman" w:hAnsi="Times New Roman"/>
                <w:b/>
                <w:bCs/>
                <w:sz w:val="20"/>
                <w:szCs w:val="20"/>
                <w:vertAlign w:val="superscript"/>
                <w:lang w:eastAsia="zh-CN"/>
              </w:rPr>
              <w:t>−4</w:t>
            </w:r>
          </w:p>
        </w:tc>
        <w:tc>
          <w:tcPr>
            <w:tcW w:w="993"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6.4×10</w:t>
            </w:r>
            <w:r>
              <w:rPr>
                <w:rFonts w:ascii="Times New Roman" w:hAnsi="Times New Roman"/>
                <w:b/>
                <w:bCs/>
                <w:sz w:val="20"/>
                <w:szCs w:val="20"/>
                <w:vertAlign w:val="superscript"/>
                <w:lang w:eastAsia="zh-CN"/>
              </w:rPr>
              <w:t>−4</w:t>
            </w:r>
          </w:p>
        </w:tc>
        <w:tc>
          <w:tcPr>
            <w:tcW w:w="1580" w:type="dxa"/>
          </w:tcPr>
          <w:p>
            <w:pPr>
              <w:jc w:val="left"/>
              <w:rPr>
                <w:rFonts w:ascii="Times New Roman" w:hAnsi="Times New Roman"/>
                <w:b/>
                <w:sz w:val="20"/>
                <w:szCs w:val="20"/>
                <w:lang w:val="en-GB"/>
              </w:rPr>
            </w:pPr>
            <w:r>
              <w:rPr>
                <w:rFonts w:ascii="Times New Roman" w:hAnsi="Times New Roman"/>
                <w:b/>
                <w:sz w:val="20"/>
                <w:szCs w:val="20"/>
                <w:lang w:val="en-GB"/>
              </w:rPr>
              <w:t>OK</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b/>
                <w:sz w:val="20"/>
                <w:szCs w:val="20"/>
                <w:lang w:val="en-GB"/>
              </w:rPr>
              <w:t>60</w:t>
            </w:r>
          </w:p>
        </w:tc>
        <w:tc>
          <w:tcPr>
            <w:tcW w:w="1004"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−4</w:t>
            </w:r>
          </w:p>
        </w:tc>
        <w:tc>
          <w:tcPr>
            <w:tcW w:w="1005" w:type="dxa"/>
          </w:tcPr>
          <w:p>
            <w:pPr>
              <w:spacing w:line="276" w:lineRule="auto"/>
              <w:rPr>
                <w:rFonts w:ascii="Times New Roman" w:hAnsi="Times New Roman"/>
                <w:b/>
                <w:sz w:val="20"/>
                <w:szCs w:val="20"/>
              </w:rPr>
            </w:pPr>
            <w:r>
              <w:rPr>
                <w:rFonts w:ascii="Times New Roman" w:hAnsi="Times New Roman"/>
                <w:b/>
                <w:sz w:val="20"/>
                <w:szCs w:val="20"/>
              </w:rPr>
              <w:t>5.0×10</w:t>
            </w:r>
            <w:r>
              <w:rPr>
                <w:rFonts w:ascii="Times New Roman" w:hAnsi="Times New Roman"/>
                <w:b/>
                <w:sz w:val="20"/>
                <w:szCs w:val="20"/>
                <w:vertAlign w:val="superscript"/>
              </w:rPr>
              <w:t>−3</w:t>
            </w:r>
          </w:p>
        </w:tc>
        <w:tc>
          <w:tcPr>
            <w:tcW w:w="1025" w:type="dxa"/>
          </w:tcPr>
          <w:p>
            <w:pPr>
              <w:spacing w:line="276" w:lineRule="auto"/>
              <w:rPr>
                <w:rFonts w:ascii="Times New Roman" w:hAnsi="Times New Roman"/>
                <w:b/>
                <w:sz w:val="20"/>
                <w:szCs w:val="20"/>
              </w:rPr>
            </w:pPr>
            <w:r>
              <w:rPr>
                <w:rFonts w:ascii="Times New Roman" w:hAnsi="Times New Roman"/>
                <w:b/>
                <w:sz w:val="20"/>
                <w:szCs w:val="20"/>
              </w:rPr>
              <w:t>5.0×10</w:t>
            </w:r>
            <w:r>
              <w:rPr>
                <w:rFonts w:ascii="Times New Roman" w:hAnsi="Times New Roman"/>
                <w:b/>
                <w:sz w:val="20"/>
                <w:szCs w:val="20"/>
                <w:vertAlign w:val="superscript"/>
              </w:rPr>
              <w:t>−3</w:t>
            </w:r>
          </w:p>
        </w:tc>
        <w:tc>
          <w:tcPr>
            <w:tcW w:w="1019" w:type="dxa"/>
          </w:tcPr>
          <w:p>
            <w:pPr>
              <w:spacing w:line="276" w:lineRule="auto"/>
              <w:rPr>
                <w:rFonts w:ascii="Times New Roman" w:hAnsi="Times New Roman"/>
                <w:b/>
                <w:sz w:val="20"/>
                <w:szCs w:val="20"/>
              </w:rPr>
            </w:pPr>
            <w:r>
              <w:rPr>
                <w:rFonts w:ascii="Times New Roman" w:hAnsi="Times New Roman"/>
                <w:b/>
                <w:sz w:val="20"/>
                <w:szCs w:val="20"/>
              </w:rPr>
              <w:t>2.0×10</w:t>
            </w:r>
            <w:r>
              <w:rPr>
                <w:rFonts w:ascii="Times New Roman" w:hAnsi="Times New Roman"/>
                <w:b/>
                <w:sz w:val="20"/>
                <w:szCs w:val="20"/>
                <w:vertAlign w:val="superscript"/>
              </w:rPr>
              <w:t>−1</w:t>
            </w:r>
          </w:p>
        </w:tc>
        <w:tc>
          <w:tcPr>
            <w:tcW w:w="1032" w:type="dxa"/>
          </w:tcPr>
          <w:p>
            <w:pPr>
              <w:spacing w:line="276" w:lineRule="auto"/>
              <w:rPr>
                <w:rFonts w:ascii="Times New Roman" w:hAnsi="Times New Roman"/>
                <w:b/>
                <w:sz w:val="20"/>
                <w:szCs w:val="20"/>
              </w:rPr>
            </w:pPr>
          </w:p>
        </w:tc>
        <w:tc>
          <w:tcPr>
            <w:tcW w:w="929"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5.8×10</w:t>
            </w:r>
            <w:r>
              <w:rPr>
                <w:rFonts w:ascii="Times New Roman" w:hAnsi="Times New Roman"/>
                <w:b/>
                <w:bCs/>
                <w:sz w:val="20"/>
                <w:szCs w:val="20"/>
                <w:vertAlign w:val="superscript"/>
                <w:lang w:eastAsia="zh-CN"/>
              </w:rPr>
              <w:t>−4</w:t>
            </w:r>
          </w:p>
        </w:tc>
        <w:tc>
          <w:tcPr>
            <w:tcW w:w="126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5.4×10</w:t>
            </w:r>
            <w:r>
              <w:rPr>
                <w:rFonts w:ascii="Times New Roman" w:hAnsi="Times New Roman"/>
                <w:b/>
                <w:bCs/>
                <w:sz w:val="20"/>
                <w:szCs w:val="20"/>
                <w:vertAlign w:val="superscript"/>
                <w:lang w:eastAsia="zh-CN"/>
              </w:rPr>
              <w:t>−4</w:t>
            </w:r>
          </w:p>
        </w:tc>
        <w:tc>
          <w:tcPr>
            <w:tcW w:w="104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6.8×10</w:t>
            </w:r>
            <w:r>
              <w:rPr>
                <w:rFonts w:ascii="Times New Roman" w:hAnsi="Times New Roman"/>
                <w:b/>
                <w:bCs/>
                <w:sz w:val="20"/>
                <w:szCs w:val="20"/>
                <w:vertAlign w:val="superscript"/>
                <w:lang w:eastAsia="zh-CN"/>
              </w:rPr>
              <w:t>−4</w:t>
            </w:r>
          </w:p>
        </w:tc>
        <w:tc>
          <w:tcPr>
            <w:tcW w:w="993"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6.9×10</w:t>
            </w:r>
            <w:r>
              <w:rPr>
                <w:rFonts w:ascii="Times New Roman" w:hAnsi="Times New Roman"/>
                <w:b/>
                <w:bCs/>
                <w:sz w:val="20"/>
                <w:szCs w:val="20"/>
                <w:vertAlign w:val="superscript"/>
                <w:lang w:eastAsia="zh-CN"/>
              </w:rPr>
              <w:t>−4</w:t>
            </w:r>
          </w:p>
        </w:tc>
        <w:tc>
          <w:tcPr>
            <w:tcW w:w="1580" w:type="dxa"/>
          </w:tcPr>
          <w:p>
            <w:pPr>
              <w:jc w:val="left"/>
              <w:rPr>
                <w:rFonts w:ascii="Times New Roman" w:hAnsi="Times New Roman"/>
                <w:b/>
                <w:sz w:val="20"/>
                <w:szCs w:val="20"/>
                <w:lang w:val="en-GB"/>
              </w:rPr>
            </w:pPr>
            <w:r>
              <w:rPr>
                <w:rFonts w:ascii="Times New Roman" w:hAnsi="Times New Roman"/>
                <w:b/>
                <w:sz w:val="20"/>
                <w:szCs w:val="20"/>
                <w:lang w:val="en-GB"/>
              </w:rPr>
              <w:t>OK (wet Venus)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b/>
                <w:sz w:val="20"/>
                <w:szCs w:val="20"/>
                <w:lang w:val="en-GB"/>
              </w:rPr>
              <w:t>61</w:t>
            </w:r>
          </w:p>
        </w:tc>
        <w:tc>
          <w:tcPr>
            <w:tcW w:w="1004"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−4</w:t>
            </w:r>
          </w:p>
        </w:tc>
        <w:tc>
          <w:tcPr>
            <w:tcW w:w="1005" w:type="dxa"/>
          </w:tcPr>
          <w:p>
            <w:pPr>
              <w:spacing w:line="276" w:lineRule="auto"/>
              <w:rPr>
                <w:rFonts w:ascii="Times New Roman" w:hAnsi="Times New Roman"/>
                <w:b/>
                <w:sz w:val="20"/>
                <w:szCs w:val="20"/>
              </w:rPr>
            </w:pPr>
            <w:r>
              <w:rPr>
                <w:rFonts w:ascii="Times New Roman" w:hAnsi="Times New Roman"/>
                <w:b/>
                <w:sz w:val="20"/>
                <w:szCs w:val="20"/>
              </w:rPr>
              <w:t>5.0×10</w:t>
            </w:r>
            <w:r>
              <w:rPr>
                <w:rFonts w:ascii="Times New Roman" w:hAnsi="Times New Roman"/>
                <w:b/>
                <w:sz w:val="20"/>
                <w:szCs w:val="20"/>
                <w:vertAlign w:val="superscript"/>
              </w:rPr>
              <w:t>−3</w:t>
            </w:r>
          </w:p>
        </w:tc>
        <w:tc>
          <w:tcPr>
            <w:tcW w:w="1025" w:type="dxa"/>
          </w:tcPr>
          <w:p>
            <w:pPr>
              <w:spacing w:line="276" w:lineRule="auto"/>
              <w:rPr>
                <w:rFonts w:ascii="Times New Roman" w:hAnsi="Times New Roman"/>
                <w:b/>
                <w:sz w:val="20"/>
                <w:szCs w:val="20"/>
              </w:rPr>
            </w:pPr>
            <w:r>
              <w:rPr>
                <w:rFonts w:ascii="Times New Roman" w:hAnsi="Times New Roman"/>
                <w:b/>
                <w:sz w:val="20"/>
                <w:szCs w:val="20"/>
              </w:rPr>
              <w:t>5.0×10</w:t>
            </w:r>
            <w:r>
              <w:rPr>
                <w:rFonts w:ascii="Times New Roman" w:hAnsi="Times New Roman"/>
                <w:b/>
                <w:sz w:val="20"/>
                <w:szCs w:val="20"/>
                <w:vertAlign w:val="superscript"/>
              </w:rPr>
              <w:t>−3</w:t>
            </w:r>
          </w:p>
        </w:tc>
        <w:tc>
          <w:tcPr>
            <w:tcW w:w="1019" w:type="dxa"/>
          </w:tcPr>
          <w:p>
            <w:pPr>
              <w:spacing w:line="276" w:lineRule="auto"/>
              <w:rPr>
                <w:rFonts w:ascii="Times New Roman" w:hAnsi="Times New Roman"/>
                <w:b/>
                <w:sz w:val="20"/>
                <w:szCs w:val="20"/>
              </w:rPr>
            </w:pPr>
            <w:r>
              <w:rPr>
                <w:rFonts w:ascii="Times New Roman" w:hAnsi="Times New Roman"/>
                <w:b/>
                <w:sz w:val="20"/>
                <w:szCs w:val="20"/>
              </w:rPr>
              <w:t>3.0×10</w:t>
            </w:r>
            <w:r>
              <w:rPr>
                <w:rFonts w:ascii="Times New Roman" w:hAnsi="Times New Roman"/>
                <w:b/>
                <w:sz w:val="20"/>
                <w:szCs w:val="20"/>
                <w:vertAlign w:val="superscript"/>
              </w:rPr>
              <w:t>−1</w:t>
            </w:r>
          </w:p>
        </w:tc>
        <w:tc>
          <w:tcPr>
            <w:tcW w:w="1032" w:type="dxa"/>
          </w:tcPr>
          <w:p>
            <w:pPr>
              <w:spacing w:line="276" w:lineRule="auto"/>
              <w:rPr>
                <w:rFonts w:ascii="Times New Roman" w:hAnsi="Times New Roman"/>
                <w:b/>
                <w:sz w:val="20"/>
                <w:szCs w:val="20"/>
              </w:rPr>
            </w:pPr>
          </w:p>
        </w:tc>
        <w:tc>
          <w:tcPr>
            <w:tcW w:w="929"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5.8×10</w:t>
            </w:r>
            <w:r>
              <w:rPr>
                <w:rFonts w:ascii="Times New Roman" w:hAnsi="Times New Roman"/>
                <w:b/>
                <w:bCs/>
                <w:sz w:val="20"/>
                <w:szCs w:val="20"/>
                <w:vertAlign w:val="superscript"/>
                <w:lang w:eastAsia="zh-CN"/>
              </w:rPr>
              <w:t>−4</w:t>
            </w:r>
          </w:p>
        </w:tc>
        <w:tc>
          <w:tcPr>
            <w:tcW w:w="126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6.2×10</w:t>
            </w:r>
            <w:r>
              <w:rPr>
                <w:rFonts w:ascii="Times New Roman" w:hAnsi="Times New Roman"/>
                <w:b/>
                <w:bCs/>
                <w:sz w:val="20"/>
                <w:szCs w:val="20"/>
                <w:vertAlign w:val="superscript"/>
                <w:lang w:eastAsia="zh-CN"/>
              </w:rPr>
              <w:t>−4</w:t>
            </w:r>
          </w:p>
        </w:tc>
        <w:tc>
          <w:tcPr>
            <w:tcW w:w="104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8.1×10</w:t>
            </w:r>
            <w:r>
              <w:rPr>
                <w:rFonts w:ascii="Times New Roman" w:hAnsi="Times New Roman"/>
                <w:b/>
                <w:bCs/>
                <w:sz w:val="20"/>
                <w:szCs w:val="20"/>
                <w:vertAlign w:val="superscript"/>
                <w:lang w:eastAsia="zh-CN"/>
              </w:rPr>
              <w:t>−4</w:t>
            </w:r>
          </w:p>
        </w:tc>
        <w:tc>
          <w:tcPr>
            <w:tcW w:w="993"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6.9×10</w:t>
            </w:r>
            <w:r>
              <w:rPr>
                <w:rFonts w:ascii="Times New Roman" w:hAnsi="Times New Roman"/>
                <w:b/>
                <w:bCs/>
                <w:sz w:val="20"/>
                <w:szCs w:val="20"/>
                <w:vertAlign w:val="superscript"/>
                <w:lang w:eastAsia="zh-CN"/>
              </w:rPr>
              <w:t>−4</w:t>
            </w:r>
          </w:p>
        </w:tc>
        <w:tc>
          <w:tcPr>
            <w:tcW w:w="1580" w:type="dxa"/>
          </w:tcPr>
          <w:p>
            <w:pPr>
              <w:jc w:val="left"/>
              <w:rPr>
                <w:rFonts w:ascii="Times New Roman" w:hAnsi="Times New Roman"/>
                <w:b/>
                <w:sz w:val="20"/>
                <w:szCs w:val="20"/>
                <w:lang w:val="en-GB"/>
              </w:rPr>
            </w:pPr>
            <w:r>
              <w:rPr>
                <w:rFonts w:ascii="Times New Roman" w:hAnsi="Times New Roman"/>
                <w:b/>
                <w:sz w:val="20"/>
                <w:szCs w:val="20"/>
                <w:lang w:val="en-GB"/>
              </w:rPr>
              <w:t>OK (wet Venus)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b/>
                <w:sz w:val="20"/>
                <w:szCs w:val="20"/>
                <w:lang w:val="en-GB"/>
              </w:rPr>
              <w:t>62</w:t>
            </w:r>
          </w:p>
        </w:tc>
        <w:tc>
          <w:tcPr>
            <w:tcW w:w="1004"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−4</w:t>
            </w:r>
          </w:p>
        </w:tc>
        <w:tc>
          <w:tcPr>
            <w:tcW w:w="1005" w:type="dxa"/>
          </w:tcPr>
          <w:p>
            <w:pPr>
              <w:spacing w:line="276" w:lineRule="auto"/>
              <w:rPr>
                <w:rFonts w:ascii="Times New Roman" w:hAnsi="Times New Roman"/>
                <w:b/>
                <w:sz w:val="20"/>
                <w:szCs w:val="20"/>
              </w:rPr>
            </w:pPr>
            <w:r>
              <w:rPr>
                <w:rFonts w:ascii="Times New Roman" w:hAnsi="Times New Roman"/>
                <w:b/>
                <w:sz w:val="20"/>
                <w:szCs w:val="20"/>
              </w:rPr>
              <w:t>5.0×10</w:t>
            </w:r>
            <w:r>
              <w:rPr>
                <w:rFonts w:ascii="Times New Roman" w:hAnsi="Times New Roman"/>
                <w:b/>
                <w:sz w:val="20"/>
                <w:szCs w:val="20"/>
                <w:vertAlign w:val="superscript"/>
              </w:rPr>
              <w:t>−3</w:t>
            </w:r>
          </w:p>
        </w:tc>
        <w:tc>
          <w:tcPr>
            <w:tcW w:w="1025" w:type="dxa"/>
          </w:tcPr>
          <w:p>
            <w:pPr>
              <w:spacing w:line="276" w:lineRule="auto"/>
              <w:rPr>
                <w:rFonts w:ascii="Times New Roman" w:hAnsi="Times New Roman"/>
                <w:b/>
                <w:sz w:val="20"/>
                <w:szCs w:val="20"/>
              </w:rPr>
            </w:pPr>
            <w:r>
              <w:rPr>
                <w:rFonts w:ascii="Times New Roman" w:hAnsi="Times New Roman"/>
                <w:b/>
                <w:sz w:val="20"/>
                <w:szCs w:val="20"/>
              </w:rPr>
              <w:t>5.0×10</w:t>
            </w:r>
            <w:r>
              <w:rPr>
                <w:rFonts w:ascii="Times New Roman" w:hAnsi="Times New Roman"/>
                <w:b/>
                <w:sz w:val="20"/>
                <w:szCs w:val="20"/>
                <w:vertAlign w:val="superscript"/>
              </w:rPr>
              <w:t>−3</w:t>
            </w:r>
          </w:p>
        </w:tc>
        <w:tc>
          <w:tcPr>
            <w:tcW w:w="1019" w:type="dxa"/>
          </w:tcPr>
          <w:p>
            <w:pPr>
              <w:spacing w:line="276" w:lineRule="auto"/>
              <w:rPr>
                <w:rFonts w:ascii="Times New Roman" w:hAnsi="Times New Roman"/>
                <w:b/>
                <w:sz w:val="20"/>
                <w:szCs w:val="20"/>
              </w:rPr>
            </w:pPr>
            <w:r>
              <w:rPr>
                <w:rFonts w:ascii="Times New Roman" w:hAnsi="Times New Roman"/>
                <w:b/>
                <w:sz w:val="20"/>
                <w:szCs w:val="20"/>
              </w:rPr>
              <w:t>4.0×10</w:t>
            </w:r>
            <w:r>
              <w:rPr>
                <w:rFonts w:ascii="Times New Roman" w:hAnsi="Times New Roman"/>
                <w:b/>
                <w:sz w:val="20"/>
                <w:szCs w:val="20"/>
                <w:vertAlign w:val="superscript"/>
              </w:rPr>
              <w:t>−1</w:t>
            </w:r>
          </w:p>
        </w:tc>
        <w:tc>
          <w:tcPr>
            <w:tcW w:w="1032" w:type="dxa"/>
          </w:tcPr>
          <w:p>
            <w:pPr>
              <w:spacing w:line="276" w:lineRule="auto"/>
              <w:rPr>
                <w:rFonts w:ascii="Times New Roman" w:hAnsi="Times New Roman"/>
                <w:b/>
                <w:sz w:val="20"/>
                <w:szCs w:val="20"/>
              </w:rPr>
            </w:pPr>
          </w:p>
        </w:tc>
        <w:tc>
          <w:tcPr>
            <w:tcW w:w="929"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5.8×10</w:t>
            </w:r>
            <w:r>
              <w:rPr>
                <w:rFonts w:ascii="Times New Roman" w:hAnsi="Times New Roman"/>
                <w:b/>
                <w:bCs/>
                <w:sz w:val="20"/>
                <w:szCs w:val="20"/>
                <w:vertAlign w:val="superscript"/>
                <w:lang w:eastAsia="zh-CN"/>
              </w:rPr>
              <w:t>−4</w:t>
            </w:r>
          </w:p>
        </w:tc>
        <w:tc>
          <w:tcPr>
            <w:tcW w:w="126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7.0×10</w:t>
            </w:r>
            <w:r>
              <w:rPr>
                <w:rFonts w:ascii="Times New Roman" w:hAnsi="Times New Roman"/>
                <w:b/>
                <w:bCs/>
                <w:sz w:val="20"/>
                <w:szCs w:val="20"/>
                <w:vertAlign w:val="superscript"/>
                <w:lang w:eastAsia="zh-CN"/>
              </w:rPr>
              <w:t>−4</w:t>
            </w:r>
          </w:p>
        </w:tc>
        <w:tc>
          <w:tcPr>
            <w:tcW w:w="104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9.1×10</w:t>
            </w:r>
            <w:r>
              <w:rPr>
                <w:rFonts w:ascii="Times New Roman" w:hAnsi="Times New Roman"/>
                <w:b/>
                <w:bCs/>
                <w:sz w:val="20"/>
                <w:szCs w:val="20"/>
                <w:vertAlign w:val="superscript"/>
                <w:lang w:eastAsia="zh-CN"/>
              </w:rPr>
              <w:t>−4</w:t>
            </w:r>
          </w:p>
        </w:tc>
        <w:tc>
          <w:tcPr>
            <w:tcW w:w="993"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6.9×10</w:t>
            </w:r>
            <w:r>
              <w:rPr>
                <w:rFonts w:ascii="Times New Roman" w:hAnsi="Times New Roman"/>
                <w:b/>
                <w:bCs/>
                <w:sz w:val="20"/>
                <w:szCs w:val="20"/>
                <w:vertAlign w:val="superscript"/>
                <w:lang w:eastAsia="zh-CN"/>
              </w:rPr>
              <w:t>−4</w:t>
            </w:r>
          </w:p>
        </w:tc>
        <w:tc>
          <w:tcPr>
            <w:tcW w:w="1580" w:type="dxa"/>
          </w:tcPr>
          <w:p>
            <w:pPr>
              <w:jc w:val="left"/>
              <w:rPr>
                <w:rFonts w:ascii="Times New Roman" w:hAnsi="Times New Roman"/>
                <w:b/>
                <w:sz w:val="20"/>
                <w:szCs w:val="20"/>
                <w:lang w:val="en-GB"/>
              </w:rPr>
            </w:pPr>
            <w:r>
              <w:rPr>
                <w:rFonts w:ascii="Times New Roman" w:hAnsi="Times New Roman"/>
                <w:b/>
                <w:sz w:val="20"/>
                <w:szCs w:val="20"/>
                <w:lang w:val="en-GB"/>
              </w:rPr>
              <w:t>OK (wet Venus)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b/>
                <w:sz w:val="20"/>
                <w:szCs w:val="20"/>
                <w:lang w:val="en-GB"/>
              </w:rPr>
              <w:t>63</w:t>
            </w:r>
          </w:p>
        </w:tc>
        <w:tc>
          <w:tcPr>
            <w:tcW w:w="1004"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−4</w:t>
            </w:r>
          </w:p>
        </w:tc>
        <w:tc>
          <w:tcPr>
            <w:tcW w:w="1005" w:type="dxa"/>
          </w:tcPr>
          <w:p>
            <w:pPr>
              <w:spacing w:line="276" w:lineRule="auto"/>
              <w:rPr>
                <w:rFonts w:ascii="Times New Roman" w:hAnsi="Times New Roman"/>
                <w:b/>
                <w:sz w:val="20"/>
                <w:szCs w:val="20"/>
              </w:rPr>
            </w:pPr>
            <w:r>
              <w:rPr>
                <w:rFonts w:ascii="Times New Roman" w:hAnsi="Times New Roman"/>
                <w:b/>
                <w:sz w:val="20"/>
                <w:szCs w:val="20"/>
              </w:rPr>
              <w:t>5.0×10</w:t>
            </w:r>
            <w:r>
              <w:rPr>
                <w:rFonts w:ascii="Times New Roman" w:hAnsi="Times New Roman"/>
                <w:b/>
                <w:sz w:val="20"/>
                <w:szCs w:val="20"/>
                <w:vertAlign w:val="superscript"/>
              </w:rPr>
              <w:t>−3</w:t>
            </w:r>
          </w:p>
        </w:tc>
        <w:tc>
          <w:tcPr>
            <w:tcW w:w="1025"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−2</w:t>
            </w:r>
          </w:p>
        </w:tc>
        <w:tc>
          <w:tcPr>
            <w:tcW w:w="1019"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−1</w:t>
            </w:r>
          </w:p>
        </w:tc>
        <w:tc>
          <w:tcPr>
            <w:tcW w:w="1032" w:type="dxa"/>
          </w:tcPr>
          <w:p>
            <w:pPr>
              <w:spacing w:line="276" w:lineRule="auto"/>
              <w:rPr>
                <w:rFonts w:ascii="Times New Roman" w:hAnsi="Times New Roman"/>
                <w:b/>
                <w:sz w:val="20"/>
                <w:szCs w:val="20"/>
              </w:rPr>
            </w:pPr>
          </w:p>
        </w:tc>
        <w:tc>
          <w:tcPr>
            <w:tcW w:w="929"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5.9×10</w:t>
            </w:r>
            <w:r>
              <w:rPr>
                <w:rFonts w:ascii="Times New Roman" w:hAnsi="Times New Roman"/>
                <w:b/>
                <w:bCs/>
                <w:sz w:val="20"/>
                <w:szCs w:val="20"/>
                <w:vertAlign w:val="superscript"/>
                <w:lang w:eastAsia="zh-CN"/>
              </w:rPr>
              <w:t>−4</w:t>
            </w:r>
          </w:p>
        </w:tc>
        <w:tc>
          <w:tcPr>
            <w:tcW w:w="126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4.7×10</w:t>
            </w:r>
            <w:r>
              <w:rPr>
                <w:rFonts w:ascii="Times New Roman" w:hAnsi="Times New Roman"/>
                <w:b/>
                <w:bCs/>
                <w:sz w:val="20"/>
                <w:szCs w:val="20"/>
                <w:vertAlign w:val="superscript"/>
                <w:lang w:eastAsia="zh-CN"/>
              </w:rPr>
              <w:t>−4</w:t>
            </w:r>
          </w:p>
        </w:tc>
        <w:tc>
          <w:tcPr>
            <w:tcW w:w="104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5.9×10</w:t>
            </w:r>
            <w:r>
              <w:rPr>
                <w:rFonts w:ascii="Times New Roman" w:hAnsi="Times New Roman"/>
                <w:b/>
                <w:bCs/>
                <w:sz w:val="20"/>
                <w:szCs w:val="20"/>
                <w:vertAlign w:val="superscript"/>
                <w:lang w:eastAsia="zh-CN"/>
              </w:rPr>
              <w:t>−4</w:t>
            </w:r>
          </w:p>
        </w:tc>
        <w:tc>
          <w:tcPr>
            <w:tcW w:w="993"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7.0×10</w:t>
            </w:r>
            <w:r>
              <w:rPr>
                <w:rFonts w:ascii="Times New Roman" w:hAnsi="Times New Roman"/>
                <w:b/>
                <w:bCs/>
                <w:sz w:val="20"/>
                <w:szCs w:val="20"/>
                <w:vertAlign w:val="superscript"/>
                <w:lang w:eastAsia="zh-CN"/>
              </w:rPr>
              <w:t>−4</w:t>
            </w:r>
          </w:p>
        </w:tc>
        <w:tc>
          <w:tcPr>
            <w:tcW w:w="1580" w:type="dxa"/>
          </w:tcPr>
          <w:p>
            <w:pPr>
              <w:jc w:val="left"/>
              <w:rPr>
                <w:rFonts w:ascii="Times New Roman" w:hAnsi="Times New Roman"/>
                <w:b/>
                <w:sz w:val="20"/>
                <w:szCs w:val="20"/>
                <w:lang w:val="en-GB"/>
              </w:rPr>
            </w:pPr>
            <w:r>
              <w:rPr>
                <w:rFonts w:ascii="Times New Roman" w:hAnsi="Times New Roman"/>
                <w:b/>
                <w:sz w:val="20"/>
                <w:szCs w:val="20"/>
                <w:lang w:val="en-GB"/>
              </w:rPr>
              <w:t>OK</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b/>
                <w:sz w:val="20"/>
                <w:szCs w:val="20"/>
                <w:lang w:val="en-GB"/>
              </w:rPr>
              <w:t>64</w:t>
            </w:r>
          </w:p>
        </w:tc>
        <w:tc>
          <w:tcPr>
            <w:tcW w:w="1004"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−4</w:t>
            </w:r>
          </w:p>
        </w:tc>
        <w:tc>
          <w:tcPr>
            <w:tcW w:w="1005" w:type="dxa"/>
          </w:tcPr>
          <w:p>
            <w:pPr>
              <w:spacing w:line="276" w:lineRule="auto"/>
              <w:rPr>
                <w:rFonts w:ascii="Times New Roman" w:hAnsi="Times New Roman"/>
                <w:b/>
                <w:sz w:val="20"/>
                <w:szCs w:val="20"/>
              </w:rPr>
            </w:pPr>
            <w:r>
              <w:rPr>
                <w:rFonts w:ascii="Times New Roman" w:hAnsi="Times New Roman"/>
                <w:b/>
                <w:sz w:val="20"/>
                <w:szCs w:val="20"/>
              </w:rPr>
              <w:t>5.0×10</w:t>
            </w:r>
            <w:r>
              <w:rPr>
                <w:rFonts w:ascii="Times New Roman" w:hAnsi="Times New Roman"/>
                <w:b/>
                <w:sz w:val="20"/>
                <w:szCs w:val="20"/>
                <w:vertAlign w:val="superscript"/>
              </w:rPr>
              <w:t>−3</w:t>
            </w:r>
          </w:p>
        </w:tc>
        <w:tc>
          <w:tcPr>
            <w:tcW w:w="1025"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−2</w:t>
            </w:r>
          </w:p>
        </w:tc>
        <w:tc>
          <w:tcPr>
            <w:tcW w:w="1019" w:type="dxa"/>
          </w:tcPr>
          <w:p>
            <w:pPr>
              <w:spacing w:line="276" w:lineRule="auto"/>
              <w:rPr>
                <w:rFonts w:ascii="Times New Roman" w:hAnsi="Times New Roman"/>
                <w:b/>
                <w:sz w:val="20"/>
                <w:szCs w:val="20"/>
              </w:rPr>
            </w:pPr>
            <w:r>
              <w:rPr>
                <w:rFonts w:ascii="Times New Roman" w:hAnsi="Times New Roman"/>
                <w:b/>
                <w:sz w:val="20"/>
                <w:szCs w:val="20"/>
              </w:rPr>
              <w:t>2.0×10</w:t>
            </w:r>
            <w:r>
              <w:rPr>
                <w:rFonts w:ascii="Times New Roman" w:hAnsi="Times New Roman"/>
                <w:b/>
                <w:sz w:val="20"/>
                <w:szCs w:val="20"/>
                <w:vertAlign w:val="superscript"/>
              </w:rPr>
              <w:t>−1</w:t>
            </w:r>
          </w:p>
        </w:tc>
        <w:tc>
          <w:tcPr>
            <w:tcW w:w="1032" w:type="dxa"/>
          </w:tcPr>
          <w:p>
            <w:pPr>
              <w:spacing w:line="276" w:lineRule="auto"/>
              <w:rPr>
                <w:rFonts w:ascii="Times New Roman" w:hAnsi="Times New Roman"/>
                <w:b/>
                <w:sz w:val="20"/>
                <w:szCs w:val="20"/>
              </w:rPr>
            </w:pPr>
          </w:p>
        </w:tc>
        <w:tc>
          <w:tcPr>
            <w:tcW w:w="929"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5.9×10</w:t>
            </w:r>
            <w:r>
              <w:rPr>
                <w:rFonts w:ascii="Times New Roman" w:hAnsi="Times New Roman"/>
                <w:b/>
                <w:bCs/>
                <w:sz w:val="20"/>
                <w:szCs w:val="20"/>
                <w:vertAlign w:val="superscript"/>
                <w:lang w:eastAsia="zh-CN"/>
              </w:rPr>
              <w:t>−4</w:t>
            </w:r>
          </w:p>
        </w:tc>
        <w:tc>
          <w:tcPr>
            <w:tcW w:w="126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5.6×10</w:t>
            </w:r>
            <w:r>
              <w:rPr>
                <w:rFonts w:ascii="Times New Roman" w:hAnsi="Times New Roman"/>
                <w:b/>
                <w:bCs/>
                <w:sz w:val="20"/>
                <w:szCs w:val="20"/>
                <w:vertAlign w:val="superscript"/>
                <w:lang w:eastAsia="zh-CN"/>
              </w:rPr>
              <w:t>−4</w:t>
            </w:r>
          </w:p>
        </w:tc>
        <w:tc>
          <w:tcPr>
            <w:tcW w:w="104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7.1×10</w:t>
            </w:r>
            <w:r>
              <w:rPr>
                <w:rFonts w:ascii="Times New Roman" w:hAnsi="Times New Roman"/>
                <w:b/>
                <w:bCs/>
                <w:sz w:val="20"/>
                <w:szCs w:val="20"/>
                <w:vertAlign w:val="superscript"/>
                <w:lang w:eastAsia="zh-CN"/>
              </w:rPr>
              <w:t>−4</w:t>
            </w:r>
          </w:p>
        </w:tc>
        <w:tc>
          <w:tcPr>
            <w:tcW w:w="993"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7.2×10</w:t>
            </w:r>
            <w:r>
              <w:rPr>
                <w:rFonts w:ascii="Times New Roman" w:hAnsi="Times New Roman"/>
                <w:b/>
                <w:bCs/>
                <w:sz w:val="20"/>
                <w:szCs w:val="20"/>
                <w:vertAlign w:val="superscript"/>
                <w:lang w:eastAsia="zh-CN"/>
              </w:rPr>
              <w:t>−4</w:t>
            </w:r>
          </w:p>
        </w:tc>
        <w:tc>
          <w:tcPr>
            <w:tcW w:w="1580" w:type="dxa"/>
          </w:tcPr>
          <w:p>
            <w:pPr>
              <w:jc w:val="left"/>
              <w:rPr>
                <w:rFonts w:ascii="Times New Roman" w:hAnsi="Times New Roman"/>
                <w:b/>
                <w:sz w:val="20"/>
                <w:szCs w:val="20"/>
                <w:lang w:val="en-GB"/>
              </w:rPr>
            </w:pPr>
            <w:r>
              <w:rPr>
                <w:rFonts w:ascii="Times New Roman" w:hAnsi="Times New Roman"/>
                <w:b/>
                <w:sz w:val="20"/>
                <w:szCs w:val="20"/>
                <w:lang w:val="en-GB"/>
              </w:rPr>
              <w:t>OK (wet Venus)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b/>
                <w:sz w:val="20"/>
                <w:szCs w:val="20"/>
                <w:lang w:val="en-GB"/>
              </w:rPr>
              <w:t>65</w:t>
            </w:r>
          </w:p>
        </w:tc>
        <w:tc>
          <w:tcPr>
            <w:tcW w:w="1004"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−4</w:t>
            </w:r>
          </w:p>
        </w:tc>
        <w:tc>
          <w:tcPr>
            <w:tcW w:w="1005" w:type="dxa"/>
          </w:tcPr>
          <w:p>
            <w:pPr>
              <w:spacing w:line="276" w:lineRule="auto"/>
              <w:rPr>
                <w:rFonts w:ascii="Times New Roman" w:hAnsi="Times New Roman"/>
                <w:b/>
                <w:sz w:val="20"/>
                <w:szCs w:val="20"/>
              </w:rPr>
            </w:pPr>
            <w:r>
              <w:rPr>
                <w:rFonts w:ascii="Times New Roman" w:hAnsi="Times New Roman"/>
                <w:b/>
                <w:sz w:val="20"/>
                <w:szCs w:val="20"/>
              </w:rPr>
              <w:t>5.0×10</w:t>
            </w:r>
            <w:r>
              <w:rPr>
                <w:rFonts w:ascii="Times New Roman" w:hAnsi="Times New Roman"/>
                <w:b/>
                <w:sz w:val="20"/>
                <w:szCs w:val="20"/>
                <w:vertAlign w:val="superscript"/>
              </w:rPr>
              <w:t>−3</w:t>
            </w:r>
          </w:p>
        </w:tc>
        <w:tc>
          <w:tcPr>
            <w:tcW w:w="1025"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−2</w:t>
            </w:r>
          </w:p>
        </w:tc>
        <w:tc>
          <w:tcPr>
            <w:tcW w:w="1019" w:type="dxa"/>
          </w:tcPr>
          <w:p>
            <w:pPr>
              <w:spacing w:line="276" w:lineRule="auto"/>
              <w:rPr>
                <w:rFonts w:ascii="Times New Roman" w:hAnsi="Times New Roman"/>
                <w:b/>
                <w:sz w:val="20"/>
                <w:szCs w:val="20"/>
              </w:rPr>
            </w:pPr>
            <w:r>
              <w:rPr>
                <w:rFonts w:ascii="Times New Roman" w:hAnsi="Times New Roman"/>
                <w:b/>
                <w:sz w:val="20"/>
                <w:szCs w:val="20"/>
              </w:rPr>
              <w:t>3.0×10</w:t>
            </w:r>
            <w:r>
              <w:rPr>
                <w:rFonts w:ascii="Times New Roman" w:hAnsi="Times New Roman"/>
                <w:b/>
                <w:sz w:val="20"/>
                <w:szCs w:val="20"/>
                <w:vertAlign w:val="superscript"/>
              </w:rPr>
              <w:t>−1</w:t>
            </w:r>
          </w:p>
        </w:tc>
        <w:tc>
          <w:tcPr>
            <w:tcW w:w="1032" w:type="dxa"/>
          </w:tcPr>
          <w:p>
            <w:pPr>
              <w:spacing w:line="276" w:lineRule="auto"/>
              <w:rPr>
                <w:rFonts w:ascii="Times New Roman" w:hAnsi="Times New Roman"/>
                <w:b/>
                <w:sz w:val="20"/>
                <w:szCs w:val="20"/>
              </w:rPr>
            </w:pPr>
          </w:p>
        </w:tc>
        <w:tc>
          <w:tcPr>
            <w:tcW w:w="929"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5.9×10</w:t>
            </w:r>
            <w:r>
              <w:rPr>
                <w:rFonts w:ascii="Times New Roman" w:hAnsi="Times New Roman"/>
                <w:b/>
                <w:bCs/>
                <w:sz w:val="20"/>
                <w:szCs w:val="20"/>
                <w:vertAlign w:val="superscript"/>
                <w:lang w:eastAsia="zh-CN"/>
              </w:rPr>
              <w:t>−4</w:t>
            </w:r>
          </w:p>
        </w:tc>
        <w:tc>
          <w:tcPr>
            <w:tcW w:w="126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6.4×10</w:t>
            </w:r>
            <w:r>
              <w:rPr>
                <w:rFonts w:ascii="Times New Roman" w:hAnsi="Times New Roman"/>
                <w:b/>
                <w:bCs/>
                <w:sz w:val="20"/>
                <w:szCs w:val="20"/>
                <w:vertAlign w:val="superscript"/>
                <w:lang w:eastAsia="zh-CN"/>
              </w:rPr>
              <w:t>−4</w:t>
            </w:r>
          </w:p>
        </w:tc>
        <w:tc>
          <w:tcPr>
            <w:tcW w:w="104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8.2×10</w:t>
            </w:r>
            <w:r>
              <w:rPr>
                <w:rFonts w:ascii="Times New Roman" w:hAnsi="Times New Roman"/>
                <w:b/>
                <w:bCs/>
                <w:sz w:val="20"/>
                <w:szCs w:val="20"/>
                <w:vertAlign w:val="superscript"/>
                <w:lang w:eastAsia="zh-CN"/>
              </w:rPr>
              <w:t>−4</w:t>
            </w:r>
          </w:p>
        </w:tc>
        <w:tc>
          <w:tcPr>
            <w:tcW w:w="993"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7.2×10</w:t>
            </w:r>
            <w:r>
              <w:rPr>
                <w:rFonts w:ascii="Times New Roman" w:hAnsi="Times New Roman"/>
                <w:b/>
                <w:bCs/>
                <w:sz w:val="20"/>
                <w:szCs w:val="20"/>
                <w:vertAlign w:val="superscript"/>
                <w:lang w:eastAsia="zh-CN"/>
              </w:rPr>
              <w:t>−4</w:t>
            </w:r>
          </w:p>
        </w:tc>
        <w:tc>
          <w:tcPr>
            <w:tcW w:w="1580" w:type="dxa"/>
          </w:tcPr>
          <w:p>
            <w:pPr>
              <w:jc w:val="left"/>
              <w:rPr>
                <w:rFonts w:ascii="Times New Roman" w:hAnsi="Times New Roman"/>
                <w:b/>
                <w:sz w:val="20"/>
                <w:szCs w:val="20"/>
                <w:lang w:val="en-GB"/>
              </w:rPr>
            </w:pPr>
            <w:r>
              <w:rPr>
                <w:rFonts w:ascii="Times New Roman" w:hAnsi="Times New Roman"/>
                <w:b/>
                <w:sz w:val="20"/>
                <w:szCs w:val="20"/>
                <w:lang w:val="en-GB"/>
              </w:rPr>
              <w:t>OK (wet Venus)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b/>
                <w:sz w:val="20"/>
                <w:szCs w:val="20"/>
                <w:lang w:val="en-GB"/>
              </w:rPr>
              <w:t>66</w:t>
            </w:r>
          </w:p>
        </w:tc>
        <w:tc>
          <w:tcPr>
            <w:tcW w:w="1004"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−4</w:t>
            </w:r>
          </w:p>
        </w:tc>
        <w:tc>
          <w:tcPr>
            <w:tcW w:w="1005" w:type="dxa"/>
          </w:tcPr>
          <w:p>
            <w:pPr>
              <w:spacing w:line="276" w:lineRule="auto"/>
              <w:rPr>
                <w:rFonts w:ascii="Times New Roman" w:hAnsi="Times New Roman"/>
                <w:b/>
                <w:sz w:val="20"/>
                <w:szCs w:val="20"/>
              </w:rPr>
            </w:pPr>
            <w:r>
              <w:rPr>
                <w:rFonts w:ascii="Times New Roman" w:hAnsi="Times New Roman"/>
                <w:b/>
                <w:sz w:val="20"/>
                <w:szCs w:val="20"/>
              </w:rPr>
              <w:t>5.0×10</w:t>
            </w:r>
            <w:r>
              <w:rPr>
                <w:rFonts w:ascii="Times New Roman" w:hAnsi="Times New Roman"/>
                <w:b/>
                <w:sz w:val="20"/>
                <w:szCs w:val="20"/>
                <w:vertAlign w:val="superscript"/>
              </w:rPr>
              <w:t>−3</w:t>
            </w:r>
          </w:p>
        </w:tc>
        <w:tc>
          <w:tcPr>
            <w:tcW w:w="1025" w:type="dxa"/>
          </w:tcPr>
          <w:p>
            <w:pPr>
              <w:spacing w:line="276" w:lineRule="auto"/>
              <w:rPr>
                <w:rFonts w:ascii="Times New Roman" w:hAnsi="Times New Roman"/>
                <w:b/>
                <w:sz w:val="20"/>
                <w:szCs w:val="20"/>
              </w:rPr>
            </w:pPr>
            <w:r>
              <w:rPr>
                <w:rFonts w:ascii="Times New Roman" w:hAnsi="Times New Roman"/>
                <w:b/>
                <w:sz w:val="20"/>
                <w:szCs w:val="20"/>
              </w:rPr>
              <w:t>2.0×10</w:t>
            </w:r>
            <w:r>
              <w:rPr>
                <w:rFonts w:ascii="Times New Roman" w:hAnsi="Times New Roman"/>
                <w:b/>
                <w:sz w:val="20"/>
                <w:szCs w:val="20"/>
                <w:vertAlign w:val="superscript"/>
              </w:rPr>
              <w:t>−2</w:t>
            </w:r>
          </w:p>
        </w:tc>
        <w:tc>
          <w:tcPr>
            <w:tcW w:w="1019" w:type="dxa"/>
          </w:tcPr>
          <w:p>
            <w:pPr>
              <w:spacing w:line="276" w:lineRule="auto"/>
              <w:rPr>
                <w:rFonts w:ascii="Times New Roman" w:hAnsi="Times New Roman"/>
                <w:b/>
                <w:sz w:val="20"/>
                <w:szCs w:val="20"/>
              </w:rPr>
            </w:pPr>
            <w:r>
              <w:rPr>
                <w:rFonts w:ascii="Times New Roman" w:hAnsi="Times New Roman"/>
                <w:b/>
                <w:sz w:val="20"/>
                <w:szCs w:val="20"/>
              </w:rPr>
              <w:t>5.0×10</w:t>
            </w:r>
            <w:r>
              <w:rPr>
                <w:rFonts w:ascii="Times New Roman" w:hAnsi="Times New Roman"/>
                <w:b/>
                <w:sz w:val="20"/>
                <w:szCs w:val="20"/>
                <w:vertAlign w:val="superscript"/>
              </w:rPr>
              <w:t>−2</w:t>
            </w:r>
          </w:p>
        </w:tc>
        <w:tc>
          <w:tcPr>
            <w:tcW w:w="1032" w:type="dxa"/>
          </w:tcPr>
          <w:p>
            <w:pPr>
              <w:spacing w:line="276" w:lineRule="auto"/>
              <w:rPr>
                <w:rFonts w:ascii="Times New Roman" w:hAnsi="Times New Roman"/>
                <w:b/>
                <w:sz w:val="20"/>
                <w:szCs w:val="20"/>
              </w:rPr>
            </w:pPr>
          </w:p>
        </w:tc>
        <w:tc>
          <w:tcPr>
            <w:tcW w:w="929"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6.3×10</w:t>
            </w:r>
            <w:r>
              <w:rPr>
                <w:rFonts w:ascii="Times New Roman" w:hAnsi="Times New Roman"/>
                <w:b/>
                <w:bCs/>
                <w:sz w:val="20"/>
                <w:szCs w:val="20"/>
                <w:vertAlign w:val="superscript"/>
                <w:lang w:eastAsia="zh-CN"/>
              </w:rPr>
              <w:t>−4</w:t>
            </w:r>
          </w:p>
        </w:tc>
        <w:tc>
          <w:tcPr>
            <w:tcW w:w="126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4.8×10</w:t>
            </w:r>
            <w:r>
              <w:rPr>
                <w:rFonts w:ascii="Times New Roman" w:hAnsi="Times New Roman"/>
                <w:b/>
                <w:bCs/>
                <w:sz w:val="20"/>
                <w:szCs w:val="20"/>
                <w:vertAlign w:val="superscript"/>
                <w:lang w:eastAsia="zh-CN"/>
              </w:rPr>
              <w:t>−4</w:t>
            </w:r>
          </w:p>
        </w:tc>
        <w:tc>
          <w:tcPr>
            <w:tcW w:w="104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5.5×10</w:t>
            </w:r>
            <w:r>
              <w:rPr>
                <w:rFonts w:ascii="Times New Roman" w:hAnsi="Times New Roman"/>
                <w:b/>
                <w:bCs/>
                <w:sz w:val="20"/>
                <w:szCs w:val="20"/>
                <w:vertAlign w:val="superscript"/>
                <w:lang w:eastAsia="zh-CN"/>
              </w:rPr>
              <w:t>−4</w:t>
            </w:r>
          </w:p>
        </w:tc>
        <w:tc>
          <w:tcPr>
            <w:tcW w:w="993"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7.4×10</w:t>
            </w:r>
            <w:r>
              <w:rPr>
                <w:rFonts w:ascii="Times New Roman" w:hAnsi="Times New Roman"/>
                <w:b/>
                <w:bCs/>
                <w:sz w:val="20"/>
                <w:szCs w:val="20"/>
                <w:vertAlign w:val="superscript"/>
                <w:lang w:eastAsia="zh-CN"/>
              </w:rPr>
              <w:t>−4</w:t>
            </w:r>
          </w:p>
        </w:tc>
        <w:tc>
          <w:tcPr>
            <w:tcW w:w="1580" w:type="dxa"/>
          </w:tcPr>
          <w:p>
            <w:pPr>
              <w:jc w:val="left"/>
              <w:rPr>
                <w:rFonts w:ascii="Times New Roman" w:hAnsi="Times New Roman"/>
                <w:b/>
                <w:sz w:val="20"/>
                <w:szCs w:val="20"/>
                <w:lang w:val="en-GB"/>
              </w:rPr>
            </w:pPr>
            <w:r>
              <w:rPr>
                <w:rFonts w:ascii="Times New Roman" w:hAnsi="Times New Roman"/>
                <w:b/>
                <w:sz w:val="20"/>
                <w:szCs w:val="20"/>
                <w:lang w:val="en-GB"/>
              </w:rPr>
              <w:t>OK</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b/>
                <w:sz w:val="20"/>
                <w:szCs w:val="20"/>
                <w:lang w:val="en-GB"/>
              </w:rPr>
              <w:t>67</w:t>
            </w:r>
          </w:p>
        </w:tc>
        <w:tc>
          <w:tcPr>
            <w:tcW w:w="1004"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−4</w:t>
            </w:r>
          </w:p>
        </w:tc>
        <w:tc>
          <w:tcPr>
            <w:tcW w:w="1005" w:type="dxa"/>
          </w:tcPr>
          <w:p>
            <w:pPr>
              <w:spacing w:line="276" w:lineRule="auto"/>
              <w:rPr>
                <w:rFonts w:ascii="Times New Roman" w:hAnsi="Times New Roman"/>
                <w:b/>
                <w:sz w:val="20"/>
                <w:szCs w:val="20"/>
              </w:rPr>
            </w:pPr>
            <w:r>
              <w:rPr>
                <w:rFonts w:ascii="Times New Roman" w:hAnsi="Times New Roman"/>
                <w:b/>
                <w:sz w:val="20"/>
                <w:szCs w:val="20"/>
              </w:rPr>
              <w:t>5.0×10</w:t>
            </w:r>
            <w:r>
              <w:rPr>
                <w:rFonts w:ascii="Times New Roman" w:hAnsi="Times New Roman"/>
                <w:b/>
                <w:sz w:val="20"/>
                <w:szCs w:val="20"/>
                <w:vertAlign w:val="superscript"/>
              </w:rPr>
              <w:t>−3</w:t>
            </w:r>
          </w:p>
        </w:tc>
        <w:tc>
          <w:tcPr>
            <w:tcW w:w="1025" w:type="dxa"/>
          </w:tcPr>
          <w:p>
            <w:pPr>
              <w:spacing w:line="276" w:lineRule="auto"/>
              <w:rPr>
                <w:rFonts w:ascii="Times New Roman" w:hAnsi="Times New Roman"/>
                <w:b/>
                <w:sz w:val="20"/>
                <w:szCs w:val="20"/>
              </w:rPr>
            </w:pPr>
            <w:r>
              <w:rPr>
                <w:rFonts w:ascii="Times New Roman" w:hAnsi="Times New Roman"/>
                <w:b/>
                <w:sz w:val="20"/>
                <w:szCs w:val="20"/>
              </w:rPr>
              <w:t>2.0×10</w:t>
            </w:r>
            <w:r>
              <w:rPr>
                <w:rFonts w:ascii="Times New Roman" w:hAnsi="Times New Roman"/>
                <w:b/>
                <w:sz w:val="20"/>
                <w:szCs w:val="20"/>
                <w:vertAlign w:val="superscript"/>
              </w:rPr>
              <w:t>−2</w:t>
            </w:r>
          </w:p>
        </w:tc>
        <w:tc>
          <w:tcPr>
            <w:tcW w:w="1019"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−1</w:t>
            </w:r>
          </w:p>
        </w:tc>
        <w:tc>
          <w:tcPr>
            <w:tcW w:w="1032" w:type="dxa"/>
          </w:tcPr>
          <w:p>
            <w:pPr>
              <w:spacing w:line="276" w:lineRule="auto"/>
              <w:rPr>
                <w:rFonts w:ascii="Times New Roman" w:hAnsi="Times New Roman"/>
                <w:b/>
                <w:sz w:val="20"/>
                <w:szCs w:val="20"/>
              </w:rPr>
            </w:pPr>
          </w:p>
        </w:tc>
        <w:tc>
          <w:tcPr>
            <w:tcW w:w="929"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6.9×10</w:t>
            </w:r>
            <w:r>
              <w:rPr>
                <w:rFonts w:ascii="Times New Roman" w:hAnsi="Times New Roman"/>
                <w:b/>
                <w:bCs/>
                <w:sz w:val="20"/>
                <w:szCs w:val="20"/>
                <w:vertAlign w:val="superscript"/>
                <w:lang w:eastAsia="zh-CN"/>
              </w:rPr>
              <w:t>−4</w:t>
            </w:r>
          </w:p>
        </w:tc>
        <w:tc>
          <w:tcPr>
            <w:tcW w:w="126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5.2×10</w:t>
            </w:r>
            <w:r>
              <w:rPr>
                <w:rFonts w:ascii="Times New Roman" w:hAnsi="Times New Roman"/>
                <w:b/>
                <w:bCs/>
                <w:sz w:val="20"/>
                <w:szCs w:val="20"/>
                <w:vertAlign w:val="superscript"/>
                <w:lang w:eastAsia="zh-CN"/>
              </w:rPr>
              <w:t>−4</w:t>
            </w:r>
          </w:p>
        </w:tc>
        <w:tc>
          <w:tcPr>
            <w:tcW w:w="104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6.2×10</w:t>
            </w:r>
            <w:r>
              <w:rPr>
                <w:rFonts w:ascii="Times New Roman" w:hAnsi="Times New Roman"/>
                <w:b/>
                <w:bCs/>
                <w:sz w:val="20"/>
                <w:szCs w:val="20"/>
                <w:vertAlign w:val="superscript"/>
                <w:lang w:eastAsia="zh-CN"/>
              </w:rPr>
              <w:t>−4</w:t>
            </w:r>
          </w:p>
        </w:tc>
        <w:tc>
          <w:tcPr>
            <w:tcW w:w="993"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7.6×10</w:t>
            </w:r>
            <w:r>
              <w:rPr>
                <w:rFonts w:ascii="Times New Roman" w:hAnsi="Times New Roman"/>
                <w:b/>
                <w:bCs/>
                <w:sz w:val="20"/>
                <w:szCs w:val="20"/>
                <w:vertAlign w:val="superscript"/>
                <w:lang w:eastAsia="zh-CN"/>
              </w:rPr>
              <w:t>−4</w:t>
            </w:r>
          </w:p>
        </w:tc>
        <w:tc>
          <w:tcPr>
            <w:tcW w:w="1580" w:type="dxa"/>
          </w:tcPr>
          <w:p>
            <w:pPr>
              <w:jc w:val="left"/>
              <w:rPr>
                <w:rFonts w:ascii="Times New Roman" w:hAnsi="Times New Roman"/>
                <w:b/>
                <w:sz w:val="20"/>
                <w:szCs w:val="20"/>
                <w:lang w:val="en-GB"/>
              </w:rPr>
            </w:pPr>
            <w:r>
              <w:rPr>
                <w:rFonts w:ascii="Times New Roman" w:hAnsi="Times New Roman"/>
                <w:b/>
                <w:sz w:val="20"/>
                <w:szCs w:val="20"/>
                <w:lang w:val="en-GB"/>
              </w:rPr>
              <w:t>OK (wet Venus)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b/>
                <w:sz w:val="20"/>
                <w:szCs w:val="20"/>
                <w:lang w:val="en-GB"/>
              </w:rPr>
              <w:t>68</w:t>
            </w:r>
          </w:p>
        </w:tc>
        <w:tc>
          <w:tcPr>
            <w:tcW w:w="1004"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−4</w:t>
            </w:r>
          </w:p>
        </w:tc>
        <w:tc>
          <w:tcPr>
            <w:tcW w:w="1005" w:type="dxa"/>
          </w:tcPr>
          <w:p>
            <w:pPr>
              <w:spacing w:line="276" w:lineRule="auto"/>
              <w:rPr>
                <w:rFonts w:ascii="Times New Roman" w:hAnsi="Times New Roman"/>
                <w:b/>
                <w:sz w:val="20"/>
                <w:szCs w:val="20"/>
              </w:rPr>
            </w:pPr>
            <w:r>
              <w:rPr>
                <w:rFonts w:ascii="Times New Roman" w:hAnsi="Times New Roman"/>
                <w:b/>
                <w:sz w:val="20"/>
                <w:szCs w:val="20"/>
              </w:rPr>
              <w:t>5.0×10</w:t>
            </w:r>
            <w:r>
              <w:rPr>
                <w:rFonts w:ascii="Times New Roman" w:hAnsi="Times New Roman"/>
                <w:b/>
                <w:sz w:val="20"/>
                <w:szCs w:val="20"/>
                <w:vertAlign w:val="superscript"/>
              </w:rPr>
              <w:t>−3</w:t>
            </w:r>
          </w:p>
        </w:tc>
        <w:tc>
          <w:tcPr>
            <w:tcW w:w="1025" w:type="dxa"/>
          </w:tcPr>
          <w:p>
            <w:pPr>
              <w:spacing w:line="276" w:lineRule="auto"/>
              <w:rPr>
                <w:rFonts w:ascii="Times New Roman" w:hAnsi="Times New Roman"/>
                <w:b/>
                <w:sz w:val="20"/>
                <w:szCs w:val="20"/>
              </w:rPr>
            </w:pPr>
            <w:r>
              <w:rPr>
                <w:rFonts w:ascii="Times New Roman" w:hAnsi="Times New Roman"/>
                <w:b/>
                <w:sz w:val="20"/>
                <w:szCs w:val="20"/>
              </w:rPr>
              <w:t>2.0×10</w:t>
            </w:r>
            <w:r>
              <w:rPr>
                <w:rFonts w:ascii="Times New Roman" w:hAnsi="Times New Roman"/>
                <w:b/>
                <w:sz w:val="20"/>
                <w:szCs w:val="20"/>
                <w:vertAlign w:val="superscript"/>
              </w:rPr>
              <w:t>−2</w:t>
            </w:r>
          </w:p>
        </w:tc>
        <w:tc>
          <w:tcPr>
            <w:tcW w:w="1019" w:type="dxa"/>
          </w:tcPr>
          <w:p>
            <w:pPr>
              <w:spacing w:line="276" w:lineRule="auto"/>
              <w:rPr>
                <w:rFonts w:ascii="Times New Roman" w:hAnsi="Times New Roman"/>
                <w:b/>
                <w:sz w:val="20"/>
                <w:szCs w:val="20"/>
              </w:rPr>
            </w:pPr>
            <w:r>
              <w:rPr>
                <w:rFonts w:ascii="Times New Roman" w:hAnsi="Times New Roman"/>
                <w:b/>
                <w:sz w:val="20"/>
                <w:szCs w:val="20"/>
              </w:rPr>
              <w:t>2.0×10</w:t>
            </w:r>
            <w:r>
              <w:rPr>
                <w:rFonts w:ascii="Times New Roman" w:hAnsi="Times New Roman"/>
                <w:b/>
                <w:sz w:val="20"/>
                <w:szCs w:val="20"/>
                <w:vertAlign w:val="superscript"/>
              </w:rPr>
              <w:t>−1</w:t>
            </w:r>
          </w:p>
        </w:tc>
        <w:tc>
          <w:tcPr>
            <w:tcW w:w="1032" w:type="dxa"/>
          </w:tcPr>
          <w:p>
            <w:pPr>
              <w:spacing w:line="276" w:lineRule="auto"/>
              <w:rPr>
                <w:rFonts w:ascii="Times New Roman" w:hAnsi="Times New Roman"/>
                <w:b/>
                <w:sz w:val="20"/>
                <w:szCs w:val="20"/>
              </w:rPr>
            </w:pPr>
          </w:p>
        </w:tc>
        <w:tc>
          <w:tcPr>
            <w:tcW w:w="929"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6.9×10</w:t>
            </w:r>
            <w:r>
              <w:rPr>
                <w:rFonts w:ascii="Times New Roman" w:hAnsi="Times New Roman"/>
                <w:b/>
                <w:bCs/>
                <w:sz w:val="20"/>
                <w:szCs w:val="20"/>
                <w:vertAlign w:val="superscript"/>
                <w:lang w:eastAsia="zh-CN"/>
              </w:rPr>
              <w:t>−4</w:t>
            </w:r>
          </w:p>
        </w:tc>
        <w:tc>
          <w:tcPr>
            <w:tcW w:w="126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6.1×10</w:t>
            </w:r>
            <w:r>
              <w:rPr>
                <w:rFonts w:ascii="Times New Roman" w:hAnsi="Times New Roman"/>
                <w:b/>
                <w:bCs/>
                <w:sz w:val="20"/>
                <w:szCs w:val="20"/>
                <w:vertAlign w:val="superscript"/>
                <w:lang w:eastAsia="zh-CN"/>
              </w:rPr>
              <w:t>−4</w:t>
            </w:r>
          </w:p>
        </w:tc>
        <w:tc>
          <w:tcPr>
            <w:tcW w:w="104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7.7×10</w:t>
            </w:r>
            <w:r>
              <w:rPr>
                <w:rFonts w:ascii="Times New Roman" w:hAnsi="Times New Roman"/>
                <w:b/>
                <w:bCs/>
                <w:sz w:val="20"/>
                <w:szCs w:val="20"/>
                <w:vertAlign w:val="superscript"/>
                <w:lang w:eastAsia="zh-CN"/>
              </w:rPr>
              <w:t>−4</w:t>
            </w:r>
          </w:p>
        </w:tc>
        <w:tc>
          <w:tcPr>
            <w:tcW w:w="993"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7.8×10</w:t>
            </w:r>
            <w:r>
              <w:rPr>
                <w:rFonts w:ascii="Times New Roman" w:hAnsi="Times New Roman"/>
                <w:b/>
                <w:bCs/>
                <w:sz w:val="20"/>
                <w:szCs w:val="20"/>
                <w:vertAlign w:val="superscript"/>
                <w:lang w:eastAsia="zh-CN"/>
              </w:rPr>
              <w:t>−4</w:t>
            </w:r>
          </w:p>
        </w:tc>
        <w:tc>
          <w:tcPr>
            <w:tcW w:w="1580" w:type="dxa"/>
          </w:tcPr>
          <w:p>
            <w:pPr>
              <w:jc w:val="left"/>
              <w:rPr>
                <w:rFonts w:ascii="Times New Roman" w:hAnsi="Times New Roman"/>
                <w:b/>
                <w:sz w:val="20"/>
                <w:szCs w:val="20"/>
                <w:lang w:val="en-GB"/>
              </w:rPr>
            </w:pPr>
            <w:r>
              <w:rPr>
                <w:rFonts w:ascii="Times New Roman" w:hAnsi="Times New Roman"/>
                <w:b/>
                <w:sz w:val="20"/>
                <w:szCs w:val="20"/>
                <w:lang w:val="en-GB"/>
              </w:rPr>
              <w:t>OK (wet Venus)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b/>
                <w:sz w:val="20"/>
                <w:szCs w:val="20"/>
                <w:lang w:val="en-GB"/>
              </w:rPr>
              <w:t>69</w:t>
            </w:r>
          </w:p>
        </w:tc>
        <w:tc>
          <w:tcPr>
            <w:tcW w:w="1004"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−4</w:t>
            </w:r>
          </w:p>
        </w:tc>
        <w:tc>
          <w:tcPr>
            <w:tcW w:w="1005" w:type="dxa"/>
          </w:tcPr>
          <w:p>
            <w:pPr>
              <w:spacing w:line="276" w:lineRule="auto"/>
              <w:rPr>
                <w:rFonts w:ascii="Times New Roman" w:hAnsi="Times New Roman"/>
                <w:b/>
                <w:sz w:val="20"/>
                <w:szCs w:val="20"/>
              </w:rPr>
            </w:pPr>
            <w:r>
              <w:rPr>
                <w:rFonts w:ascii="Times New Roman" w:hAnsi="Times New Roman"/>
                <w:b/>
                <w:sz w:val="20"/>
                <w:szCs w:val="20"/>
              </w:rPr>
              <w:t>5.0×10</w:t>
            </w:r>
            <w:r>
              <w:rPr>
                <w:rFonts w:ascii="Times New Roman" w:hAnsi="Times New Roman"/>
                <w:b/>
                <w:sz w:val="20"/>
                <w:szCs w:val="20"/>
                <w:vertAlign w:val="superscript"/>
              </w:rPr>
              <w:t>−3</w:t>
            </w:r>
          </w:p>
        </w:tc>
        <w:tc>
          <w:tcPr>
            <w:tcW w:w="1025" w:type="dxa"/>
          </w:tcPr>
          <w:p>
            <w:pPr>
              <w:spacing w:line="276" w:lineRule="auto"/>
              <w:rPr>
                <w:rFonts w:ascii="Times New Roman" w:hAnsi="Times New Roman"/>
                <w:b/>
                <w:sz w:val="20"/>
                <w:szCs w:val="20"/>
              </w:rPr>
            </w:pPr>
            <w:r>
              <w:rPr>
                <w:rFonts w:ascii="Times New Roman" w:hAnsi="Times New Roman"/>
                <w:b/>
                <w:sz w:val="20"/>
                <w:szCs w:val="20"/>
              </w:rPr>
              <w:t>2.0×10</w:t>
            </w:r>
            <w:r>
              <w:rPr>
                <w:rFonts w:ascii="Times New Roman" w:hAnsi="Times New Roman"/>
                <w:b/>
                <w:sz w:val="20"/>
                <w:szCs w:val="20"/>
                <w:vertAlign w:val="superscript"/>
              </w:rPr>
              <w:t>−2</w:t>
            </w:r>
          </w:p>
        </w:tc>
        <w:tc>
          <w:tcPr>
            <w:tcW w:w="1019" w:type="dxa"/>
          </w:tcPr>
          <w:p>
            <w:pPr>
              <w:spacing w:line="276" w:lineRule="auto"/>
              <w:rPr>
                <w:rFonts w:ascii="Times New Roman" w:hAnsi="Times New Roman"/>
                <w:b/>
                <w:sz w:val="20"/>
                <w:szCs w:val="20"/>
              </w:rPr>
            </w:pPr>
            <w:r>
              <w:rPr>
                <w:rFonts w:ascii="Times New Roman" w:hAnsi="Times New Roman"/>
                <w:b/>
                <w:sz w:val="20"/>
                <w:szCs w:val="20"/>
              </w:rPr>
              <w:t>3.0×10</w:t>
            </w:r>
            <w:r>
              <w:rPr>
                <w:rFonts w:ascii="Times New Roman" w:hAnsi="Times New Roman"/>
                <w:b/>
                <w:sz w:val="20"/>
                <w:szCs w:val="20"/>
                <w:vertAlign w:val="superscript"/>
              </w:rPr>
              <w:t>−1</w:t>
            </w:r>
          </w:p>
        </w:tc>
        <w:tc>
          <w:tcPr>
            <w:tcW w:w="1032" w:type="dxa"/>
          </w:tcPr>
          <w:p>
            <w:pPr>
              <w:spacing w:line="276" w:lineRule="auto"/>
              <w:rPr>
                <w:rFonts w:ascii="Times New Roman" w:hAnsi="Times New Roman"/>
                <w:b/>
                <w:sz w:val="20"/>
                <w:szCs w:val="20"/>
              </w:rPr>
            </w:pPr>
          </w:p>
        </w:tc>
        <w:tc>
          <w:tcPr>
            <w:tcW w:w="929"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6.9×10</w:t>
            </w:r>
            <w:r>
              <w:rPr>
                <w:rFonts w:ascii="Times New Roman" w:hAnsi="Times New Roman"/>
                <w:b/>
                <w:bCs/>
                <w:sz w:val="20"/>
                <w:szCs w:val="20"/>
                <w:vertAlign w:val="superscript"/>
                <w:lang w:eastAsia="zh-CN"/>
              </w:rPr>
              <w:t>−4</w:t>
            </w:r>
          </w:p>
        </w:tc>
        <w:tc>
          <w:tcPr>
            <w:tcW w:w="126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6.9×10</w:t>
            </w:r>
            <w:r>
              <w:rPr>
                <w:rFonts w:ascii="Times New Roman" w:hAnsi="Times New Roman"/>
                <w:b/>
                <w:bCs/>
                <w:sz w:val="20"/>
                <w:szCs w:val="20"/>
                <w:vertAlign w:val="superscript"/>
                <w:lang w:eastAsia="zh-CN"/>
              </w:rPr>
              <w:t>−4</w:t>
            </w:r>
          </w:p>
        </w:tc>
        <w:tc>
          <w:tcPr>
            <w:tcW w:w="104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8.8×10</w:t>
            </w:r>
            <w:r>
              <w:rPr>
                <w:rFonts w:ascii="Times New Roman" w:hAnsi="Times New Roman"/>
                <w:b/>
                <w:bCs/>
                <w:sz w:val="20"/>
                <w:szCs w:val="20"/>
                <w:vertAlign w:val="superscript"/>
                <w:lang w:eastAsia="zh-CN"/>
              </w:rPr>
              <w:t>−4</w:t>
            </w:r>
          </w:p>
        </w:tc>
        <w:tc>
          <w:tcPr>
            <w:tcW w:w="993"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7.8×10</w:t>
            </w:r>
            <w:r>
              <w:rPr>
                <w:rFonts w:ascii="Times New Roman" w:hAnsi="Times New Roman"/>
                <w:b/>
                <w:bCs/>
                <w:sz w:val="20"/>
                <w:szCs w:val="20"/>
                <w:vertAlign w:val="superscript"/>
                <w:lang w:eastAsia="zh-CN"/>
              </w:rPr>
              <w:t>−4</w:t>
            </w:r>
          </w:p>
        </w:tc>
        <w:tc>
          <w:tcPr>
            <w:tcW w:w="1580" w:type="dxa"/>
          </w:tcPr>
          <w:p>
            <w:pPr>
              <w:jc w:val="left"/>
              <w:rPr>
                <w:rFonts w:ascii="Times New Roman" w:hAnsi="Times New Roman"/>
                <w:b/>
                <w:sz w:val="20"/>
                <w:szCs w:val="20"/>
                <w:lang w:val="en-GB"/>
              </w:rPr>
            </w:pPr>
            <w:r>
              <w:rPr>
                <w:rFonts w:ascii="Times New Roman" w:hAnsi="Times New Roman"/>
                <w:b/>
                <w:sz w:val="20"/>
                <w:szCs w:val="20"/>
                <w:lang w:val="en-GB"/>
              </w:rPr>
              <w:t>OK (wet Venus)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b/>
                <w:sz w:val="20"/>
                <w:szCs w:val="20"/>
                <w:lang w:val="en-GB"/>
              </w:rPr>
              <w:t>70</w:t>
            </w:r>
          </w:p>
        </w:tc>
        <w:tc>
          <w:tcPr>
            <w:tcW w:w="1004"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−4</w:t>
            </w:r>
          </w:p>
        </w:tc>
        <w:tc>
          <w:tcPr>
            <w:tcW w:w="1005" w:type="dxa"/>
          </w:tcPr>
          <w:p>
            <w:pPr>
              <w:spacing w:line="276" w:lineRule="auto"/>
              <w:rPr>
                <w:rFonts w:ascii="Times New Roman" w:hAnsi="Times New Roman"/>
                <w:b/>
                <w:sz w:val="20"/>
                <w:szCs w:val="20"/>
              </w:rPr>
            </w:pPr>
            <w:r>
              <w:rPr>
                <w:rFonts w:ascii="Times New Roman" w:hAnsi="Times New Roman"/>
                <w:b/>
                <w:sz w:val="20"/>
                <w:szCs w:val="20"/>
              </w:rPr>
              <w:t>5.0×10</w:t>
            </w:r>
            <w:r>
              <w:rPr>
                <w:rFonts w:ascii="Times New Roman" w:hAnsi="Times New Roman"/>
                <w:b/>
                <w:sz w:val="20"/>
                <w:szCs w:val="20"/>
                <w:vertAlign w:val="superscript"/>
              </w:rPr>
              <w:t>−3</w:t>
            </w:r>
          </w:p>
        </w:tc>
        <w:tc>
          <w:tcPr>
            <w:tcW w:w="1025" w:type="dxa"/>
          </w:tcPr>
          <w:p>
            <w:pPr>
              <w:spacing w:line="276" w:lineRule="auto"/>
              <w:rPr>
                <w:rFonts w:ascii="Times New Roman" w:hAnsi="Times New Roman"/>
                <w:b/>
                <w:sz w:val="20"/>
                <w:szCs w:val="20"/>
              </w:rPr>
            </w:pPr>
            <w:r>
              <w:rPr>
                <w:rFonts w:ascii="Times New Roman" w:hAnsi="Times New Roman"/>
                <w:b/>
                <w:sz w:val="20"/>
                <w:szCs w:val="20"/>
              </w:rPr>
              <w:t>3.0×10</w:t>
            </w:r>
            <w:r>
              <w:rPr>
                <w:rFonts w:ascii="Times New Roman" w:hAnsi="Times New Roman"/>
                <w:b/>
                <w:sz w:val="20"/>
                <w:szCs w:val="20"/>
                <w:vertAlign w:val="superscript"/>
              </w:rPr>
              <w:t>−2</w:t>
            </w:r>
          </w:p>
        </w:tc>
        <w:tc>
          <w:tcPr>
            <w:tcW w:w="1019" w:type="dxa"/>
          </w:tcPr>
          <w:p>
            <w:pPr>
              <w:spacing w:line="276" w:lineRule="auto"/>
              <w:rPr>
                <w:rFonts w:ascii="Times New Roman" w:hAnsi="Times New Roman"/>
                <w:b/>
                <w:sz w:val="20"/>
                <w:szCs w:val="20"/>
              </w:rPr>
            </w:pPr>
            <w:r>
              <w:rPr>
                <w:rFonts w:ascii="Times New Roman" w:hAnsi="Times New Roman"/>
                <w:b/>
                <w:sz w:val="20"/>
                <w:szCs w:val="20"/>
              </w:rPr>
              <w:t>5.0×10</w:t>
            </w:r>
            <w:r>
              <w:rPr>
                <w:rFonts w:ascii="Times New Roman" w:hAnsi="Times New Roman"/>
                <w:b/>
                <w:sz w:val="20"/>
                <w:szCs w:val="20"/>
                <w:vertAlign w:val="superscript"/>
              </w:rPr>
              <w:t>−2</w:t>
            </w:r>
          </w:p>
        </w:tc>
        <w:tc>
          <w:tcPr>
            <w:tcW w:w="1032" w:type="dxa"/>
          </w:tcPr>
          <w:p>
            <w:pPr>
              <w:spacing w:line="276" w:lineRule="auto"/>
              <w:rPr>
                <w:rFonts w:ascii="Times New Roman" w:hAnsi="Times New Roman"/>
                <w:b/>
                <w:sz w:val="20"/>
                <w:szCs w:val="20"/>
              </w:rPr>
            </w:pPr>
          </w:p>
        </w:tc>
        <w:tc>
          <w:tcPr>
            <w:tcW w:w="929"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6.9×10</w:t>
            </w:r>
            <w:r>
              <w:rPr>
                <w:rFonts w:ascii="Times New Roman" w:hAnsi="Times New Roman"/>
                <w:b/>
                <w:bCs/>
                <w:sz w:val="20"/>
                <w:szCs w:val="20"/>
                <w:vertAlign w:val="superscript"/>
                <w:lang w:eastAsia="zh-CN"/>
              </w:rPr>
              <w:t>−4</w:t>
            </w:r>
          </w:p>
        </w:tc>
        <w:tc>
          <w:tcPr>
            <w:tcW w:w="126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5.3×10</w:t>
            </w:r>
            <w:r>
              <w:rPr>
                <w:rFonts w:ascii="Times New Roman" w:hAnsi="Times New Roman"/>
                <w:b/>
                <w:bCs/>
                <w:sz w:val="20"/>
                <w:szCs w:val="20"/>
                <w:vertAlign w:val="superscript"/>
                <w:lang w:eastAsia="zh-CN"/>
              </w:rPr>
              <w:t>−4</w:t>
            </w:r>
          </w:p>
        </w:tc>
        <w:tc>
          <w:tcPr>
            <w:tcW w:w="104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6.0×10</w:t>
            </w:r>
            <w:r>
              <w:rPr>
                <w:rFonts w:ascii="Times New Roman" w:hAnsi="Times New Roman"/>
                <w:b/>
                <w:bCs/>
                <w:sz w:val="20"/>
                <w:szCs w:val="20"/>
                <w:vertAlign w:val="superscript"/>
                <w:lang w:eastAsia="zh-CN"/>
              </w:rPr>
              <w:t>−4</w:t>
            </w:r>
          </w:p>
        </w:tc>
        <w:tc>
          <w:tcPr>
            <w:tcW w:w="993"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7.8×10</w:t>
            </w:r>
            <w:r>
              <w:rPr>
                <w:rFonts w:ascii="Times New Roman" w:hAnsi="Times New Roman"/>
                <w:b/>
                <w:bCs/>
                <w:sz w:val="20"/>
                <w:szCs w:val="20"/>
                <w:vertAlign w:val="superscript"/>
                <w:lang w:eastAsia="zh-CN"/>
              </w:rPr>
              <w:t>−4</w:t>
            </w:r>
          </w:p>
        </w:tc>
        <w:tc>
          <w:tcPr>
            <w:tcW w:w="1580" w:type="dxa"/>
          </w:tcPr>
          <w:p>
            <w:pPr>
              <w:jc w:val="left"/>
              <w:rPr>
                <w:rFonts w:ascii="Times New Roman" w:hAnsi="Times New Roman"/>
                <w:b/>
                <w:sz w:val="20"/>
                <w:szCs w:val="20"/>
                <w:lang w:val="en-GB"/>
              </w:rPr>
            </w:pPr>
            <w:r>
              <w:rPr>
                <w:rFonts w:ascii="Times New Roman" w:hAnsi="Times New Roman"/>
                <w:b/>
                <w:sz w:val="20"/>
                <w:szCs w:val="20"/>
                <w:lang w:val="en-GB"/>
              </w:rPr>
              <w:t>OK (wet Venus)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b/>
                <w:sz w:val="20"/>
                <w:szCs w:val="20"/>
                <w:lang w:val="en-GB"/>
              </w:rPr>
              <w:t>71</w:t>
            </w:r>
          </w:p>
        </w:tc>
        <w:tc>
          <w:tcPr>
            <w:tcW w:w="1004"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−4</w:t>
            </w:r>
          </w:p>
        </w:tc>
        <w:tc>
          <w:tcPr>
            <w:tcW w:w="1005" w:type="dxa"/>
          </w:tcPr>
          <w:p>
            <w:pPr>
              <w:spacing w:line="276" w:lineRule="auto"/>
              <w:rPr>
                <w:rFonts w:ascii="Times New Roman" w:hAnsi="Times New Roman"/>
                <w:b/>
                <w:sz w:val="20"/>
                <w:szCs w:val="20"/>
              </w:rPr>
            </w:pPr>
            <w:r>
              <w:rPr>
                <w:rFonts w:ascii="Times New Roman" w:hAnsi="Times New Roman"/>
                <w:b/>
                <w:sz w:val="20"/>
                <w:szCs w:val="20"/>
              </w:rPr>
              <w:t>5.0×10</w:t>
            </w:r>
            <w:r>
              <w:rPr>
                <w:rFonts w:ascii="Times New Roman" w:hAnsi="Times New Roman"/>
                <w:b/>
                <w:sz w:val="20"/>
                <w:szCs w:val="20"/>
                <w:vertAlign w:val="superscript"/>
              </w:rPr>
              <w:t>−3</w:t>
            </w:r>
          </w:p>
        </w:tc>
        <w:tc>
          <w:tcPr>
            <w:tcW w:w="1025" w:type="dxa"/>
          </w:tcPr>
          <w:p>
            <w:pPr>
              <w:spacing w:line="276" w:lineRule="auto"/>
              <w:rPr>
                <w:rFonts w:ascii="Times New Roman" w:hAnsi="Times New Roman"/>
                <w:b/>
                <w:sz w:val="20"/>
                <w:szCs w:val="20"/>
              </w:rPr>
            </w:pPr>
            <w:r>
              <w:rPr>
                <w:rFonts w:ascii="Times New Roman" w:hAnsi="Times New Roman"/>
                <w:b/>
                <w:sz w:val="20"/>
                <w:szCs w:val="20"/>
              </w:rPr>
              <w:t>3.0×10</w:t>
            </w:r>
            <w:r>
              <w:rPr>
                <w:rFonts w:ascii="Times New Roman" w:hAnsi="Times New Roman"/>
                <w:b/>
                <w:sz w:val="20"/>
                <w:szCs w:val="20"/>
                <w:vertAlign w:val="superscript"/>
              </w:rPr>
              <w:t>−2</w:t>
            </w:r>
          </w:p>
        </w:tc>
        <w:tc>
          <w:tcPr>
            <w:tcW w:w="1019"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−1</w:t>
            </w:r>
          </w:p>
        </w:tc>
        <w:tc>
          <w:tcPr>
            <w:tcW w:w="1032" w:type="dxa"/>
          </w:tcPr>
          <w:p>
            <w:pPr>
              <w:spacing w:line="276" w:lineRule="auto"/>
              <w:rPr>
                <w:rFonts w:ascii="Times New Roman" w:hAnsi="Times New Roman"/>
                <w:b/>
                <w:sz w:val="20"/>
                <w:szCs w:val="20"/>
              </w:rPr>
            </w:pPr>
          </w:p>
        </w:tc>
        <w:tc>
          <w:tcPr>
            <w:tcW w:w="929"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7.0×10</w:t>
            </w:r>
            <w:r>
              <w:rPr>
                <w:rFonts w:ascii="Times New Roman" w:hAnsi="Times New Roman"/>
                <w:b/>
                <w:bCs/>
                <w:sz w:val="20"/>
                <w:szCs w:val="20"/>
                <w:vertAlign w:val="superscript"/>
                <w:lang w:eastAsia="zh-CN"/>
              </w:rPr>
              <w:t>−4</w:t>
            </w:r>
          </w:p>
        </w:tc>
        <w:tc>
          <w:tcPr>
            <w:tcW w:w="126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5.7×10</w:t>
            </w:r>
            <w:r>
              <w:rPr>
                <w:rFonts w:ascii="Times New Roman" w:hAnsi="Times New Roman"/>
                <w:b/>
                <w:bCs/>
                <w:sz w:val="20"/>
                <w:szCs w:val="20"/>
                <w:vertAlign w:val="superscript"/>
                <w:lang w:eastAsia="zh-CN"/>
              </w:rPr>
              <w:t>−4</w:t>
            </w:r>
          </w:p>
        </w:tc>
        <w:tc>
          <w:tcPr>
            <w:tcW w:w="104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6.5×10</w:t>
            </w:r>
            <w:r>
              <w:rPr>
                <w:rFonts w:ascii="Times New Roman" w:hAnsi="Times New Roman"/>
                <w:b/>
                <w:bCs/>
                <w:sz w:val="20"/>
                <w:szCs w:val="20"/>
                <w:vertAlign w:val="superscript"/>
                <w:lang w:eastAsia="zh-CN"/>
              </w:rPr>
              <w:t>−4</w:t>
            </w:r>
          </w:p>
        </w:tc>
        <w:tc>
          <w:tcPr>
            <w:tcW w:w="993"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8.0×10</w:t>
            </w:r>
            <w:r>
              <w:rPr>
                <w:rFonts w:ascii="Times New Roman" w:hAnsi="Times New Roman"/>
                <w:b/>
                <w:bCs/>
                <w:sz w:val="20"/>
                <w:szCs w:val="20"/>
                <w:vertAlign w:val="superscript"/>
                <w:lang w:eastAsia="zh-CN"/>
              </w:rPr>
              <w:t>−4</w:t>
            </w:r>
          </w:p>
        </w:tc>
        <w:tc>
          <w:tcPr>
            <w:tcW w:w="1580" w:type="dxa"/>
          </w:tcPr>
          <w:p>
            <w:pPr>
              <w:jc w:val="left"/>
              <w:rPr>
                <w:rFonts w:ascii="Times New Roman" w:hAnsi="Times New Roman"/>
                <w:b/>
                <w:sz w:val="20"/>
                <w:szCs w:val="20"/>
                <w:lang w:val="en-GB"/>
              </w:rPr>
            </w:pPr>
            <w:r>
              <w:rPr>
                <w:rFonts w:ascii="Times New Roman" w:hAnsi="Times New Roman"/>
                <w:b/>
                <w:sz w:val="20"/>
                <w:szCs w:val="20"/>
                <w:lang w:val="en-GB"/>
              </w:rPr>
              <w:t>OK (wet Venus)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b/>
                <w:sz w:val="20"/>
                <w:szCs w:val="20"/>
                <w:lang w:val="en-GB"/>
              </w:rPr>
              <w:t>72</w:t>
            </w:r>
          </w:p>
        </w:tc>
        <w:tc>
          <w:tcPr>
            <w:tcW w:w="1004"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−4</w:t>
            </w:r>
          </w:p>
        </w:tc>
        <w:tc>
          <w:tcPr>
            <w:tcW w:w="1005" w:type="dxa"/>
          </w:tcPr>
          <w:p>
            <w:pPr>
              <w:spacing w:line="276" w:lineRule="auto"/>
              <w:rPr>
                <w:rFonts w:ascii="Times New Roman" w:hAnsi="Times New Roman"/>
                <w:b/>
                <w:sz w:val="20"/>
                <w:szCs w:val="20"/>
              </w:rPr>
            </w:pPr>
            <w:r>
              <w:rPr>
                <w:rFonts w:ascii="Times New Roman" w:hAnsi="Times New Roman"/>
                <w:b/>
                <w:sz w:val="20"/>
                <w:szCs w:val="20"/>
              </w:rPr>
              <w:t>5.0×10</w:t>
            </w:r>
            <w:r>
              <w:rPr>
                <w:rFonts w:ascii="Times New Roman" w:hAnsi="Times New Roman"/>
                <w:b/>
                <w:sz w:val="20"/>
                <w:szCs w:val="20"/>
                <w:vertAlign w:val="superscript"/>
              </w:rPr>
              <w:t>−3</w:t>
            </w:r>
          </w:p>
        </w:tc>
        <w:tc>
          <w:tcPr>
            <w:tcW w:w="1025" w:type="dxa"/>
          </w:tcPr>
          <w:p>
            <w:pPr>
              <w:spacing w:line="276" w:lineRule="auto"/>
              <w:rPr>
                <w:rFonts w:ascii="Times New Roman" w:hAnsi="Times New Roman"/>
                <w:b/>
                <w:sz w:val="20"/>
                <w:szCs w:val="20"/>
              </w:rPr>
            </w:pPr>
            <w:r>
              <w:rPr>
                <w:rFonts w:ascii="Times New Roman" w:hAnsi="Times New Roman"/>
                <w:b/>
                <w:sz w:val="20"/>
                <w:szCs w:val="20"/>
              </w:rPr>
              <w:t>3.0×10</w:t>
            </w:r>
            <w:r>
              <w:rPr>
                <w:rFonts w:ascii="Times New Roman" w:hAnsi="Times New Roman"/>
                <w:b/>
                <w:sz w:val="20"/>
                <w:szCs w:val="20"/>
                <w:vertAlign w:val="superscript"/>
              </w:rPr>
              <w:t>−2</w:t>
            </w:r>
          </w:p>
        </w:tc>
        <w:tc>
          <w:tcPr>
            <w:tcW w:w="1019" w:type="dxa"/>
          </w:tcPr>
          <w:p>
            <w:pPr>
              <w:spacing w:line="276" w:lineRule="auto"/>
              <w:rPr>
                <w:rFonts w:ascii="Times New Roman" w:hAnsi="Times New Roman"/>
                <w:b/>
                <w:sz w:val="20"/>
                <w:szCs w:val="20"/>
              </w:rPr>
            </w:pPr>
            <w:r>
              <w:rPr>
                <w:rFonts w:ascii="Times New Roman" w:hAnsi="Times New Roman"/>
                <w:b/>
                <w:sz w:val="20"/>
                <w:szCs w:val="20"/>
              </w:rPr>
              <w:t>2.0×10</w:t>
            </w:r>
            <w:r>
              <w:rPr>
                <w:rFonts w:ascii="Times New Roman" w:hAnsi="Times New Roman"/>
                <w:b/>
                <w:sz w:val="20"/>
                <w:szCs w:val="20"/>
                <w:vertAlign w:val="superscript"/>
              </w:rPr>
              <w:t>−1</w:t>
            </w:r>
          </w:p>
        </w:tc>
        <w:tc>
          <w:tcPr>
            <w:tcW w:w="1032" w:type="dxa"/>
          </w:tcPr>
          <w:p>
            <w:pPr>
              <w:spacing w:line="276" w:lineRule="auto"/>
              <w:rPr>
                <w:rFonts w:ascii="Times New Roman" w:hAnsi="Times New Roman"/>
                <w:b/>
                <w:sz w:val="20"/>
                <w:szCs w:val="20"/>
              </w:rPr>
            </w:pPr>
          </w:p>
        </w:tc>
        <w:tc>
          <w:tcPr>
            <w:tcW w:w="929"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7.0×10</w:t>
            </w:r>
            <w:r>
              <w:rPr>
                <w:rFonts w:ascii="Times New Roman" w:hAnsi="Times New Roman"/>
                <w:b/>
                <w:bCs/>
                <w:sz w:val="20"/>
                <w:szCs w:val="20"/>
                <w:vertAlign w:val="superscript"/>
                <w:lang w:eastAsia="zh-CN"/>
              </w:rPr>
              <w:t>−4</w:t>
            </w:r>
          </w:p>
        </w:tc>
        <w:tc>
          <w:tcPr>
            <w:tcW w:w="126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6.7×10</w:t>
            </w:r>
            <w:r>
              <w:rPr>
                <w:rFonts w:ascii="Times New Roman" w:hAnsi="Times New Roman"/>
                <w:b/>
                <w:bCs/>
                <w:sz w:val="20"/>
                <w:szCs w:val="20"/>
                <w:vertAlign w:val="superscript"/>
                <w:lang w:eastAsia="zh-CN"/>
              </w:rPr>
              <w:t>−4</w:t>
            </w:r>
          </w:p>
        </w:tc>
        <w:tc>
          <w:tcPr>
            <w:tcW w:w="104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8.1×10</w:t>
            </w:r>
            <w:r>
              <w:rPr>
                <w:rFonts w:ascii="Times New Roman" w:hAnsi="Times New Roman"/>
                <w:b/>
                <w:bCs/>
                <w:sz w:val="20"/>
                <w:szCs w:val="20"/>
                <w:vertAlign w:val="superscript"/>
                <w:lang w:eastAsia="zh-CN"/>
              </w:rPr>
              <w:t>−4</w:t>
            </w:r>
          </w:p>
        </w:tc>
        <w:tc>
          <w:tcPr>
            <w:tcW w:w="993"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8.5×10</w:t>
            </w:r>
            <w:r>
              <w:rPr>
                <w:rFonts w:ascii="Times New Roman" w:hAnsi="Times New Roman"/>
                <w:b/>
                <w:bCs/>
                <w:sz w:val="20"/>
                <w:szCs w:val="20"/>
                <w:vertAlign w:val="superscript"/>
                <w:lang w:eastAsia="zh-CN"/>
              </w:rPr>
              <w:t>−4</w:t>
            </w:r>
          </w:p>
        </w:tc>
        <w:tc>
          <w:tcPr>
            <w:tcW w:w="1580" w:type="dxa"/>
          </w:tcPr>
          <w:p>
            <w:pPr>
              <w:jc w:val="left"/>
              <w:rPr>
                <w:rFonts w:ascii="Times New Roman" w:hAnsi="Times New Roman"/>
                <w:b/>
                <w:sz w:val="20"/>
                <w:szCs w:val="20"/>
                <w:lang w:val="en-GB"/>
              </w:rPr>
            </w:pPr>
            <w:r>
              <w:rPr>
                <w:rFonts w:ascii="Times New Roman" w:hAnsi="Times New Roman"/>
                <w:b/>
                <w:sz w:val="20"/>
                <w:szCs w:val="20"/>
                <w:lang w:val="en-GB"/>
              </w:rPr>
              <w:t>OK (wet Venus)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b/>
                <w:sz w:val="20"/>
                <w:szCs w:val="20"/>
                <w:lang w:val="en-GB"/>
              </w:rPr>
              <w:t>73</w:t>
            </w:r>
          </w:p>
        </w:tc>
        <w:tc>
          <w:tcPr>
            <w:tcW w:w="1004"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−4</w:t>
            </w:r>
          </w:p>
        </w:tc>
        <w:tc>
          <w:tcPr>
            <w:tcW w:w="1005" w:type="dxa"/>
          </w:tcPr>
          <w:p>
            <w:pPr>
              <w:spacing w:line="276" w:lineRule="auto"/>
              <w:rPr>
                <w:rFonts w:ascii="Times New Roman" w:hAnsi="Times New Roman"/>
                <w:b/>
                <w:sz w:val="20"/>
                <w:szCs w:val="20"/>
              </w:rPr>
            </w:pPr>
            <w:r>
              <w:rPr>
                <w:rFonts w:ascii="Times New Roman" w:hAnsi="Times New Roman"/>
                <w:b/>
                <w:sz w:val="20"/>
                <w:szCs w:val="20"/>
              </w:rPr>
              <w:t>5.0×10</w:t>
            </w:r>
            <w:r>
              <w:rPr>
                <w:rFonts w:ascii="Times New Roman" w:hAnsi="Times New Roman"/>
                <w:b/>
                <w:sz w:val="20"/>
                <w:szCs w:val="20"/>
                <w:vertAlign w:val="superscript"/>
              </w:rPr>
              <w:t>−3</w:t>
            </w:r>
          </w:p>
        </w:tc>
        <w:tc>
          <w:tcPr>
            <w:tcW w:w="1025" w:type="dxa"/>
          </w:tcPr>
          <w:p>
            <w:pPr>
              <w:spacing w:line="276" w:lineRule="auto"/>
              <w:rPr>
                <w:rFonts w:ascii="Times New Roman" w:hAnsi="Times New Roman"/>
                <w:b/>
                <w:sz w:val="20"/>
                <w:szCs w:val="20"/>
              </w:rPr>
            </w:pPr>
            <w:r>
              <w:rPr>
                <w:rFonts w:ascii="Times New Roman" w:hAnsi="Times New Roman"/>
                <w:b/>
                <w:sz w:val="20"/>
                <w:szCs w:val="20"/>
              </w:rPr>
              <w:t>3.0×10</w:t>
            </w:r>
            <w:r>
              <w:rPr>
                <w:rFonts w:ascii="Times New Roman" w:hAnsi="Times New Roman"/>
                <w:b/>
                <w:sz w:val="20"/>
                <w:szCs w:val="20"/>
                <w:vertAlign w:val="superscript"/>
              </w:rPr>
              <w:t>−2</w:t>
            </w:r>
          </w:p>
        </w:tc>
        <w:tc>
          <w:tcPr>
            <w:tcW w:w="1019" w:type="dxa"/>
          </w:tcPr>
          <w:p>
            <w:pPr>
              <w:spacing w:line="276" w:lineRule="auto"/>
              <w:rPr>
                <w:rFonts w:ascii="Times New Roman" w:hAnsi="Times New Roman"/>
                <w:b/>
                <w:sz w:val="20"/>
                <w:szCs w:val="20"/>
              </w:rPr>
            </w:pPr>
            <w:r>
              <w:rPr>
                <w:rFonts w:ascii="Times New Roman" w:hAnsi="Times New Roman"/>
                <w:b/>
                <w:sz w:val="20"/>
                <w:szCs w:val="20"/>
              </w:rPr>
              <w:t>3.0×10</w:t>
            </w:r>
            <w:r>
              <w:rPr>
                <w:rFonts w:ascii="Times New Roman" w:hAnsi="Times New Roman"/>
                <w:b/>
                <w:sz w:val="20"/>
                <w:szCs w:val="20"/>
                <w:vertAlign w:val="superscript"/>
              </w:rPr>
              <w:t>−1</w:t>
            </w:r>
          </w:p>
        </w:tc>
        <w:tc>
          <w:tcPr>
            <w:tcW w:w="1032" w:type="dxa"/>
          </w:tcPr>
          <w:p>
            <w:pPr>
              <w:spacing w:line="276" w:lineRule="auto"/>
              <w:rPr>
                <w:rFonts w:ascii="Times New Roman" w:hAnsi="Times New Roman"/>
                <w:b/>
                <w:sz w:val="20"/>
                <w:szCs w:val="20"/>
              </w:rPr>
            </w:pPr>
          </w:p>
        </w:tc>
        <w:tc>
          <w:tcPr>
            <w:tcW w:w="929"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7.0×10</w:t>
            </w:r>
            <w:r>
              <w:rPr>
                <w:rFonts w:ascii="Times New Roman" w:hAnsi="Times New Roman"/>
                <w:b/>
                <w:bCs/>
                <w:sz w:val="20"/>
                <w:szCs w:val="20"/>
                <w:vertAlign w:val="superscript"/>
                <w:lang w:eastAsia="zh-CN"/>
              </w:rPr>
              <w:t>−4</w:t>
            </w:r>
          </w:p>
        </w:tc>
        <w:tc>
          <w:tcPr>
            <w:tcW w:w="126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7.5×10</w:t>
            </w:r>
            <w:r>
              <w:rPr>
                <w:rFonts w:ascii="Times New Roman" w:hAnsi="Times New Roman"/>
                <w:b/>
                <w:bCs/>
                <w:sz w:val="20"/>
                <w:szCs w:val="20"/>
                <w:vertAlign w:val="superscript"/>
                <w:lang w:eastAsia="zh-CN"/>
              </w:rPr>
              <w:t>−4</w:t>
            </w:r>
          </w:p>
        </w:tc>
        <w:tc>
          <w:tcPr>
            <w:tcW w:w="104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9.5×10</w:t>
            </w:r>
            <w:r>
              <w:rPr>
                <w:rFonts w:ascii="Times New Roman" w:hAnsi="Times New Roman"/>
                <w:b/>
                <w:bCs/>
                <w:sz w:val="20"/>
                <w:szCs w:val="20"/>
                <w:vertAlign w:val="superscript"/>
                <w:lang w:eastAsia="zh-CN"/>
              </w:rPr>
              <w:t>−4</w:t>
            </w:r>
          </w:p>
        </w:tc>
        <w:tc>
          <w:tcPr>
            <w:tcW w:w="993"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8.5×10</w:t>
            </w:r>
            <w:r>
              <w:rPr>
                <w:rFonts w:ascii="Times New Roman" w:hAnsi="Times New Roman"/>
                <w:b/>
                <w:bCs/>
                <w:sz w:val="20"/>
                <w:szCs w:val="20"/>
                <w:vertAlign w:val="superscript"/>
                <w:lang w:eastAsia="zh-CN"/>
              </w:rPr>
              <w:t>−4</w:t>
            </w:r>
          </w:p>
        </w:tc>
        <w:tc>
          <w:tcPr>
            <w:tcW w:w="1580" w:type="dxa"/>
          </w:tcPr>
          <w:p>
            <w:pPr>
              <w:jc w:val="left"/>
              <w:rPr>
                <w:rFonts w:ascii="Times New Roman" w:hAnsi="Times New Roman"/>
                <w:b/>
                <w:sz w:val="20"/>
                <w:szCs w:val="20"/>
                <w:lang w:val="en-GB"/>
              </w:rPr>
            </w:pPr>
            <w:r>
              <w:rPr>
                <w:rFonts w:ascii="Times New Roman" w:hAnsi="Times New Roman"/>
                <w:b/>
                <w:sz w:val="20"/>
                <w:szCs w:val="20"/>
                <w:lang w:val="en-GB"/>
              </w:rPr>
              <w:t>OK (wet Venus)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b/>
                <w:sz w:val="20"/>
                <w:szCs w:val="20"/>
                <w:lang w:val="en-GB"/>
              </w:rPr>
              <w:t>74</w:t>
            </w:r>
          </w:p>
        </w:tc>
        <w:tc>
          <w:tcPr>
            <w:tcW w:w="1004"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−4</w:t>
            </w:r>
          </w:p>
        </w:tc>
        <w:tc>
          <w:tcPr>
            <w:tcW w:w="1005" w:type="dxa"/>
          </w:tcPr>
          <w:p>
            <w:pPr>
              <w:spacing w:line="276" w:lineRule="auto"/>
              <w:rPr>
                <w:rFonts w:ascii="Times New Roman" w:hAnsi="Times New Roman"/>
                <w:b/>
                <w:sz w:val="20"/>
                <w:szCs w:val="20"/>
              </w:rPr>
            </w:pPr>
            <w:r>
              <w:rPr>
                <w:rFonts w:ascii="Times New Roman" w:hAnsi="Times New Roman"/>
                <w:b/>
                <w:sz w:val="20"/>
                <w:szCs w:val="20"/>
              </w:rPr>
              <w:t>5.0×10</w:t>
            </w:r>
            <w:r>
              <w:rPr>
                <w:rFonts w:ascii="Times New Roman" w:hAnsi="Times New Roman"/>
                <w:b/>
                <w:sz w:val="20"/>
                <w:szCs w:val="20"/>
                <w:vertAlign w:val="superscript"/>
              </w:rPr>
              <w:t>−3</w:t>
            </w:r>
          </w:p>
        </w:tc>
        <w:tc>
          <w:tcPr>
            <w:tcW w:w="1025" w:type="dxa"/>
          </w:tcPr>
          <w:p>
            <w:pPr>
              <w:spacing w:line="276" w:lineRule="auto"/>
              <w:rPr>
                <w:rFonts w:ascii="Times New Roman" w:hAnsi="Times New Roman"/>
                <w:b/>
                <w:sz w:val="20"/>
                <w:szCs w:val="20"/>
              </w:rPr>
            </w:pPr>
            <w:r>
              <w:rPr>
                <w:rFonts w:ascii="Times New Roman" w:hAnsi="Times New Roman"/>
                <w:b/>
                <w:sz w:val="20"/>
                <w:szCs w:val="20"/>
              </w:rPr>
              <w:t>3.0×10</w:t>
            </w:r>
            <w:r>
              <w:rPr>
                <w:rFonts w:ascii="Times New Roman" w:hAnsi="Times New Roman"/>
                <w:b/>
                <w:sz w:val="20"/>
                <w:szCs w:val="20"/>
                <w:vertAlign w:val="superscript"/>
              </w:rPr>
              <w:t>−2</w:t>
            </w:r>
          </w:p>
        </w:tc>
        <w:tc>
          <w:tcPr>
            <w:tcW w:w="1019" w:type="dxa"/>
          </w:tcPr>
          <w:p>
            <w:pPr>
              <w:spacing w:line="276" w:lineRule="auto"/>
              <w:rPr>
                <w:rFonts w:ascii="Times New Roman" w:hAnsi="Times New Roman"/>
                <w:b/>
                <w:sz w:val="20"/>
                <w:szCs w:val="20"/>
              </w:rPr>
            </w:pPr>
            <w:r>
              <w:rPr>
                <w:rFonts w:ascii="Times New Roman" w:hAnsi="Times New Roman"/>
                <w:b/>
                <w:sz w:val="20"/>
                <w:szCs w:val="20"/>
              </w:rPr>
              <w:t>4.0×10</w:t>
            </w:r>
            <w:r>
              <w:rPr>
                <w:rFonts w:ascii="Times New Roman" w:hAnsi="Times New Roman"/>
                <w:b/>
                <w:sz w:val="20"/>
                <w:szCs w:val="20"/>
                <w:vertAlign w:val="superscript"/>
              </w:rPr>
              <w:t>−1</w:t>
            </w:r>
          </w:p>
        </w:tc>
        <w:tc>
          <w:tcPr>
            <w:tcW w:w="1032" w:type="dxa"/>
          </w:tcPr>
          <w:p>
            <w:pPr>
              <w:spacing w:line="276" w:lineRule="auto"/>
              <w:rPr>
                <w:rFonts w:ascii="Times New Roman" w:hAnsi="Times New Roman"/>
                <w:b/>
                <w:sz w:val="20"/>
                <w:szCs w:val="20"/>
              </w:rPr>
            </w:pPr>
          </w:p>
        </w:tc>
        <w:tc>
          <w:tcPr>
            <w:tcW w:w="929"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7.0×10</w:t>
            </w:r>
            <w:r>
              <w:rPr>
                <w:rFonts w:ascii="Times New Roman" w:hAnsi="Times New Roman"/>
                <w:b/>
                <w:bCs/>
                <w:sz w:val="20"/>
                <w:szCs w:val="20"/>
                <w:vertAlign w:val="superscript"/>
                <w:lang w:eastAsia="zh-CN"/>
              </w:rPr>
              <w:t>−4</w:t>
            </w:r>
          </w:p>
        </w:tc>
        <w:tc>
          <w:tcPr>
            <w:tcW w:w="126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8.3×10</w:t>
            </w:r>
            <w:r>
              <w:rPr>
                <w:rFonts w:ascii="Times New Roman" w:hAnsi="Times New Roman"/>
                <w:b/>
                <w:bCs/>
                <w:sz w:val="20"/>
                <w:szCs w:val="20"/>
                <w:vertAlign w:val="superscript"/>
                <w:lang w:eastAsia="zh-CN"/>
              </w:rPr>
              <w:t>−4</w:t>
            </w:r>
          </w:p>
        </w:tc>
        <w:tc>
          <w:tcPr>
            <w:tcW w:w="104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1.1×10</w:t>
            </w:r>
            <w:r>
              <w:rPr>
                <w:rFonts w:ascii="Times New Roman" w:hAnsi="Times New Roman"/>
                <w:b/>
                <w:bCs/>
                <w:sz w:val="20"/>
                <w:szCs w:val="20"/>
                <w:vertAlign w:val="superscript"/>
                <w:lang w:eastAsia="zh-CN"/>
              </w:rPr>
              <w:t>−3</w:t>
            </w:r>
          </w:p>
        </w:tc>
        <w:tc>
          <w:tcPr>
            <w:tcW w:w="993"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8.5×10</w:t>
            </w:r>
            <w:r>
              <w:rPr>
                <w:rFonts w:ascii="Times New Roman" w:hAnsi="Times New Roman"/>
                <w:b/>
                <w:bCs/>
                <w:sz w:val="20"/>
                <w:szCs w:val="20"/>
                <w:vertAlign w:val="superscript"/>
                <w:lang w:eastAsia="zh-CN"/>
              </w:rPr>
              <w:t>−4</w:t>
            </w:r>
          </w:p>
        </w:tc>
        <w:tc>
          <w:tcPr>
            <w:tcW w:w="1580" w:type="dxa"/>
          </w:tcPr>
          <w:p>
            <w:pPr>
              <w:jc w:val="left"/>
              <w:rPr>
                <w:rFonts w:ascii="Times New Roman" w:hAnsi="Times New Roman"/>
                <w:b/>
                <w:sz w:val="20"/>
                <w:szCs w:val="20"/>
                <w:lang w:val="en-GB"/>
              </w:rPr>
            </w:pPr>
            <w:r>
              <w:rPr>
                <w:rFonts w:ascii="Times New Roman" w:hAnsi="Times New Roman"/>
                <w:b/>
                <w:sz w:val="20"/>
                <w:szCs w:val="20"/>
                <w:lang w:val="en-GB"/>
              </w:rPr>
              <w:t>OK (wet Venus)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b/>
                <w:sz w:val="20"/>
                <w:szCs w:val="20"/>
                <w:lang w:val="en-GB"/>
              </w:rPr>
              <w:t>75</w:t>
            </w:r>
          </w:p>
        </w:tc>
        <w:tc>
          <w:tcPr>
            <w:tcW w:w="1004"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−4</w:t>
            </w:r>
          </w:p>
        </w:tc>
        <w:tc>
          <w:tcPr>
            <w:tcW w:w="1005" w:type="dxa"/>
          </w:tcPr>
          <w:p>
            <w:pPr>
              <w:spacing w:line="276" w:lineRule="auto"/>
              <w:rPr>
                <w:rFonts w:ascii="Times New Roman" w:hAnsi="Times New Roman"/>
                <w:b/>
                <w:sz w:val="20"/>
                <w:szCs w:val="20"/>
              </w:rPr>
            </w:pPr>
            <w:r>
              <w:rPr>
                <w:rFonts w:ascii="Times New Roman" w:hAnsi="Times New Roman"/>
                <w:b/>
                <w:sz w:val="20"/>
                <w:szCs w:val="20"/>
              </w:rPr>
              <w:t>5.0×10</w:t>
            </w:r>
            <w:r>
              <w:rPr>
                <w:rFonts w:ascii="Times New Roman" w:hAnsi="Times New Roman"/>
                <w:b/>
                <w:sz w:val="20"/>
                <w:szCs w:val="20"/>
                <w:vertAlign w:val="superscript"/>
              </w:rPr>
              <w:t>−3</w:t>
            </w:r>
          </w:p>
        </w:tc>
        <w:tc>
          <w:tcPr>
            <w:tcW w:w="1025" w:type="dxa"/>
          </w:tcPr>
          <w:p>
            <w:pPr>
              <w:spacing w:line="276" w:lineRule="auto"/>
              <w:rPr>
                <w:rFonts w:ascii="Times New Roman" w:hAnsi="Times New Roman"/>
                <w:b/>
                <w:sz w:val="20"/>
                <w:szCs w:val="20"/>
              </w:rPr>
            </w:pPr>
            <w:r>
              <w:rPr>
                <w:rFonts w:ascii="Times New Roman" w:hAnsi="Times New Roman"/>
                <w:b/>
                <w:sz w:val="20"/>
                <w:szCs w:val="20"/>
              </w:rPr>
              <w:t>5.0×10</w:t>
            </w:r>
            <w:r>
              <w:rPr>
                <w:rFonts w:ascii="Times New Roman" w:hAnsi="Times New Roman"/>
                <w:b/>
                <w:sz w:val="20"/>
                <w:szCs w:val="20"/>
                <w:vertAlign w:val="superscript"/>
              </w:rPr>
              <w:t>−2</w:t>
            </w:r>
          </w:p>
        </w:tc>
        <w:tc>
          <w:tcPr>
            <w:tcW w:w="1019"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−1</w:t>
            </w:r>
          </w:p>
        </w:tc>
        <w:tc>
          <w:tcPr>
            <w:tcW w:w="1032" w:type="dxa"/>
          </w:tcPr>
          <w:p>
            <w:pPr>
              <w:spacing w:line="276" w:lineRule="auto"/>
              <w:rPr>
                <w:rFonts w:ascii="Times New Roman" w:hAnsi="Times New Roman"/>
                <w:b/>
                <w:sz w:val="20"/>
                <w:szCs w:val="20"/>
              </w:rPr>
            </w:pPr>
          </w:p>
        </w:tc>
        <w:tc>
          <w:tcPr>
            <w:tcW w:w="929"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8.1×10</w:t>
            </w:r>
            <w:r>
              <w:rPr>
                <w:rFonts w:ascii="Times New Roman" w:hAnsi="Times New Roman"/>
                <w:b/>
                <w:bCs/>
                <w:sz w:val="20"/>
                <w:szCs w:val="20"/>
                <w:vertAlign w:val="superscript"/>
                <w:lang w:eastAsia="zh-CN"/>
              </w:rPr>
              <w:t>−4</w:t>
            </w:r>
          </w:p>
        </w:tc>
        <w:tc>
          <w:tcPr>
            <w:tcW w:w="126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6.6×10</w:t>
            </w:r>
            <w:r>
              <w:rPr>
                <w:rFonts w:ascii="Times New Roman" w:hAnsi="Times New Roman"/>
                <w:b/>
                <w:bCs/>
                <w:sz w:val="20"/>
                <w:szCs w:val="20"/>
                <w:vertAlign w:val="superscript"/>
                <w:lang w:eastAsia="zh-CN"/>
              </w:rPr>
              <w:t>−4</w:t>
            </w:r>
          </w:p>
        </w:tc>
        <w:tc>
          <w:tcPr>
            <w:tcW w:w="104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7.5×10</w:t>
            </w:r>
            <w:r>
              <w:rPr>
                <w:rFonts w:ascii="Times New Roman" w:hAnsi="Times New Roman"/>
                <w:b/>
                <w:bCs/>
                <w:sz w:val="20"/>
                <w:szCs w:val="20"/>
                <w:vertAlign w:val="superscript"/>
                <w:lang w:eastAsia="zh-CN"/>
              </w:rPr>
              <w:t>−4</w:t>
            </w:r>
          </w:p>
        </w:tc>
        <w:tc>
          <w:tcPr>
            <w:tcW w:w="993"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9.6×10</w:t>
            </w:r>
            <w:r>
              <w:rPr>
                <w:rFonts w:ascii="Times New Roman" w:hAnsi="Times New Roman"/>
                <w:b/>
                <w:bCs/>
                <w:sz w:val="20"/>
                <w:szCs w:val="20"/>
                <w:vertAlign w:val="superscript"/>
                <w:lang w:eastAsia="zh-CN"/>
              </w:rPr>
              <w:t>−4</w:t>
            </w:r>
          </w:p>
        </w:tc>
        <w:tc>
          <w:tcPr>
            <w:tcW w:w="1580" w:type="dxa"/>
          </w:tcPr>
          <w:p>
            <w:pPr>
              <w:jc w:val="left"/>
              <w:rPr>
                <w:rFonts w:ascii="Times New Roman" w:hAnsi="Times New Roman"/>
                <w:b/>
                <w:sz w:val="20"/>
                <w:szCs w:val="20"/>
                <w:lang w:val="en-GB"/>
              </w:rPr>
            </w:pPr>
            <w:r>
              <w:rPr>
                <w:rFonts w:ascii="Times New Roman" w:hAnsi="Times New Roman"/>
                <w:b/>
                <w:sz w:val="20"/>
                <w:szCs w:val="20"/>
                <w:lang w:val="en-GB"/>
              </w:rPr>
              <w:t>OK (wet Venus)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b/>
                <w:sz w:val="20"/>
                <w:szCs w:val="20"/>
                <w:lang w:val="en-GB"/>
              </w:rPr>
              <w:t>76</w:t>
            </w:r>
          </w:p>
        </w:tc>
        <w:tc>
          <w:tcPr>
            <w:tcW w:w="1004"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−4</w:t>
            </w:r>
          </w:p>
        </w:tc>
        <w:tc>
          <w:tcPr>
            <w:tcW w:w="1005" w:type="dxa"/>
          </w:tcPr>
          <w:p>
            <w:pPr>
              <w:spacing w:line="276" w:lineRule="auto"/>
              <w:rPr>
                <w:rFonts w:ascii="Times New Roman" w:hAnsi="Times New Roman"/>
                <w:b/>
                <w:sz w:val="20"/>
                <w:szCs w:val="20"/>
              </w:rPr>
            </w:pPr>
            <w:r>
              <w:rPr>
                <w:rFonts w:ascii="Times New Roman" w:hAnsi="Times New Roman"/>
                <w:b/>
                <w:sz w:val="20"/>
                <w:szCs w:val="20"/>
              </w:rPr>
              <w:t>5.0×10</w:t>
            </w:r>
            <w:r>
              <w:rPr>
                <w:rFonts w:ascii="Times New Roman" w:hAnsi="Times New Roman"/>
                <w:b/>
                <w:sz w:val="20"/>
                <w:szCs w:val="20"/>
                <w:vertAlign w:val="superscript"/>
              </w:rPr>
              <w:t>−3</w:t>
            </w:r>
          </w:p>
        </w:tc>
        <w:tc>
          <w:tcPr>
            <w:tcW w:w="1025" w:type="dxa"/>
          </w:tcPr>
          <w:p>
            <w:pPr>
              <w:spacing w:line="276" w:lineRule="auto"/>
              <w:rPr>
                <w:rFonts w:ascii="Times New Roman" w:hAnsi="Times New Roman"/>
                <w:b/>
                <w:sz w:val="20"/>
                <w:szCs w:val="20"/>
              </w:rPr>
            </w:pPr>
            <w:r>
              <w:rPr>
                <w:rFonts w:ascii="Times New Roman" w:hAnsi="Times New Roman"/>
                <w:b/>
                <w:sz w:val="20"/>
                <w:szCs w:val="20"/>
              </w:rPr>
              <w:t>5.0×10</w:t>
            </w:r>
            <w:r>
              <w:rPr>
                <w:rFonts w:ascii="Times New Roman" w:hAnsi="Times New Roman"/>
                <w:b/>
                <w:sz w:val="20"/>
                <w:szCs w:val="20"/>
                <w:vertAlign w:val="superscript"/>
              </w:rPr>
              <w:t>−2</w:t>
            </w:r>
          </w:p>
        </w:tc>
        <w:tc>
          <w:tcPr>
            <w:tcW w:w="1019" w:type="dxa"/>
          </w:tcPr>
          <w:p>
            <w:pPr>
              <w:spacing w:line="276" w:lineRule="auto"/>
              <w:rPr>
                <w:rFonts w:ascii="Times New Roman" w:hAnsi="Times New Roman"/>
                <w:b/>
                <w:sz w:val="20"/>
                <w:szCs w:val="20"/>
              </w:rPr>
            </w:pPr>
            <w:r>
              <w:rPr>
                <w:rFonts w:ascii="Times New Roman" w:hAnsi="Times New Roman"/>
                <w:b/>
                <w:sz w:val="20"/>
                <w:szCs w:val="20"/>
              </w:rPr>
              <w:t>2.0×10</w:t>
            </w:r>
            <w:r>
              <w:rPr>
                <w:rFonts w:ascii="Times New Roman" w:hAnsi="Times New Roman"/>
                <w:b/>
                <w:sz w:val="20"/>
                <w:szCs w:val="20"/>
                <w:vertAlign w:val="superscript"/>
              </w:rPr>
              <w:t>−1</w:t>
            </w:r>
          </w:p>
        </w:tc>
        <w:tc>
          <w:tcPr>
            <w:tcW w:w="1032" w:type="dxa"/>
          </w:tcPr>
          <w:p>
            <w:pPr>
              <w:spacing w:line="276" w:lineRule="auto"/>
              <w:rPr>
                <w:rFonts w:ascii="Times New Roman" w:hAnsi="Times New Roman"/>
                <w:b/>
                <w:sz w:val="20"/>
                <w:szCs w:val="20"/>
              </w:rPr>
            </w:pPr>
          </w:p>
        </w:tc>
        <w:tc>
          <w:tcPr>
            <w:tcW w:w="929"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8.1×10</w:t>
            </w:r>
            <w:r>
              <w:rPr>
                <w:rFonts w:ascii="Times New Roman" w:hAnsi="Times New Roman"/>
                <w:b/>
                <w:bCs/>
                <w:sz w:val="20"/>
                <w:szCs w:val="20"/>
                <w:vertAlign w:val="superscript"/>
                <w:lang w:eastAsia="zh-CN"/>
              </w:rPr>
              <w:t>−4</w:t>
            </w:r>
          </w:p>
        </w:tc>
        <w:tc>
          <w:tcPr>
            <w:tcW w:w="126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7.6×10</w:t>
            </w:r>
            <w:r>
              <w:rPr>
                <w:rFonts w:ascii="Times New Roman" w:hAnsi="Times New Roman"/>
                <w:b/>
                <w:bCs/>
                <w:sz w:val="20"/>
                <w:szCs w:val="20"/>
                <w:vertAlign w:val="superscript"/>
                <w:lang w:eastAsia="zh-CN"/>
              </w:rPr>
              <w:t>−4</w:t>
            </w:r>
          </w:p>
        </w:tc>
        <w:tc>
          <w:tcPr>
            <w:tcW w:w="104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8.8×10</w:t>
            </w:r>
            <w:r>
              <w:rPr>
                <w:rFonts w:ascii="Times New Roman" w:hAnsi="Times New Roman"/>
                <w:b/>
                <w:bCs/>
                <w:sz w:val="20"/>
                <w:szCs w:val="20"/>
                <w:vertAlign w:val="superscript"/>
                <w:lang w:eastAsia="zh-CN"/>
              </w:rPr>
              <w:t>−4</w:t>
            </w:r>
          </w:p>
        </w:tc>
        <w:tc>
          <w:tcPr>
            <w:tcW w:w="993"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1.0×10</w:t>
            </w:r>
            <w:r>
              <w:rPr>
                <w:rFonts w:ascii="Times New Roman" w:hAnsi="Times New Roman"/>
                <w:b/>
                <w:bCs/>
                <w:sz w:val="20"/>
                <w:szCs w:val="20"/>
                <w:vertAlign w:val="superscript"/>
                <w:lang w:eastAsia="zh-CN"/>
              </w:rPr>
              <w:t>−3</w:t>
            </w:r>
          </w:p>
        </w:tc>
        <w:tc>
          <w:tcPr>
            <w:tcW w:w="1580" w:type="dxa"/>
          </w:tcPr>
          <w:p>
            <w:pPr>
              <w:jc w:val="left"/>
              <w:rPr>
                <w:rFonts w:ascii="Times New Roman" w:hAnsi="Times New Roman"/>
                <w:b/>
                <w:sz w:val="20"/>
                <w:szCs w:val="20"/>
                <w:lang w:val="en-GB"/>
              </w:rPr>
            </w:pPr>
            <w:r>
              <w:rPr>
                <w:rFonts w:ascii="Times New Roman" w:hAnsi="Times New Roman"/>
                <w:b/>
                <w:sz w:val="20"/>
                <w:szCs w:val="20"/>
                <w:lang w:val="en-GB"/>
              </w:rPr>
              <w:t>OK (wet Venus)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b/>
                <w:sz w:val="20"/>
                <w:szCs w:val="20"/>
                <w:lang w:val="en-GB"/>
              </w:rPr>
              <w:t>77</w:t>
            </w:r>
          </w:p>
        </w:tc>
        <w:tc>
          <w:tcPr>
            <w:tcW w:w="1004"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−4</w:t>
            </w:r>
          </w:p>
        </w:tc>
        <w:tc>
          <w:tcPr>
            <w:tcW w:w="1005" w:type="dxa"/>
          </w:tcPr>
          <w:p>
            <w:pPr>
              <w:spacing w:line="276" w:lineRule="auto"/>
              <w:rPr>
                <w:rFonts w:ascii="Times New Roman" w:hAnsi="Times New Roman"/>
                <w:b/>
                <w:sz w:val="20"/>
                <w:szCs w:val="20"/>
              </w:rPr>
            </w:pPr>
            <w:r>
              <w:rPr>
                <w:rFonts w:ascii="Times New Roman" w:hAnsi="Times New Roman"/>
                <w:b/>
                <w:sz w:val="20"/>
                <w:szCs w:val="20"/>
              </w:rPr>
              <w:t>5.0×10</w:t>
            </w:r>
            <w:r>
              <w:rPr>
                <w:rFonts w:ascii="Times New Roman" w:hAnsi="Times New Roman"/>
                <w:b/>
                <w:sz w:val="20"/>
                <w:szCs w:val="20"/>
                <w:vertAlign w:val="superscript"/>
              </w:rPr>
              <w:t>−3</w:t>
            </w:r>
          </w:p>
        </w:tc>
        <w:tc>
          <w:tcPr>
            <w:tcW w:w="1025" w:type="dxa"/>
          </w:tcPr>
          <w:p>
            <w:pPr>
              <w:spacing w:line="276" w:lineRule="auto"/>
              <w:rPr>
                <w:rFonts w:ascii="Times New Roman" w:hAnsi="Times New Roman"/>
                <w:b/>
                <w:sz w:val="20"/>
                <w:szCs w:val="20"/>
              </w:rPr>
            </w:pPr>
            <w:r>
              <w:rPr>
                <w:rFonts w:ascii="Times New Roman" w:hAnsi="Times New Roman"/>
                <w:b/>
                <w:sz w:val="20"/>
                <w:szCs w:val="20"/>
              </w:rPr>
              <w:t>5.0×10</w:t>
            </w:r>
            <w:r>
              <w:rPr>
                <w:rFonts w:ascii="Times New Roman" w:hAnsi="Times New Roman"/>
                <w:b/>
                <w:sz w:val="20"/>
                <w:szCs w:val="20"/>
                <w:vertAlign w:val="superscript"/>
              </w:rPr>
              <w:t>−2</w:t>
            </w:r>
          </w:p>
        </w:tc>
        <w:tc>
          <w:tcPr>
            <w:tcW w:w="1019" w:type="dxa"/>
          </w:tcPr>
          <w:p>
            <w:pPr>
              <w:spacing w:line="276" w:lineRule="auto"/>
              <w:rPr>
                <w:rFonts w:ascii="Times New Roman" w:hAnsi="Times New Roman"/>
                <w:b/>
                <w:sz w:val="20"/>
                <w:szCs w:val="20"/>
              </w:rPr>
            </w:pPr>
            <w:r>
              <w:rPr>
                <w:rFonts w:ascii="Times New Roman" w:hAnsi="Times New Roman"/>
                <w:b/>
                <w:sz w:val="20"/>
                <w:szCs w:val="20"/>
              </w:rPr>
              <w:t>3.0×10</w:t>
            </w:r>
            <w:r>
              <w:rPr>
                <w:rFonts w:ascii="Times New Roman" w:hAnsi="Times New Roman"/>
                <w:b/>
                <w:sz w:val="20"/>
                <w:szCs w:val="20"/>
                <w:vertAlign w:val="superscript"/>
              </w:rPr>
              <w:t>−1</w:t>
            </w:r>
          </w:p>
        </w:tc>
        <w:tc>
          <w:tcPr>
            <w:tcW w:w="1032" w:type="dxa"/>
          </w:tcPr>
          <w:p>
            <w:pPr>
              <w:spacing w:line="276" w:lineRule="auto"/>
              <w:rPr>
                <w:rFonts w:ascii="Times New Roman" w:hAnsi="Times New Roman"/>
                <w:b/>
                <w:sz w:val="20"/>
                <w:szCs w:val="20"/>
              </w:rPr>
            </w:pPr>
          </w:p>
        </w:tc>
        <w:tc>
          <w:tcPr>
            <w:tcW w:w="929"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8.1×10</w:t>
            </w:r>
            <w:r>
              <w:rPr>
                <w:rFonts w:ascii="Times New Roman" w:hAnsi="Times New Roman"/>
                <w:b/>
                <w:bCs/>
                <w:sz w:val="20"/>
                <w:szCs w:val="20"/>
                <w:vertAlign w:val="superscript"/>
                <w:lang w:eastAsia="zh-CN"/>
              </w:rPr>
              <w:t>−4</w:t>
            </w:r>
          </w:p>
        </w:tc>
        <w:tc>
          <w:tcPr>
            <w:tcW w:w="126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8.6×10</w:t>
            </w:r>
            <w:r>
              <w:rPr>
                <w:rFonts w:ascii="Times New Roman" w:hAnsi="Times New Roman"/>
                <w:b/>
                <w:bCs/>
                <w:sz w:val="20"/>
                <w:szCs w:val="20"/>
                <w:vertAlign w:val="superscript"/>
                <w:lang w:eastAsia="zh-CN"/>
              </w:rPr>
              <w:t>−4</w:t>
            </w:r>
          </w:p>
        </w:tc>
        <w:tc>
          <w:tcPr>
            <w:tcW w:w="104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1.0×10</w:t>
            </w:r>
            <w:r>
              <w:rPr>
                <w:rFonts w:ascii="Times New Roman" w:hAnsi="Times New Roman"/>
                <w:b/>
                <w:bCs/>
                <w:sz w:val="20"/>
                <w:szCs w:val="20"/>
                <w:vertAlign w:val="superscript"/>
                <w:lang w:eastAsia="zh-CN"/>
              </w:rPr>
              <w:t>−3</w:t>
            </w:r>
          </w:p>
        </w:tc>
        <w:tc>
          <w:tcPr>
            <w:tcW w:w="993"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1.0×10</w:t>
            </w:r>
            <w:r>
              <w:rPr>
                <w:rFonts w:ascii="Times New Roman" w:hAnsi="Times New Roman"/>
                <w:b/>
                <w:bCs/>
                <w:sz w:val="20"/>
                <w:szCs w:val="20"/>
                <w:vertAlign w:val="superscript"/>
                <w:lang w:eastAsia="zh-CN"/>
              </w:rPr>
              <w:t>−3</w:t>
            </w:r>
          </w:p>
        </w:tc>
        <w:tc>
          <w:tcPr>
            <w:tcW w:w="1580" w:type="dxa"/>
          </w:tcPr>
          <w:p>
            <w:pPr>
              <w:jc w:val="left"/>
              <w:rPr>
                <w:rFonts w:ascii="Times New Roman" w:hAnsi="Times New Roman"/>
                <w:b/>
                <w:sz w:val="20"/>
                <w:szCs w:val="20"/>
                <w:lang w:val="en-GB"/>
              </w:rPr>
            </w:pPr>
            <w:r>
              <w:rPr>
                <w:rFonts w:ascii="Times New Roman" w:hAnsi="Times New Roman"/>
                <w:b/>
                <w:sz w:val="20"/>
                <w:szCs w:val="20"/>
                <w:lang w:val="en-GB"/>
              </w:rPr>
              <w:t>OK (wet Venus)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b/>
                <w:sz w:val="20"/>
                <w:szCs w:val="20"/>
                <w:lang w:val="en-GB"/>
              </w:rPr>
              <w:t>78</w:t>
            </w:r>
          </w:p>
        </w:tc>
        <w:tc>
          <w:tcPr>
            <w:tcW w:w="1004"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−4</w:t>
            </w:r>
          </w:p>
        </w:tc>
        <w:tc>
          <w:tcPr>
            <w:tcW w:w="1005" w:type="dxa"/>
          </w:tcPr>
          <w:p>
            <w:pPr>
              <w:spacing w:line="276" w:lineRule="auto"/>
              <w:rPr>
                <w:rFonts w:ascii="Times New Roman" w:hAnsi="Times New Roman"/>
                <w:b/>
                <w:sz w:val="20"/>
                <w:szCs w:val="20"/>
              </w:rPr>
            </w:pPr>
            <w:r>
              <w:rPr>
                <w:rFonts w:ascii="Times New Roman" w:hAnsi="Times New Roman"/>
                <w:b/>
                <w:sz w:val="20"/>
                <w:szCs w:val="20"/>
              </w:rPr>
              <w:t>5.0×10</w:t>
            </w:r>
            <w:r>
              <w:rPr>
                <w:rFonts w:ascii="Times New Roman" w:hAnsi="Times New Roman"/>
                <w:b/>
                <w:sz w:val="20"/>
                <w:szCs w:val="20"/>
                <w:vertAlign w:val="superscript"/>
              </w:rPr>
              <w:t>−3</w:t>
            </w:r>
          </w:p>
        </w:tc>
        <w:tc>
          <w:tcPr>
            <w:tcW w:w="1025"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−1</w:t>
            </w:r>
          </w:p>
        </w:tc>
        <w:tc>
          <w:tcPr>
            <w:tcW w:w="1019"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−1</w:t>
            </w:r>
          </w:p>
        </w:tc>
        <w:tc>
          <w:tcPr>
            <w:tcW w:w="1032" w:type="dxa"/>
          </w:tcPr>
          <w:p>
            <w:pPr>
              <w:spacing w:line="276" w:lineRule="auto"/>
              <w:rPr>
                <w:rFonts w:ascii="Times New Roman" w:hAnsi="Times New Roman"/>
                <w:b/>
                <w:sz w:val="20"/>
                <w:szCs w:val="20"/>
              </w:rPr>
            </w:pPr>
          </w:p>
        </w:tc>
        <w:tc>
          <w:tcPr>
            <w:tcW w:w="929"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9.4×10</w:t>
            </w:r>
            <w:r>
              <w:rPr>
                <w:rFonts w:ascii="Times New Roman" w:hAnsi="Times New Roman"/>
                <w:b/>
                <w:bCs/>
                <w:sz w:val="20"/>
                <w:szCs w:val="20"/>
                <w:vertAlign w:val="superscript"/>
                <w:lang w:eastAsia="zh-CN"/>
              </w:rPr>
              <w:t>−4</w:t>
            </w:r>
          </w:p>
        </w:tc>
        <w:tc>
          <w:tcPr>
            <w:tcW w:w="126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9.1×10</w:t>
            </w:r>
            <w:r>
              <w:rPr>
                <w:rFonts w:ascii="Times New Roman" w:hAnsi="Times New Roman"/>
                <w:b/>
                <w:bCs/>
                <w:sz w:val="20"/>
                <w:szCs w:val="20"/>
                <w:vertAlign w:val="superscript"/>
                <w:lang w:eastAsia="zh-CN"/>
              </w:rPr>
              <w:t>−4</w:t>
            </w:r>
          </w:p>
        </w:tc>
        <w:tc>
          <w:tcPr>
            <w:tcW w:w="104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9.5×10</w:t>
            </w:r>
            <w:r>
              <w:rPr>
                <w:rFonts w:ascii="Times New Roman" w:hAnsi="Times New Roman"/>
                <w:b/>
                <w:bCs/>
                <w:sz w:val="20"/>
                <w:szCs w:val="20"/>
                <w:vertAlign w:val="superscript"/>
                <w:lang w:eastAsia="zh-CN"/>
              </w:rPr>
              <w:t>−4</w:t>
            </w:r>
          </w:p>
        </w:tc>
        <w:tc>
          <w:tcPr>
            <w:tcW w:w="993"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1.3×10</w:t>
            </w:r>
            <w:r>
              <w:rPr>
                <w:rFonts w:ascii="Times New Roman" w:hAnsi="Times New Roman"/>
                <w:b/>
                <w:bCs/>
                <w:sz w:val="20"/>
                <w:szCs w:val="20"/>
                <w:vertAlign w:val="superscript"/>
                <w:lang w:eastAsia="zh-CN"/>
              </w:rPr>
              <w:t>−3</w:t>
            </w:r>
          </w:p>
        </w:tc>
        <w:tc>
          <w:tcPr>
            <w:tcW w:w="1580" w:type="dxa"/>
          </w:tcPr>
          <w:p>
            <w:pPr>
              <w:jc w:val="left"/>
              <w:rPr>
                <w:rFonts w:ascii="Times New Roman" w:hAnsi="Times New Roman"/>
                <w:b/>
                <w:sz w:val="20"/>
                <w:szCs w:val="20"/>
                <w:lang w:val="en-GB"/>
              </w:rPr>
            </w:pPr>
            <w:r>
              <w:rPr>
                <w:rFonts w:ascii="Times New Roman" w:hAnsi="Times New Roman"/>
                <w:b/>
                <w:sz w:val="20"/>
                <w:szCs w:val="20"/>
                <w:lang w:val="en-GB"/>
              </w:rPr>
              <w:t>OK (wet Venus)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b/>
                <w:sz w:val="20"/>
                <w:szCs w:val="20"/>
                <w:lang w:val="en-GB"/>
              </w:rPr>
              <w:t>79</w:t>
            </w:r>
          </w:p>
        </w:tc>
        <w:tc>
          <w:tcPr>
            <w:tcW w:w="1004"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−4</w:t>
            </w:r>
          </w:p>
        </w:tc>
        <w:tc>
          <w:tcPr>
            <w:tcW w:w="1005" w:type="dxa"/>
          </w:tcPr>
          <w:p>
            <w:pPr>
              <w:spacing w:line="276" w:lineRule="auto"/>
              <w:rPr>
                <w:rFonts w:ascii="Times New Roman" w:hAnsi="Times New Roman"/>
                <w:b/>
                <w:sz w:val="20"/>
                <w:szCs w:val="20"/>
              </w:rPr>
            </w:pPr>
            <w:r>
              <w:rPr>
                <w:rFonts w:ascii="Times New Roman" w:hAnsi="Times New Roman"/>
                <w:b/>
                <w:sz w:val="20"/>
                <w:szCs w:val="20"/>
              </w:rPr>
              <w:t>5.0×10</w:t>
            </w:r>
            <w:r>
              <w:rPr>
                <w:rFonts w:ascii="Times New Roman" w:hAnsi="Times New Roman"/>
                <w:b/>
                <w:sz w:val="20"/>
                <w:szCs w:val="20"/>
                <w:vertAlign w:val="superscript"/>
              </w:rPr>
              <w:t>−3</w:t>
            </w:r>
          </w:p>
        </w:tc>
        <w:tc>
          <w:tcPr>
            <w:tcW w:w="1025"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−1</w:t>
            </w:r>
          </w:p>
        </w:tc>
        <w:tc>
          <w:tcPr>
            <w:tcW w:w="1019" w:type="dxa"/>
          </w:tcPr>
          <w:p>
            <w:pPr>
              <w:spacing w:line="276" w:lineRule="auto"/>
              <w:rPr>
                <w:rFonts w:ascii="Times New Roman" w:hAnsi="Times New Roman"/>
                <w:b/>
                <w:sz w:val="20"/>
                <w:szCs w:val="20"/>
              </w:rPr>
            </w:pPr>
            <w:r>
              <w:rPr>
                <w:rFonts w:ascii="Times New Roman" w:hAnsi="Times New Roman"/>
                <w:b/>
                <w:sz w:val="20"/>
                <w:szCs w:val="20"/>
              </w:rPr>
              <w:t>2.0×10</w:t>
            </w:r>
            <w:r>
              <w:rPr>
                <w:rFonts w:ascii="Times New Roman" w:hAnsi="Times New Roman"/>
                <w:b/>
                <w:sz w:val="20"/>
                <w:szCs w:val="20"/>
                <w:vertAlign w:val="superscript"/>
              </w:rPr>
              <w:t>−1</w:t>
            </w:r>
          </w:p>
        </w:tc>
        <w:tc>
          <w:tcPr>
            <w:tcW w:w="1032" w:type="dxa"/>
          </w:tcPr>
          <w:p>
            <w:pPr>
              <w:spacing w:line="276" w:lineRule="auto"/>
              <w:rPr>
                <w:rFonts w:ascii="Times New Roman" w:hAnsi="Times New Roman"/>
                <w:b/>
                <w:sz w:val="20"/>
                <w:szCs w:val="20"/>
              </w:rPr>
            </w:pPr>
          </w:p>
        </w:tc>
        <w:tc>
          <w:tcPr>
            <w:tcW w:w="929"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9.4×10</w:t>
            </w:r>
            <w:r>
              <w:rPr>
                <w:rFonts w:ascii="Times New Roman" w:hAnsi="Times New Roman"/>
                <w:b/>
                <w:bCs/>
                <w:sz w:val="20"/>
                <w:szCs w:val="20"/>
                <w:vertAlign w:val="superscript"/>
                <w:lang w:eastAsia="zh-CN"/>
              </w:rPr>
              <w:t>−4</w:t>
            </w:r>
          </w:p>
        </w:tc>
        <w:tc>
          <w:tcPr>
            <w:tcW w:w="126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9.8×10</w:t>
            </w:r>
            <w:r>
              <w:rPr>
                <w:rFonts w:ascii="Times New Roman" w:hAnsi="Times New Roman"/>
                <w:b/>
                <w:bCs/>
                <w:sz w:val="20"/>
                <w:szCs w:val="20"/>
                <w:vertAlign w:val="superscript"/>
                <w:lang w:eastAsia="zh-CN"/>
              </w:rPr>
              <w:t>−4</w:t>
            </w:r>
          </w:p>
        </w:tc>
        <w:tc>
          <w:tcPr>
            <w:tcW w:w="104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1.1×10</w:t>
            </w:r>
            <w:r>
              <w:rPr>
                <w:rFonts w:ascii="Times New Roman" w:hAnsi="Times New Roman"/>
                <w:b/>
                <w:bCs/>
                <w:sz w:val="20"/>
                <w:szCs w:val="20"/>
                <w:vertAlign w:val="superscript"/>
                <w:lang w:eastAsia="zh-CN"/>
              </w:rPr>
              <w:t>−3</w:t>
            </w:r>
          </w:p>
        </w:tc>
        <w:tc>
          <w:tcPr>
            <w:tcW w:w="993"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1.4×10</w:t>
            </w:r>
            <w:r>
              <w:rPr>
                <w:rFonts w:ascii="Times New Roman" w:hAnsi="Times New Roman"/>
                <w:b/>
                <w:bCs/>
                <w:sz w:val="20"/>
                <w:szCs w:val="20"/>
                <w:vertAlign w:val="superscript"/>
                <w:lang w:eastAsia="zh-CN"/>
              </w:rPr>
              <w:t>−3</w:t>
            </w:r>
          </w:p>
        </w:tc>
        <w:tc>
          <w:tcPr>
            <w:tcW w:w="1580" w:type="dxa"/>
          </w:tcPr>
          <w:p>
            <w:pPr>
              <w:jc w:val="left"/>
              <w:rPr>
                <w:rFonts w:ascii="Times New Roman" w:hAnsi="Times New Roman"/>
                <w:b/>
                <w:sz w:val="20"/>
                <w:szCs w:val="20"/>
                <w:lang w:val="en-GB"/>
              </w:rPr>
            </w:pPr>
            <w:r>
              <w:rPr>
                <w:rFonts w:ascii="Times New Roman" w:hAnsi="Times New Roman"/>
                <w:b/>
                <w:sz w:val="20"/>
                <w:szCs w:val="20"/>
                <w:lang w:val="en-GB"/>
              </w:rPr>
              <w:t>OK (wet Venus)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 w:type="dxa"/>
          </w:tcPr>
          <w:p>
            <w:pPr>
              <w:jc w:val="left"/>
              <w:rPr>
                <w:rFonts w:ascii="Times New Roman" w:hAnsi="Times New Roman"/>
                <w:b/>
                <w:sz w:val="20"/>
                <w:szCs w:val="20"/>
                <w:lang w:val="en-GB"/>
              </w:rPr>
            </w:pPr>
            <w:r>
              <w:rPr>
                <w:rFonts w:ascii="Times New Roman" w:hAnsi="Times New Roman"/>
                <w:b/>
                <w:sz w:val="20"/>
                <w:szCs w:val="20"/>
                <w:lang w:val="en-GB"/>
              </w:rPr>
              <w:t>80</w:t>
            </w:r>
          </w:p>
        </w:tc>
        <w:tc>
          <w:tcPr>
            <w:tcW w:w="1004"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−4</w:t>
            </w:r>
          </w:p>
        </w:tc>
        <w:tc>
          <w:tcPr>
            <w:tcW w:w="1005" w:type="dxa"/>
          </w:tcPr>
          <w:p>
            <w:pPr>
              <w:spacing w:line="276" w:lineRule="auto"/>
              <w:rPr>
                <w:rFonts w:ascii="Times New Roman" w:hAnsi="Times New Roman"/>
                <w:b/>
                <w:sz w:val="20"/>
                <w:szCs w:val="20"/>
              </w:rPr>
            </w:pPr>
            <w:r>
              <w:rPr>
                <w:rFonts w:ascii="Times New Roman" w:hAnsi="Times New Roman"/>
                <w:b/>
                <w:sz w:val="20"/>
                <w:szCs w:val="20"/>
              </w:rPr>
              <w:t>5.0×10</w:t>
            </w:r>
            <w:r>
              <w:rPr>
                <w:rFonts w:ascii="Times New Roman" w:hAnsi="Times New Roman"/>
                <w:b/>
                <w:sz w:val="20"/>
                <w:szCs w:val="20"/>
                <w:vertAlign w:val="superscript"/>
              </w:rPr>
              <w:t>−3</w:t>
            </w:r>
          </w:p>
        </w:tc>
        <w:tc>
          <w:tcPr>
            <w:tcW w:w="1025" w:type="dxa"/>
          </w:tcPr>
          <w:p>
            <w:pPr>
              <w:spacing w:line="276" w:lineRule="auto"/>
              <w:rPr>
                <w:rFonts w:ascii="Times New Roman" w:hAnsi="Times New Roman"/>
                <w:b/>
                <w:sz w:val="20"/>
                <w:szCs w:val="20"/>
              </w:rPr>
            </w:pPr>
            <w:r>
              <w:rPr>
                <w:rFonts w:ascii="Times New Roman" w:hAnsi="Times New Roman"/>
                <w:b/>
                <w:sz w:val="20"/>
                <w:szCs w:val="20"/>
              </w:rPr>
              <w:t>1.0×10</w:t>
            </w:r>
            <w:r>
              <w:rPr>
                <w:rFonts w:ascii="Times New Roman" w:hAnsi="Times New Roman"/>
                <w:b/>
                <w:sz w:val="20"/>
                <w:szCs w:val="20"/>
                <w:vertAlign w:val="superscript"/>
              </w:rPr>
              <w:t>−1</w:t>
            </w:r>
          </w:p>
        </w:tc>
        <w:tc>
          <w:tcPr>
            <w:tcW w:w="1019" w:type="dxa"/>
          </w:tcPr>
          <w:p>
            <w:pPr>
              <w:spacing w:line="276" w:lineRule="auto"/>
              <w:rPr>
                <w:rFonts w:ascii="Times New Roman" w:hAnsi="Times New Roman"/>
                <w:b/>
                <w:sz w:val="20"/>
                <w:szCs w:val="20"/>
              </w:rPr>
            </w:pPr>
            <w:r>
              <w:rPr>
                <w:rFonts w:ascii="Times New Roman" w:hAnsi="Times New Roman"/>
                <w:b/>
                <w:sz w:val="20"/>
                <w:szCs w:val="20"/>
              </w:rPr>
              <w:t>3.0×10</w:t>
            </w:r>
            <w:r>
              <w:rPr>
                <w:rFonts w:ascii="Times New Roman" w:hAnsi="Times New Roman"/>
                <w:b/>
                <w:sz w:val="20"/>
                <w:szCs w:val="20"/>
                <w:vertAlign w:val="superscript"/>
              </w:rPr>
              <w:t>−1</w:t>
            </w:r>
          </w:p>
        </w:tc>
        <w:tc>
          <w:tcPr>
            <w:tcW w:w="1032" w:type="dxa"/>
          </w:tcPr>
          <w:p>
            <w:pPr>
              <w:spacing w:line="276" w:lineRule="auto"/>
              <w:rPr>
                <w:rFonts w:ascii="Times New Roman" w:hAnsi="Times New Roman"/>
                <w:b/>
                <w:sz w:val="20"/>
                <w:szCs w:val="20"/>
              </w:rPr>
            </w:pPr>
          </w:p>
        </w:tc>
        <w:tc>
          <w:tcPr>
            <w:tcW w:w="929"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9.4×10</w:t>
            </w:r>
            <w:r>
              <w:rPr>
                <w:rFonts w:ascii="Times New Roman" w:hAnsi="Times New Roman"/>
                <w:b/>
                <w:bCs/>
                <w:sz w:val="20"/>
                <w:szCs w:val="20"/>
                <w:vertAlign w:val="superscript"/>
                <w:lang w:eastAsia="zh-CN"/>
              </w:rPr>
              <w:t>−4</w:t>
            </w:r>
          </w:p>
        </w:tc>
        <w:tc>
          <w:tcPr>
            <w:tcW w:w="126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1.1×10</w:t>
            </w:r>
            <w:r>
              <w:rPr>
                <w:rFonts w:ascii="Times New Roman" w:hAnsi="Times New Roman"/>
                <w:b/>
                <w:bCs/>
                <w:sz w:val="20"/>
                <w:szCs w:val="20"/>
                <w:vertAlign w:val="superscript"/>
                <w:lang w:eastAsia="zh-CN"/>
              </w:rPr>
              <w:t>−3</w:t>
            </w:r>
          </w:p>
        </w:tc>
        <w:tc>
          <w:tcPr>
            <w:tcW w:w="1040"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1.2×10</w:t>
            </w:r>
            <w:r>
              <w:rPr>
                <w:rFonts w:ascii="Times New Roman" w:hAnsi="Times New Roman"/>
                <w:b/>
                <w:bCs/>
                <w:sz w:val="20"/>
                <w:szCs w:val="20"/>
                <w:vertAlign w:val="superscript"/>
                <w:lang w:eastAsia="zh-CN"/>
              </w:rPr>
              <w:t>−3</w:t>
            </w:r>
          </w:p>
        </w:tc>
        <w:tc>
          <w:tcPr>
            <w:tcW w:w="993" w:type="dxa"/>
            <w:vAlign w:val="bottom"/>
          </w:tcPr>
          <w:p>
            <w:pPr>
              <w:jc w:val="left"/>
              <w:rPr>
                <w:rFonts w:ascii="Times New Roman" w:hAnsi="Times New Roman"/>
                <w:b/>
                <w:bCs/>
                <w:sz w:val="20"/>
                <w:szCs w:val="20"/>
                <w:lang w:val="en-GB"/>
              </w:rPr>
            </w:pPr>
            <w:r>
              <w:rPr>
                <w:rFonts w:ascii="Times New Roman" w:hAnsi="Times New Roman"/>
                <w:b/>
                <w:bCs/>
                <w:sz w:val="20"/>
                <w:szCs w:val="20"/>
                <w:lang w:eastAsia="zh-CN"/>
              </w:rPr>
              <w:t>1.5×10</w:t>
            </w:r>
            <w:r>
              <w:rPr>
                <w:rFonts w:ascii="Times New Roman" w:hAnsi="Times New Roman"/>
                <w:b/>
                <w:bCs/>
                <w:sz w:val="20"/>
                <w:szCs w:val="20"/>
                <w:vertAlign w:val="superscript"/>
                <w:lang w:eastAsia="zh-CN"/>
              </w:rPr>
              <w:t>−3</w:t>
            </w:r>
          </w:p>
        </w:tc>
        <w:tc>
          <w:tcPr>
            <w:tcW w:w="1580" w:type="dxa"/>
          </w:tcPr>
          <w:p>
            <w:pPr>
              <w:jc w:val="left"/>
              <w:rPr>
                <w:rFonts w:ascii="Times New Roman" w:hAnsi="Times New Roman"/>
                <w:b/>
                <w:sz w:val="20"/>
                <w:szCs w:val="20"/>
                <w:lang w:val="en-GB"/>
              </w:rPr>
            </w:pPr>
            <w:r>
              <w:rPr>
                <w:rFonts w:ascii="Times New Roman" w:hAnsi="Times New Roman"/>
                <w:b/>
                <w:sz w:val="20"/>
                <w:szCs w:val="20"/>
                <w:lang w:val="en-GB"/>
              </w:rPr>
              <w:t>OK (wet Venus)</w:t>
            </w:r>
          </w:p>
        </w:tc>
      </w:tr>
    </w:tbl>
    <w:p>
      <w:pPr>
        <w:widowControl/>
        <w:kinsoku w:val="0"/>
        <w:overflowPunct w:val="0"/>
        <w:autoSpaceDE w:val="0"/>
        <w:autoSpaceDN w:val="0"/>
        <w:rPr>
          <w:rFonts w:ascii="Times New Roman" w:hAnsi="Times New Roman"/>
          <w:sz w:val="24"/>
          <w:lang w:val="en-GB"/>
        </w:rPr>
      </w:pPr>
      <w:r>
        <w:rPr>
          <w:rFonts w:ascii="Times New Roman" w:hAnsi="Times New Roman"/>
          <w:b/>
          <w:sz w:val="24"/>
          <w:lang w:val="en-GB"/>
        </w:rPr>
        <w:t xml:space="preserve">Notes. </w:t>
      </w:r>
      <w:r>
        <w:rPr>
          <w:rFonts w:ascii="Times New Roman" w:hAnsi="Times New Roman"/>
          <w:sz w:val="24"/>
          <w:lang w:val="en-GB"/>
        </w:rPr>
        <w:t>Successful systems are highlighted in bold. Model 1 was adopted in ref.</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_Ref117169369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4</w:t>
      </w:r>
      <w:r>
        <w:rPr>
          <w:rFonts w:ascii="Times New Roman" w:hAnsi="Times New Roman"/>
          <w:sz w:val="24"/>
          <w:vertAlign w:val="superscript"/>
          <w:lang w:val="en-GB"/>
        </w:rPr>
        <w:fldChar w:fldCharType="end"/>
      </w:r>
      <w:r>
        <w:rPr>
          <w:rFonts w:ascii="Times New Roman" w:hAnsi="Times New Roman"/>
          <w:sz w:val="24"/>
          <w:lang w:val="en-GB"/>
        </w:rPr>
        <w:t>, the most widely used WMF model in the literature. Model 2 is based on model 1 and was often used in the instability models of ref.</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_Ref117170568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9</w:t>
      </w:r>
      <w:r>
        <w:rPr>
          <w:rFonts w:ascii="Times New Roman" w:hAnsi="Times New Roman"/>
          <w:sz w:val="24"/>
          <w:vertAlign w:val="superscript"/>
          <w:lang w:val="en-GB"/>
        </w:rPr>
        <w:fldChar w:fldCharType="end"/>
      </w:r>
      <w:r>
        <w:rPr>
          <w:rFonts w:ascii="Times New Roman" w:hAnsi="Times New Roman"/>
          <w:sz w:val="24"/>
          <w:lang w:val="en-GB"/>
        </w:rPr>
        <w:t>. Model 16 was introduced in the review of ref.</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_Ref117169331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3</w:t>
      </w:r>
      <w:r>
        <w:rPr>
          <w:rFonts w:ascii="Times New Roman" w:hAnsi="Times New Roman"/>
          <w:sz w:val="24"/>
          <w:vertAlign w:val="superscript"/>
          <w:lang w:val="en-GB"/>
        </w:rPr>
        <w:fldChar w:fldCharType="end"/>
      </w:r>
      <w:r>
        <w:rPr>
          <w:rFonts w:ascii="Times New Roman" w:hAnsi="Times New Roman"/>
          <w:sz w:val="24"/>
          <w:lang w:val="en-GB"/>
        </w:rPr>
        <w:t xml:space="preserve"> and used in the models of ref.</w:t>
      </w:r>
      <w:r>
        <w:rPr>
          <w:rFonts w:ascii="Times New Roman" w:hAnsi="Times New Roman"/>
          <w:sz w:val="24"/>
          <w:vertAlign w:val="superscript"/>
          <w:lang w:val="en-GB"/>
        </w:rPr>
        <w:fldChar w:fldCharType="begin"/>
      </w:r>
      <w:r>
        <w:rPr>
          <w:rFonts w:ascii="Times New Roman" w:hAnsi="Times New Roman"/>
          <w:sz w:val="24"/>
          <w:vertAlign w:val="superscript"/>
          <w:lang w:val="en-GB"/>
        </w:rPr>
        <w:instrText xml:space="preserve"> REF _Ref117171010 \r \h  \* MERGEFORMAT </w:instrText>
      </w:r>
      <w:r>
        <w:rPr>
          <w:rFonts w:ascii="Times New Roman" w:hAnsi="Times New Roman"/>
          <w:sz w:val="24"/>
          <w:vertAlign w:val="superscript"/>
          <w:lang w:val="en-GB"/>
        </w:rPr>
        <w:fldChar w:fldCharType="separate"/>
      </w:r>
      <w:r>
        <w:rPr>
          <w:rFonts w:ascii="Times New Roman" w:hAnsi="Times New Roman"/>
          <w:sz w:val="24"/>
          <w:vertAlign w:val="superscript"/>
          <w:lang w:val="en-GB"/>
        </w:rPr>
        <w:t>19</w:t>
      </w:r>
      <w:r>
        <w:rPr>
          <w:rFonts w:ascii="Times New Roman" w:hAnsi="Times New Roman"/>
          <w:sz w:val="24"/>
          <w:vertAlign w:val="superscript"/>
          <w:lang w:val="en-GB"/>
        </w:rPr>
        <w:fldChar w:fldCharType="end"/>
      </w:r>
      <w:r>
        <w:rPr>
          <w:rFonts w:ascii="Times New Roman" w:hAnsi="Times New Roman"/>
          <w:sz w:val="24"/>
          <w:lang w:val="en-GB"/>
        </w:rPr>
        <w:t>. The four columns on the right side show the median WMFs acquired by each of the planet analogues identified in all systems in the standard disk. If the median WMFs of Venus, Earth and Mars simultaneously satisfied the respective observational constraints (0.1–5 × 10</w:t>
      </w:r>
      <w:r>
        <w:rPr>
          <w:rFonts w:ascii="Times New Roman" w:hAnsi="Times New Roman"/>
          <w:sz w:val="24"/>
          <w:vertAlign w:val="superscript"/>
          <w:lang w:val="en-GB"/>
        </w:rPr>
        <w:t>−4</w:t>
      </w:r>
      <w:r>
        <w:rPr>
          <w:rFonts w:ascii="Times New Roman" w:hAnsi="Times New Roman"/>
          <w:sz w:val="24"/>
          <w:lang w:val="en-GB"/>
        </w:rPr>
        <w:t>, 5–25 × 10</w:t>
      </w:r>
      <w:r>
        <w:rPr>
          <w:rFonts w:ascii="Times New Roman" w:hAnsi="Times New Roman"/>
          <w:sz w:val="24"/>
          <w:vertAlign w:val="superscript"/>
          <w:lang w:val="en-GB"/>
        </w:rPr>
        <w:t>−4</w:t>
      </w:r>
      <w:r>
        <w:rPr>
          <w:rFonts w:ascii="Times New Roman" w:hAnsi="Times New Roman"/>
          <w:sz w:val="24"/>
          <w:lang w:val="en-GB"/>
        </w:rPr>
        <w:t xml:space="preserve"> and 0.5–20 × 10</w:t>
      </w:r>
      <w:r>
        <w:rPr>
          <w:rFonts w:ascii="Times New Roman" w:hAnsi="Times New Roman"/>
          <w:sz w:val="24"/>
          <w:vertAlign w:val="superscript"/>
          <w:lang w:val="en-GB"/>
        </w:rPr>
        <w:t>−4</w:t>
      </w:r>
      <w:r>
        <w:rPr>
          <w:rFonts w:ascii="Times New Roman" w:hAnsi="Times New Roman"/>
          <w:sz w:val="24"/>
          <w:lang w:val="en-GB"/>
        </w:rPr>
        <w:t>, respectively), the WMF model was deemed successful. Here, ‘wet Venus’ refers to the assumption that early Venus was wet by setting its maximum WMF constraint to 5 × 10</w:t>
      </w:r>
      <w:r>
        <w:rPr>
          <w:rFonts w:ascii="Times New Roman" w:hAnsi="Times New Roman"/>
          <w:sz w:val="24"/>
          <w:vertAlign w:val="superscript"/>
          <w:lang w:val="en-GB"/>
        </w:rPr>
        <w:t>−3</w:t>
      </w:r>
      <w:r>
        <w:rPr>
          <w:rFonts w:ascii="Times New Roman" w:hAnsi="Times New Roman"/>
          <w:sz w:val="24"/>
          <w:lang w:val="en-GB"/>
        </w:rPr>
        <w:t>. See Methods and Supplementary Information for more details.</w:t>
      </w:r>
    </w:p>
    <w:p>
      <w:pPr>
        <w:widowControl/>
        <w:kinsoku w:val="0"/>
        <w:overflowPunct w:val="0"/>
        <w:autoSpaceDE w:val="0"/>
        <w:autoSpaceDN w:val="0"/>
        <w:rPr>
          <w:rFonts w:ascii="Times New Roman" w:hAnsi="Times New Roman"/>
          <w:szCs w:val="21"/>
          <w:lang w:val="en-GB"/>
        </w:rPr>
      </w:pPr>
    </w:p>
    <w:p>
      <w:pPr>
        <w:widowControl/>
        <w:jc w:val="left"/>
        <w:rPr>
          <w:rFonts w:ascii="Times New Roman" w:hAnsi="Times New Roman"/>
          <w:szCs w:val="21"/>
          <w:lang w:val="en-GB"/>
        </w:rPr>
      </w:pPr>
      <w:r>
        <w:rPr>
          <w:rFonts w:ascii="Times New Roman" w:hAnsi="Times New Roman"/>
          <w:szCs w:val="21"/>
          <w:lang w:val="en-GB"/>
        </w:rPr>
        <w:br w:type="page"/>
      </w:r>
    </w:p>
    <w:p>
      <w:pPr>
        <w:kinsoku w:val="0"/>
        <w:overflowPunct w:val="0"/>
        <w:autoSpaceDE w:val="0"/>
        <w:autoSpaceDN w:val="0"/>
        <w:spacing w:line="360" w:lineRule="auto"/>
        <w:rPr>
          <w:rFonts w:ascii="Times New Roman" w:hAnsi="Times New Roman"/>
          <w:sz w:val="24"/>
          <w:szCs w:val="20"/>
          <w:lang w:val="en-GB"/>
        </w:rPr>
      </w:pPr>
      <w:r>
        <w:rPr>
          <w:rFonts w:ascii="Times New Roman" w:hAnsi="Times New Roman"/>
          <w:b/>
          <w:sz w:val="24"/>
          <w:szCs w:val="20"/>
          <w:lang w:val="en-GB"/>
        </w:rPr>
        <w:t>Table S3</w:t>
      </w:r>
      <w:r>
        <w:rPr>
          <w:rFonts w:ascii="Times New Roman" w:hAnsi="Times New Roman"/>
          <w:b/>
          <w:bCs/>
          <w:sz w:val="24"/>
          <w:szCs w:val="20"/>
          <w:lang w:val="en-GB"/>
        </w:rPr>
        <w:t>.</w:t>
      </w:r>
      <w:r>
        <w:rPr>
          <w:rFonts w:ascii="Times New Roman" w:hAnsi="Times New Roman"/>
          <w:sz w:val="24"/>
          <w:szCs w:val="20"/>
          <w:lang w:val="en-GB"/>
        </w:rPr>
        <w:t xml:space="preserve"> Summary of key variables for the 47 systems simultaneously containing analogues of Mercury, Venus, Earth and Mars</w:t>
      </w:r>
    </w:p>
    <w:tbl>
      <w:tblPr>
        <w:tblStyle w:val="46"/>
        <w:tblW w:w="4692" w:type="pct"/>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56"/>
        <w:gridCol w:w="1012"/>
        <w:gridCol w:w="1755"/>
        <w:gridCol w:w="1378"/>
        <w:gridCol w:w="1222"/>
        <w:gridCol w:w="1144"/>
        <w:gridCol w:w="1548"/>
        <w:gridCol w:w="700"/>
        <w:gridCol w:w="700"/>
        <w:gridCol w:w="700"/>
        <w:gridCol w:w="700"/>
        <w:gridCol w:w="700"/>
        <w:gridCol w:w="1591"/>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tcBorders>
              <w:top w:val="single" w:color="auto" w:sz="4" w:space="0"/>
              <w:bottom w:val="single" w:color="auto" w:sz="4" w:space="0"/>
            </w:tcBorders>
          </w:tcPr>
          <w:p>
            <w:pPr>
              <w:widowControl/>
              <w:rPr>
                <w:rFonts w:ascii="Times New Roman" w:hAnsi="Times New Roman"/>
                <w:sz w:val="20"/>
                <w:szCs w:val="20"/>
              </w:rPr>
            </w:pPr>
            <w:r>
              <w:rPr>
                <w:rFonts w:ascii="Times New Roman" w:hAnsi="Times New Roman"/>
                <w:sz w:val="20"/>
                <w:szCs w:val="20"/>
              </w:rPr>
              <w:t>System #</w:t>
            </w:r>
          </w:p>
        </w:tc>
        <w:tc>
          <w:tcPr>
            <w:tcW w:w="351" w:type="pct"/>
            <w:tcBorders>
              <w:top w:val="single" w:color="auto" w:sz="4" w:space="0"/>
              <w:bottom w:val="single" w:color="auto" w:sz="4" w:space="0"/>
            </w:tcBorders>
          </w:tcPr>
          <w:p>
            <w:pPr>
              <w:widowControl/>
              <w:rPr>
                <w:rFonts w:ascii="Times New Roman" w:hAnsi="Times New Roman"/>
                <w:sz w:val="20"/>
                <w:szCs w:val="20"/>
              </w:rPr>
            </w:pPr>
            <w:r>
              <w:rPr>
                <w:rFonts w:ascii="Times New Roman" w:hAnsi="Times New Roman"/>
                <w:sz w:val="20"/>
                <w:szCs w:val="20"/>
              </w:rPr>
              <w:t xml:space="preserve">Disk </w:t>
            </w:r>
          </w:p>
        </w:tc>
        <w:tc>
          <w:tcPr>
            <w:tcW w:w="609" w:type="pct"/>
            <w:tcBorders>
              <w:top w:val="single" w:color="auto" w:sz="4" w:space="0"/>
              <w:bottom w:val="single" w:color="auto" w:sz="4" w:space="0"/>
            </w:tcBorders>
          </w:tcPr>
          <w:p>
            <w:pPr>
              <w:rPr>
                <w:rFonts w:ascii="Times New Roman" w:hAnsi="Times New Roman"/>
                <w:sz w:val="20"/>
                <w:szCs w:val="20"/>
              </w:rPr>
            </w:pPr>
            <w:r>
              <w:rPr>
                <w:rFonts w:ascii="Times New Roman" w:hAnsi="Times New Roman"/>
                <w:sz w:val="20"/>
                <w:szCs w:val="20"/>
              </w:rPr>
              <w:t>AMD</w:t>
            </w:r>
          </w:p>
        </w:tc>
        <w:tc>
          <w:tcPr>
            <w:tcW w:w="478" w:type="pct"/>
            <w:tcBorders>
              <w:top w:val="single" w:color="auto" w:sz="4" w:space="0"/>
              <w:bottom w:val="single" w:color="auto" w:sz="4" w:space="0"/>
            </w:tcBorders>
          </w:tcPr>
          <w:p>
            <w:pPr>
              <w:rPr>
                <w:rFonts w:ascii="Times New Roman" w:hAnsi="Times New Roman"/>
                <w:sz w:val="20"/>
                <w:szCs w:val="20"/>
              </w:rPr>
            </w:pPr>
            <w:r>
              <w:rPr>
                <w:rFonts w:ascii="Times New Roman" w:hAnsi="Times New Roman"/>
                <w:sz w:val="20"/>
                <w:szCs w:val="20"/>
              </w:rPr>
              <w:t>RMC</w:t>
            </w:r>
          </w:p>
        </w:tc>
        <w:tc>
          <w:tcPr>
            <w:tcW w:w="424" w:type="pct"/>
            <w:tcBorders>
              <w:top w:val="single" w:color="auto" w:sz="4" w:space="0"/>
              <w:bottom w:val="single" w:color="auto" w:sz="4" w:space="0"/>
            </w:tcBorders>
          </w:tcPr>
          <w:p>
            <w:pPr>
              <w:rPr>
                <w:rFonts w:ascii="Times New Roman" w:hAnsi="Times New Roman"/>
                <w:sz w:val="20"/>
                <w:szCs w:val="20"/>
              </w:rPr>
            </w:pPr>
            <w:r>
              <w:rPr>
                <w:rFonts w:ascii="Times New Roman" w:hAnsi="Times New Roman"/>
                <w:sz w:val="20"/>
                <w:szCs w:val="20"/>
              </w:rPr>
              <w:t>tLGI (Myr)</w:t>
            </w:r>
          </w:p>
        </w:tc>
        <w:tc>
          <w:tcPr>
            <w:tcW w:w="397" w:type="pct"/>
            <w:tcBorders>
              <w:top w:val="single" w:color="auto" w:sz="4" w:space="0"/>
              <w:bottom w:val="single" w:color="auto" w:sz="4" w:space="0"/>
            </w:tcBorders>
          </w:tcPr>
          <w:p>
            <w:pPr>
              <w:rPr>
                <w:rFonts w:ascii="Times New Roman" w:hAnsi="Times New Roman"/>
                <w:sz w:val="20"/>
                <w:szCs w:val="20"/>
              </w:rPr>
            </w:pPr>
            <w:r>
              <w:rPr>
                <w:rFonts w:ascii="Times New Roman" w:hAnsi="Times New Roman"/>
                <w:sz w:val="20"/>
                <w:szCs w:val="20"/>
              </w:rPr>
              <w:t>Lvf (%)</w:t>
            </w:r>
          </w:p>
        </w:tc>
        <w:tc>
          <w:tcPr>
            <w:tcW w:w="537" w:type="pct"/>
            <w:tcBorders>
              <w:top w:val="single" w:color="auto" w:sz="4" w:space="0"/>
              <w:bottom w:val="single" w:color="auto" w:sz="4" w:space="0"/>
            </w:tcBorders>
          </w:tcPr>
          <w:p>
            <w:pPr>
              <w:rPr>
                <w:rFonts w:ascii="Times New Roman" w:hAnsi="Times New Roman"/>
                <w:sz w:val="20"/>
                <w:szCs w:val="20"/>
              </w:rPr>
            </w:pPr>
            <w:r>
              <w:rPr>
                <w:rFonts w:ascii="Times New Roman" w:hAnsi="Times New Roman"/>
                <w:sz w:val="20"/>
                <w:szCs w:val="20"/>
              </w:rPr>
              <w:t>tMars (Myr)</w:t>
            </w:r>
          </w:p>
        </w:tc>
        <w:tc>
          <w:tcPr>
            <w:tcW w:w="243" w:type="pct"/>
            <w:tcBorders>
              <w:top w:val="single" w:color="auto" w:sz="4" w:space="0"/>
              <w:bottom w:val="single" w:color="auto" w:sz="4" w:space="0"/>
            </w:tcBorders>
          </w:tcPr>
          <w:p>
            <w:pPr>
              <w:rPr>
                <w:rFonts w:ascii="Times New Roman" w:hAnsi="Times New Roman"/>
                <w:sz w:val="20"/>
                <w:szCs w:val="20"/>
              </w:rPr>
            </w:pPr>
            <w:r>
              <w:rPr>
                <w:rFonts w:ascii="Times New Roman" w:hAnsi="Times New Roman"/>
                <w:sz w:val="20"/>
                <w:szCs w:val="20"/>
              </w:rPr>
              <w:t>C1</w:t>
            </w:r>
          </w:p>
        </w:tc>
        <w:tc>
          <w:tcPr>
            <w:tcW w:w="243" w:type="pct"/>
            <w:tcBorders>
              <w:top w:val="single" w:color="auto" w:sz="4" w:space="0"/>
              <w:bottom w:val="single" w:color="auto" w:sz="4" w:space="0"/>
            </w:tcBorders>
          </w:tcPr>
          <w:p>
            <w:pPr>
              <w:rPr>
                <w:rFonts w:ascii="Times New Roman" w:hAnsi="Times New Roman"/>
                <w:sz w:val="20"/>
                <w:szCs w:val="20"/>
              </w:rPr>
            </w:pPr>
            <w:r>
              <w:rPr>
                <w:rFonts w:ascii="Times New Roman" w:hAnsi="Times New Roman"/>
                <w:sz w:val="20"/>
                <w:szCs w:val="20"/>
              </w:rPr>
              <w:t>C2</w:t>
            </w:r>
          </w:p>
        </w:tc>
        <w:tc>
          <w:tcPr>
            <w:tcW w:w="243" w:type="pct"/>
            <w:tcBorders>
              <w:top w:val="single" w:color="auto" w:sz="4" w:space="0"/>
              <w:bottom w:val="single" w:color="auto" w:sz="4" w:space="0"/>
            </w:tcBorders>
          </w:tcPr>
          <w:p>
            <w:pPr>
              <w:rPr>
                <w:rFonts w:ascii="Times New Roman" w:hAnsi="Times New Roman"/>
                <w:sz w:val="20"/>
                <w:szCs w:val="20"/>
              </w:rPr>
            </w:pPr>
            <w:r>
              <w:rPr>
                <w:rFonts w:ascii="Times New Roman" w:hAnsi="Times New Roman"/>
                <w:sz w:val="20"/>
                <w:szCs w:val="20"/>
              </w:rPr>
              <w:t>C3</w:t>
            </w:r>
          </w:p>
        </w:tc>
        <w:tc>
          <w:tcPr>
            <w:tcW w:w="243" w:type="pct"/>
            <w:tcBorders>
              <w:top w:val="single" w:color="auto" w:sz="4" w:space="0"/>
              <w:bottom w:val="single" w:color="auto" w:sz="4" w:space="0"/>
            </w:tcBorders>
          </w:tcPr>
          <w:p>
            <w:pPr>
              <w:rPr>
                <w:rFonts w:ascii="Times New Roman" w:hAnsi="Times New Roman"/>
                <w:sz w:val="20"/>
                <w:szCs w:val="20"/>
              </w:rPr>
            </w:pPr>
            <w:r>
              <w:rPr>
                <w:rFonts w:ascii="Times New Roman" w:hAnsi="Times New Roman"/>
                <w:sz w:val="20"/>
                <w:szCs w:val="20"/>
              </w:rPr>
              <w:t>C4</w:t>
            </w:r>
          </w:p>
        </w:tc>
        <w:tc>
          <w:tcPr>
            <w:tcW w:w="243" w:type="pct"/>
            <w:tcBorders>
              <w:top w:val="single" w:color="auto" w:sz="4" w:space="0"/>
              <w:bottom w:val="single" w:color="auto" w:sz="4" w:space="0"/>
            </w:tcBorders>
          </w:tcPr>
          <w:p>
            <w:pPr>
              <w:rPr>
                <w:rFonts w:ascii="Times New Roman" w:hAnsi="Times New Roman"/>
                <w:sz w:val="20"/>
                <w:szCs w:val="20"/>
              </w:rPr>
            </w:pPr>
            <w:r>
              <w:rPr>
                <w:rFonts w:ascii="Times New Roman" w:hAnsi="Times New Roman"/>
                <w:sz w:val="20"/>
                <w:szCs w:val="20"/>
              </w:rPr>
              <w:t>C5</w:t>
            </w:r>
          </w:p>
        </w:tc>
        <w:tc>
          <w:tcPr>
            <w:tcW w:w="552" w:type="pct"/>
            <w:tcBorders>
              <w:top w:val="single" w:color="auto" w:sz="4" w:space="0"/>
              <w:bottom w:val="single" w:color="auto" w:sz="4" w:space="0"/>
            </w:tcBorders>
          </w:tcPr>
          <w:p>
            <w:pPr>
              <w:rPr>
                <w:rFonts w:ascii="Times New Roman" w:hAnsi="Times New Roman"/>
                <w:sz w:val="20"/>
                <w:szCs w:val="20"/>
              </w:rPr>
            </w:pPr>
            <w:r>
              <w:rPr>
                <w:rFonts w:ascii="Times New Roman" w:hAnsi="Times New Roman"/>
                <w:sz w:val="20"/>
                <w:szCs w:val="20"/>
              </w:rPr>
              <w:t>Result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tcBorders>
              <w:top w:val="single" w:color="auto" w:sz="4" w:space="0"/>
            </w:tcBorders>
            <w:vAlign w:val="bottom"/>
          </w:tcPr>
          <w:p>
            <w:pPr>
              <w:jc w:val="left"/>
              <w:rPr>
                <w:rFonts w:ascii="Times New Roman" w:hAnsi="Times New Roman"/>
                <w:sz w:val="20"/>
                <w:szCs w:val="20"/>
              </w:rPr>
            </w:pPr>
            <w:r>
              <w:rPr>
                <w:rFonts w:ascii="Times New Roman" w:hAnsi="Times New Roman"/>
                <w:sz w:val="20"/>
                <w:szCs w:val="20"/>
              </w:rPr>
              <w:t>1</w:t>
            </w:r>
          </w:p>
        </w:tc>
        <w:tc>
          <w:tcPr>
            <w:tcW w:w="351" w:type="pct"/>
            <w:tcBorders>
              <w:top w:val="single" w:color="auto" w:sz="4" w:space="0"/>
            </w:tcBorders>
            <w:vAlign w:val="bottom"/>
          </w:tcPr>
          <w:p>
            <w:pPr>
              <w:rPr>
                <w:rFonts w:ascii="Times New Roman" w:hAnsi="Times New Roman"/>
                <w:sz w:val="20"/>
                <w:szCs w:val="20"/>
                <w:lang w:val="en-GB"/>
              </w:rPr>
            </w:pPr>
            <w:r>
              <w:rPr>
                <w:rFonts w:ascii="Times New Roman" w:hAnsi="Times New Roman"/>
                <w:sz w:val="20"/>
                <w:szCs w:val="20"/>
                <w:lang w:val="en-GB"/>
              </w:rPr>
              <w:t>D</w:t>
            </w:r>
          </w:p>
        </w:tc>
        <w:tc>
          <w:tcPr>
            <w:tcW w:w="609" w:type="pct"/>
            <w:tcBorders>
              <w:top w:val="single" w:color="auto" w:sz="4" w:space="0"/>
            </w:tcBorders>
            <w:vAlign w:val="bottom"/>
          </w:tcPr>
          <w:p>
            <w:pPr>
              <w:rPr>
                <w:rFonts w:ascii="Times New Roman" w:hAnsi="Times New Roman"/>
                <w:sz w:val="20"/>
                <w:szCs w:val="20"/>
              </w:rPr>
            </w:pPr>
            <w:r>
              <w:rPr>
                <w:rFonts w:ascii="Times New Roman" w:hAnsi="Times New Roman"/>
                <w:sz w:val="20"/>
                <w:szCs w:val="20"/>
              </w:rPr>
              <w:t>0.0094</w:t>
            </w:r>
          </w:p>
        </w:tc>
        <w:tc>
          <w:tcPr>
            <w:tcW w:w="478" w:type="pct"/>
            <w:tcBorders>
              <w:top w:val="single" w:color="auto" w:sz="4" w:space="0"/>
            </w:tcBorders>
            <w:vAlign w:val="bottom"/>
          </w:tcPr>
          <w:p>
            <w:pPr>
              <w:rPr>
                <w:rFonts w:ascii="Times New Roman" w:hAnsi="Times New Roman"/>
                <w:sz w:val="20"/>
                <w:szCs w:val="20"/>
              </w:rPr>
            </w:pPr>
            <w:r>
              <w:rPr>
                <w:rFonts w:ascii="Times New Roman" w:hAnsi="Times New Roman"/>
                <w:sz w:val="20"/>
                <w:szCs w:val="20"/>
              </w:rPr>
              <w:t>53.4</w:t>
            </w:r>
          </w:p>
        </w:tc>
        <w:tc>
          <w:tcPr>
            <w:tcW w:w="424" w:type="pct"/>
            <w:tcBorders>
              <w:top w:val="single" w:color="auto" w:sz="4" w:space="0"/>
            </w:tcBorders>
            <w:vAlign w:val="bottom"/>
          </w:tcPr>
          <w:p>
            <w:pPr>
              <w:rPr>
                <w:rFonts w:ascii="Times New Roman" w:hAnsi="Times New Roman"/>
                <w:sz w:val="20"/>
                <w:szCs w:val="20"/>
              </w:rPr>
            </w:pPr>
            <w:r>
              <w:rPr>
                <w:rFonts w:ascii="Times New Roman" w:hAnsi="Times New Roman"/>
                <w:sz w:val="20"/>
                <w:szCs w:val="20"/>
              </w:rPr>
              <w:t>17</w:t>
            </w:r>
          </w:p>
        </w:tc>
        <w:tc>
          <w:tcPr>
            <w:tcW w:w="397" w:type="pct"/>
            <w:tcBorders>
              <w:top w:val="single" w:color="auto" w:sz="4" w:space="0"/>
            </w:tcBorders>
            <w:vAlign w:val="bottom"/>
          </w:tcPr>
          <w:p>
            <w:pPr>
              <w:rPr>
                <w:rFonts w:ascii="Times New Roman" w:hAnsi="Times New Roman"/>
                <w:sz w:val="20"/>
                <w:szCs w:val="20"/>
              </w:rPr>
            </w:pPr>
            <w:r>
              <w:rPr>
                <w:rFonts w:ascii="Times New Roman" w:hAnsi="Times New Roman"/>
                <w:sz w:val="20"/>
                <w:szCs w:val="20"/>
              </w:rPr>
              <w:t>4.2</w:t>
            </w:r>
          </w:p>
        </w:tc>
        <w:tc>
          <w:tcPr>
            <w:tcW w:w="537" w:type="pct"/>
            <w:tcBorders>
              <w:top w:val="single" w:color="auto" w:sz="4" w:space="0"/>
            </w:tcBorders>
            <w:vAlign w:val="bottom"/>
          </w:tcPr>
          <w:p>
            <w:pPr>
              <w:rPr>
                <w:rFonts w:ascii="Times New Roman" w:hAnsi="Times New Roman"/>
                <w:sz w:val="20"/>
                <w:szCs w:val="20"/>
              </w:rPr>
            </w:pPr>
            <w:r>
              <w:rPr>
                <w:rFonts w:ascii="Times New Roman" w:hAnsi="Times New Roman"/>
                <w:sz w:val="20"/>
                <w:szCs w:val="20"/>
              </w:rPr>
              <w:t>178.2</w:t>
            </w:r>
          </w:p>
        </w:tc>
        <w:tc>
          <w:tcPr>
            <w:tcW w:w="243" w:type="pct"/>
            <w:tcBorders>
              <w:top w:val="single" w:color="auto" w:sz="4" w:space="0"/>
            </w:tcBorders>
            <w:vAlign w:val="bottom"/>
          </w:tcPr>
          <w:p>
            <w:pPr>
              <w:rPr>
                <w:rFonts w:ascii="Times New Roman" w:hAnsi="Times New Roman"/>
                <w:sz w:val="20"/>
                <w:szCs w:val="20"/>
              </w:rPr>
            </w:pPr>
            <w:r>
              <w:rPr>
                <w:rFonts w:ascii="Times New Roman" w:hAnsi="Times New Roman"/>
                <w:sz w:val="20"/>
                <w:szCs w:val="20"/>
              </w:rPr>
              <w:t>X</w:t>
            </w:r>
          </w:p>
        </w:tc>
        <w:tc>
          <w:tcPr>
            <w:tcW w:w="243" w:type="pct"/>
            <w:tcBorders>
              <w:top w:val="single" w:color="auto" w:sz="4" w:space="0"/>
            </w:tcBorders>
            <w:vAlign w:val="bottom"/>
          </w:tcPr>
          <w:p>
            <w:pPr>
              <w:rPr>
                <w:rFonts w:ascii="Times New Roman" w:hAnsi="Times New Roman"/>
                <w:sz w:val="20"/>
                <w:szCs w:val="20"/>
              </w:rPr>
            </w:pPr>
            <w:r>
              <w:rPr>
                <w:rFonts w:ascii="Times New Roman" w:hAnsi="Times New Roman"/>
                <w:sz w:val="20"/>
                <w:szCs w:val="20"/>
              </w:rPr>
              <w:t>O</w:t>
            </w:r>
          </w:p>
        </w:tc>
        <w:tc>
          <w:tcPr>
            <w:tcW w:w="243" w:type="pct"/>
            <w:tcBorders>
              <w:top w:val="single" w:color="auto" w:sz="4" w:space="0"/>
            </w:tcBorders>
            <w:vAlign w:val="bottom"/>
          </w:tcPr>
          <w:p>
            <w:pPr>
              <w:rPr>
                <w:rFonts w:ascii="Times New Roman" w:hAnsi="Times New Roman"/>
                <w:sz w:val="20"/>
                <w:szCs w:val="20"/>
              </w:rPr>
            </w:pPr>
            <w:r>
              <w:rPr>
                <w:rFonts w:ascii="Times New Roman" w:hAnsi="Times New Roman"/>
                <w:sz w:val="20"/>
                <w:szCs w:val="20"/>
              </w:rPr>
              <w:t>Δ</w:t>
            </w:r>
          </w:p>
        </w:tc>
        <w:tc>
          <w:tcPr>
            <w:tcW w:w="243" w:type="pct"/>
            <w:tcBorders>
              <w:top w:val="single" w:color="auto" w:sz="4" w:space="0"/>
            </w:tcBorders>
            <w:vAlign w:val="bottom"/>
          </w:tcPr>
          <w:p>
            <w:pPr>
              <w:rPr>
                <w:rFonts w:ascii="Times New Roman" w:hAnsi="Times New Roman"/>
                <w:sz w:val="20"/>
                <w:szCs w:val="20"/>
              </w:rPr>
            </w:pPr>
            <w:r>
              <w:rPr>
                <w:rFonts w:ascii="Times New Roman" w:hAnsi="Times New Roman"/>
                <w:sz w:val="20"/>
                <w:szCs w:val="20"/>
              </w:rPr>
              <w:t>Δ</w:t>
            </w:r>
          </w:p>
        </w:tc>
        <w:tc>
          <w:tcPr>
            <w:tcW w:w="243" w:type="pct"/>
            <w:tcBorders>
              <w:top w:val="single" w:color="auto" w:sz="4" w:space="0"/>
            </w:tcBorders>
            <w:vAlign w:val="bottom"/>
          </w:tcPr>
          <w:p>
            <w:pPr>
              <w:rPr>
                <w:rFonts w:ascii="Times New Roman" w:hAnsi="Times New Roman"/>
                <w:sz w:val="20"/>
                <w:szCs w:val="20"/>
              </w:rPr>
            </w:pPr>
            <w:r>
              <w:rPr>
                <w:rFonts w:ascii="Times New Roman" w:hAnsi="Times New Roman"/>
                <w:sz w:val="20"/>
                <w:szCs w:val="20"/>
              </w:rPr>
              <w:t>X</w:t>
            </w:r>
          </w:p>
        </w:tc>
        <w:tc>
          <w:tcPr>
            <w:tcW w:w="552" w:type="pct"/>
            <w:tcBorders>
              <w:top w:val="single" w:color="auto" w:sz="4" w:space="0"/>
            </w:tcBorders>
            <w:vAlign w:val="bottom"/>
          </w:tcPr>
          <w:p>
            <w:pPr>
              <w:rPr>
                <w:rFonts w:ascii="Times New Roman" w:hAnsi="Times New Roman"/>
                <w:sz w:val="20"/>
                <w:szCs w:val="20"/>
              </w:rPr>
            </w:pPr>
            <w:r>
              <w:rPr>
                <w:rFonts w:ascii="Times New Roman" w:hAnsi="Times New Roman"/>
                <w:sz w:val="20"/>
                <w:szCs w:val="20"/>
              </w:rPr>
              <w:t>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sz w:val="20"/>
                <w:szCs w:val="20"/>
              </w:rPr>
            </w:pPr>
            <w:r>
              <w:rPr>
                <w:rFonts w:ascii="Times New Roman" w:hAnsi="Times New Roman"/>
                <w:sz w:val="20"/>
                <w:szCs w:val="20"/>
              </w:rPr>
              <w:t>2</w:t>
            </w:r>
          </w:p>
        </w:tc>
        <w:tc>
          <w:tcPr>
            <w:tcW w:w="351" w:type="pct"/>
            <w:vAlign w:val="bottom"/>
          </w:tcPr>
          <w:p>
            <w:pPr>
              <w:rPr>
                <w:rFonts w:ascii="Times New Roman" w:hAnsi="Times New Roman"/>
                <w:sz w:val="20"/>
                <w:szCs w:val="20"/>
                <w:lang w:val="en-GB"/>
              </w:rPr>
            </w:pPr>
            <w:r>
              <w:rPr>
                <w:rFonts w:ascii="Times New Roman" w:hAnsi="Times New Roman"/>
                <w:sz w:val="20"/>
                <w:szCs w:val="20"/>
              </w:rPr>
              <w:t>I</w:t>
            </w:r>
            <w:r>
              <w:rPr>
                <w:rFonts w:ascii="Times New Roman" w:hAnsi="Times New Roman"/>
                <w:sz w:val="20"/>
                <w:szCs w:val="20"/>
                <w:lang w:val="en-GB"/>
              </w:rPr>
              <w:t>b</w:t>
            </w:r>
          </w:p>
        </w:tc>
        <w:tc>
          <w:tcPr>
            <w:tcW w:w="609" w:type="pct"/>
            <w:vAlign w:val="bottom"/>
          </w:tcPr>
          <w:p>
            <w:pPr>
              <w:rPr>
                <w:rFonts w:ascii="Times New Roman" w:hAnsi="Times New Roman"/>
                <w:sz w:val="20"/>
                <w:szCs w:val="20"/>
              </w:rPr>
            </w:pPr>
            <w:r>
              <w:rPr>
                <w:rFonts w:ascii="Times New Roman" w:hAnsi="Times New Roman"/>
                <w:sz w:val="20"/>
                <w:szCs w:val="20"/>
              </w:rPr>
              <w:t>0.0008</w:t>
            </w:r>
          </w:p>
        </w:tc>
        <w:tc>
          <w:tcPr>
            <w:tcW w:w="478" w:type="pct"/>
            <w:vAlign w:val="bottom"/>
          </w:tcPr>
          <w:p>
            <w:pPr>
              <w:rPr>
                <w:rFonts w:ascii="Times New Roman" w:hAnsi="Times New Roman"/>
                <w:sz w:val="20"/>
                <w:szCs w:val="20"/>
              </w:rPr>
            </w:pPr>
            <w:r>
              <w:rPr>
                <w:rFonts w:ascii="Times New Roman" w:hAnsi="Times New Roman"/>
                <w:sz w:val="20"/>
                <w:szCs w:val="20"/>
              </w:rPr>
              <w:t>91.9</w:t>
            </w:r>
          </w:p>
        </w:tc>
        <w:tc>
          <w:tcPr>
            <w:tcW w:w="424" w:type="pct"/>
            <w:vAlign w:val="bottom"/>
          </w:tcPr>
          <w:p>
            <w:pPr>
              <w:rPr>
                <w:rFonts w:ascii="Times New Roman" w:hAnsi="Times New Roman"/>
                <w:sz w:val="20"/>
                <w:szCs w:val="20"/>
              </w:rPr>
            </w:pPr>
            <w:r>
              <w:rPr>
                <w:rFonts w:ascii="Times New Roman" w:hAnsi="Times New Roman"/>
                <w:sz w:val="20"/>
                <w:szCs w:val="20"/>
              </w:rPr>
              <w:t>18</w:t>
            </w:r>
          </w:p>
        </w:tc>
        <w:tc>
          <w:tcPr>
            <w:tcW w:w="397" w:type="pct"/>
            <w:vAlign w:val="bottom"/>
          </w:tcPr>
          <w:p>
            <w:pPr>
              <w:rPr>
                <w:rFonts w:ascii="Times New Roman" w:hAnsi="Times New Roman"/>
                <w:sz w:val="20"/>
                <w:szCs w:val="20"/>
              </w:rPr>
            </w:pPr>
            <w:r>
              <w:rPr>
                <w:rFonts w:ascii="Times New Roman" w:hAnsi="Times New Roman"/>
                <w:sz w:val="20"/>
                <w:szCs w:val="20"/>
              </w:rPr>
              <w:t>11.1</w:t>
            </w:r>
          </w:p>
        </w:tc>
        <w:tc>
          <w:tcPr>
            <w:tcW w:w="537" w:type="pct"/>
            <w:vAlign w:val="bottom"/>
          </w:tcPr>
          <w:p>
            <w:pPr>
              <w:rPr>
                <w:rFonts w:ascii="Times New Roman" w:hAnsi="Times New Roman"/>
                <w:sz w:val="20"/>
                <w:szCs w:val="20"/>
              </w:rPr>
            </w:pPr>
            <w:r>
              <w:rPr>
                <w:rFonts w:ascii="Times New Roman" w:hAnsi="Times New Roman"/>
                <w:sz w:val="20"/>
                <w:szCs w:val="20"/>
              </w:rPr>
              <w:t>138.9</w:t>
            </w:r>
          </w:p>
        </w:tc>
        <w:tc>
          <w:tcPr>
            <w:tcW w:w="243" w:type="pct"/>
            <w:vAlign w:val="bottom"/>
          </w:tcPr>
          <w:p>
            <w:pPr>
              <w:rPr>
                <w:rFonts w:ascii="Times New Roman" w:hAnsi="Times New Roman"/>
                <w:sz w:val="20"/>
                <w:szCs w:val="20"/>
              </w:rPr>
            </w:pPr>
            <w:r>
              <w:rPr>
                <w:rFonts w:ascii="Times New Roman" w:hAnsi="Times New Roman"/>
                <w:sz w:val="20"/>
                <w:szCs w:val="20"/>
              </w:rPr>
              <w:t>O</w:t>
            </w:r>
          </w:p>
        </w:tc>
        <w:tc>
          <w:tcPr>
            <w:tcW w:w="243" w:type="pct"/>
            <w:vAlign w:val="bottom"/>
          </w:tcPr>
          <w:p>
            <w:pPr>
              <w:rPr>
                <w:rFonts w:ascii="Times New Roman" w:hAnsi="Times New Roman"/>
                <w:sz w:val="20"/>
                <w:szCs w:val="20"/>
              </w:rPr>
            </w:pPr>
            <w:r>
              <w:rPr>
                <w:rFonts w:ascii="Times New Roman" w:hAnsi="Times New Roman"/>
                <w:sz w:val="20"/>
                <w:szCs w:val="20"/>
              </w:rPr>
              <w:t>O</w:t>
            </w:r>
          </w:p>
        </w:tc>
        <w:tc>
          <w:tcPr>
            <w:tcW w:w="243" w:type="pct"/>
            <w:vAlign w:val="bottom"/>
          </w:tcPr>
          <w:p>
            <w:pPr>
              <w:rPr>
                <w:rFonts w:ascii="Times New Roman" w:hAnsi="Times New Roman"/>
                <w:sz w:val="20"/>
                <w:szCs w:val="20"/>
              </w:rPr>
            </w:pPr>
            <w:r>
              <w:rPr>
                <w:rFonts w:ascii="Times New Roman" w:hAnsi="Times New Roman"/>
                <w:sz w:val="20"/>
                <w:szCs w:val="20"/>
              </w:rPr>
              <w:t>Δ</w:t>
            </w:r>
          </w:p>
        </w:tc>
        <w:tc>
          <w:tcPr>
            <w:tcW w:w="243" w:type="pct"/>
            <w:vAlign w:val="bottom"/>
          </w:tcPr>
          <w:p>
            <w:pPr>
              <w:rPr>
                <w:rFonts w:ascii="Times New Roman" w:hAnsi="Times New Roman"/>
                <w:sz w:val="20"/>
                <w:szCs w:val="20"/>
              </w:rPr>
            </w:pPr>
            <w:r>
              <w:rPr>
                <w:rFonts w:ascii="Times New Roman" w:hAnsi="Times New Roman"/>
                <w:sz w:val="20"/>
                <w:szCs w:val="20"/>
              </w:rPr>
              <w:t>X</w:t>
            </w:r>
          </w:p>
        </w:tc>
        <w:tc>
          <w:tcPr>
            <w:tcW w:w="243" w:type="pct"/>
            <w:vAlign w:val="bottom"/>
          </w:tcPr>
          <w:p>
            <w:pPr>
              <w:rPr>
                <w:rFonts w:ascii="Times New Roman" w:hAnsi="Times New Roman"/>
                <w:sz w:val="20"/>
                <w:szCs w:val="20"/>
              </w:rPr>
            </w:pPr>
            <w:r>
              <w:rPr>
                <w:rFonts w:ascii="Times New Roman" w:hAnsi="Times New Roman"/>
                <w:sz w:val="20"/>
                <w:szCs w:val="20"/>
              </w:rPr>
              <w:t>X</w:t>
            </w:r>
          </w:p>
        </w:tc>
        <w:tc>
          <w:tcPr>
            <w:tcW w:w="552" w:type="pct"/>
            <w:vAlign w:val="bottom"/>
          </w:tcPr>
          <w:p>
            <w:pPr>
              <w:rPr>
                <w:rFonts w:ascii="Times New Roman" w:hAnsi="Times New Roman"/>
                <w:sz w:val="20"/>
                <w:szCs w:val="20"/>
              </w:rPr>
            </w:pPr>
            <w:r>
              <w:rPr>
                <w:rFonts w:ascii="Times New Roman" w:hAnsi="Times New Roman"/>
                <w:sz w:val="20"/>
                <w:szCs w:val="20"/>
              </w:rPr>
              <w:t>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sz w:val="20"/>
                <w:szCs w:val="20"/>
              </w:rPr>
            </w:pPr>
            <w:r>
              <w:rPr>
                <w:rFonts w:ascii="Times New Roman" w:hAnsi="Times New Roman"/>
                <w:sz w:val="20"/>
                <w:szCs w:val="20"/>
              </w:rPr>
              <w:t>3</w:t>
            </w:r>
          </w:p>
        </w:tc>
        <w:tc>
          <w:tcPr>
            <w:tcW w:w="351" w:type="pct"/>
            <w:vAlign w:val="bottom"/>
          </w:tcPr>
          <w:p>
            <w:pPr>
              <w:rPr>
                <w:rFonts w:ascii="Times New Roman" w:hAnsi="Times New Roman"/>
                <w:sz w:val="20"/>
                <w:szCs w:val="20"/>
              </w:rPr>
            </w:pPr>
            <w:r>
              <w:rPr>
                <w:rFonts w:ascii="Times New Roman" w:hAnsi="Times New Roman"/>
                <w:sz w:val="20"/>
                <w:szCs w:val="20"/>
              </w:rPr>
              <w:t>Ia</w:t>
            </w:r>
          </w:p>
        </w:tc>
        <w:tc>
          <w:tcPr>
            <w:tcW w:w="609" w:type="pct"/>
            <w:vAlign w:val="bottom"/>
          </w:tcPr>
          <w:p>
            <w:pPr>
              <w:rPr>
                <w:rFonts w:ascii="Times New Roman" w:hAnsi="Times New Roman"/>
                <w:sz w:val="20"/>
                <w:szCs w:val="20"/>
              </w:rPr>
            </w:pPr>
            <w:r>
              <w:rPr>
                <w:rFonts w:ascii="Times New Roman" w:hAnsi="Times New Roman"/>
                <w:sz w:val="20"/>
                <w:szCs w:val="20"/>
              </w:rPr>
              <w:t>0.0024</w:t>
            </w:r>
          </w:p>
        </w:tc>
        <w:tc>
          <w:tcPr>
            <w:tcW w:w="478" w:type="pct"/>
            <w:vAlign w:val="bottom"/>
          </w:tcPr>
          <w:p>
            <w:pPr>
              <w:rPr>
                <w:rFonts w:ascii="Times New Roman" w:hAnsi="Times New Roman"/>
                <w:sz w:val="20"/>
                <w:szCs w:val="20"/>
              </w:rPr>
            </w:pPr>
            <w:r>
              <w:rPr>
                <w:rFonts w:ascii="Times New Roman" w:hAnsi="Times New Roman"/>
                <w:sz w:val="20"/>
                <w:szCs w:val="20"/>
              </w:rPr>
              <w:t>75.9</w:t>
            </w:r>
          </w:p>
        </w:tc>
        <w:tc>
          <w:tcPr>
            <w:tcW w:w="424" w:type="pct"/>
            <w:vAlign w:val="bottom"/>
          </w:tcPr>
          <w:p>
            <w:pPr>
              <w:rPr>
                <w:rFonts w:ascii="Times New Roman" w:hAnsi="Times New Roman"/>
                <w:sz w:val="20"/>
                <w:szCs w:val="20"/>
              </w:rPr>
            </w:pPr>
            <w:r>
              <w:rPr>
                <w:rFonts w:ascii="Times New Roman" w:hAnsi="Times New Roman"/>
                <w:sz w:val="20"/>
                <w:szCs w:val="20"/>
              </w:rPr>
              <w:t>8</w:t>
            </w:r>
          </w:p>
        </w:tc>
        <w:tc>
          <w:tcPr>
            <w:tcW w:w="397" w:type="pct"/>
            <w:vAlign w:val="bottom"/>
          </w:tcPr>
          <w:p>
            <w:pPr>
              <w:rPr>
                <w:rFonts w:ascii="Times New Roman" w:hAnsi="Times New Roman"/>
                <w:sz w:val="20"/>
                <w:szCs w:val="20"/>
              </w:rPr>
            </w:pPr>
            <w:r>
              <w:rPr>
                <w:rFonts w:ascii="Times New Roman" w:hAnsi="Times New Roman"/>
                <w:sz w:val="20"/>
                <w:szCs w:val="20"/>
              </w:rPr>
              <w:t>21.0</w:t>
            </w:r>
          </w:p>
        </w:tc>
        <w:tc>
          <w:tcPr>
            <w:tcW w:w="537" w:type="pct"/>
            <w:vAlign w:val="bottom"/>
          </w:tcPr>
          <w:p>
            <w:pPr>
              <w:rPr>
                <w:rFonts w:ascii="Times New Roman" w:hAnsi="Times New Roman"/>
                <w:sz w:val="20"/>
                <w:szCs w:val="20"/>
              </w:rPr>
            </w:pPr>
            <w:r>
              <w:rPr>
                <w:rFonts w:ascii="Times New Roman" w:hAnsi="Times New Roman"/>
                <w:sz w:val="20"/>
                <w:szCs w:val="20"/>
              </w:rPr>
              <w:t>373.2</w:t>
            </w:r>
          </w:p>
        </w:tc>
        <w:tc>
          <w:tcPr>
            <w:tcW w:w="243" w:type="pct"/>
            <w:vAlign w:val="bottom"/>
          </w:tcPr>
          <w:p>
            <w:pPr>
              <w:rPr>
                <w:rFonts w:ascii="Times New Roman" w:hAnsi="Times New Roman"/>
                <w:sz w:val="20"/>
                <w:szCs w:val="20"/>
              </w:rPr>
            </w:pPr>
            <w:r>
              <w:rPr>
                <w:rFonts w:ascii="Times New Roman" w:hAnsi="Times New Roman"/>
                <w:sz w:val="20"/>
                <w:szCs w:val="20"/>
              </w:rPr>
              <w:t>O</w:t>
            </w:r>
          </w:p>
        </w:tc>
        <w:tc>
          <w:tcPr>
            <w:tcW w:w="243" w:type="pct"/>
            <w:vAlign w:val="bottom"/>
          </w:tcPr>
          <w:p>
            <w:pPr>
              <w:rPr>
                <w:rFonts w:ascii="Times New Roman" w:hAnsi="Times New Roman"/>
                <w:sz w:val="20"/>
                <w:szCs w:val="20"/>
              </w:rPr>
            </w:pPr>
            <w:r>
              <w:rPr>
                <w:rFonts w:ascii="Times New Roman" w:hAnsi="Times New Roman"/>
                <w:sz w:val="20"/>
                <w:szCs w:val="20"/>
              </w:rPr>
              <w:t>O</w:t>
            </w:r>
          </w:p>
        </w:tc>
        <w:tc>
          <w:tcPr>
            <w:tcW w:w="243" w:type="pct"/>
            <w:vAlign w:val="bottom"/>
          </w:tcPr>
          <w:p>
            <w:pPr>
              <w:rPr>
                <w:rFonts w:ascii="Times New Roman" w:hAnsi="Times New Roman"/>
                <w:sz w:val="20"/>
                <w:szCs w:val="20"/>
              </w:rPr>
            </w:pPr>
            <w:r>
              <w:rPr>
                <w:rFonts w:ascii="Times New Roman" w:hAnsi="Times New Roman"/>
                <w:sz w:val="20"/>
                <w:szCs w:val="20"/>
              </w:rPr>
              <w:t>X</w:t>
            </w:r>
          </w:p>
        </w:tc>
        <w:tc>
          <w:tcPr>
            <w:tcW w:w="243" w:type="pct"/>
            <w:vAlign w:val="bottom"/>
          </w:tcPr>
          <w:p>
            <w:pPr>
              <w:rPr>
                <w:rFonts w:ascii="Times New Roman" w:hAnsi="Times New Roman"/>
                <w:sz w:val="20"/>
                <w:szCs w:val="20"/>
              </w:rPr>
            </w:pPr>
            <w:r>
              <w:rPr>
                <w:rFonts w:ascii="Times New Roman" w:hAnsi="Times New Roman"/>
                <w:sz w:val="20"/>
                <w:szCs w:val="20"/>
              </w:rPr>
              <w:t>X</w:t>
            </w:r>
          </w:p>
        </w:tc>
        <w:tc>
          <w:tcPr>
            <w:tcW w:w="243" w:type="pct"/>
            <w:vAlign w:val="bottom"/>
          </w:tcPr>
          <w:p>
            <w:pPr>
              <w:rPr>
                <w:rFonts w:ascii="Times New Roman" w:hAnsi="Times New Roman"/>
                <w:sz w:val="20"/>
                <w:szCs w:val="20"/>
              </w:rPr>
            </w:pPr>
            <w:r>
              <w:rPr>
                <w:rFonts w:ascii="Times New Roman" w:hAnsi="Times New Roman"/>
                <w:sz w:val="20"/>
                <w:szCs w:val="20"/>
              </w:rPr>
              <w:t>X</w:t>
            </w:r>
          </w:p>
        </w:tc>
        <w:tc>
          <w:tcPr>
            <w:tcW w:w="552" w:type="pct"/>
            <w:vAlign w:val="bottom"/>
          </w:tcPr>
          <w:p>
            <w:pPr>
              <w:rPr>
                <w:rFonts w:ascii="Times New Roman" w:hAnsi="Times New Roman"/>
                <w:sz w:val="20"/>
                <w:szCs w:val="20"/>
              </w:rPr>
            </w:pPr>
            <w:r>
              <w:rPr>
                <w:rFonts w:ascii="Times New Roman" w:hAnsi="Times New Roman"/>
                <w:sz w:val="20"/>
                <w:szCs w:val="20"/>
              </w:rPr>
              <w:t>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b/>
                <w:bCs/>
                <w:sz w:val="20"/>
                <w:szCs w:val="20"/>
              </w:rPr>
            </w:pPr>
            <w:r>
              <w:rPr>
                <w:rFonts w:ascii="Times New Roman" w:hAnsi="Times New Roman"/>
                <w:b/>
                <w:bCs/>
                <w:sz w:val="20"/>
                <w:szCs w:val="20"/>
              </w:rPr>
              <w:t>4</w:t>
            </w:r>
          </w:p>
        </w:tc>
        <w:tc>
          <w:tcPr>
            <w:tcW w:w="351" w:type="pct"/>
            <w:vAlign w:val="bottom"/>
          </w:tcPr>
          <w:p>
            <w:pPr>
              <w:rPr>
                <w:rFonts w:ascii="Times New Roman" w:hAnsi="Times New Roman"/>
                <w:b/>
                <w:bCs/>
                <w:sz w:val="20"/>
                <w:szCs w:val="20"/>
              </w:rPr>
            </w:pPr>
            <w:r>
              <w:rPr>
                <w:rFonts w:ascii="Times New Roman" w:hAnsi="Times New Roman"/>
                <w:b/>
                <w:bCs/>
                <w:sz w:val="20"/>
                <w:szCs w:val="20"/>
              </w:rPr>
              <w:t>Ia</w:t>
            </w:r>
          </w:p>
        </w:tc>
        <w:tc>
          <w:tcPr>
            <w:tcW w:w="609" w:type="pct"/>
            <w:vAlign w:val="bottom"/>
          </w:tcPr>
          <w:p>
            <w:pPr>
              <w:rPr>
                <w:rFonts w:ascii="Times New Roman" w:hAnsi="Times New Roman"/>
                <w:b/>
                <w:bCs/>
                <w:sz w:val="20"/>
                <w:szCs w:val="20"/>
              </w:rPr>
            </w:pPr>
            <w:r>
              <w:rPr>
                <w:rFonts w:ascii="Times New Roman" w:hAnsi="Times New Roman"/>
                <w:b/>
                <w:bCs/>
                <w:sz w:val="20"/>
                <w:szCs w:val="20"/>
              </w:rPr>
              <w:t>0.0008</w:t>
            </w:r>
          </w:p>
        </w:tc>
        <w:tc>
          <w:tcPr>
            <w:tcW w:w="478" w:type="pct"/>
            <w:vAlign w:val="bottom"/>
          </w:tcPr>
          <w:p>
            <w:pPr>
              <w:rPr>
                <w:rFonts w:ascii="Times New Roman" w:hAnsi="Times New Roman"/>
                <w:b/>
                <w:bCs/>
                <w:sz w:val="20"/>
                <w:szCs w:val="20"/>
              </w:rPr>
            </w:pPr>
            <w:r>
              <w:rPr>
                <w:rFonts w:ascii="Times New Roman" w:hAnsi="Times New Roman"/>
                <w:b/>
                <w:bCs/>
                <w:sz w:val="20"/>
                <w:szCs w:val="20"/>
              </w:rPr>
              <w:t>75.6</w:t>
            </w:r>
          </w:p>
        </w:tc>
        <w:tc>
          <w:tcPr>
            <w:tcW w:w="424" w:type="pct"/>
            <w:vAlign w:val="bottom"/>
          </w:tcPr>
          <w:p>
            <w:pPr>
              <w:rPr>
                <w:rFonts w:ascii="Times New Roman" w:hAnsi="Times New Roman"/>
                <w:b/>
                <w:bCs/>
                <w:sz w:val="20"/>
                <w:szCs w:val="20"/>
              </w:rPr>
            </w:pPr>
            <w:r>
              <w:rPr>
                <w:rFonts w:ascii="Times New Roman" w:hAnsi="Times New Roman"/>
                <w:b/>
                <w:bCs/>
                <w:sz w:val="20"/>
                <w:szCs w:val="20"/>
              </w:rPr>
              <w:t>146</w:t>
            </w:r>
          </w:p>
        </w:tc>
        <w:tc>
          <w:tcPr>
            <w:tcW w:w="397" w:type="pct"/>
            <w:vAlign w:val="bottom"/>
          </w:tcPr>
          <w:p>
            <w:pPr>
              <w:rPr>
                <w:rFonts w:ascii="Times New Roman" w:hAnsi="Times New Roman"/>
                <w:b/>
                <w:bCs/>
                <w:sz w:val="20"/>
                <w:szCs w:val="20"/>
              </w:rPr>
            </w:pPr>
            <w:r>
              <w:rPr>
                <w:rFonts w:ascii="Times New Roman" w:hAnsi="Times New Roman"/>
                <w:b/>
                <w:bCs/>
                <w:sz w:val="20"/>
                <w:szCs w:val="20"/>
              </w:rPr>
              <w:t>0.7</w:t>
            </w:r>
          </w:p>
        </w:tc>
        <w:tc>
          <w:tcPr>
            <w:tcW w:w="537" w:type="pct"/>
            <w:vAlign w:val="bottom"/>
          </w:tcPr>
          <w:p>
            <w:pPr>
              <w:rPr>
                <w:rFonts w:ascii="Times New Roman" w:hAnsi="Times New Roman"/>
                <w:b/>
                <w:bCs/>
                <w:sz w:val="20"/>
                <w:szCs w:val="20"/>
              </w:rPr>
            </w:pPr>
            <w:r>
              <w:rPr>
                <w:rFonts w:ascii="Times New Roman" w:hAnsi="Times New Roman"/>
                <w:b/>
                <w:bCs/>
                <w:sz w:val="20"/>
                <w:szCs w:val="20"/>
              </w:rPr>
              <w:t>33.9</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Δ</w:t>
            </w:r>
          </w:p>
        </w:tc>
        <w:tc>
          <w:tcPr>
            <w:tcW w:w="552" w:type="pct"/>
            <w:vAlign w:val="bottom"/>
          </w:tcPr>
          <w:p>
            <w:pPr>
              <w:rPr>
                <w:rFonts w:ascii="Times New Roman" w:hAnsi="Times New Roman"/>
                <w:b/>
                <w:bCs/>
                <w:sz w:val="20"/>
                <w:szCs w:val="20"/>
              </w:rPr>
            </w:pPr>
            <w:r>
              <w:rPr>
                <w:rFonts w:ascii="Times New Roman" w:hAnsi="Times New Roman"/>
                <w:b/>
                <w:bCs/>
                <w:sz w:val="20"/>
                <w:szCs w:val="20"/>
              </w:rPr>
              <w:t>OK</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sz w:val="20"/>
                <w:szCs w:val="20"/>
              </w:rPr>
            </w:pPr>
            <w:r>
              <w:rPr>
                <w:rFonts w:ascii="Times New Roman" w:hAnsi="Times New Roman"/>
                <w:sz w:val="20"/>
                <w:szCs w:val="20"/>
              </w:rPr>
              <w:t>5</w:t>
            </w:r>
          </w:p>
        </w:tc>
        <w:tc>
          <w:tcPr>
            <w:tcW w:w="351" w:type="pct"/>
            <w:vAlign w:val="bottom"/>
          </w:tcPr>
          <w:p>
            <w:pPr>
              <w:rPr>
                <w:rFonts w:ascii="Times New Roman" w:hAnsi="Times New Roman"/>
                <w:sz w:val="20"/>
                <w:szCs w:val="20"/>
              </w:rPr>
            </w:pPr>
            <w:r>
              <w:rPr>
                <w:rFonts w:ascii="Times New Roman" w:hAnsi="Times New Roman"/>
                <w:sz w:val="20"/>
                <w:szCs w:val="20"/>
              </w:rPr>
              <w:t>Ia</w:t>
            </w:r>
          </w:p>
        </w:tc>
        <w:tc>
          <w:tcPr>
            <w:tcW w:w="609" w:type="pct"/>
            <w:vAlign w:val="bottom"/>
          </w:tcPr>
          <w:p>
            <w:pPr>
              <w:rPr>
                <w:rFonts w:ascii="Times New Roman" w:hAnsi="Times New Roman"/>
                <w:sz w:val="20"/>
                <w:szCs w:val="20"/>
              </w:rPr>
            </w:pPr>
            <w:r>
              <w:rPr>
                <w:rFonts w:ascii="Times New Roman" w:hAnsi="Times New Roman"/>
                <w:sz w:val="20"/>
                <w:szCs w:val="20"/>
              </w:rPr>
              <w:t>0.0007</w:t>
            </w:r>
          </w:p>
        </w:tc>
        <w:tc>
          <w:tcPr>
            <w:tcW w:w="478" w:type="pct"/>
            <w:vAlign w:val="bottom"/>
          </w:tcPr>
          <w:p>
            <w:pPr>
              <w:rPr>
                <w:rFonts w:ascii="Times New Roman" w:hAnsi="Times New Roman"/>
                <w:sz w:val="20"/>
                <w:szCs w:val="20"/>
              </w:rPr>
            </w:pPr>
            <w:r>
              <w:rPr>
                <w:rFonts w:ascii="Times New Roman" w:hAnsi="Times New Roman"/>
                <w:sz w:val="20"/>
                <w:szCs w:val="20"/>
              </w:rPr>
              <w:t>80.4</w:t>
            </w:r>
          </w:p>
        </w:tc>
        <w:tc>
          <w:tcPr>
            <w:tcW w:w="424" w:type="pct"/>
            <w:vAlign w:val="bottom"/>
          </w:tcPr>
          <w:p>
            <w:pPr>
              <w:rPr>
                <w:rFonts w:ascii="Times New Roman" w:hAnsi="Times New Roman"/>
                <w:sz w:val="20"/>
                <w:szCs w:val="20"/>
              </w:rPr>
            </w:pPr>
            <w:r>
              <w:rPr>
                <w:rFonts w:ascii="Times New Roman" w:hAnsi="Times New Roman"/>
                <w:sz w:val="20"/>
                <w:szCs w:val="20"/>
              </w:rPr>
              <w:t>3</w:t>
            </w:r>
          </w:p>
        </w:tc>
        <w:tc>
          <w:tcPr>
            <w:tcW w:w="397" w:type="pct"/>
            <w:vAlign w:val="bottom"/>
          </w:tcPr>
          <w:p>
            <w:pPr>
              <w:rPr>
                <w:rFonts w:ascii="Times New Roman" w:hAnsi="Times New Roman"/>
                <w:sz w:val="20"/>
                <w:szCs w:val="20"/>
              </w:rPr>
            </w:pPr>
            <w:r>
              <w:rPr>
                <w:rFonts w:ascii="Times New Roman" w:hAnsi="Times New Roman"/>
                <w:sz w:val="20"/>
                <w:szCs w:val="20"/>
              </w:rPr>
              <w:t>29.5</w:t>
            </w:r>
          </w:p>
        </w:tc>
        <w:tc>
          <w:tcPr>
            <w:tcW w:w="537" w:type="pct"/>
            <w:vAlign w:val="bottom"/>
          </w:tcPr>
          <w:p>
            <w:pPr>
              <w:rPr>
                <w:rFonts w:ascii="Times New Roman" w:hAnsi="Times New Roman"/>
                <w:sz w:val="20"/>
                <w:szCs w:val="20"/>
              </w:rPr>
            </w:pPr>
            <w:r>
              <w:rPr>
                <w:rFonts w:ascii="Times New Roman" w:hAnsi="Times New Roman"/>
                <w:sz w:val="20"/>
                <w:szCs w:val="20"/>
              </w:rPr>
              <w:t>60.4</w:t>
            </w:r>
          </w:p>
        </w:tc>
        <w:tc>
          <w:tcPr>
            <w:tcW w:w="243" w:type="pct"/>
            <w:vAlign w:val="bottom"/>
          </w:tcPr>
          <w:p>
            <w:pPr>
              <w:rPr>
                <w:rFonts w:ascii="Times New Roman" w:hAnsi="Times New Roman"/>
                <w:sz w:val="20"/>
                <w:szCs w:val="20"/>
              </w:rPr>
            </w:pPr>
            <w:r>
              <w:rPr>
                <w:rFonts w:ascii="Times New Roman" w:hAnsi="Times New Roman"/>
                <w:sz w:val="20"/>
                <w:szCs w:val="20"/>
              </w:rPr>
              <w:t>O</w:t>
            </w:r>
          </w:p>
        </w:tc>
        <w:tc>
          <w:tcPr>
            <w:tcW w:w="243" w:type="pct"/>
            <w:vAlign w:val="bottom"/>
          </w:tcPr>
          <w:p>
            <w:pPr>
              <w:rPr>
                <w:rFonts w:ascii="Times New Roman" w:hAnsi="Times New Roman"/>
                <w:sz w:val="20"/>
                <w:szCs w:val="20"/>
              </w:rPr>
            </w:pPr>
            <w:r>
              <w:rPr>
                <w:rFonts w:ascii="Times New Roman" w:hAnsi="Times New Roman"/>
                <w:sz w:val="20"/>
                <w:szCs w:val="20"/>
              </w:rPr>
              <w:t>O</w:t>
            </w:r>
          </w:p>
        </w:tc>
        <w:tc>
          <w:tcPr>
            <w:tcW w:w="243" w:type="pct"/>
            <w:vAlign w:val="bottom"/>
          </w:tcPr>
          <w:p>
            <w:pPr>
              <w:rPr>
                <w:rFonts w:ascii="Times New Roman" w:hAnsi="Times New Roman"/>
                <w:sz w:val="20"/>
                <w:szCs w:val="20"/>
              </w:rPr>
            </w:pPr>
            <w:r>
              <w:rPr>
                <w:rFonts w:ascii="Times New Roman" w:hAnsi="Times New Roman"/>
                <w:sz w:val="20"/>
                <w:szCs w:val="20"/>
              </w:rPr>
              <w:t>X</w:t>
            </w:r>
          </w:p>
        </w:tc>
        <w:tc>
          <w:tcPr>
            <w:tcW w:w="243" w:type="pct"/>
            <w:vAlign w:val="bottom"/>
          </w:tcPr>
          <w:p>
            <w:pPr>
              <w:rPr>
                <w:rFonts w:ascii="Times New Roman" w:hAnsi="Times New Roman"/>
                <w:sz w:val="20"/>
                <w:szCs w:val="20"/>
              </w:rPr>
            </w:pPr>
            <w:r>
              <w:rPr>
                <w:rFonts w:ascii="Times New Roman" w:hAnsi="Times New Roman"/>
                <w:sz w:val="20"/>
                <w:szCs w:val="20"/>
              </w:rPr>
              <w:t>X</w:t>
            </w:r>
          </w:p>
        </w:tc>
        <w:tc>
          <w:tcPr>
            <w:tcW w:w="243" w:type="pct"/>
            <w:vAlign w:val="bottom"/>
          </w:tcPr>
          <w:p>
            <w:pPr>
              <w:rPr>
                <w:rFonts w:ascii="Times New Roman" w:hAnsi="Times New Roman"/>
                <w:sz w:val="20"/>
                <w:szCs w:val="20"/>
              </w:rPr>
            </w:pPr>
            <w:r>
              <w:rPr>
                <w:rFonts w:ascii="Times New Roman" w:hAnsi="Times New Roman"/>
                <w:sz w:val="20"/>
                <w:szCs w:val="20"/>
              </w:rPr>
              <w:t>X</w:t>
            </w:r>
          </w:p>
        </w:tc>
        <w:tc>
          <w:tcPr>
            <w:tcW w:w="552" w:type="pct"/>
            <w:vAlign w:val="bottom"/>
          </w:tcPr>
          <w:p>
            <w:pPr>
              <w:rPr>
                <w:rFonts w:ascii="Times New Roman" w:hAnsi="Times New Roman"/>
                <w:sz w:val="20"/>
                <w:szCs w:val="20"/>
              </w:rPr>
            </w:pPr>
            <w:r>
              <w:rPr>
                <w:rFonts w:ascii="Times New Roman" w:hAnsi="Times New Roman"/>
                <w:sz w:val="20"/>
                <w:szCs w:val="20"/>
              </w:rPr>
              <w:t>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sz w:val="20"/>
                <w:szCs w:val="20"/>
              </w:rPr>
            </w:pPr>
            <w:r>
              <w:rPr>
                <w:rFonts w:ascii="Times New Roman" w:hAnsi="Times New Roman"/>
                <w:sz w:val="20"/>
                <w:szCs w:val="20"/>
              </w:rPr>
              <w:t>6</w:t>
            </w:r>
          </w:p>
        </w:tc>
        <w:tc>
          <w:tcPr>
            <w:tcW w:w="351" w:type="pct"/>
            <w:vAlign w:val="bottom"/>
          </w:tcPr>
          <w:p>
            <w:pPr>
              <w:rPr>
                <w:rFonts w:ascii="Times New Roman" w:hAnsi="Times New Roman"/>
                <w:sz w:val="20"/>
                <w:szCs w:val="20"/>
                <w:lang w:val="en-GB"/>
              </w:rPr>
            </w:pPr>
            <w:r>
              <w:rPr>
                <w:rFonts w:ascii="Times New Roman" w:hAnsi="Times New Roman"/>
                <w:sz w:val="20"/>
                <w:szCs w:val="20"/>
              </w:rPr>
              <w:t>I</w:t>
            </w:r>
            <w:r>
              <w:rPr>
                <w:rFonts w:ascii="Times New Roman" w:hAnsi="Times New Roman"/>
                <w:sz w:val="20"/>
                <w:szCs w:val="20"/>
                <w:lang w:val="en-GB"/>
              </w:rPr>
              <w:t>e</w:t>
            </w:r>
          </w:p>
        </w:tc>
        <w:tc>
          <w:tcPr>
            <w:tcW w:w="609" w:type="pct"/>
            <w:vAlign w:val="bottom"/>
          </w:tcPr>
          <w:p>
            <w:pPr>
              <w:rPr>
                <w:rFonts w:ascii="Times New Roman" w:hAnsi="Times New Roman"/>
                <w:sz w:val="20"/>
                <w:szCs w:val="20"/>
              </w:rPr>
            </w:pPr>
            <w:r>
              <w:rPr>
                <w:rFonts w:ascii="Times New Roman" w:hAnsi="Times New Roman"/>
                <w:sz w:val="20"/>
                <w:szCs w:val="20"/>
              </w:rPr>
              <w:t>0.0029</w:t>
            </w:r>
          </w:p>
        </w:tc>
        <w:tc>
          <w:tcPr>
            <w:tcW w:w="478" w:type="pct"/>
            <w:vAlign w:val="bottom"/>
          </w:tcPr>
          <w:p>
            <w:pPr>
              <w:rPr>
                <w:rFonts w:ascii="Times New Roman" w:hAnsi="Times New Roman"/>
                <w:sz w:val="20"/>
                <w:szCs w:val="20"/>
              </w:rPr>
            </w:pPr>
            <w:r>
              <w:rPr>
                <w:rFonts w:ascii="Times New Roman" w:hAnsi="Times New Roman"/>
                <w:sz w:val="20"/>
                <w:szCs w:val="20"/>
              </w:rPr>
              <w:t>56.7</w:t>
            </w:r>
          </w:p>
        </w:tc>
        <w:tc>
          <w:tcPr>
            <w:tcW w:w="424" w:type="pct"/>
            <w:vAlign w:val="bottom"/>
          </w:tcPr>
          <w:p>
            <w:pPr>
              <w:rPr>
                <w:rFonts w:ascii="Times New Roman" w:hAnsi="Times New Roman"/>
                <w:sz w:val="20"/>
                <w:szCs w:val="20"/>
              </w:rPr>
            </w:pPr>
            <w:r>
              <w:rPr>
                <w:rFonts w:ascii="Times New Roman" w:hAnsi="Times New Roman"/>
                <w:sz w:val="20"/>
                <w:szCs w:val="20"/>
              </w:rPr>
              <w:t>10</w:t>
            </w:r>
          </w:p>
        </w:tc>
        <w:tc>
          <w:tcPr>
            <w:tcW w:w="397" w:type="pct"/>
            <w:vAlign w:val="bottom"/>
          </w:tcPr>
          <w:p>
            <w:pPr>
              <w:rPr>
                <w:rFonts w:ascii="Times New Roman" w:hAnsi="Times New Roman"/>
                <w:sz w:val="20"/>
                <w:szCs w:val="20"/>
              </w:rPr>
            </w:pPr>
            <w:r>
              <w:rPr>
                <w:rFonts w:ascii="Times New Roman" w:hAnsi="Times New Roman"/>
                <w:sz w:val="20"/>
                <w:szCs w:val="20"/>
              </w:rPr>
              <w:t>12.3</w:t>
            </w:r>
          </w:p>
        </w:tc>
        <w:tc>
          <w:tcPr>
            <w:tcW w:w="537" w:type="pct"/>
            <w:vAlign w:val="bottom"/>
          </w:tcPr>
          <w:p>
            <w:pPr>
              <w:rPr>
                <w:rFonts w:ascii="Times New Roman" w:hAnsi="Times New Roman"/>
                <w:sz w:val="20"/>
                <w:szCs w:val="20"/>
              </w:rPr>
            </w:pPr>
            <w:r>
              <w:rPr>
                <w:rFonts w:ascii="Times New Roman" w:hAnsi="Times New Roman"/>
                <w:sz w:val="20"/>
                <w:szCs w:val="20"/>
              </w:rPr>
              <w:t>22.9</w:t>
            </w:r>
          </w:p>
        </w:tc>
        <w:tc>
          <w:tcPr>
            <w:tcW w:w="243" w:type="pct"/>
            <w:vAlign w:val="bottom"/>
          </w:tcPr>
          <w:p>
            <w:pPr>
              <w:rPr>
                <w:rFonts w:ascii="Times New Roman" w:hAnsi="Times New Roman"/>
                <w:sz w:val="20"/>
                <w:szCs w:val="20"/>
              </w:rPr>
            </w:pPr>
            <w:r>
              <w:rPr>
                <w:rFonts w:ascii="Times New Roman" w:hAnsi="Times New Roman"/>
                <w:sz w:val="20"/>
                <w:szCs w:val="20"/>
              </w:rPr>
              <w:t>O</w:t>
            </w:r>
          </w:p>
        </w:tc>
        <w:tc>
          <w:tcPr>
            <w:tcW w:w="243" w:type="pct"/>
            <w:vAlign w:val="bottom"/>
          </w:tcPr>
          <w:p>
            <w:pPr>
              <w:rPr>
                <w:rFonts w:ascii="Times New Roman" w:hAnsi="Times New Roman"/>
                <w:sz w:val="20"/>
                <w:szCs w:val="20"/>
              </w:rPr>
            </w:pPr>
            <w:r>
              <w:rPr>
                <w:rFonts w:ascii="Times New Roman" w:hAnsi="Times New Roman"/>
                <w:sz w:val="20"/>
                <w:szCs w:val="20"/>
              </w:rPr>
              <w:t>O</w:t>
            </w:r>
          </w:p>
        </w:tc>
        <w:tc>
          <w:tcPr>
            <w:tcW w:w="243" w:type="pct"/>
            <w:vAlign w:val="bottom"/>
          </w:tcPr>
          <w:p>
            <w:pPr>
              <w:rPr>
                <w:rFonts w:ascii="Times New Roman" w:hAnsi="Times New Roman"/>
                <w:sz w:val="20"/>
                <w:szCs w:val="20"/>
              </w:rPr>
            </w:pPr>
            <w:r>
              <w:rPr>
                <w:rFonts w:ascii="Times New Roman" w:hAnsi="Times New Roman"/>
                <w:sz w:val="20"/>
                <w:szCs w:val="20"/>
              </w:rPr>
              <w:t>X</w:t>
            </w:r>
          </w:p>
        </w:tc>
        <w:tc>
          <w:tcPr>
            <w:tcW w:w="243" w:type="pct"/>
            <w:vAlign w:val="bottom"/>
          </w:tcPr>
          <w:p>
            <w:pPr>
              <w:rPr>
                <w:rFonts w:ascii="Times New Roman" w:hAnsi="Times New Roman"/>
                <w:sz w:val="20"/>
                <w:szCs w:val="20"/>
              </w:rPr>
            </w:pPr>
            <w:r>
              <w:rPr>
                <w:rFonts w:ascii="Times New Roman" w:hAnsi="Times New Roman"/>
                <w:sz w:val="20"/>
                <w:szCs w:val="20"/>
              </w:rPr>
              <w:t>X</w:t>
            </w:r>
          </w:p>
        </w:tc>
        <w:tc>
          <w:tcPr>
            <w:tcW w:w="243" w:type="pct"/>
            <w:vAlign w:val="bottom"/>
          </w:tcPr>
          <w:p>
            <w:pPr>
              <w:rPr>
                <w:rFonts w:ascii="Times New Roman" w:hAnsi="Times New Roman"/>
                <w:sz w:val="20"/>
                <w:szCs w:val="20"/>
              </w:rPr>
            </w:pPr>
            <w:r>
              <w:rPr>
                <w:rFonts w:ascii="Times New Roman" w:hAnsi="Times New Roman"/>
                <w:sz w:val="20"/>
                <w:szCs w:val="20"/>
              </w:rPr>
              <w:t>Δ</w:t>
            </w:r>
          </w:p>
        </w:tc>
        <w:tc>
          <w:tcPr>
            <w:tcW w:w="552" w:type="pct"/>
            <w:vAlign w:val="bottom"/>
          </w:tcPr>
          <w:p>
            <w:pPr>
              <w:rPr>
                <w:rFonts w:ascii="Times New Roman" w:hAnsi="Times New Roman"/>
                <w:sz w:val="20"/>
                <w:szCs w:val="20"/>
              </w:rPr>
            </w:pPr>
            <w:r>
              <w:rPr>
                <w:rFonts w:ascii="Times New Roman" w:hAnsi="Times New Roman"/>
                <w:sz w:val="20"/>
                <w:szCs w:val="20"/>
              </w:rPr>
              <w:t>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b/>
                <w:bCs/>
                <w:sz w:val="20"/>
                <w:szCs w:val="20"/>
              </w:rPr>
            </w:pPr>
            <w:r>
              <w:rPr>
                <w:rFonts w:ascii="Times New Roman" w:hAnsi="Times New Roman"/>
                <w:b/>
                <w:bCs/>
                <w:sz w:val="20"/>
                <w:szCs w:val="20"/>
              </w:rPr>
              <w:t>7</w:t>
            </w:r>
          </w:p>
        </w:tc>
        <w:tc>
          <w:tcPr>
            <w:tcW w:w="351" w:type="pct"/>
            <w:vAlign w:val="bottom"/>
          </w:tcPr>
          <w:p>
            <w:pPr>
              <w:rPr>
                <w:rFonts w:ascii="Times New Roman" w:hAnsi="Times New Roman"/>
                <w:b/>
                <w:bCs/>
                <w:sz w:val="20"/>
                <w:szCs w:val="20"/>
              </w:rPr>
            </w:pPr>
            <w:r>
              <w:rPr>
                <w:rFonts w:ascii="Times New Roman" w:hAnsi="Times New Roman"/>
                <w:b/>
                <w:bCs/>
                <w:sz w:val="20"/>
                <w:szCs w:val="20"/>
              </w:rPr>
              <w:t>Ib</w:t>
            </w:r>
          </w:p>
        </w:tc>
        <w:tc>
          <w:tcPr>
            <w:tcW w:w="609" w:type="pct"/>
            <w:vAlign w:val="bottom"/>
          </w:tcPr>
          <w:p>
            <w:pPr>
              <w:rPr>
                <w:rFonts w:ascii="Times New Roman" w:hAnsi="Times New Roman"/>
                <w:b/>
                <w:bCs/>
                <w:sz w:val="20"/>
                <w:szCs w:val="20"/>
              </w:rPr>
            </w:pPr>
            <w:r>
              <w:rPr>
                <w:rFonts w:ascii="Times New Roman" w:hAnsi="Times New Roman"/>
                <w:b/>
                <w:bCs/>
                <w:sz w:val="20"/>
                <w:szCs w:val="20"/>
              </w:rPr>
              <w:t>0.0059</w:t>
            </w:r>
          </w:p>
        </w:tc>
        <w:tc>
          <w:tcPr>
            <w:tcW w:w="478" w:type="pct"/>
            <w:vAlign w:val="bottom"/>
          </w:tcPr>
          <w:p>
            <w:pPr>
              <w:rPr>
                <w:rFonts w:ascii="Times New Roman" w:hAnsi="Times New Roman"/>
                <w:b/>
                <w:bCs/>
                <w:sz w:val="20"/>
                <w:szCs w:val="20"/>
              </w:rPr>
            </w:pPr>
            <w:r>
              <w:rPr>
                <w:rFonts w:ascii="Times New Roman" w:hAnsi="Times New Roman"/>
                <w:b/>
                <w:bCs/>
                <w:sz w:val="20"/>
                <w:szCs w:val="20"/>
              </w:rPr>
              <w:t>71.0</w:t>
            </w:r>
          </w:p>
        </w:tc>
        <w:tc>
          <w:tcPr>
            <w:tcW w:w="424" w:type="pct"/>
            <w:vAlign w:val="bottom"/>
          </w:tcPr>
          <w:p>
            <w:pPr>
              <w:rPr>
                <w:rFonts w:ascii="Times New Roman" w:hAnsi="Times New Roman"/>
                <w:b/>
                <w:bCs/>
                <w:sz w:val="20"/>
                <w:szCs w:val="20"/>
              </w:rPr>
            </w:pPr>
            <w:r>
              <w:rPr>
                <w:rFonts w:ascii="Times New Roman" w:hAnsi="Times New Roman"/>
                <w:b/>
                <w:bCs/>
                <w:sz w:val="20"/>
                <w:szCs w:val="20"/>
              </w:rPr>
              <w:t>206</w:t>
            </w:r>
          </w:p>
        </w:tc>
        <w:tc>
          <w:tcPr>
            <w:tcW w:w="397" w:type="pct"/>
            <w:vAlign w:val="bottom"/>
          </w:tcPr>
          <w:p>
            <w:pPr>
              <w:rPr>
                <w:rFonts w:ascii="Times New Roman" w:hAnsi="Times New Roman"/>
                <w:b/>
                <w:bCs/>
                <w:sz w:val="20"/>
                <w:szCs w:val="20"/>
              </w:rPr>
            </w:pPr>
            <w:r>
              <w:rPr>
                <w:rFonts w:ascii="Times New Roman" w:hAnsi="Times New Roman"/>
                <w:b/>
                <w:bCs/>
                <w:sz w:val="20"/>
                <w:szCs w:val="20"/>
              </w:rPr>
              <w:t>0.2</w:t>
            </w:r>
          </w:p>
        </w:tc>
        <w:tc>
          <w:tcPr>
            <w:tcW w:w="537" w:type="pct"/>
            <w:vAlign w:val="bottom"/>
          </w:tcPr>
          <w:p>
            <w:pPr>
              <w:rPr>
                <w:rFonts w:ascii="Times New Roman" w:hAnsi="Times New Roman"/>
                <w:b/>
                <w:bCs/>
                <w:sz w:val="20"/>
                <w:szCs w:val="20"/>
              </w:rPr>
            </w:pPr>
            <w:r>
              <w:rPr>
                <w:rFonts w:ascii="Times New Roman" w:hAnsi="Times New Roman"/>
                <w:b/>
                <w:bCs/>
                <w:sz w:val="20"/>
                <w:szCs w:val="20"/>
              </w:rPr>
              <w:t>9.7</w:t>
            </w:r>
          </w:p>
        </w:tc>
        <w:tc>
          <w:tcPr>
            <w:tcW w:w="243" w:type="pct"/>
            <w:vAlign w:val="bottom"/>
          </w:tcPr>
          <w:p>
            <w:pPr>
              <w:rPr>
                <w:rFonts w:ascii="Times New Roman" w:hAnsi="Times New Roman"/>
                <w:b/>
                <w:bCs/>
                <w:sz w:val="20"/>
                <w:szCs w:val="20"/>
              </w:rPr>
            </w:pPr>
            <w:r>
              <w:rPr>
                <w:rFonts w:ascii="Times New Roman" w:hAnsi="Times New Roman"/>
                <w:b/>
                <w:bCs/>
                <w:sz w:val="20"/>
                <w:szCs w:val="20"/>
              </w:rPr>
              <w:t>Δ</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552" w:type="pct"/>
            <w:vAlign w:val="bottom"/>
          </w:tcPr>
          <w:p>
            <w:pPr>
              <w:rPr>
                <w:rFonts w:ascii="Times New Roman" w:hAnsi="Times New Roman"/>
                <w:b/>
                <w:bCs/>
                <w:sz w:val="20"/>
                <w:szCs w:val="20"/>
              </w:rPr>
            </w:pPr>
            <w:r>
              <w:rPr>
                <w:rFonts w:ascii="Times New Roman" w:hAnsi="Times New Roman"/>
                <w:b/>
                <w:bCs/>
                <w:sz w:val="20"/>
                <w:szCs w:val="20"/>
              </w:rPr>
              <w:t>OK</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b/>
                <w:bCs/>
                <w:sz w:val="20"/>
                <w:szCs w:val="20"/>
              </w:rPr>
            </w:pPr>
            <w:r>
              <w:rPr>
                <w:rFonts w:ascii="Times New Roman" w:hAnsi="Times New Roman"/>
                <w:b/>
                <w:bCs/>
                <w:sz w:val="20"/>
                <w:szCs w:val="20"/>
              </w:rPr>
              <w:t>8</w:t>
            </w:r>
          </w:p>
        </w:tc>
        <w:tc>
          <w:tcPr>
            <w:tcW w:w="351" w:type="pct"/>
            <w:vAlign w:val="bottom"/>
          </w:tcPr>
          <w:p>
            <w:pPr>
              <w:rPr>
                <w:rFonts w:ascii="Times New Roman" w:hAnsi="Times New Roman"/>
                <w:b/>
                <w:bCs/>
                <w:sz w:val="20"/>
                <w:szCs w:val="20"/>
              </w:rPr>
            </w:pPr>
            <w:r>
              <w:rPr>
                <w:rFonts w:ascii="Times New Roman" w:hAnsi="Times New Roman"/>
                <w:b/>
                <w:bCs/>
                <w:sz w:val="20"/>
                <w:szCs w:val="20"/>
              </w:rPr>
              <w:t>Ib</w:t>
            </w:r>
          </w:p>
        </w:tc>
        <w:tc>
          <w:tcPr>
            <w:tcW w:w="609" w:type="pct"/>
            <w:vAlign w:val="bottom"/>
          </w:tcPr>
          <w:p>
            <w:pPr>
              <w:rPr>
                <w:rFonts w:ascii="Times New Roman" w:hAnsi="Times New Roman"/>
                <w:b/>
                <w:bCs/>
                <w:sz w:val="20"/>
                <w:szCs w:val="20"/>
              </w:rPr>
            </w:pPr>
            <w:r>
              <w:rPr>
                <w:rFonts w:ascii="Times New Roman" w:hAnsi="Times New Roman"/>
                <w:b/>
                <w:bCs/>
                <w:sz w:val="20"/>
                <w:szCs w:val="20"/>
              </w:rPr>
              <w:t>0.0033</w:t>
            </w:r>
          </w:p>
        </w:tc>
        <w:tc>
          <w:tcPr>
            <w:tcW w:w="478" w:type="pct"/>
            <w:vAlign w:val="bottom"/>
          </w:tcPr>
          <w:p>
            <w:pPr>
              <w:rPr>
                <w:rFonts w:ascii="Times New Roman" w:hAnsi="Times New Roman"/>
                <w:b/>
                <w:bCs/>
                <w:sz w:val="20"/>
                <w:szCs w:val="20"/>
              </w:rPr>
            </w:pPr>
            <w:r>
              <w:rPr>
                <w:rFonts w:ascii="Times New Roman" w:hAnsi="Times New Roman"/>
                <w:b/>
                <w:bCs/>
                <w:sz w:val="20"/>
                <w:szCs w:val="20"/>
              </w:rPr>
              <w:t>53.3</w:t>
            </w:r>
          </w:p>
        </w:tc>
        <w:tc>
          <w:tcPr>
            <w:tcW w:w="424" w:type="pct"/>
            <w:vAlign w:val="bottom"/>
          </w:tcPr>
          <w:p>
            <w:pPr>
              <w:rPr>
                <w:rFonts w:ascii="Times New Roman" w:hAnsi="Times New Roman"/>
                <w:b/>
                <w:bCs/>
                <w:sz w:val="20"/>
                <w:szCs w:val="20"/>
              </w:rPr>
            </w:pPr>
            <w:r>
              <w:rPr>
                <w:rFonts w:ascii="Times New Roman" w:hAnsi="Times New Roman"/>
                <w:b/>
                <w:bCs/>
                <w:sz w:val="20"/>
                <w:szCs w:val="20"/>
              </w:rPr>
              <w:t>365</w:t>
            </w:r>
          </w:p>
        </w:tc>
        <w:tc>
          <w:tcPr>
            <w:tcW w:w="397" w:type="pct"/>
            <w:vAlign w:val="bottom"/>
          </w:tcPr>
          <w:p>
            <w:pPr>
              <w:rPr>
                <w:rFonts w:ascii="Times New Roman" w:hAnsi="Times New Roman"/>
                <w:b/>
                <w:bCs/>
                <w:sz w:val="20"/>
                <w:szCs w:val="20"/>
              </w:rPr>
            </w:pPr>
            <w:r>
              <w:rPr>
                <w:rFonts w:ascii="Times New Roman" w:hAnsi="Times New Roman"/>
                <w:b/>
                <w:bCs/>
                <w:sz w:val="20"/>
                <w:szCs w:val="20"/>
              </w:rPr>
              <w:t>0.0</w:t>
            </w:r>
          </w:p>
        </w:tc>
        <w:tc>
          <w:tcPr>
            <w:tcW w:w="537" w:type="pct"/>
            <w:vAlign w:val="bottom"/>
          </w:tcPr>
          <w:p>
            <w:pPr>
              <w:rPr>
                <w:rFonts w:ascii="Times New Roman" w:hAnsi="Times New Roman"/>
                <w:b/>
                <w:bCs/>
                <w:sz w:val="20"/>
                <w:szCs w:val="20"/>
              </w:rPr>
            </w:pPr>
            <w:r>
              <w:rPr>
                <w:rFonts w:ascii="Times New Roman" w:hAnsi="Times New Roman"/>
                <w:b/>
                <w:bCs/>
                <w:sz w:val="20"/>
                <w:szCs w:val="20"/>
              </w:rPr>
              <w:t>11.8</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X</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552" w:type="pct"/>
            <w:vAlign w:val="bottom"/>
          </w:tcPr>
          <w:p>
            <w:pPr>
              <w:rPr>
                <w:rFonts w:ascii="Times New Roman" w:hAnsi="Times New Roman"/>
                <w:b/>
                <w:bCs/>
                <w:sz w:val="20"/>
                <w:szCs w:val="20"/>
              </w:rPr>
            </w:pPr>
            <w:r>
              <w:rPr>
                <w:rFonts w:ascii="Times New Roman" w:hAnsi="Times New Roman"/>
                <w:b/>
                <w:bCs/>
                <w:sz w:val="20"/>
                <w:szCs w:val="20"/>
              </w:rPr>
              <w:t>marginally ok</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sz w:val="20"/>
                <w:szCs w:val="20"/>
              </w:rPr>
            </w:pPr>
            <w:r>
              <w:rPr>
                <w:rFonts w:ascii="Times New Roman" w:hAnsi="Times New Roman"/>
                <w:sz w:val="20"/>
                <w:szCs w:val="20"/>
              </w:rPr>
              <w:t>9</w:t>
            </w:r>
          </w:p>
        </w:tc>
        <w:tc>
          <w:tcPr>
            <w:tcW w:w="351" w:type="pct"/>
            <w:vAlign w:val="bottom"/>
          </w:tcPr>
          <w:p>
            <w:pPr>
              <w:rPr>
                <w:rFonts w:ascii="Times New Roman" w:hAnsi="Times New Roman"/>
                <w:sz w:val="20"/>
                <w:szCs w:val="20"/>
                <w:lang w:val="en-GB"/>
              </w:rPr>
            </w:pPr>
            <w:r>
              <w:rPr>
                <w:rFonts w:ascii="Times New Roman" w:hAnsi="Times New Roman"/>
                <w:sz w:val="20"/>
                <w:szCs w:val="20"/>
              </w:rPr>
              <w:t>I</w:t>
            </w:r>
            <w:r>
              <w:rPr>
                <w:rFonts w:ascii="Times New Roman" w:hAnsi="Times New Roman"/>
                <w:sz w:val="20"/>
                <w:szCs w:val="20"/>
                <w:lang w:val="en-GB"/>
              </w:rPr>
              <w:t>d</w:t>
            </w:r>
          </w:p>
        </w:tc>
        <w:tc>
          <w:tcPr>
            <w:tcW w:w="609" w:type="pct"/>
            <w:vAlign w:val="bottom"/>
          </w:tcPr>
          <w:p>
            <w:pPr>
              <w:rPr>
                <w:rFonts w:ascii="Times New Roman" w:hAnsi="Times New Roman"/>
                <w:sz w:val="20"/>
                <w:szCs w:val="20"/>
              </w:rPr>
            </w:pPr>
            <w:r>
              <w:rPr>
                <w:rFonts w:ascii="Times New Roman" w:hAnsi="Times New Roman"/>
                <w:sz w:val="20"/>
                <w:szCs w:val="20"/>
              </w:rPr>
              <w:t>0.003</w:t>
            </w:r>
          </w:p>
        </w:tc>
        <w:tc>
          <w:tcPr>
            <w:tcW w:w="478" w:type="pct"/>
            <w:vAlign w:val="bottom"/>
          </w:tcPr>
          <w:p>
            <w:pPr>
              <w:rPr>
                <w:rFonts w:ascii="Times New Roman" w:hAnsi="Times New Roman"/>
                <w:sz w:val="20"/>
                <w:szCs w:val="20"/>
              </w:rPr>
            </w:pPr>
            <w:r>
              <w:rPr>
                <w:rFonts w:ascii="Times New Roman" w:hAnsi="Times New Roman"/>
                <w:sz w:val="20"/>
                <w:szCs w:val="20"/>
              </w:rPr>
              <w:t>52.2</w:t>
            </w:r>
          </w:p>
        </w:tc>
        <w:tc>
          <w:tcPr>
            <w:tcW w:w="424" w:type="pct"/>
            <w:vAlign w:val="bottom"/>
          </w:tcPr>
          <w:p>
            <w:pPr>
              <w:rPr>
                <w:rFonts w:ascii="Times New Roman" w:hAnsi="Times New Roman"/>
                <w:sz w:val="20"/>
                <w:szCs w:val="20"/>
              </w:rPr>
            </w:pPr>
            <w:r>
              <w:rPr>
                <w:rFonts w:ascii="Times New Roman" w:hAnsi="Times New Roman"/>
                <w:sz w:val="20"/>
                <w:szCs w:val="20"/>
              </w:rPr>
              <w:t>2</w:t>
            </w:r>
          </w:p>
        </w:tc>
        <w:tc>
          <w:tcPr>
            <w:tcW w:w="397" w:type="pct"/>
            <w:vAlign w:val="bottom"/>
          </w:tcPr>
          <w:p>
            <w:pPr>
              <w:rPr>
                <w:rFonts w:ascii="Times New Roman" w:hAnsi="Times New Roman"/>
                <w:sz w:val="20"/>
                <w:szCs w:val="20"/>
              </w:rPr>
            </w:pPr>
            <w:r>
              <w:rPr>
                <w:rFonts w:ascii="Times New Roman" w:hAnsi="Times New Roman"/>
                <w:sz w:val="20"/>
                <w:szCs w:val="20"/>
              </w:rPr>
              <w:t>41.2</w:t>
            </w:r>
          </w:p>
        </w:tc>
        <w:tc>
          <w:tcPr>
            <w:tcW w:w="537" w:type="pct"/>
            <w:vAlign w:val="bottom"/>
          </w:tcPr>
          <w:p>
            <w:pPr>
              <w:rPr>
                <w:rFonts w:ascii="Times New Roman" w:hAnsi="Times New Roman"/>
                <w:sz w:val="20"/>
                <w:szCs w:val="20"/>
              </w:rPr>
            </w:pPr>
            <w:r>
              <w:rPr>
                <w:rFonts w:ascii="Times New Roman" w:hAnsi="Times New Roman"/>
                <w:sz w:val="20"/>
                <w:szCs w:val="20"/>
              </w:rPr>
              <w:t>22.6</w:t>
            </w:r>
          </w:p>
        </w:tc>
        <w:tc>
          <w:tcPr>
            <w:tcW w:w="243" w:type="pct"/>
            <w:vAlign w:val="bottom"/>
          </w:tcPr>
          <w:p>
            <w:pPr>
              <w:rPr>
                <w:rFonts w:ascii="Times New Roman" w:hAnsi="Times New Roman"/>
                <w:sz w:val="20"/>
                <w:szCs w:val="20"/>
              </w:rPr>
            </w:pPr>
            <w:r>
              <w:rPr>
                <w:rFonts w:ascii="Times New Roman" w:hAnsi="Times New Roman"/>
                <w:sz w:val="20"/>
                <w:szCs w:val="20"/>
              </w:rPr>
              <w:t>O</w:t>
            </w:r>
          </w:p>
        </w:tc>
        <w:tc>
          <w:tcPr>
            <w:tcW w:w="243" w:type="pct"/>
            <w:vAlign w:val="bottom"/>
          </w:tcPr>
          <w:p>
            <w:pPr>
              <w:rPr>
                <w:rFonts w:ascii="Times New Roman" w:hAnsi="Times New Roman"/>
                <w:sz w:val="20"/>
                <w:szCs w:val="20"/>
              </w:rPr>
            </w:pPr>
            <w:r>
              <w:rPr>
                <w:rFonts w:ascii="Times New Roman" w:hAnsi="Times New Roman"/>
                <w:sz w:val="20"/>
                <w:szCs w:val="20"/>
              </w:rPr>
              <w:t>O</w:t>
            </w:r>
          </w:p>
        </w:tc>
        <w:tc>
          <w:tcPr>
            <w:tcW w:w="243" w:type="pct"/>
            <w:vAlign w:val="bottom"/>
          </w:tcPr>
          <w:p>
            <w:pPr>
              <w:rPr>
                <w:rFonts w:ascii="Times New Roman" w:hAnsi="Times New Roman"/>
                <w:sz w:val="20"/>
                <w:szCs w:val="20"/>
              </w:rPr>
            </w:pPr>
            <w:r>
              <w:rPr>
                <w:rFonts w:ascii="Times New Roman" w:hAnsi="Times New Roman"/>
                <w:sz w:val="20"/>
                <w:szCs w:val="20"/>
              </w:rPr>
              <w:t>X</w:t>
            </w:r>
          </w:p>
        </w:tc>
        <w:tc>
          <w:tcPr>
            <w:tcW w:w="243" w:type="pct"/>
            <w:vAlign w:val="bottom"/>
          </w:tcPr>
          <w:p>
            <w:pPr>
              <w:rPr>
                <w:rFonts w:ascii="Times New Roman" w:hAnsi="Times New Roman"/>
                <w:sz w:val="20"/>
                <w:szCs w:val="20"/>
              </w:rPr>
            </w:pPr>
            <w:r>
              <w:rPr>
                <w:rFonts w:ascii="Times New Roman" w:hAnsi="Times New Roman"/>
                <w:sz w:val="20"/>
                <w:szCs w:val="20"/>
              </w:rPr>
              <w:t>X</w:t>
            </w:r>
          </w:p>
        </w:tc>
        <w:tc>
          <w:tcPr>
            <w:tcW w:w="243" w:type="pct"/>
            <w:vAlign w:val="bottom"/>
          </w:tcPr>
          <w:p>
            <w:pPr>
              <w:rPr>
                <w:rFonts w:ascii="Times New Roman" w:hAnsi="Times New Roman"/>
                <w:sz w:val="20"/>
                <w:szCs w:val="20"/>
              </w:rPr>
            </w:pPr>
            <w:r>
              <w:rPr>
                <w:rFonts w:ascii="Times New Roman" w:hAnsi="Times New Roman"/>
                <w:sz w:val="20"/>
                <w:szCs w:val="20"/>
              </w:rPr>
              <w:t>Δ</w:t>
            </w:r>
          </w:p>
        </w:tc>
        <w:tc>
          <w:tcPr>
            <w:tcW w:w="552" w:type="pct"/>
            <w:vAlign w:val="bottom"/>
          </w:tcPr>
          <w:p>
            <w:pPr>
              <w:rPr>
                <w:rFonts w:ascii="Times New Roman" w:hAnsi="Times New Roman"/>
                <w:sz w:val="20"/>
                <w:szCs w:val="20"/>
              </w:rPr>
            </w:pPr>
            <w:r>
              <w:rPr>
                <w:rFonts w:ascii="Times New Roman" w:hAnsi="Times New Roman"/>
                <w:sz w:val="20"/>
                <w:szCs w:val="20"/>
              </w:rPr>
              <w:t>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b/>
                <w:bCs/>
                <w:sz w:val="20"/>
                <w:szCs w:val="20"/>
              </w:rPr>
            </w:pPr>
            <w:r>
              <w:rPr>
                <w:rFonts w:ascii="Times New Roman" w:hAnsi="Times New Roman"/>
                <w:b/>
                <w:bCs/>
                <w:sz w:val="20"/>
                <w:szCs w:val="20"/>
              </w:rPr>
              <w:t>10</w:t>
            </w:r>
          </w:p>
        </w:tc>
        <w:tc>
          <w:tcPr>
            <w:tcW w:w="351" w:type="pct"/>
            <w:vAlign w:val="bottom"/>
          </w:tcPr>
          <w:p>
            <w:pPr>
              <w:rPr>
                <w:rFonts w:ascii="Times New Roman" w:hAnsi="Times New Roman"/>
                <w:b/>
                <w:bCs/>
                <w:sz w:val="20"/>
                <w:szCs w:val="20"/>
              </w:rPr>
            </w:pPr>
            <w:r>
              <w:rPr>
                <w:rFonts w:ascii="Times New Roman" w:hAnsi="Times New Roman"/>
                <w:b/>
                <w:bCs/>
                <w:sz w:val="20"/>
                <w:szCs w:val="20"/>
              </w:rPr>
              <w:t>Ib</w:t>
            </w:r>
          </w:p>
        </w:tc>
        <w:tc>
          <w:tcPr>
            <w:tcW w:w="609" w:type="pct"/>
            <w:vAlign w:val="bottom"/>
          </w:tcPr>
          <w:p>
            <w:pPr>
              <w:rPr>
                <w:rFonts w:ascii="Times New Roman" w:hAnsi="Times New Roman"/>
                <w:b/>
                <w:bCs/>
                <w:sz w:val="20"/>
                <w:szCs w:val="20"/>
              </w:rPr>
            </w:pPr>
            <w:r>
              <w:rPr>
                <w:rFonts w:ascii="Times New Roman" w:hAnsi="Times New Roman"/>
                <w:b/>
                <w:bCs/>
                <w:sz w:val="20"/>
                <w:szCs w:val="20"/>
              </w:rPr>
              <w:t>0.0026</w:t>
            </w:r>
          </w:p>
        </w:tc>
        <w:tc>
          <w:tcPr>
            <w:tcW w:w="478" w:type="pct"/>
            <w:vAlign w:val="bottom"/>
          </w:tcPr>
          <w:p>
            <w:pPr>
              <w:rPr>
                <w:rFonts w:ascii="Times New Roman" w:hAnsi="Times New Roman"/>
                <w:b/>
                <w:bCs/>
                <w:sz w:val="20"/>
                <w:szCs w:val="20"/>
              </w:rPr>
            </w:pPr>
            <w:r>
              <w:rPr>
                <w:rFonts w:ascii="Times New Roman" w:hAnsi="Times New Roman"/>
                <w:b/>
                <w:bCs/>
                <w:sz w:val="20"/>
                <w:szCs w:val="20"/>
              </w:rPr>
              <w:t>53.8</w:t>
            </w:r>
          </w:p>
        </w:tc>
        <w:tc>
          <w:tcPr>
            <w:tcW w:w="424" w:type="pct"/>
            <w:vAlign w:val="bottom"/>
          </w:tcPr>
          <w:p>
            <w:pPr>
              <w:rPr>
                <w:rFonts w:ascii="Times New Roman" w:hAnsi="Times New Roman"/>
                <w:b/>
                <w:bCs/>
                <w:sz w:val="20"/>
                <w:szCs w:val="20"/>
              </w:rPr>
            </w:pPr>
            <w:r>
              <w:rPr>
                <w:rFonts w:ascii="Times New Roman" w:hAnsi="Times New Roman"/>
                <w:b/>
                <w:bCs/>
                <w:sz w:val="20"/>
                <w:szCs w:val="20"/>
              </w:rPr>
              <w:t>53</w:t>
            </w:r>
          </w:p>
        </w:tc>
        <w:tc>
          <w:tcPr>
            <w:tcW w:w="397" w:type="pct"/>
            <w:vAlign w:val="bottom"/>
          </w:tcPr>
          <w:p>
            <w:pPr>
              <w:rPr>
                <w:rFonts w:ascii="Times New Roman" w:hAnsi="Times New Roman"/>
                <w:b/>
                <w:bCs/>
                <w:sz w:val="20"/>
                <w:szCs w:val="20"/>
              </w:rPr>
            </w:pPr>
            <w:r>
              <w:rPr>
                <w:rFonts w:ascii="Times New Roman" w:hAnsi="Times New Roman"/>
                <w:b/>
                <w:bCs/>
                <w:sz w:val="20"/>
                <w:szCs w:val="20"/>
              </w:rPr>
              <w:t>2.5</w:t>
            </w:r>
          </w:p>
        </w:tc>
        <w:tc>
          <w:tcPr>
            <w:tcW w:w="537" w:type="pct"/>
            <w:vAlign w:val="bottom"/>
          </w:tcPr>
          <w:p>
            <w:pPr>
              <w:rPr>
                <w:rFonts w:ascii="Times New Roman" w:hAnsi="Times New Roman"/>
                <w:b/>
                <w:bCs/>
                <w:sz w:val="20"/>
                <w:szCs w:val="20"/>
              </w:rPr>
            </w:pPr>
            <w:r>
              <w:rPr>
                <w:rFonts w:ascii="Times New Roman" w:hAnsi="Times New Roman"/>
                <w:b/>
                <w:bCs/>
                <w:sz w:val="20"/>
                <w:szCs w:val="20"/>
              </w:rPr>
              <w:t>24.0</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Δ</w:t>
            </w:r>
          </w:p>
        </w:tc>
        <w:tc>
          <w:tcPr>
            <w:tcW w:w="243" w:type="pct"/>
            <w:vAlign w:val="bottom"/>
          </w:tcPr>
          <w:p>
            <w:pPr>
              <w:rPr>
                <w:rFonts w:ascii="Times New Roman" w:hAnsi="Times New Roman"/>
                <w:b/>
                <w:bCs/>
                <w:sz w:val="20"/>
                <w:szCs w:val="20"/>
              </w:rPr>
            </w:pPr>
            <w:r>
              <w:rPr>
                <w:rFonts w:ascii="Times New Roman" w:hAnsi="Times New Roman"/>
                <w:b/>
                <w:bCs/>
                <w:sz w:val="20"/>
                <w:szCs w:val="20"/>
              </w:rPr>
              <w:t>Δ</w:t>
            </w:r>
          </w:p>
        </w:tc>
        <w:tc>
          <w:tcPr>
            <w:tcW w:w="552" w:type="pct"/>
            <w:vAlign w:val="bottom"/>
          </w:tcPr>
          <w:p>
            <w:pPr>
              <w:rPr>
                <w:rFonts w:ascii="Times New Roman" w:hAnsi="Times New Roman"/>
                <w:b/>
                <w:bCs/>
                <w:sz w:val="20"/>
                <w:szCs w:val="20"/>
              </w:rPr>
            </w:pPr>
            <w:r>
              <w:rPr>
                <w:rFonts w:ascii="Times New Roman" w:hAnsi="Times New Roman"/>
                <w:b/>
                <w:bCs/>
                <w:sz w:val="20"/>
                <w:szCs w:val="20"/>
              </w:rPr>
              <w:t>OK</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b/>
                <w:bCs/>
                <w:sz w:val="20"/>
                <w:szCs w:val="20"/>
              </w:rPr>
            </w:pPr>
            <w:r>
              <w:rPr>
                <w:rFonts w:ascii="Times New Roman" w:hAnsi="Times New Roman"/>
                <w:b/>
                <w:bCs/>
                <w:sz w:val="20"/>
                <w:szCs w:val="20"/>
              </w:rPr>
              <w:t>11</w:t>
            </w:r>
          </w:p>
        </w:tc>
        <w:tc>
          <w:tcPr>
            <w:tcW w:w="351" w:type="pct"/>
            <w:vAlign w:val="bottom"/>
          </w:tcPr>
          <w:p>
            <w:pPr>
              <w:rPr>
                <w:rFonts w:ascii="Times New Roman" w:hAnsi="Times New Roman"/>
                <w:b/>
                <w:bCs/>
                <w:sz w:val="20"/>
                <w:szCs w:val="20"/>
              </w:rPr>
            </w:pPr>
            <w:r>
              <w:rPr>
                <w:rFonts w:ascii="Times New Roman" w:hAnsi="Times New Roman"/>
                <w:b/>
                <w:bCs/>
                <w:sz w:val="20"/>
                <w:szCs w:val="20"/>
              </w:rPr>
              <w:t>Id</w:t>
            </w:r>
          </w:p>
        </w:tc>
        <w:tc>
          <w:tcPr>
            <w:tcW w:w="609" w:type="pct"/>
            <w:vAlign w:val="bottom"/>
          </w:tcPr>
          <w:p>
            <w:pPr>
              <w:rPr>
                <w:rFonts w:ascii="Times New Roman" w:hAnsi="Times New Roman"/>
                <w:b/>
                <w:bCs/>
                <w:sz w:val="20"/>
                <w:szCs w:val="20"/>
              </w:rPr>
            </w:pPr>
            <w:r>
              <w:rPr>
                <w:rFonts w:ascii="Times New Roman" w:hAnsi="Times New Roman"/>
                <w:b/>
                <w:bCs/>
                <w:sz w:val="20"/>
                <w:szCs w:val="20"/>
              </w:rPr>
              <w:t>0.0009</w:t>
            </w:r>
          </w:p>
        </w:tc>
        <w:tc>
          <w:tcPr>
            <w:tcW w:w="478" w:type="pct"/>
            <w:vAlign w:val="bottom"/>
          </w:tcPr>
          <w:p>
            <w:pPr>
              <w:rPr>
                <w:rFonts w:ascii="Times New Roman" w:hAnsi="Times New Roman"/>
                <w:b/>
                <w:bCs/>
                <w:sz w:val="20"/>
                <w:szCs w:val="20"/>
              </w:rPr>
            </w:pPr>
            <w:r>
              <w:rPr>
                <w:rFonts w:ascii="Times New Roman" w:hAnsi="Times New Roman"/>
                <w:b/>
                <w:bCs/>
                <w:sz w:val="20"/>
                <w:szCs w:val="20"/>
              </w:rPr>
              <w:t>49.2</w:t>
            </w:r>
          </w:p>
        </w:tc>
        <w:tc>
          <w:tcPr>
            <w:tcW w:w="424" w:type="pct"/>
            <w:vAlign w:val="bottom"/>
          </w:tcPr>
          <w:p>
            <w:pPr>
              <w:rPr>
                <w:rFonts w:ascii="Times New Roman" w:hAnsi="Times New Roman"/>
                <w:b/>
                <w:bCs/>
                <w:sz w:val="20"/>
                <w:szCs w:val="20"/>
              </w:rPr>
            </w:pPr>
            <w:r>
              <w:rPr>
                <w:rFonts w:ascii="Times New Roman" w:hAnsi="Times New Roman"/>
                <w:b/>
                <w:bCs/>
                <w:sz w:val="20"/>
                <w:szCs w:val="20"/>
              </w:rPr>
              <w:t>36</w:t>
            </w:r>
          </w:p>
        </w:tc>
        <w:tc>
          <w:tcPr>
            <w:tcW w:w="397" w:type="pct"/>
            <w:vAlign w:val="bottom"/>
          </w:tcPr>
          <w:p>
            <w:pPr>
              <w:rPr>
                <w:rFonts w:ascii="Times New Roman" w:hAnsi="Times New Roman"/>
                <w:b/>
                <w:bCs/>
                <w:sz w:val="20"/>
                <w:szCs w:val="20"/>
              </w:rPr>
            </w:pPr>
            <w:r>
              <w:rPr>
                <w:rFonts w:ascii="Times New Roman" w:hAnsi="Times New Roman"/>
                <w:b/>
                <w:bCs/>
                <w:sz w:val="20"/>
                <w:szCs w:val="20"/>
              </w:rPr>
              <w:t>5.7</w:t>
            </w:r>
          </w:p>
        </w:tc>
        <w:tc>
          <w:tcPr>
            <w:tcW w:w="537" w:type="pct"/>
            <w:vAlign w:val="bottom"/>
          </w:tcPr>
          <w:p>
            <w:pPr>
              <w:rPr>
                <w:rFonts w:ascii="Times New Roman" w:hAnsi="Times New Roman"/>
                <w:b/>
                <w:bCs/>
                <w:sz w:val="20"/>
                <w:szCs w:val="20"/>
              </w:rPr>
            </w:pPr>
            <w:r>
              <w:rPr>
                <w:rFonts w:ascii="Times New Roman" w:hAnsi="Times New Roman"/>
                <w:b/>
                <w:bCs/>
                <w:sz w:val="20"/>
                <w:szCs w:val="20"/>
              </w:rPr>
              <w:t>31.0</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X</w:t>
            </w:r>
          </w:p>
        </w:tc>
        <w:tc>
          <w:tcPr>
            <w:tcW w:w="243" w:type="pct"/>
            <w:vAlign w:val="bottom"/>
          </w:tcPr>
          <w:p>
            <w:pPr>
              <w:rPr>
                <w:rFonts w:ascii="Times New Roman" w:hAnsi="Times New Roman"/>
                <w:b/>
                <w:bCs/>
                <w:sz w:val="20"/>
                <w:szCs w:val="20"/>
              </w:rPr>
            </w:pPr>
            <w:r>
              <w:rPr>
                <w:rFonts w:ascii="Times New Roman" w:hAnsi="Times New Roman"/>
                <w:b/>
                <w:bCs/>
                <w:sz w:val="20"/>
                <w:szCs w:val="20"/>
              </w:rPr>
              <w:t>Δ</w:t>
            </w:r>
          </w:p>
        </w:tc>
        <w:tc>
          <w:tcPr>
            <w:tcW w:w="552" w:type="pct"/>
            <w:vAlign w:val="bottom"/>
          </w:tcPr>
          <w:p>
            <w:pPr>
              <w:rPr>
                <w:rFonts w:ascii="Times New Roman" w:hAnsi="Times New Roman"/>
                <w:b/>
                <w:bCs/>
                <w:sz w:val="20"/>
                <w:szCs w:val="20"/>
              </w:rPr>
            </w:pPr>
            <w:r>
              <w:rPr>
                <w:rFonts w:ascii="Times New Roman" w:hAnsi="Times New Roman"/>
                <w:b/>
                <w:bCs/>
                <w:sz w:val="20"/>
                <w:szCs w:val="20"/>
              </w:rPr>
              <w:t>marginally ok</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b/>
                <w:bCs/>
                <w:sz w:val="20"/>
                <w:szCs w:val="20"/>
              </w:rPr>
            </w:pPr>
            <w:r>
              <w:rPr>
                <w:rFonts w:ascii="Times New Roman" w:hAnsi="Times New Roman"/>
                <w:b/>
                <w:bCs/>
                <w:sz w:val="20"/>
                <w:szCs w:val="20"/>
              </w:rPr>
              <w:t>12</w:t>
            </w:r>
          </w:p>
        </w:tc>
        <w:tc>
          <w:tcPr>
            <w:tcW w:w="351" w:type="pct"/>
            <w:vAlign w:val="bottom"/>
          </w:tcPr>
          <w:p>
            <w:pPr>
              <w:rPr>
                <w:rFonts w:ascii="Times New Roman" w:hAnsi="Times New Roman"/>
                <w:b/>
                <w:bCs/>
                <w:sz w:val="20"/>
                <w:szCs w:val="20"/>
                <w:lang w:val="en-GB"/>
              </w:rPr>
            </w:pPr>
            <w:r>
              <w:rPr>
                <w:rFonts w:ascii="Times New Roman" w:hAnsi="Times New Roman"/>
                <w:b/>
                <w:bCs/>
                <w:sz w:val="20"/>
                <w:szCs w:val="20"/>
              </w:rPr>
              <w:t>I</w:t>
            </w:r>
            <w:r>
              <w:rPr>
                <w:rFonts w:ascii="Times New Roman" w:hAnsi="Times New Roman"/>
                <w:b/>
                <w:bCs/>
                <w:sz w:val="20"/>
                <w:szCs w:val="20"/>
                <w:lang w:val="en-GB"/>
              </w:rPr>
              <w:t>c</w:t>
            </w:r>
          </w:p>
        </w:tc>
        <w:tc>
          <w:tcPr>
            <w:tcW w:w="609" w:type="pct"/>
            <w:vAlign w:val="bottom"/>
          </w:tcPr>
          <w:p>
            <w:pPr>
              <w:rPr>
                <w:rFonts w:ascii="Times New Roman" w:hAnsi="Times New Roman"/>
                <w:b/>
                <w:bCs/>
                <w:sz w:val="20"/>
                <w:szCs w:val="20"/>
              </w:rPr>
            </w:pPr>
            <w:r>
              <w:rPr>
                <w:rFonts w:ascii="Times New Roman" w:hAnsi="Times New Roman"/>
                <w:b/>
                <w:bCs/>
                <w:sz w:val="20"/>
                <w:szCs w:val="20"/>
              </w:rPr>
              <w:t>0.0018</w:t>
            </w:r>
          </w:p>
        </w:tc>
        <w:tc>
          <w:tcPr>
            <w:tcW w:w="478" w:type="pct"/>
            <w:vAlign w:val="bottom"/>
          </w:tcPr>
          <w:p>
            <w:pPr>
              <w:rPr>
                <w:rFonts w:ascii="Times New Roman" w:hAnsi="Times New Roman"/>
                <w:b/>
                <w:bCs/>
                <w:sz w:val="20"/>
                <w:szCs w:val="20"/>
              </w:rPr>
            </w:pPr>
            <w:r>
              <w:rPr>
                <w:rFonts w:ascii="Times New Roman" w:hAnsi="Times New Roman"/>
                <w:b/>
                <w:bCs/>
                <w:sz w:val="20"/>
                <w:szCs w:val="20"/>
              </w:rPr>
              <w:t>70.1</w:t>
            </w:r>
          </w:p>
        </w:tc>
        <w:tc>
          <w:tcPr>
            <w:tcW w:w="424" w:type="pct"/>
            <w:vAlign w:val="bottom"/>
          </w:tcPr>
          <w:p>
            <w:pPr>
              <w:rPr>
                <w:rFonts w:ascii="Times New Roman" w:hAnsi="Times New Roman"/>
                <w:b/>
                <w:bCs/>
                <w:sz w:val="20"/>
                <w:szCs w:val="20"/>
              </w:rPr>
            </w:pPr>
            <w:r>
              <w:rPr>
                <w:rFonts w:ascii="Times New Roman" w:hAnsi="Times New Roman"/>
                <w:b/>
                <w:bCs/>
                <w:sz w:val="20"/>
                <w:szCs w:val="20"/>
              </w:rPr>
              <w:t>151</w:t>
            </w:r>
          </w:p>
        </w:tc>
        <w:tc>
          <w:tcPr>
            <w:tcW w:w="397" w:type="pct"/>
            <w:vAlign w:val="bottom"/>
          </w:tcPr>
          <w:p>
            <w:pPr>
              <w:rPr>
                <w:rFonts w:ascii="Times New Roman" w:hAnsi="Times New Roman"/>
                <w:b/>
                <w:bCs/>
                <w:sz w:val="20"/>
                <w:szCs w:val="20"/>
              </w:rPr>
            </w:pPr>
            <w:r>
              <w:rPr>
                <w:rFonts w:ascii="Times New Roman" w:hAnsi="Times New Roman"/>
                <w:b/>
                <w:bCs/>
                <w:sz w:val="20"/>
                <w:szCs w:val="20"/>
              </w:rPr>
              <w:t>0.7</w:t>
            </w:r>
          </w:p>
        </w:tc>
        <w:tc>
          <w:tcPr>
            <w:tcW w:w="537" w:type="pct"/>
            <w:vAlign w:val="bottom"/>
          </w:tcPr>
          <w:p>
            <w:pPr>
              <w:rPr>
                <w:rFonts w:ascii="Times New Roman" w:hAnsi="Times New Roman"/>
                <w:b/>
                <w:bCs/>
                <w:sz w:val="20"/>
                <w:szCs w:val="20"/>
              </w:rPr>
            </w:pPr>
            <w:r>
              <w:rPr>
                <w:rFonts w:ascii="Times New Roman" w:hAnsi="Times New Roman"/>
                <w:b/>
                <w:bCs/>
                <w:sz w:val="20"/>
                <w:szCs w:val="20"/>
              </w:rPr>
              <w:t>282.3</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X</w:t>
            </w:r>
          </w:p>
        </w:tc>
        <w:tc>
          <w:tcPr>
            <w:tcW w:w="552" w:type="pct"/>
            <w:vAlign w:val="bottom"/>
          </w:tcPr>
          <w:p>
            <w:pPr>
              <w:rPr>
                <w:rFonts w:ascii="Times New Roman" w:hAnsi="Times New Roman"/>
                <w:b/>
                <w:bCs/>
                <w:sz w:val="20"/>
                <w:szCs w:val="20"/>
              </w:rPr>
            </w:pPr>
            <w:r>
              <w:rPr>
                <w:rFonts w:ascii="Times New Roman" w:hAnsi="Times New Roman"/>
                <w:b/>
                <w:bCs/>
                <w:sz w:val="20"/>
                <w:szCs w:val="20"/>
              </w:rPr>
              <w:t>marginally ok</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sz w:val="20"/>
                <w:szCs w:val="20"/>
              </w:rPr>
            </w:pPr>
            <w:r>
              <w:rPr>
                <w:rFonts w:ascii="Times New Roman" w:hAnsi="Times New Roman"/>
                <w:sz w:val="20"/>
                <w:szCs w:val="20"/>
              </w:rPr>
              <w:t>13</w:t>
            </w:r>
          </w:p>
        </w:tc>
        <w:tc>
          <w:tcPr>
            <w:tcW w:w="351" w:type="pct"/>
            <w:vAlign w:val="bottom"/>
          </w:tcPr>
          <w:p>
            <w:pPr>
              <w:rPr>
                <w:rFonts w:ascii="Times New Roman" w:hAnsi="Times New Roman"/>
                <w:sz w:val="20"/>
                <w:szCs w:val="20"/>
              </w:rPr>
            </w:pPr>
            <w:r>
              <w:rPr>
                <w:rFonts w:ascii="Times New Roman" w:hAnsi="Times New Roman"/>
                <w:sz w:val="20"/>
                <w:szCs w:val="20"/>
              </w:rPr>
              <w:t>A</w:t>
            </w:r>
          </w:p>
        </w:tc>
        <w:tc>
          <w:tcPr>
            <w:tcW w:w="609" w:type="pct"/>
            <w:vAlign w:val="bottom"/>
          </w:tcPr>
          <w:p>
            <w:pPr>
              <w:rPr>
                <w:rFonts w:ascii="Times New Roman" w:hAnsi="Times New Roman"/>
                <w:sz w:val="20"/>
                <w:szCs w:val="20"/>
              </w:rPr>
            </w:pPr>
            <w:r>
              <w:rPr>
                <w:rFonts w:ascii="Times New Roman" w:hAnsi="Times New Roman"/>
                <w:sz w:val="20"/>
                <w:szCs w:val="20"/>
              </w:rPr>
              <w:t>0.006</w:t>
            </w:r>
          </w:p>
        </w:tc>
        <w:tc>
          <w:tcPr>
            <w:tcW w:w="478" w:type="pct"/>
            <w:vAlign w:val="bottom"/>
          </w:tcPr>
          <w:p>
            <w:pPr>
              <w:rPr>
                <w:rFonts w:ascii="Times New Roman" w:hAnsi="Times New Roman"/>
                <w:sz w:val="20"/>
                <w:szCs w:val="20"/>
              </w:rPr>
            </w:pPr>
            <w:r>
              <w:rPr>
                <w:rFonts w:ascii="Times New Roman" w:hAnsi="Times New Roman"/>
                <w:sz w:val="20"/>
                <w:szCs w:val="20"/>
              </w:rPr>
              <w:t>68.4</w:t>
            </w:r>
          </w:p>
        </w:tc>
        <w:tc>
          <w:tcPr>
            <w:tcW w:w="424" w:type="pct"/>
            <w:vAlign w:val="bottom"/>
          </w:tcPr>
          <w:p>
            <w:pPr>
              <w:rPr>
                <w:rFonts w:ascii="Times New Roman" w:hAnsi="Times New Roman"/>
                <w:sz w:val="20"/>
                <w:szCs w:val="20"/>
              </w:rPr>
            </w:pPr>
            <w:r>
              <w:rPr>
                <w:rFonts w:ascii="Times New Roman" w:hAnsi="Times New Roman"/>
                <w:sz w:val="20"/>
                <w:szCs w:val="20"/>
              </w:rPr>
              <w:t>12</w:t>
            </w:r>
          </w:p>
        </w:tc>
        <w:tc>
          <w:tcPr>
            <w:tcW w:w="397" w:type="pct"/>
            <w:vAlign w:val="bottom"/>
          </w:tcPr>
          <w:p>
            <w:pPr>
              <w:rPr>
                <w:rFonts w:ascii="Times New Roman" w:hAnsi="Times New Roman"/>
                <w:sz w:val="20"/>
                <w:szCs w:val="20"/>
              </w:rPr>
            </w:pPr>
            <w:r>
              <w:rPr>
                <w:rFonts w:ascii="Times New Roman" w:hAnsi="Times New Roman"/>
                <w:sz w:val="20"/>
                <w:szCs w:val="20"/>
              </w:rPr>
              <w:t>12.6</w:t>
            </w:r>
          </w:p>
        </w:tc>
        <w:tc>
          <w:tcPr>
            <w:tcW w:w="537" w:type="pct"/>
            <w:vAlign w:val="bottom"/>
          </w:tcPr>
          <w:p>
            <w:pPr>
              <w:rPr>
                <w:rFonts w:ascii="Times New Roman" w:hAnsi="Times New Roman"/>
                <w:sz w:val="20"/>
                <w:szCs w:val="20"/>
              </w:rPr>
            </w:pPr>
            <w:r>
              <w:rPr>
                <w:rFonts w:ascii="Times New Roman" w:hAnsi="Times New Roman"/>
                <w:sz w:val="20"/>
                <w:szCs w:val="20"/>
              </w:rPr>
              <w:t>20.2</w:t>
            </w:r>
          </w:p>
        </w:tc>
        <w:tc>
          <w:tcPr>
            <w:tcW w:w="243" w:type="pct"/>
            <w:vAlign w:val="bottom"/>
          </w:tcPr>
          <w:p>
            <w:pPr>
              <w:rPr>
                <w:rFonts w:ascii="Times New Roman" w:hAnsi="Times New Roman"/>
                <w:sz w:val="20"/>
                <w:szCs w:val="20"/>
              </w:rPr>
            </w:pPr>
            <w:r>
              <w:rPr>
                <w:rFonts w:ascii="Times New Roman" w:hAnsi="Times New Roman"/>
                <w:sz w:val="20"/>
                <w:szCs w:val="20"/>
              </w:rPr>
              <w:t>Δ</w:t>
            </w:r>
          </w:p>
        </w:tc>
        <w:tc>
          <w:tcPr>
            <w:tcW w:w="243" w:type="pct"/>
            <w:vAlign w:val="bottom"/>
          </w:tcPr>
          <w:p>
            <w:pPr>
              <w:rPr>
                <w:rFonts w:ascii="Times New Roman" w:hAnsi="Times New Roman"/>
                <w:sz w:val="20"/>
                <w:szCs w:val="20"/>
              </w:rPr>
            </w:pPr>
            <w:r>
              <w:rPr>
                <w:rFonts w:ascii="Times New Roman" w:hAnsi="Times New Roman"/>
                <w:sz w:val="20"/>
                <w:szCs w:val="20"/>
              </w:rPr>
              <w:t>O</w:t>
            </w:r>
          </w:p>
        </w:tc>
        <w:tc>
          <w:tcPr>
            <w:tcW w:w="243" w:type="pct"/>
            <w:vAlign w:val="bottom"/>
          </w:tcPr>
          <w:p>
            <w:pPr>
              <w:rPr>
                <w:rFonts w:ascii="Times New Roman" w:hAnsi="Times New Roman"/>
                <w:sz w:val="20"/>
                <w:szCs w:val="20"/>
              </w:rPr>
            </w:pPr>
            <w:r>
              <w:rPr>
                <w:rFonts w:ascii="Times New Roman" w:hAnsi="Times New Roman"/>
                <w:sz w:val="20"/>
                <w:szCs w:val="20"/>
              </w:rPr>
              <w:t>X</w:t>
            </w:r>
          </w:p>
        </w:tc>
        <w:tc>
          <w:tcPr>
            <w:tcW w:w="243" w:type="pct"/>
            <w:vAlign w:val="bottom"/>
          </w:tcPr>
          <w:p>
            <w:pPr>
              <w:rPr>
                <w:rFonts w:ascii="Times New Roman" w:hAnsi="Times New Roman"/>
                <w:sz w:val="20"/>
                <w:szCs w:val="20"/>
              </w:rPr>
            </w:pPr>
            <w:r>
              <w:rPr>
                <w:rFonts w:ascii="Times New Roman" w:hAnsi="Times New Roman"/>
                <w:sz w:val="20"/>
                <w:szCs w:val="20"/>
              </w:rPr>
              <w:t>X</w:t>
            </w:r>
          </w:p>
        </w:tc>
        <w:tc>
          <w:tcPr>
            <w:tcW w:w="243" w:type="pct"/>
            <w:vAlign w:val="bottom"/>
          </w:tcPr>
          <w:p>
            <w:pPr>
              <w:rPr>
                <w:rFonts w:ascii="Times New Roman" w:hAnsi="Times New Roman"/>
                <w:sz w:val="20"/>
                <w:szCs w:val="20"/>
              </w:rPr>
            </w:pPr>
            <w:r>
              <w:rPr>
                <w:rFonts w:ascii="Times New Roman" w:hAnsi="Times New Roman"/>
                <w:sz w:val="20"/>
                <w:szCs w:val="20"/>
              </w:rPr>
              <w:t>Δ</w:t>
            </w:r>
          </w:p>
        </w:tc>
        <w:tc>
          <w:tcPr>
            <w:tcW w:w="552" w:type="pct"/>
            <w:vAlign w:val="bottom"/>
          </w:tcPr>
          <w:p>
            <w:pPr>
              <w:rPr>
                <w:rFonts w:ascii="Times New Roman" w:hAnsi="Times New Roman"/>
                <w:sz w:val="20"/>
                <w:szCs w:val="20"/>
              </w:rPr>
            </w:pPr>
            <w:r>
              <w:rPr>
                <w:rFonts w:ascii="Times New Roman" w:hAnsi="Times New Roman"/>
                <w:sz w:val="20"/>
                <w:szCs w:val="20"/>
              </w:rPr>
              <w:t>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b/>
                <w:bCs/>
                <w:sz w:val="20"/>
                <w:szCs w:val="20"/>
              </w:rPr>
            </w:pPr>
            <w:r>
              <w:rPr>
                <w:rFonts w:ascii="Times New Roman" w:hAnsi="Times New Roman"/>
                <w:b/>
                <w:bCs/>
                <w:sz w:val="20"/>
                <w:szCs w:val="20"/>
              </w:rPr>
              <w:t>14</w:t>
            </w:r>
          </w:p>
        </w:tc>
        <w:tc>
          <w:tcPr>
            <w:tcW w:w="351" w:type="pct"/>
            <w:vAlign w:val="bottom"/>
          </w:tcPr>
          <w:p>
            <w:pPr>
              <w:rPr>
                <w:rFonts w:ascii="Times New Roman" w:hAnsi="Times New Roman"/>
                <w:b/>
                <w:bCs/>
                <w:sz w:val="20"/>
                <w:szCs w:val="20"/>
              </w:rPr>
            </w:pPr>
            <w:r>
              <w:rPr>
                <w:rFonts w:ascii="Times New Roman" w:hAnsi="Times New Roman"/>
                <w:b/>
                <w:bCs/>
                <w:sz w:val="20"/>
                <w:szCs w:val="20"/>
              </w:rPr>
              <w:t>B</w:t>
            </w:r>
          </w:p>
        </w:tc>
        <w:tc>
          <w:tcPr>
            <w:tcW w:w="609" w:type="pct"/>
            <w:vAlign w:val="bottom"/>
          </w:tcPr>
          <w:p>
            <w:pPr>
              <w:rPr>
                <w:rFonts w:ascii="Times New Roman" w:hAnsi="Times New Roman"/>
                <w:b/>
                <w:bCs/>
                <w:sz w:val="20"/>
                <w:szCs w:val="20"/>
              </w:rPr>
            </w:pPr>
            <w:r>
              <w:rPr>
                <w:rFonts w:ascii="Times New Roman" w:hAnsi="Times New Roman"/>
                <w:b/>
                <w:bCs/>
                <w:sz w:val="20"/>
                <w:szCs w:val="20"/>
              </w:rPr>
              <w:t>0.0028</w:t>
            </w:r>
          </w:p>
        </w:tc>
        <w:tc>
          <w:tcPr>
            <w:tcW w:w="478" w:type="pct"/>
            <w:vAlign w:val="bottom"/>
          </w:tcPr>
          <w:p>
            <w:pPr>
              <w:rPr>
                <w:rFonts w:ascii="Times New Roman" w:hAnsi="Times New Roman"/>
                <w:b/>
                <w:bCs/>
                <w:sz w:val="20"/>
                <w:szCs w:val="20"/>
              </w:rPr>
            </w:pPr>
            <w:r>
              <w:rPr>
                <w:rFonts w:ascii="Times New Roman" w:hAnsi="Times New Roman"/>
                <w:b/>
                <w:bCs/>
                <w:sz w:val="20"/>
                <w:szCs w:val="20"/>
              </w:rPr>
              <w:t>102.3</w:t>
            </w:r>
          </w:p>
        </w:tc>
        <w:tc>
          <w:tcPr>
            <w:tcW w:w="424" w:type="pct"/>
            <w:vAlign w:val="bottom"/>
          </w:tcPr>
          <w:p>
            <w:pPr>
              <w:rPr>
                <w:rFonts w:ascii="Times New Roman" w:hAnsi="Times New Roman"/>
                <w:b/>
                <w:bCs/>
                <w:sz w:val="20"/>
                <w:szCs w:val="20"/>
              </w:rPr>
            </w:pPr>
            <w:r>
              <w:rPr>
                <w:rFonts w:ascii="Times New Roman" w:hAnsi="Times New Roman"/>
                <w:b/>
                <w:bCs/>
                <w:sz w:val="20"/>
                <w:szCs w:val="20"/>
              </w:rPr>
              <w:t>18</w:t>
            </w:r>
          </w:p>
        </w:tc>
        <w:tc>
          <w:tcPr>
            <w:tcW w:w="397" w:type="pct"/>
            <w:vAlign w:val="bottom"/>
          </w:tcPr>
          <w:p>
            <w:pPr>
              <w:rPr>
                <w:rFonts w:ascii="Times New Roman" w:hAnsi="Times New Roman"/>
                <w:b/>
                <w:bCs/>
                <w:sz w:val="20"/>
                <w:szCs w:val="20"/>
              </w:rPr>
            </w:pPr>
            <w:r>
              <w:rPr>
                <w:rFonts w:ascii="Times New Roman" w:hAnsi="Times New Roman"/>
                <w:b/>
                <w:bCs/>
                <w:sz w:val="20"/>
                <w:szCs w:val="20"/>
              </w:rPr>
              <w:t>4.0</w:t>
            </w:r>
          </w:p>
        </w:tc>
        <w:tc>
          <w:tcPr>
            <w:tcW w:w="537" w:type="pct"/>
            <w:vAlign w:val="bottom"/>
          </w:tcPr>
          <w:p>
            <w:pPr>
              <w:rPr>
                <w:rFonts w:ascii="Times New Roman" w:hAnsi="Times New Roman"/>
                <w:b/>
                <w:bCs/>
                <w:sz w:val="20"/>
                <w:szCs w:val="20"/>
              </w:rPr>
            </w:pPr>
            <w:r>
              <w:rPr>
                <w:rFonts w:ascii="Times New Roman" w:hAnsi="Times New Roman"/>
                <w:b/>
                <w:bCs/>
                <w:sz w:val="20"/>
                <w:szCs w:val="20"/>
              </w:rPr>
              <w:t>6.7</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Δ</w:t>
            </w:r>
          </w:p>
        </w:tc>
        <w:tc>
          <w:tcPr>
            <w:tcW w:w="243" w:type="pct"/>
            <w:vAlign w:val="bottom"/>
          </w:tcPr>
          <w:p>
            <w:pPr>
              <w:rPr>
                <w:rFonts w:ascii="Times New Roman" w:hAnsi="Times New Roman"/>
                <w:b/>
                <w:bCs/>
                <w:sz w:val="20"/>
                <w:szCs w:val="20"/>
              </w:rPr>
            </w:pPr>
            <w:r>
              <w:rPr>
                <w:rFonts w:ascii="Times New Roman" w:hAnsi="Times New Roman"/>
                <w:b/>
                <w:bCs/>
                <w:sz w:val="20"/>
                <w:szCs w:val="20"/>
              </w:rPr>
              <w:t>Δ</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552" w:type="pct"/>
            <w:vAlign w:val="bottom"/>
          </w:tcPr>
          <w:p>
            <w:pPr>
              <w:rPr>
                <w:rFonts w:ascii="Times New Roman" w:hAnsi="Times New Roman"/>
                <w:b/>
                <w:bCs/>
                <w:sz w:val="20"/>
                <w:szCs w:val="20"/>
              </w:rPr>
            </w:pPr>
            <w:r>
              <w:rPr>
                <w:rFonts w:ascii="Times New Roman" w:hAnsi="Times New Roman"/>
                <w:b/>
                <w:bCs/>
                <w:sz w:val="20"/>
                <w:szCs w:val="20"/>
              </w:rPr>
              <w:t>OK</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b/>
                <w:bCs/>
                <w:sz w:val="20"/>
                <w:szCs w:val="20"/>
              </w:rPr>
            </w:pPr>
            <w:r>
              <w:rPr>
                <w:rFonts w:ascii="Times New Roman" w:hAnsi="Times New Roman"/>
                <w:b/>
                <w:bCs/>
                <w:sz w:val="20"/>
                <w:szCs w:val="20"/>
              </w:rPr>
              <w:t>15</w:t>
            </w:r>
          </w:p>
        </w:tc>
        <w:tc>
          <w:tcPr>
            <w:tcW w:w="351" w:type="pct"/>
            <w:vAlign w:val="bottom"/>
          </w:tcPr>
          <w:p>
            <w:pPr>
              <w:rPr>
                <w:rFonts w:ascii="Times New Roman" w:hAnsi="Times New Roman"/>
                <w:b/>
                <w:bCs/>
                <w:sz w:val="20"/>
                <w:szCs w:val="20"/>
                <w:lang w:val="en-GB"/>
              </w:rPr>
            </w:pPr>
            <w:r>
              <w:rPr>
                <w:rFonts w:ascii="Times New Roman" w:hAnsi="Times New Roman"/>
                <w:b/>
                <w:bCs/>
                <w:sz w:val="20"/>
                <w:szCs w:val="20"/>
                <w:lang w:val="en-GB"/>
              </w:rPr>
              <w:t>C</w:t>
            </w:r>
          </w:p>
        </w:tc>
        <w:tc>
          <w:tcPr>
            <w:tcW w:w="609" w:type="pct"/>
            <w:vAlign w:val="bottom"/>
          </w:tcPr>
          <w:p>
            <w:pPr>
              <w:rPr>
                <w:rFonts w:ascii="Times New Roman" w:hAnsi="Times New Roman"/>
                <w:b/>
                <w:bCs/>
                <w:sz w:val="20"/>
                <w:szCs w:val="20"/>
              </w:rPr>
            </w:pPr>
            <w:r>
              <w:rPr>
                <w:rFonts w:ascii="Times New Roman" w:hAnsi="Times New Roman"/>
                <w:b/>
                <w:bCs/>
                <w:sz w:val="20"/>
                <w:szCs w:val="20"/>
              </w:rPr>
              <w:t>0.0032</w:t>
            </w:r>
          </w:p>
        </w:tc>
        <w:tc>
          <w:tcPr>
            <w:tcW w:w="478" w:type="pct"/>
            <w:vAlign w:val="bottom"/>
          </w:tcPr>
          <w:p>
            <w:pPr>
              <w:rPr>
                <w:rFonts w:ascii="Times New Roman" w:hAnsi="Times New Roman"/>
                <w:b/>
                <w:bCs/>
                <w:sz w:val="20"/>
                <w:szCs w:val="20"/>
              </w:rPr>
            </w:pPr>
            <w:r>
              <w:rPr>
                <w:rFonts w:ascii="Times New Roman" w:hAnsi="Times New Roman"/>
                <w:b/>
                <w:bCs/>
                <w:sz w:val="20"/>
                <w:szCs w:val="20"/>
              </w:rPr>
              <w:t>63.9</w:t>
            </w:r>
          </w:p>
        </w:tc>
        <w:tc>
          <w:tcPr>
            <w:tcW w:w="424" w:type="pct"/>
            <w:vAlign w:val="bottom"/>
          </w:tcPr>
          <w:p>
            <w:pPr>
              <w:rPr>
                <w:rFonts w:ascii="Times New Roman" w:hAnsi="Times New Roman"/>
                <w:b/>
                <w:bCs/>
                <w:sz w:val="20"/>
                <w:szCs w:val="20"/>
              </w:rPr>
            </w:pPr>
            <w:r>
              <w:rPr>
                <w:rFonts w:ascii="Times New Roman" w:hAnsi="Times New Roman"/>
                <w:b/>
                <w:bCs/>
                <w:sz w:val="20"/>
                <w:szCs w:val="20"/>
              </w:rPr>
              <w:t>49</w:t>
            </w:r>
          </w:p>
        </w:tc>
        <w:tc>
          <w:tcPr>
            <w:tcW w:w="397" w:type="pct"/>
            <w:vAlign w:val="bottom"/>
          </w:tcPr>
          <w:p>
            <w:pPr>
              <w:rPr>
                <w:rFonts w:ascii="Times New Roman" w:hAnsi="Times New Roman"/>
                <w:b/>
                <w:bCs/>
                <w:sz w:val="20"/>
                <w:szCs w:val="20"/>
              </w:rPr>
            </w:pPr>
            <w:r>
              <w:rPr>
                <w:rFonts w:ascii="Times New Roman" w:hAnsi="Times New Roman"/>
                <w:b/>
                <w:bCs/>
                <w:sz w:val="20"/>
                <w:szCs w:val="20"/>
              </w:rPr>
              <w:t>0.9</w:t>
            </w:r>
          </w:p>
        </w:tc>
        <w:tc>
          <w:tcPr>
            <w:tcW w:w="537" w:type="pct"/>
            <w:vAlign w:val="bottom"/>
          </w:tcPr>
          <w:p>
            <w:pPr>
              <w:rPr>
                <w:rFonts w:ascii="Times New Roman" w:hAnsi="Times New Roman"/>
                <w:b/>
                <w:bCs/>
                <w:sz w:val="20"/>
                <w:szCs w:val="20"/>
              </w:rPr>
            </w:pPr>
            <w:r>
              <w:rPr>
                <w:rFonts w:ascii="Times New Roman" w:hAnsi="Times New Roman"/>
                <w:b/>
                <w:bCs/>
                <w:sz w:val="20"/>
                <w:szCs w:val="20"/>
              </w:rPr>
              <w:t>7.7</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552" w:type="pct"/>
            <w:vAlign w:val="bottom"/>
          </w:tcPr>
          <w:p>
            <w:pPr>
              <w:rPr>
                <w:rFonts w:ascii="Times New Roman" w:hAnsi="Times New Roman"/>
                <w:b/>
                <w:bCs/>
                <w:sz w:val="20"/>
                <w:szCs w:val="20"/>
              </w:rPr>
            </w:pPr>
            <w:r>
              <w:rPr>
                <w:rFonts w:ascii="Times New Roman" w:hAnsi="Times New Roman"/>
                <w:b/>
                <w:bCs/>
                <w:sz w:val="20"/>
                <w:szCs w:val="20"/>
              </w:rPr>
              <w:t xml:space="preserve">OK </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b/>
                <w:bCs/>
                <w:sz w:val="20"/>
                <w:szCs w:val="20"/>
              </w:rPr>
            </w:pPr>
            <w:r>
              <w:rPr>
                <w:rFonts w:ascii="Times New Roman" w:hAnsi="Times New Roman"/>
                <w:b/>
                <w:bCs/>
                <w:sz w:val="20"/>
                <w:szCs w:val="20"/>
              </w:rPr>
              <w:t>16</w:t>
            </w:r>
          </w:p>
        </w:tc>
        <w:tc>
          <w:tcPr>
            <w:tcW w:w="351" w:type="pct"/>
            <w:vAlign w:val="bottom"/>
          </w:tcPr>
          <w:p>
            <w:pPr>
              <w:rPr>
                <w:rFonts w:ascii="Times New Roman" w:hAnsi="Times New Roman"/>
                <w:b/>
                <w:bCs/>
                <w:sz w:val="20"/>
                <w:szCs w:val="20"/>
              </w:rPr>
            </w:pPr>
            <w:r>
              <w:rPr>
                <w:rFonts w:ascii="Times New Roman" w:hAnsi="Times New Roman"/>
                <w:b/>
                <w:bCs/>
                <w:sz w:val="20"/>
                <w:szCs w:val="20"/>
              </w:rPr>
              <w:t>Id</w:t>
            </w:r>
          </w:p>
        </w:tc>
        <w:tc>
          <w:tcPr>
            <w:tcW w:w="609" w:type="pct"/>
            <w:vAlign w:val="bottom"/>
          </w:tcPr>
          <w:p>
            <w:pPr>
              <w:rPr>
                <w:rFonts w:ascii="Times New Roman" w:hAnsi="Times New Roman"/>
                <w:b/>
                <w:bCs/>
                <w:sz w:val="20"/>
                <w:szCs w:val="20"/>
              </w:rPr>
            </w:pPr>
            <w:r>
              <w:rPr>
                <w:rFonts w:ascii="Times New Roman" w:hAnsi="Times New Roman"/>
                <w:b/>
                <w:bCs/>
                <w:sz w:val="20"/>
                <w:szCs w:val="20"/>
              </w:rPr>
              <w:t>0.002</w:t>
            </w:r>
          </w:p>
        </w:tc>
        <w:tc>
          <w:tcPr>
            <w:tcW w:w="478" w:type="pct"/>
            <w:vAlign w:val="bottom"/>
          </w:tcPr>
          <w:p>
            <w:pPr>
              <w:rPr>
                <w:rFonts w:ascii="Times New Roman" w:hAnsi="Times New Roman"/>
                <w:b/>
                <w:bCs/>
                <w:sz w:val="20"/>
                <w:szCs w:val="20"/>
              </w:rPr>
            </w:pPr>
            <w:r>
              <w:rPr>
                <w:rFonts w:ascii="Times New Roman" w:hAnsi="Times New Roman"/>
                <w:b/>
                <w:bCs/>
                <w:sz w:val="20"/>
                <w:szCs w:val="20"/>
              </w:rPr>
              <w:t>50.3</w:t>
            </w:r>
          </w:p>
        </w:tc>
        <w:tc>
          <w:tcPr>
            <w:tcW w:w="424" w:type="pct"/>
            <w:vAlign w:val="bottom"/>
          </w:tcPr>
          <w:p>
            <w:pPr>
              <w:rPr>
                <w:rFonts w:ascii="Times New Roman" w:hAnsi="Times New Roman"/>
                <w:b/>
                <w:bCs/>
                <w:sz w:val="20"/>
                <w:szCs w:val="20"/>
              </w:rPr>
            </w:pPr>
            <w:r>
              <w:rPr>
                <w:rFonts w:ascii="Times New Roman" w:hAnsi="Times New Roman"/>
                <w:b/>
                <w:bCs/>
                <w:sz w:val="20"/>
                <w:szCs w:val="20"/>
              </w:rPr>
              <w:t>166</w:t>
            </w:r>
          </w:p>
        </w:tc>
        <w:tc>
          <w:tcPr>
            <w:tcW w:w="397" w:type="pct"/>
            <w:vAlign w:val="bottom"/>
          </w:tcPr>
          <w:p>
            <w:pPr>
              <w:rPr>
                <w:rFonts w:ascii="Times New Roman" w:hAnsi="Times New Roman"/>
                <w:b/>
                <w:bCs/>
                <w:sz w:val="20"/>
                <w:szCs w:val="20"/>
              </w:rPr>
            </w:pPr>
            <w:r>
              <w:rPr>
                <w:rFonts w:ascii="Times New Roman" w:hAnsi="Times New Roman"/>
                <w:b/>
                <w:bCs/>
                <w:sz w:val="20"/>
                <w:szCs w:val="20"/>
              </w:rPr>
              <w:t>0.4</w:t>
            </w:r>
          </w:p>
        </w:tc>
        <w:tc>
          <w:tcPr>
            <w:tcW w:w="537" w:type="pct"/>
            <w:vAlign w:val="bottom"/>
          </w:tcPr>
          <w:p>
            <w:pPr>
              <w:rPr>
                <w:rFonts w:ascii="Times New Roman" w:hAnsi="Times New Roman"/>
                <w:b/>
                <w:bCs/>
                <w:sz w:val="20"/>
                <w:szCs w:val="20"/>
              </w:rPr>
            </w:pPr>
            <w:r>
              <w:rPr>
                <w:rFonts w:ascii="Times New Roman" w:hAnsi="Times New Roman"/>
                <w:b/>
                <w:bCs/>
                <w:sz w:val="20"/>
                <w:szCs w:val="20"/>
              </w:rPr>
              <w:t>15.0</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552" w:type="pct"/>
            <w:vAlign w:val="bottom"/>
          </w:tcPr>
          <w:p>
            <w:pPr>
              <w:rPr>
                <w:rFonts w:ascii="Times New Roman" w:hAnsi="Times New Roman"/>
                <w:b/>
                <w:bCs/>
                <w:sz w:val="20"/>
                <w:szCs w:val="20"/>
              </w:rPr>
            </w:pPr>
            <w:r>
              <w:rPr>
                <w:rFonts w:ascii="Times New Roman" w:hAnsi="Times New Roman"/>
                <w:b/>
                <w:bCs/>
                <w:sz w:val="20"/>
                <w:szCs w:val="20"/>
              </w:rPr>
              <w:t xml:space="preserve">OK </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b/>
                <w:bCs/>
                <w:sz w:val="20"/>
                <w:szCs w:val="20"/>
              </w:rPr>
            </w:pPr>
            <w:r>
              <w:rPr>
                <w:rFonts w:ascii="Times New Roman" w:hAnsi="Times New Roman"/>
                <w:b/>
                <w:bCs/>
                <w:sz w:val="20"/>
                <w:szCs w:val="20"/>
              </w:rPr>
              <w:t>17</w:t>
            </w:r>
          </w:p>
        </w:tc>
        <w:tc>
          <w:tcPr>
            <w:tcW w:w="351" w:type="pct"/>
            <w:vAlign w:val="bottom"/>
          </w:tcPr>
          <w:p>
            <w:pPr>
              <w:rPr>
                <w:rFonts w:ascii="Times New Roman" w:hAnsi="Times New Roman"/>
                <w:b/>
                <w:bCs/>
                <w:sz w:val="20"/>
                <w:szCs w:val="20"/>
              </w:rPr>
            </w:pPr>
            <w:r>
              <w:rPr>
                <w:rFonts w:ascii="Times New Roman" w:hAnsi="Times New Roman"/>
                <w:b/>
                <w:bCs/>
                <w:sz w:val="20"/>
                <w:szCs w:val="20"/>
              </w:rPr>
              <w:t>Id</w:t>
            </w:r>
          </w:p>
        </w:tc>
        <w:tc>
          <w:tcPr>
            <w:tcW w:w="609" w:type="pct"/>
            <w:vAlign w:val="bottom"/>
          </w:tcPr>
          <w:p>
            <w:pPr>
              <w:rPr>
                <w:rFonts w:ascii="Times New Roman" w:hAnsi="Times New Roman"/>
                <w:b/>
                <w:bCs/>
                <w:sz w:val="20"/>
                <w:szCs w:val="20"/>
              </w:rPr>
            </w:pPr>
            <w:r>
              <w:rPr>
                <w:rFonts w:ascii="Times New Roman" w:hAnsi="Times New Roman"/>
                <w:b/>
                <w:bCs/>
                <w:sz w:val="20"/>
                <w:szCs w:val="20"/>
              </w:rPr>
              <w:t>0.0092</w:t>
            </w:r>
          </w:p>
        </w:tc>
        <w:tc>
          <w:tcPr>
            <w:tcW w:w="478" w:type="pct"/>
            <w:vAlign w:val="bottom"/>
          </w:tcPr>
          <w:p>
            <w:pPr>
              <w:rPr>
                <w:rFonts w:ascii="Times New Roman" w:hAnsi="Times New Roman"/>
                <w:b/>
                <w:bCs/>
                <w:sz w:val="20"/>
                <w:szCs w:val="20"/>
              </w:rPr>
            </w:pPr>
            <w:r>
              <w:rPr>
                <w:rFonts w:ascii="Times New Roman" w:hAnsi="Times New Roman"/>
                <w:b/>
                <w:bCs/>
                <w:sz w:val="20"/>
                <w:szCs w:val="20"/>
              </w:rPr>
              <w:t>43.0</w:t>
            </w:r>
          </w:p>
        </w:tc>
        <w:tc>
          <w:tcPr>
            <w:tcW w:w="424" w:type="pct"/>
            <w:vAlign w:val="bottom"/>
          </w:tcPr>
          <w:p>
            <w:pPr>
              <w:rPr>
                <w:rFonts w:ascii="Times New Roman" w:hAnsi="Times New Roman"/>
                <w:b/>
                <w:bCs/>
                <w:sz w:val="20"/>
                <w:szCs w:val="20"/>
              </w:rPr>
            </w:pPr>
            <w:r>
              <w:rPr>
                <w:rFonts w:ascii="Times New Roman" w:hAnsi="Times New Roman"/>
                <w:b/>
                <w:bCs/>
                <w:sz w:val="20"/>
                <w:szCs w:val="20"/>
              </w:rPr>
              <w:t>81</w:t>
            </w:r>
          </w:p>
        </w:tc>
        <w:tc>
          <w:tcPr>
            <w:tcW w:w="397" w:type="pct"/>
            <w:vAlign w:val="bottom"/>
          </w:tcPr>
          <w:p>
            <w:pPr>
              <w:rPr>
                <w:rFonts w:ascii="Times New Roman" w:hAnsi="Times New Roman"/>
                <w:b/>
                <w:bCs/>
                <w:sz w:val="20"/>
                <w:szCs w:val="20"/>
              </w:rPr>
            </w:pPr>
            <w:r>
              <w:rPr>
                <w:rFonts w:ascii="Times New Roman" w:hAnsi="Times New Roman"/>
                <w:b/>
                <w:bCs/>
                <w:sz w:val="20"/>
                <w:szCs w:val="20"/>
              </w:rPr>
              <w:t>0.8</w:t>
            </w:r>
          </w:p>
        </w:tc>
        <w:tc>
          <w:tcPr>
            <w:tcW w:w="537" w:type="pct"/>
            <w:vAlign w:val="bottom"/>
          </w:tcPr>
          <w:p>
            <w:pPr>
              <w:rPr>
                <w:rFonts w:ascii="Times New Roman" w:hAnsi="Times New Roman"/>
                <w:b/>
                <w:bCs/>
                <w:sz w:val="20"/>
                <w:szCs w:val="20"/>
              </w:rPr>
            </w:pPr>
            <w:r>
              <w:rPr>
                <w:rFonts w:ascii="Times New Roman" w:hAnsi="Times New Roman"/>
                <w:b/>
                <w:bCs/>
                <w:sz w:val="20"/>
                <w:szCs w:val="20"/>
              </w:rPr>
              <w:t>27.7</w:t>
            </w:r>
          </w:p>
        </w:tc>
        <w:tc>
          <w:tcPr>
            <w:tcW w:w="243" w:type="pct"/>
            <w:vAlign w:val="bottom"/>
          </w:tcPr>
          <w:p>
            <w:pPr>
              <w:rPr>
                <w:rFonts w:ascii="Times New Roman" w:hAnsi="Times New Roman"/>
                <w:b/>
                <w:bCs/>
                <w:sz w:val="20"/>
                <w:szCs w:val="20"/>
              </w:rPr>
            </w:pPr>
            <w:r>
              <w:rPr>
                <w:rFonts w:ascii="Times New Roman" w:hAnsi="Times New Roman"/>
                <w:b/>
                <w:bCs/>
                <w:sz w:val="20"/>
                <w:szCs w:val="20"/>
              </w:rPr>
              <w:t>X</w:t>
            </w:r>
          </w:p>
        </w:tc>
        <w:tc>
          <w:tcPr>
            <w:tcW w:w="243" w:type="pct"/>
            <w:vAlign w:val="bottom"/>
          </w:tcPr>
          <w:p>
            <w:pPr>
              <w:rPr>
                <w:rFonts w:ascii="Times New Roman" w:hAnsi="Times New Roman"/>
                <w:b/>
                <w:bCs/>
                <w:sz w:val="20"/>
                <w:szCs w:val="20"/>
              </w:rPr>
            </w:pPr>
            <w:r>
              <w:rPr>
                <w:rFonts w:ascii="Times New Roman" w:hAnsi="Times New Roman"/>
                <w:b/>
                <w:bCs/>
                <w:sz w:val="20"/>
                <w:szCs w:val="20"/>
              </w:rPr>
              <w:t>Δ</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Δ</w:t>
            </w:r>
          </w:p>
        </w:tc>
        <w:tc>
          <w:tcPr>
            <w:tcW w:w="552" w:type="pct"/>
            <w:vAlign w:val="bottom"/>
          </w:tcPr>
          <w:p>
            <w:pPr>
              <w:rPr>
                <w:rFonts w:ascii="Times New Roman" w:hAnsi="Times New Roman"/>
                <w:b/>
                <w:bCs/>
                <w:sz w:val="20"/>
                <w:szCs w:val="20"/>
              </w:rPr>
            </w:pPr>
            <w:r>
              <w:rPr>
                <w:rFonts w:ascii="Times New Roman" w:hAnsi="Times New Roman"/>
                <w:b/>
                <w:bCs/>
                <w:sz w:val="20"/>
                <w:szCs w:val="20"/>
              </w:rPr>
              <w:t>marginally ok</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b/>
                <w:bCs/>
                <w:sz w:val="20"/>
                <w:szCs w:val="20"/>
              </w:rPr>
            </w:pPr>
            <w:r>
              <w:rPr>
                <w:rFonts w:ascii="Times New Roman" w:hAnsi="Times New Roman"/>
                <w:b/>
                <w:bCs/>
                <w:sz w:val="20"/>
                <w:szCs w:val="20"/>
              </w:rPr>
              <w:t>18</w:t>
            </w:r>
          </w:p>
        </w:tc>
        <w:tc>
          <w:tcPr>
            <w:tcW w:w="351" w:type="pct"/>
            <w:vAlign w:val="bottom"/>
          </w:tcPr>
          <w:p>
            <w:pPr>
              <w:rPr>
                <w:rFonts w:ascii="Times New Roman" w:hAnsi="Times New Roman"/>
                <w:b/>
                <w:bCs/>
                <w:sz w:val="20"/>
                <w:szCs w:val="20"/>
              </w:rPr>
            </w:pPr>
            <w:r>
              <w:rPr>
                <w:rFonts w:ascii="Times New Roman" w:hAnsi="Times New Roman"/>
                <w:b/>
                <w:bCs/>
                <w:sz w:val="20"/>
                <w:szCs w:val="20"/>
              </w:rPr>
              <w:t>Ie</w:t>
            </w:r>
          </w:p>
        </w:tc>
        <w:tc>
          <w:tcPr>
            <w:tcW w:w="609" w:type="pct"/>
            <w:vAlign w:val="bottom"/>
          </w:tcPr>
          <w:p>
            <w:pPr>
              <w:rPr>
                <w:rFonts w:ascii="Times New Roman" w:hAnsi="Times New Roman"/>
                <w:b/>
                <w:bCs/>
                <w:sz w:val="20"/>
                <w:szCs w:val="20"/>
              </w:rPr>
            </w:pPr>
            <w:r>
              <w:rPr>
                <w:rFonts w:ascii="Times New Roman" w:hAnsi="Times New Roman"/>
                <w:b/>
                <w:bCs/>
                <w:sz w:val="20"/>
                <w:szCs w:val="20"/>
              </w:rPr>
              <w:t>0.0059</w:t>
            </w:r>
          </w:p>
        </w:tc>
        <w:tc>
          <w:tcPr>
            <w:tcW w:w="478" w:type="pct"/>
            <w:vAlign w:val="bottom"/>
          </w:tcPr>
          <w:p>
            <w:pPr>
              <w:rPr>
                <w:rFonts w:ascii="Times New Roman" w:hAnsi="Times New Roman"/>
                <w:b/>
                <w:bCs/>
                <w:sz w:val="20"/>
                <w:szCs w:val="20"/>
              </w:rPr>
            </w:pPr>
            <w:r>
              <w:rPr>
                <w:rFonts w:ascii="Times New Roman" w:hAnsi="Times New Roman"/>
                <w:b/>
                <w:bCs/>
                <w:sz w:val="20"/>
                <w:szCs w:val="20"/>
              </w:rPr>
              <w:t>48.8</w:t>
            </w:r>
          </w:p>
        </w:tc>
        <w:tc>
          <w:tcPr>
            <w:tcW w:w="424" w:type="pct"/>
            <w:vAlign w:val="bottom"/>
          </w:tcPr>
          <w:p>
            <w:pPr>
              <w:rPr>
                <w:rFonts w:ascii="Times New Roman" w:hAnsi="Times New Roman"/>
                <w:b/>
                <w:bCs/>
                <w:sz w:val="20"/>
                <w:szCs w:val="20"/>
              </w:rPr>
            </w:pPr>
            <w:r>
              <w:rPr>
                <w:rFonts w:ascii="Times New Roman" w:hAnsi="Times New Roman"/>
                <w:b/>
                <w:bCs/>
                <w:sz w:val="20"/>
                <w:szCs w:val="20"/>
              </w:rPr>
              <w:t>22</w:t>
            </w:r>
          </w:p>
        </w:tc>
        <w:tc>
          <w:tcPr>
            <w:tcW w:w="397" w:type="pct"/>
            <w:vAlign w:val="bottom"/>
          </w:tcPr>
          <w:p>
            <w:pPr>
              <w:rPr>
                <w:rFonts w:ascii="Times New Roman" w:hAnsi="Times New Roman"/>
                <w:b/>
                <w:bCs/>
                <w:sz w:val="20"/>
                <w:szCs w:val="20"/>
              </w:rPr>
            </w:pPr>
            <w:r>
              <w:rPr>
                <w:rFonts w:ascii="Times New Roman" w:hAnsi="Times New Roman"/>
                <w:b/>
                <w:bCs/>
                <w:sz w:val="20"/>
                <w:szCs w:val="20"/>
              </w:rPr>
              <w:t>5.2</w:t>
            </w:r>
          </w:p>
        </w:tc>
        <w:tc>
          <w:tcPr>
            <w:tcW w:w="537" w:type="pct"/>
            <w:vAlign w:val="bottom"/>
          </w:tcPr>
          <w:p>
            <w:pPr>
              <w:rPr>
                <w:rFonts w:ascii="Times New Roman" w:hAnsi="Times New Roman"/>
                <w:b/>
                <w:bCs/>
                <w:sz w:val="20"/>
                <w:szCs w:val="20"/>
              </w:rPr>
            </w:pPr>
            <w:r>
              <w:rPr>
                <w:rFonts w:ascii="Times New Roman" w:hAnsi="Times New Roman"/>
                <w:b/>
                <w:bCs/>
                <w:sz w:val="20"/>
                <w:szCs w:val="20"/>
              </w:rPr>
              <w:t>21.7</w:t>
            </w:r>
          </w:p>
        </w:tc>
        <w:tc>
          <w:tcPr>
            <w:tcW w:w="243" w:type="pct"/>
            <w:vAlign w:val="bottom"/>
          </w:tcPr>
          <w:p>
            <w:pPr>
              <w:rPr>
                <w:rFonts w:ascii="Times New Roman" w:hAnsi="Times New Roman"/>
                <w:b/>
                <w:bCs/>
                <w:sz w:val="20"/>
                <w:szCs w:val="20"/>
              </w:rPr>
            </w:pPr>
            <w:r>
              <w:rPr>
                <w:rFonts w:ascii="Times New Roman" w:hAnsi="Times New Roman"/>
                <w:b/>
                <w:bCs/>
                <w:sz w:val="20"/>
                <w:szCs w:val="20"/>
              </w:rPr>
              <w:t>Δ</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Δ</w:t>
            </w:r>
          </w:p>
        </w:tc>
        <w:tc>
          <w:tcPr>
            <w:tcW w:w="243" w:type="pct"/>
            <w:vAlign w:val="bottom"/>
          </w:tcPr>
          <w:p>
            <w:pPr>
              <w:rPr>
                <w:rFonts w:ascii="Times New Roman" w:hAnsi="Times New Roman"/>
                <w:b/>
                <w:bCs/>
                <w:sz w:val="20"/>
                <w:szCs w:val="20"/>
              </w:rPr>
            </w:pPr>
            <w:r>
              <w:rPr>
                <w:rFonts w:ascii="Times New Roman" w:hAnsi="Times New Roman"/>
                <w:b/>
                <w:bCs/>
                <w:sz w:val="20"/>
                <w:szCs w:val="20"/>
              </w:rPr>
              <w:t>Δ</w:t>
            </w:r>
          </w:p>
        </w:tc>
        <w:tc>
          <w:tcPr>
            <w:tcW w:w="243" w:type="pct"/>
            <w:vAlign w:val="bottom"/>
          </w:tcPr>
          <w:p>
            <w:pPr>
              <w:rPr>
                <w:rFonts w:ascii="Times New Roman" w:hAnsi="Times New Roman"/>
                <w:b/>
                <w:bCs/>
                <w:sz w:val="20"/>
                <w:szCs w:val="20"/>
              </w:rPr>
            </w:pPr>
            <w:r>
              <w:rPr>
                <w:rFonts w:ascii="Times New Roman" w:hAnsi="Times New Roman"/>
                <w:b/>
                <w:bCs/>
                <w:sz w:val="20"/>
                <w:szCs w:val="20"/>
              </w:rPr>
              <w:t>Δ</w:t>
            </w:r>
          </w:p>
        </w:tc>
        <w:tc>
          <w:tcPr>
            <w:tcW w:w="552" w:type="pct"/>
            <w:vAlign w:val="bottom"/>
          </w:tcPr>
          <w:p>
            <w:pPr>
              <w:rPr>
                <w:rFonts w:ascii="Times New Roman" w:hAnsi="Times New Roman"/>
                <w:b/>
                <w:bCs/>
                <w:sz w:val="20"/>
                <w:szCs w:val="20"/>
              </w:rPr>
            </w:pPr>
            <w:r>
              <w:rPr>
                <w:rFonts w:ascii="Times New Roman" w:hAnsi="Times New Roman"/>
                <w:b/>
                <w:bCs/>
                <w:sz w:val="20"/>
                <w:szCs w:val="20"/>
              </w:rPr>
              <w:t>OK</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b/>
                <w:bCs/>
                <w:sz w:val="20"/>
                <w:szCs w:val="20"/>
              </w:rPr>
            </w:pPr>
            <w:r>
              <w:rPr>
                <w:rFonts w:ascii="Times New Roman" w:hAnsi="Times New Roman"/>
                <w:b/>
                <w:bCs/>
                <w:sz w:val="20"/>
                <w:szCs w:val="20"/>
              </w:rPr>
              <w:t>19</w:t>
            </w:r>
          </w:p>
        </w:tc>
        <w:tc>
          <w:tcPr>
            <w:tcW w:w="351" w:type="pct"/>
            <w:vAlign w:val="bottom"/>
          </w:tcPr>
          <w:p>
            <w:pPr>
              <w:rPr>
                <w:rFonts w:ascii="Times New Roman" w:hAnsi="Times New Roman"/>
                <w:b/>
                <w:bCs/>
                <w:sz w:val="20"/>
                <w:szCs w:val="20"/>
              </w:rPr>
            </w:pPr>
            <w:r>
              <w:rPr>
                <w:rFonts w:ascii="Times New Roman" w:hAnsi="Times New Roman"/>
                <w:b/>
                <w:bCs/>
                <w:sz w:val="20"/>
                <w:szCs w:val="20"/>
              </w:rPr>
              <w:t>Ib</w:t>
            </w:r>
          </w:p>
        </w:tc>
        <w:tc>
          <w:tcPr>
            <w:tcW w:w="609" w:type="pct"/>
            <w:vAlign w:val="bottom"/>
          </w:tcPr>
          <w:p>
            <w:pPr>
              <w:rPr>
                <w:rFonts w:ascii="Times New Roman" w:hAnsi="Times New Roman"/>
                <w:b/>
                <w:bCs/>
                <w:sz w:val="20"/>
                <w:szCs w:val="20"/>
              </w:rPr>
            </w:pPr>
            <w:r>
              <w:rPr>
                <w:rFonts w:ascii="Times New Roman" w:hAnsi="Times New Roman"/>
                <w:b/>
                <w:bCs/>
                <w:sz w:val="20"/>
                <w:szCs w:val="20"/>
              </w:rPr>
              <w:t>0.0033</w:t>
            </w:r>
          </w:p>
        </w:tc>
        <w:tc>
          <w:tcPr>
            <w:tcW w:w="478" w:type="pct"/>
            <w:vAlign w:val="bottom"/>
          </w:tcPr>
          <w:p>
            <w:pPr>
              <w:rPr>
                <w:rFonts w:ascii="Times New Roman" w:hAnsi="Times New Roman"/>
                <w:b/>
                <w:bCs/>
                <w:sz w:val="20"/>
                <w:szCs w:val="20"/>
              </w:rPr>
            </w:pPr>
            <w:r>
              <w:rPr>
                <w:rFonts w:ascii="Times New Roman" w:hAnsi="Times New Roman"/>
                <w:b/>
                <w:bCs/>
                <w:sz w:val="20"/>
                <w:szCs w:val="20"/>
              </w:rPr>
              <w:t>50.2</w:t>
            </w:r>
          </w:p>
        </w:tc>
        <w:tc>
          <w:tcPr>
            <w:tcW w:w="424" w:type="pct"/>
            <w:vAlign w:val="bottom"/>
          </w:tcPr>
          <w:p>
            <w:pPr>
              <w:rPr>
                <w:rFonts w:ascii="Times New Roman" w:hAnsi="Times New Roman"/>
                <w:b/>
                <w:bCs/>
                <w:sz w:val="20"/>
                <w:szCs w:val="20"/>
              </w:rPr>
            </w:pPr>
            <w:r>
              <w:rPr>
                <w:rFonts w:ascii="Times New Roman" w:hAnsi="Times New Roman"/>
                <w:b/>
                <w:bCs/>
                <w:sz w:val="20"/>
                <w:szCs w:val="20"/>
              </w:rPr>
              <w:t>93</w:t>
            </w:r>
          </w:p>
        </w:tc>
        <w:tc>
          <w:tcPr>
            <w:tcW w:w="397" w:type="pct"/>
            <w:vAlign w:val="bottom"/>
          </w:tcPr>
          <w:p>
            <w:pPr>
              <w:rPr>
                <w:rFonts w:ascii="Times New Roman" w:hAnsi="Times New Roman"/>
                <w:b/>
                <w:bCs/>
                <w:sz w:val="20"/>
                <w:szCs w:val="20"/>
              </w:rPr>
            </w:pPr>
            <w:r>
              <w:rPr>
                <w:rFonts w:ascii="Times New Roman" w:hAnsi="Times New Roman"/>
                <w:b/>
                <w:bCs/>
                <w:sz w:val="20"/>
                <w:szCs w:val="20"/>
              </w:rPr>
              <w:t>0.8</w:t>
            </w:r>
          </w:p>
        </w:tc>
        <w:tc>
          <w:tcPr>
            <w:tcW w:w="537" w:type="pct"/>
            <w:vAlign w:val="bottom"/>
          </w:tcPr>
          <w:p>
            <w:pPr>
              <w:rPr>
                <w:rFonts w:ascii="Times New Roman" w:hAnsi="Times New Roman"/>
                <w:b/>
                <w:bCs/>
                <w:sz w:val="20"/>
                <w:szCs w:val="20"/>
              </w:rPr>
            </w:pPr>
            <w:r>
              <w:rPr>
                <w:rFonts w:ascii="Times New Roman" w:hAnsi="Times New Roman"/>
                <w:b/>
                <w:bCs/>
                <w:sz w:val="20"/>
                <w:szCs w:val="20"/>
              </w:rPr>
              <w:t>25.3</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Δ</w:t>
            </w:r>
          </w:p>
        </w:tc>
        <w:tc>
          <w:tcPr>
            <w:tcW w:w="552" w:type="pct"/>
            <w:vAlign w:val="bottom"/>
          </w:tcPr>
          <w:p>
            <w:pPr>
              <w:rPr>
                <w:rFonts w:ascii="Times New Roman" w:hAnsi="Times New Roman"/>
                <w:b/>
                <w:bCs/>
                <w:sz w:val="20"/>
                <w:szCs w:val="20"/>
              </w:rPr>
            </w:pPr>
            <w:r>
              <w:rPr>
                <w:rFonts w:ascii="Times New Roman" w:hAnsi="Times New Roman"/>
                <w:b/>
                <w:bCs/>
                <w:sz w:val="20"/>
                <w:szCs w:val="20"/>
              </w:rPr>
              <w:t>OK</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b/>
                <w:bCs/>
                <w:sz w:val="20"/>
                <w:szCs w:val="20"/>
              </w:rPr>
            </w:pPr>
            <w:r>
              <w:rPr>
                <w:rFonts w:ascii="Times New Roman" w:hAnsi="Times New Roman"/>
                <w:b/>
                <w:bCs/>
                <w:sz w:val="20"/>
                <w:szCs w:val="20"/>
              </w:rPr>
              <w:t>20</w:t>
            </w:r>
          </w:p>
        </w:tc>
        <w:tc>
          <w:tcPr>
            <w:tcW w:w="351" w:type="pct"/>
            <w:vAlign w:val="bottom"/>
          </w:tcPr>
          <w:p>
            <w:pPr>
              <w:rPr>
                <w:rFonts w:ascii="Times New Roman" w:hAnsi="Times New Roman"/>
                <w:b/>
                <w:bCs/>
                <w:sz w:val="20"/>
                <w:szCs w:val="20"/>
              </w:rPr>
            </w:pPr>
            <w:r>
              <w:rPr>
                <w:rFonts w:ascii="Times New Roman" w:hAnsi="Times New Roman"/>
                <w:b/>
                <w:bCs/>
                <w:sz w:val="20"/>
                <w:szCs w:val="20"/>
              </w:rPr>
              <w:t>Ia</w:t>
            </w:r>
          </w:p>
        </w:tc>
        <w:tc>
          <w:tcPr>
            <w:tcW w:w="609" w:type="pct"/>
            <w:vAlign w:val="bottom"/>
          </w:tcPr>
          <w:p>
            <w:pPr>
              <w:rPr>
                <w:rFonts w:ascii="Times New Roman" w:hAnsi="Times New Roman"/>
                <w:b/>
                <w:bCs/>
                <w:sz w:val="20"/>
                <w:szCs w:val="20"/>
              </w:rPr>
            </w:pPr>
            <w:r>
              <w:rPr>
                <w:rFonts w:ascii="Times New Roman" w:hAnsi="Times New Roman"/>
                <w:b/>
                <w:bCs/>
                <w:sz w:val="20"/>
                <w:szCs w:val="20"/>
              </w:rPr>
              <w:t>0.0054</w:t>
            </w:r>
          </w:p>
        </w:tc>
        <w:tc>
          <w:tcPr>
            <w:tcW w:w="478" w:type="pct"/>
            <w:vAlign w:val="bottom"/>
          </w:tcPr>
          <w:p>
            <w:pPr>
              <w:rPr>
                <w:rFonts w:ascii="Times New Roman" w:hAnsi="Times New Roman"/>
                <w:b/>
                <w:bCs/>
                <w:sz w:val="20"/>
                <w:szCs w:val="20"/>
              </w:rPr>
            </w:pPr>
            <w:r>
              <w:rPr>
                <w:rFonts w:ascii="Times New Roman" w:hAnsi="Times New Roman"/>
                <w:b/>
                <w:bCs/>
                <w:sz w:val="20"/>
                <w:szCs w:val="20"/>
              </w:rPr>
              <w:t>50.4</w:t>
            </w:r>
          </w:p>
        </w:tc>
        <w:tc>
          <w:tcPr>
            <w:tcW w:w="424" w:type="pct"/>
            <w:vAlign w:val="bottom"/>
          </w:tcPr>
          <w:p>
            <w:pPr>
              <w:rPr>
                <w:rFonts w:ascii="Times New Roman" w:hAnsi="Times New Roman"/>
                <w:b/>
                <w:bCs/>
                <w:sz w:val="20"/>
                <w:szCs w:val="20"/>
              </w:rPr>
            </w:pPr>
            <w:r>
              <w:rPr>
                <w:rFonts w:ascii="Times New Roman" w:hAnsi="Times New Roman"/>
                <w:b/>
                <w:bCs/>
                <w:sz w:val="20"/>
                <w:szCs w:val="20"/>
              </w:rPr>
              <w:t>100</w:t>
            </w:r>
          </w:p>
        </w:tc>
        <w:tc>
          <w:tcPr>
            <w:tcW w:w="397" w:type="pct"/>
            <w:vAlign w:val="bottom"/>
          </w:tcPr>
          <w:p>
            <w:pPr>
              <w:rPr>
                <w:rFonts w:ascii="Times New Roman" w:hAnsi="Times New Roman"/>
                <w:b/>
                <w:bCs/>
                <w:sz w:val="20"/>
                <w:szCs w:val="20"/>
              </w:rPr>
            </w:pPr>
            <w:r>
              <w:rPr>
                <w:rFonts w:ascii="Times New Roman" w:hAnsi="Times New Roman"/>
                <w:b/>
                <w:bCs/>
                <w:sz w:val="20"/>
                <w:szCs w:val="20"/>
              </w:rPr>
              <w:t>0.9</w:t>
            </w:r>
          </w:p>
        </w:tc>
        <w:tc>
          <w:tcPr>
            <w:tcW w:w="537" w:type="pct"/>
            <w:vAlign w:val="bottom"/>
          </w:tcPr>
          <w:p>
            <w:pPr>
              <w:rPr>
                <w:rFonts w:ascii="Times New Roman" w:hAnsi="Times New Roman"/>
                <w:b/>
                <w:bCs/>
                <w:sz w:val="20"/>
                <w:szCs w:val="20"/>
              </w:rPr>
            </w:pPr>
            <w:r>
              <w:rPr>
                <w:rFonts w:ascii="Times New Roman" w:hAnsi="Times New Roman"/>
                <w:b/>
                <w:bCs/>
                <w:sz w:val="20"/>
                <w:szCs w:val="20"/>
              </w:rPr>
              <w:t>154.2</w:t>
            </w:r>
          </w:p>
        </w:tc>
        <w:tc>
          <w:tcPr>
            <w:tcW w:w="243" w:type="pct"/>
            <w:vAlign w:val="bottom"/>
          </w:tcPr>
          <w:p>
            <w:pPr>
              <w:rPr>
                <w:rFonts w:ascii="Times New Roman" w:hAnsi="Times New Roman"/>
                <w:b/>
                <w:bCs/>
                <w:sz w:val="20"/>
                <w:szCs w:val="20"/>
              </w:rPr>
            </w:pPr>
            <w:r>
              <w:rPr>
                <w:rFonts w:ascii="Times New Roman" w:hAnsi="Times New Roman"/>
                <w:b/>
                <w:bCs/>
                <w:sz w:val="20"/>
                <w:szCs w:val="20"/>
              </w:rPr>
              <w:t>Δ</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X</w:t>
            </w:r>
          </w:p>
        </w:tc>
        <w:tc>
          <w:tcPr>
            <w:tcW w:w="552" w:type="pct"/>
            <w:vAlign w:val="bottom"/>
          </w:tcPr>
          <w:p>
            <w:pPr>
              <w:rPr>
                <w:rFonts w:ascii="Times New Roman" w:hAnsi="Times New Roman"/>
                <w:b/>
                <w:bCs/>
                <w:sz w:val="20"/>
                <w:szCs w:val="20"/>
              </w:rPr>
            </w:pPr>
            <w:r>
              <w:rPr>
                <w:rFonts w:ascii="Times New Roman" w:hAnsi="Times New Roman"/>
                <w:b/>
                <w:bCs/>
                <w:sz w:val="20"/>
                <w:szCs w:val="20"/>
              </w:rPr>
              <w:t>marginally ok</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b/>
                <w:bCs/>
                <w:sz w:val="20"/>
                <w:szCs w:val="20"/>
              </w:rPr>
            </w:pPr>
            <w:r>
              <w:rPr>
                <w:rFonts w:ascii="Times New Roman" w:hAnsi="Times New Roman"/>
                <w:b/>
                <w:bCs/>
                <w:sz w:val="20"/>
                <w:szCs w:val="20"/>
              </w:rPr>
              <w:t>21</w:t>
            </w:r>
          </w:p>
        </w:tc>
        <w:tc>
          <w:tcPr>
            <w:tcW w:w="351" w:type="pct"/>
            <w:vAlign w:val="bottom"/>
          </w:tcPr>
          <w:p>
            <w:pPr>
              <w:rPr>
                <w:rFonts w:ascii="Times New Roman" w:hAnsi="Times New Roman"/>
                <w:b/>
                <w:bCs/>
                <w:sz w:val="20"/>
                <w:szCs w:val="20"/>
                <w:lang w:val="en-GB"/>
              </w:rPr>
            </w:pPr>
            <w:r>
              <w:rPr>
                <w:rFonts w:ascii="Times New Roman" w:hAnsi="Times New Roman"/>
                <w:b/>
                <w:bCs/>
                <w:sz w:val="20"/>
                <w:szCs w:val="20"/>
                <w:lang w:val="en-GB"/>
              </w:rPr>
              <w:t>D</w:t>
            </w:r>
          </w:p>
        </w:tc>
        <w:tc>
          <w:tcPr>
            <w:tcW w:w="609" w:type="pct"/>
            <w:vAlign w:val="bottom"/>
          </w:tcPr>
          <w:p>
            <w:pPr>
              <w:rPr>
                <w:rFonts w:ascii="Times New Roman" w:hAnsi="Times New Roman"/>
                <w:b/>
                <w:bCs/>
                <w:sz w:val="20"/>
                <w:szCs w:val="20"/>
              </w:rPr>
            </w:pPr>
            <w:r>
              <w:rPr>
                <w:rFonts w:ascii="Times New Roman" w:hAnsi="Times New Roman"/>
                <w:b/>
                <w:bCs/>
                <w:sz w:val="20"/>
                <w:szCs w:val="20"/>
              </w:rPr>
              <w:t>0.0021</w:t>
            </w:r>
          </w:p>
        </w:tc>
        <w:tc>
          <w:tcPr>
            <w:tcW w:w="478" w:type="pct"/>
            <w:vAlign w:val="bottom"/>
          </w:tcPr>
          <w:p>
            <w:pPr>
              <w:rPr>
                <w:rFonts w:ascii="Times New Roman" w:hAnsi="Times New Roman"/>
                <w:b/>
                <w:bCs/>
                <w:sz w:val="20"/>
                <w:szCs w:val="20"/>
              </w:rPr>
            </w:pPr>
            <w:r>
              <w:rPr>
                <w:rFonts w:ascii="Times New Roman" w:hAnsi="Times New Roman"/>
                <w:b/>
                <w:bCs/>
                <w:sz w:val="20"/>
                <w:szCs w:val="20"/>
              </w:rPr>
              <w:t>64.7</w:t>
            </w:r>
          </w:p>
        </w:tc>
        <w:tc>
          <w:tcPr>
            <w:tcW w:w="424" w:type="pct"/>
            <w:vAlign w:val="bottom"/>
          </w:tcPr>
          <w:p>
            <w:pPr>
              <w:rPr>
                <w:rFonts w:ascii="Times New Roman" w:hAnsi="Times New Roman"/>
                <w:b/>
                <w:bCs/>
                <w:sz w:val="20"/>
                <w:szCs w:val="20"/>
              </w:rPr>
            </w:pPr>
            <w:r>
              <w:rPr>
                <w:rFonts w:ascii="Times New Roman" w:hAnsi="Times New Roman"/>
                <w:b/>
                <w:bCs/>
                <w:sz w:val="20"/>
                <w:szCs w:val="20"/>
              </w:rPr>
              <w:t>35</w:t>
            </w:r>
          </w:p>
        </w:tc>
        <w:tc>
          <w:tcPr>
            <w:tcW w:w="397" w:type="pct"/>
            <w:vAlign w:val="bottom"/>
          </w:tcPr>
          <w:p>
            <w:pPr>
              <w:rPr>
                <w:rFonts w:ascii="Times New Roman" w:hAnsi="Times New Roman"/>
                <w:b/>
                <w:bCs/>
                <w:sz w:val="20"/>
                <w:szCs w:val="20"/>
              </w:rPr>
            </w:pPr>
            <w:r>
              <w:rPr>
                <w:rFonts w:ascii="Times New Roman" w:hAnsi="Times New Roman"/>
                <w:b/>
                <w:bCs/>
                <w:sz w:val="20"/>
                <w:szCs w:val="20"/>
              </w:rPr>
              <w:t>1.3</w:t>
            </w:r>
          </w:p>
        </w:tc>
        <w:tc>
          <w:tcPr>
            <w:tcW w:w="537" w:type="pct"/>
            <w:vAlign w:val="bottom"/>
          </w:tcPr>
          <w:p>
            <w:pPr>
              <w:rPr>
                <w:rFonts w:ascii="Times New Roman" w:hAnsi="Times New Roman"/>
                <w:b/>
                <w:bCs/>
                <w:sz w:val="20"/>
                <w:szCs w:val="20"/>
              </w:rPr>
            </w:pPr>
            <w:r>
              <w:rPr>
                <w:rFonts w:ascii="Times New Roman" w:hAnsi="Times New Roman"/>
                <w:b/>
                <w:bCs/>
                <w:sz w:val="20"/>
                <w:szCs w:val="20"/>
              </w:rPr>
              <w:t>13.2</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Δ</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552" w:type="pct"/>
            <w:vAlign w:val="bottom"/>
          </w:tcPr>
          <w:p>
            <w:pPr>
              <w:rPr>
                <w:rFonts w:ascii="Times New Roman" w:hAnsi="Times New Roman"/>
                <w:b/>
                <w:bCs/>
                <w:sz w:val="20"/>
                <w:szCs w:val="20"/>
              </w:rPr>
            </w:pPr>
            <w:r>
              <w:rPr>
                <w:rFonts w:ascii="Times New Roman" w:hAnsi="Times New Roman"/>
                <w:b/>
                <w:bCs/>
                <w:sz w:val="20"/>
                <w:szCs w:val="20"/>
              </w:rPr>
              <w:t>OK</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b/>
                <w:bCs/>
                <w:sz w:val="20"/>
                <w:szCs w:val="20"/>
              </w:rPr>
            </w:pPr>
            <w:r>
              <w:rPr>
                <w:rFonts w:ascii="Times New Roman" w:hAnsi="Times New Roman"/>
                <w:b/>
                <w:bCs/>
                <w:sz w:val="20"/>
                <w:szCs w:val="20"/>
              </w:rPr>
              <w:t>22</w:t>
            </w:r>
          </w:p>
        </w:tc>
        <w:tc>
          <w:tcPr>
            <w:tcW w:w="351" w:type="pct"/>
            <w:vAlign w:val="bottom"/>
          </w:tcPr>
          <w:p>
            <w:pPr>
              <w:rPr>
                <w:rFonts w:ascii="Times New Roman" w:hAnsi="Times New Roman"/>
                <w:b/>
                <w:bCs/>
                <w:sz w:val="20"/>
                <w:szCs w:val="20"/>
              </w:rPr>
            </w:pPr>
            <w:r>
              <w:rPr>
                <w:rFonts w:ascii="Times New Roman" w:hAnsi="Times New Roman"/>
                <w:b/>
                <w:bCs/>
                <w:sz w:val="20"/>
                <w:szCs w:val="20"/>
              </w:rPr>
              <w:t>Ia</w:t>
            </w:r>
          </w:p>
        </w:tc>
        <w:tc>
          <w:tcPr>
            <w:tcW w:w="609" w:type="pct"/>
            <w:vAlign w:val="bottom"/>
          </w:tcPr>
          <w:p>
            <w:pPr>
              <w:rPr>
                <w:rFonts w:ascii="Times New Roman" w:hAnsi="Times New Roman"/>
                <w:b/>
                <w:bCs/>
                <w:sz w:val="20"/>
                <w:szCs w:val="20"/>
              </w:rPr>
            </w:pPr>
            <w:r>
              <w:rPr>
                <w:rFonts w:ascii="Times New Roman" w:hAnsi="Times New Roman"/>
                <w:b/>
                <w:bCs/>
                <w:sz w:val="20"/>
                <w:szCs w:val="20"/>
              </w:rPr>
              <w:t>0.0008</w:t>
            </w:r>
          </w:p>
        </w:tc>
        <w:tc>
          <w:tcPr>
            <w:tcW w:w="478" w:type="pct"/>
            <w:vAlign w:val="bottom"/>
          </w:tcPr>
          <w:p>
            <w:pPr>
              <w:rPr>
                <w:rFonts w:ascii="Times New Roman" w:hAnsi="Times New Roman"/>
                <w:b/>
                <w:bCs/>
                <w:sz w:val="20"/>
                <w:szCs w:val="20"/>
              </w:rPr>
            </w:pPr>
            <w:r>
              <w:rPr>
                <w:rFonts w:ascii="Times New Roman" w:hAnsi="Times New Roman"/>
                <w:b/>
                <w:bCs/>
                <w:sz w:val="20"/>
                <w:szCs w:val="20"/>
              </w:rPr>
              <w:t>77.0</w:t>
            </w:r>
          </w:p>
        </w:tc>
        <w:tc>
          <w:tcPr>
            <w:tcW w:w="424" w:type="pct"/>
            <w:vAlign w:val="bottom"/>
          </w:tcPr>
          <w:p>
            <w:pPr>
              <w:rPr>
                <w:rFonts w:ascii="Times New Roman" w:hAnsi="Times New Roman"/>
                <w:b/>
                <w:bCs/>
                <w:sz w:val="20"/>
                <w:szCs w:val="20"/>
              </w:rPr>
            </w:pPr>
            <w:r>
              <w:rPr>
                <w:rFonts w:ascii="Times New Roman" w:hAnsi="Times New Roman"/>
                <w:b/>
                <w:bCs/>
                <w:sz w:val="20"/>
                <w:szCs w:val="20"/>
              </w:rPr>
              <w:t>45</w:t>
            </w:r>
          </w:p>
        </w:tc>
        <w:tc>
          <w:tcPr>
            <w:tcW w:w="397" w:type="pct"/>
            <w:vAlign w:val="bottom"/>
          </w:tcPr>
          <w:p>
            <w:pPr>
              <w:rPr>
                <w:rFonts w:ascii="Times New Roman" w:hAnsi="Times New Roman"/>
                <w:b/>
                <w:bCs/>
                <w:sz w:val="20"/>
                <w:szCs w:val="20"/>
              </w:rPr>
            </w:pPr>
            <w:r>
              <w:rPr>
                <w:rFonts w:ascii="Times New Roman" w:hAnsi="Times New Roman"/>
                <w:b/>
                <w:bCs/>
                <w:sz w:val="20"/>
                <w:szCs w:val="20"/>
              </w:rPr>
              <w:t>4.4</w:t>
            </w:r>
          </w:p>
        </w:tc>
        <w:tc>
          <w:tcPr>
            <w:tcW w:w="537" w:type="pct"/>
            <w:vAlign w:val="bottom"/>
          </w:tcPr>
          <w:p>
            <w:pPr>
              <w:rPr>
                <w:rFonts w:ascii="Times New Roman" w:hAnsi="Times New Roman"/>
                <w:b/>
                <w:bCs/>
                <w:sz w:val="20"/>
                <w:szCs w:val="20"/>
              </w:rPr>
            </w:pPr>
            <w:r>
              <w:rPr>
                <w:rFonts w:ascii="Times New Roman" w:hAnsi="Times New Roman"/>
                <w:b/>
                <w:bCs/>
                <w:sz w:val="20"/>
                <w:szCs w:val="20"/>
              </w:rPr>
              <w:t>33.9</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Δ</w:t>
            </w:r>
          </w:p>
        </w:tc>
        <w:tc>
          <w:tcPr>
            <w:tcW w:w="243" w:type="pct"/>
            <w:vAlign w:val="bottom"/>
          </w:tcPr>
          <w:p>
            <w:pPr>
              <w:rPr>
                <w:rFonts w:ascii="Times New Roman" w:hAnsi="Times New Roman"/>
                <w:b/>
                <w:bCs/>
                <w:sz w:val="20"/>
                <w:szCs w:val="20"/>
              </w:rPr>
            </w:pPr>
            <w:r>
              <w:rPr>
                <w:rFonts w:ascii="Times New Roman" w:hAnsi="Times New Roman"/>
                <w:b/>
                <w:bCs/>
                <w:sz w:val="20"/>
                <w:szCs w:val="20"/>
              </w:rPr>
              <w:t>Δ</w:t>
            </w:r>
          </w:p>
        </w:tc>
        <w:tc>
          <w:tcPr>
            <w:tcW w:w="552" w:type="pct"/>
            <w:vAlign w:val="bottom"/>
          </w:tcPr>
          <w:p>
            <w:pPr>
              <w:rPr>
                <w:rFonts w:ascii="Times New Roman" w:hAnsi="Times New Roman"/>
                <w:b/>
                <w:bCs/>
                <w:sz w:val="20"/>
                <w:szCs w:val="20"/>
              </w:rPr>
            </w:pPr>
            <w:r>
              <w:rPr>
                <w:rFonts w:ascii="Times New Roman" w:hAnsi="Times New Roman"/>
                <w:b/>
                <w:bCs/>
                <w:sz w:val="20"/>
                <w:szCs w:val="20"/>
              </w:rPr>
              <w:t>OK</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b/>
                <w:bCs/>
                <w:sz w:val="20"/>
                <w:szCs w:val="20"/>
              </w:rPr>
            </w:pPr>
            <w:r>
              <w:rPr>
                <w:rFonts w:ascii="Times New Roman" w:hAnsi="Times New Roman"/>
                <w:b/>
                <w:bCs/>
                <w:sz w:val="20"/>
                <w:szCs w:val="20"/>
              </w:rPr>
              <w:t>23</w:t>
            </w:r>
          </w:p>
        </w:tc>
        <w:tc>
          <w:tcPr>
            <w:tcW w:w="351" w:type="pct"/>
            <w:vAlign w:val="bottom"/>
          </w:tcPr>
          <w:p>
            <w:pPr>
              <w:rPr>
                <w:rFonts w:ascii="Times New Roman" w:hAnsi="Times New Roman"/>
                <w:b/>
                <w:bCs/>
                <w:sz w:val="20"/>
                <w:szCs w:val="20"/>
              </w:rPr>
            </w:pPr>
            <w:r>
              <w:rPr>
                <w:rFonts w:ascii="Times New Roman" w:hAnsi="Times New Roman"/>
                <w:b/>
                <w:bCs/>
                <w:sz w:val="20"/>
                <w:szCs w:val="20"/>
              </w:rPr>
              <w:t>B</w:t>
            </w:r>
          </w:p>
        </w:tc>
        <w:tc>
          <w:tcPr>
            <w:tcW w:w="609" w:type="pct"/>
            <w:vAlign w:val="bottom"/>
          </w:tcPr>
          <w:p>
            <w:pPr>
              <w:rPr>
                <w:rFonts w:ascii="Times New Roman" w:hAnsi="Times New Roman"/>
                <w:b/>
                <w:bCs/>
                <w:sz w:val="20"/>
                <w:szCs w:val="20"/>
              </w:rPr>
            </w:pPr>
            <w:r>
              <w:rPr>
                <w:rFonts w:ascii="Times New Roman" w:hAnsi="Times New Roman"/>
                <w:b/>
                <w:bCs/>
                <w:sz w:val="20"/>
                <w:szCs w:val="20"/>
              </w:rPr>
              <w:t>0.0066</w:t>
            </w:r>
          </w:p>
        </w:tc>
        <w:tc>
          <w:tcPr>
            <w:tcW w:w="478" w:type="pct"/>
            <w:vAlign w:val="bottom"/>
          </w:tcPr>
          <w:p>
            <w:pPr>
              <w:rPr>
                <w:rFonts w:ascii="Times New Roman" w:hAnsi="Times New Roman"/>
                <w:b/>
                <w:bCs/>
                <w:sz w:val="20"/>
                <w:szCs w:val="20"/>
              </w:rPr>
            </w:pPr>
            <w:r>
              <w:rPr>
                <w:rFonts w:ascii="Times New Roman" w:hAnsi="Times New Roman"/>
                <w:b/>
                <w:bCs/>
                <w:sz w:val="20"/>
                <w:szCs w:val="20"/>
              </w:rPr>
              <w:t>70.7</w:t>
            </w:r>
          </w:p>
        </w:tc>
        <w:tc>
          <w:tcPr>
            <w:tcW w:w="424" w:type="pct"/>
            <w:vAlign w:val="bottom"/>
          </w:tcPr>
          <w:p>
            <w:pPr>
              <w:rPr>
                <w:rFonts w:ascii="Times New Roman" w:hAnsi="Times New Roman"/>
                <w:b/>
                <w:bCs/>
                <w:sz w:val="20"/>
                <w:szCs w:val="20"/>
              </w:rPr>
            </w:pPr>
            <w:r>
              <w:rPr>
                <w:rFonts w:ascii="Times New Roman" w:hAnsi="Times New Roman"/>
                <w:b/>
                <w:bCs/>
                <w:sz w:val="20"/>
                <w:szCs w:val="20"/>
              </w:rPr>
              <w:t>48</w:t>
            </w:r>
          </w:p>
        </w:tc>
        <w:tc>
          <w:tcPr>
            <w:tcW w:w="397" w:type="pct"/>
            <w:vAlign w:val="bottom"/>
          </w:tcPr>
          <w:p>
            <w:pPr>
              <w:rPr>
                <w:rFonts w:ascii="Times New Roman" w:hAnsi="Times New Roman"/>
                <w:b/>
                <w:bCs/>
                <w:sz w:val="20"/>
                <w:szCs w:val="20"/>
              </w:rPr>
            </w:pPr>
            <w:r>
              <w:rPr>
                <w:rFonts w:ascii="Times New Roman" w:hAnsi="Times New Roman"/>
                <w:b/>
                <w:bCs/>
                <w:sz w:val="20"/>
                <w:szCs w:val="20"/>
              </w:rPr>
              <w:t>1.6</w:t>
            </w:r>
          </w:p>
        </w:tc>
        <w:tc>
          <w:tcPr>
            <w:tcW w:w="537" w:type="pct"/>
            <w:vAlign w:val="bottom"/>
          </w:tcPr>
          <w:p>
            <w:pPr>
              <w:rPr>
                <w:rFonts w:ascii="Times New Roman" w:hAnsi="Times New Roman"/>
                <w:b/>
                <w:bCs/>
                <w:sz w:val="20"/>
                <w:szCs w:val="20"/>
              </w:rPr>
            </w:pPr>
            <w:r>
              <w:rPr>
                <w:rFonts w:ascii="Times New Roman" w:hAnsi="Times New Roman"/>
                <w:b/>
                <w:bCs/>
                <w:sz w:val="20"/>
                <w:szCs w:val="20"/>
              </w:rPr>
              <w:t>201.2</w:t>
            </w:r>
          </w:p>
        </w:tc>
        <w:tc>
          <w:tcPr>
            <w:tcW w:w="243" w:type="pct"/>
            <w:vAlign w:val="bottom"/>
          </w:tcPr>
          <w:p>
            <w:pPr>
              <w:rPr>
                <w:rFonts w:ascii="Times New Roman" w:hAnsi="Times New Roman"/>
                <w:b/>
                <w:bCs/>
                <w:sz w:val="20"/>
                <w:szCs w:val="20"/>
              </w:rPr>
            </w:pPr>
            <w:r>
              <w:rPr>
                <w:rFonts w:ascii="Times New Roman" w:hAnsi="Times New Roman"/>
                <w:b/>
                <w:bCs/>
                <w:sz w:val="20"/>
                <w:szCs w:val="20"/>
              </w:rPr>
              <w:t>Δ</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Δ</w:t>
            </w:r>
          </w:p>
        </w:tc>
        <w:tc>
          <w:tcPr>
            <w:tcW w:w="243" w:type="pct"/>
            <w:vAlign w:val="bottom"/>
          </w:tcPr>
          <w:p>
            <w:pPr>
              <w:rPr>
                <w:rFonts w:ascii="Times New Roman" w:hAnsi="Times New Roman"/>
                <w:b/>
                <w:bCs/>
                <w:sz w:val="20"/>
                <w:szCs w:val="20"/>
              </w:rPr>
            </w:pPr>
            <w:r>
              <w:rPr>
                <w:rFonts w:ascii="Times New Roman" w:hAnsi="Times New Roman"/>
                <w:b/>
                <w:bCs/>
                <w:sz w:val="20"/>
                <w:szCs w:val="20"/>
              </w:rPr>
              <w:t>X</w:t>
            </w:r>
          </w:p>
        </w:tc>
        <w:tc>
          <w:tcPr>
            <w:tcW w:w="552" w:type="pct"/>
            <w:vAlign w:val="bottom"/>
          </w:tcPr>
          <w:p>
            <w:pPr>
              <w:rPr>
                <w:rFonts w:ascii="Times New Roman" w:hAnsi="Times New Roman"/>
                <w:b/>
                <w:bCs/>
                <w:sz w:val="20"/>
                <w:szCs w:val="20"/>
              </w:rPr>
            </w:pPr>
            <w:r>
              <w:rPr>
                <w:rFonts w:ascii="Times New Roman" w:hAnsi="Times New Roman"/>
                <w:b/>
                <w:bCs/>
                <w:sz w:val="20"/>
                <w:szCs w:val="20"/>
              </w:rPr>
              <w:t>marginally ok</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sz w:val="20"/>
                <w:szCs w:val="20"/>
              </w:rPr>
            </w:pPr>
            <w:r>
              <w:rPr>
                <w:rFonts w:ascii="Times New Roman" w:hAnsi="Times New Roman"/>
                <w:sz w:val="20"/>
                <w:szCs w:val="20"/>
              </w:rPr>
              <w:t>24</w:t>
            </w:r>
          </w:p>
        </w:tc>
        <w:tc>
          <w:tcPr>
            <w:tcW w:w="351" w:type="pct"/>
            <w:vAlign w:val="bottom"/>
          </w:tcPr>
          <w:p>
            <w:pPr>
              <w:rPr>
                <w:rFonts w:ascii="Times New Roman" w:hAnsi="Times New Roman"/>
                <w:sz w:val="20"/>
                <w:szCs w:val="20"/>
                <w:lang w:val="en-GB"/>
              </w:rPr>
            </w:pPr>
            <w:r>
              <w:rPr>
                <w:rFonts w:ascii="Times New Roman" w:hAnsi="Times New Roman"/>
                <w:sz w:val="20"/>
                <w:szCs w:val="20"/>
                <w:lang w:val="en-GB"/>
              </w:rPr>
              <w:t>Ic</w:t>
            </w:r>
          </w:p>
        </w:tc>
        <w:tc>
          <w:tcPr>
            <w:tcW w:w="609" w:type="pct"/>
            <w:vAlign w:val="bottom"/>
          </w:tcPr>
          <w:p>
            <w:pPr>
              <w:rPr>
                <w:rFonts w:ascii="Times New Roman" w:hAnsi="Times New Roman"/>
                <w:sz w:val="20"/>
                <w:szCs w:val="20"/>
              </w:rPr>
            </w:pPr>
            <w:r>
              <w:rPr>
                <w:rFonts w:ascii="Times New Roman" w:hAnsi="Times New Roman"/>
                <w:sz w:val="20"/>
                <w:szCs w:val="20"/>
              </w:rPr>
              <w:t>0.0016</w:t>
            </w:r>
          </w:p>
        </w:tc>
        <w:tc>
          <w:tcPr>
            <w:tcW w:w="478" w:type="pct"/>
            <w:vAlign w:val="bottom"/>
          </w:tcPr>
          <w:p>
            <w:pPr>
              <w:rPr>
                <w:rFonts w:ascii="Times New Roman" w:hAnsi="Times New Roman"/>
                <w:sz w:val="20"/>
                <w:szCs w:val="20"/>
              </w:rPr>
            </w:pPr>
            <w:r>
              <w:rPr>
                <w:rFonts w:ascii="Times New Roman" w:hAnsi="Times New Roman"/>
                <w:sz w:val="20"/>
                <w:szCs w:val="20"/>
              </w:rPr>
              <w:t>55.9</w:t>
            </w:r>
          </w:p>
        </w:tc>
        <w:tc>
          <w:tcPr>
            <w:tcW w:w="424" w:type="pct"/>
            <w:vAlign w:val="bottom"/>
          </w:tcPr>
          <w:p>
            <w:pPr>
              <w:rPr>
                <w:rFonts w:ascii="Times New Roman" w:hAnsi="Times New Roman"/>
                <w:sz w:val="20"/>
                <w:szCs w:val="20"/>
              </w:rPr>
            </w:pPr>
            <w:r>
              <w:rPr>
                <w:rFonts w:ascii="Times New Roman" w:hAnsi="Times New Roman"/>
                <w:sz w:val="20"/>
                <w:szCs w:val="20"/>
              </w:rPr>
              <w:t>25</w:t>
            </w:r>
          </w:p>
        </w:tc>
        <w:tc>
          <w:tcPr>
            <w:tcW w:w="397" w:type="pct"/>
            <w:vAlign w:val="bottom"/>
          </w:tcPr>
          <w:p>
            <w:pPr>
              <w:rPr>
                <w:rFonts w:ascii="Times New Roman" w:hAnsi="Times New Roman"/>
                <w:sz w:val="20"/>
                <w:szCs w:val="20"/>
              </w:rPr>
            </w:pPr>
            <w:r>
              <w:rPr>
                <w:rFonts w:ascii="Times New Roman" w:hAnsi="Times New Roman"/>
                <w:sz w:val="20"/>
                <w:szCs w:val="20"/>
              </w:rPr>
              <w:t>8.1</w:t>
            </w:r>
          </w:p>
        </w:tc>
        <w:tc>
          <w:tcPr>
            <w:tcW w:w="537" w:type="pct"/>
            <w:vAlign w:val="bottom"/>
          </w:tcPr>
          <w:p>
            <w:pPr>
              <w:rPr>
                <w:rFonts w:ascii="Times New Roman" w:hAnsi="Times New Roman"/>
                <w:sz w:val="20"/>
                <w:szCs w:val="20"/>
              </w:rPr>
            </w:pPr>
            <w:r>
              <w:rPr>
                <w:rFonts w:ascii="Times New Roman" w:hAnsi="Times New Roman"/>
                <w:sz w:val="20"/>
                <w:szCs w:val="20"/>
              </w:rPr>
              <w:t>57.7</w:t>
            </w:r>
          </w:p>
        </w:tc>
        <w:tc>
          <w:tcPr>
            <w:tcW w:w="243" w:type="pct"/>
            <w:vAlign w:val="bottom"/>
          </w:tcPr>
          <w:p>
            <w:pPr>
              <w:rPr>
                <w:rFonts w:ascii="Times New Roman" w:hAnsi="Times New Roman"/>
                <w:sz w:val="20"/>
                <w:szCs w:val="20"/>
              </w:rPr>
            </w:pPr>
            <w:r>
              <w:rPr>
                <w:rFonts w:ascii="Times New Roman" w:hAnsi="Times New Roman"/>
                <w:sz w:val="20"/>
                <w:szCs w:val="20"/>
              </w:rPr>
              <w:t>O</w:t>
            </w:r>
          </w:p>
        </w:tc>
        <w:tc>
          <w:tcPr>
            <w:tcW w:w="243" w:type="pct"/>
            <w:vAlign w:val="bottom"/>
          </w:tcPr>
          <w:p>
            <w:pPr>
              <w:rPr>
                <w:rFonts w:ascii="Times New Roman" w:hAnsi="Times New Roman"/>
                <w:sz w:val="20"/>
                <w:szCs w:val="20"/>
              </w:rPr>
            </w:pPr>
            <w:r>
              <w:rPr>
                <w:rFonts w:ascii="Times New Roman" w:hAnsi="Times New Roman"/>
                <w:sz w:val="20"/>
                <w:szCs w:val="20"/>
              </w:rPr>
              <w:t>O</w:t>
            </w:r>
          </w:p>
        </w:tc>
        <w:tc>
          <w:tcPr>
            <w:tcW w:w="243" w:type="pct"/>
            <w:vAlign w:val="bottom"/>
          </w:tcPr>
          <w:p>
            <w:pPr>
              <w:rPr>
                <w:rFonts w:ascii="Times New Roman" w:hAnsi="Times New Roman"/>
                <w:sz w:val="20"/>
                <w:szCs w:val="20"/>
              </w:rPr>
            </w:pPr>
            <w:r>
              <w:rPr>
                <w:rFonts w:ascii="Times New Roman" w:hAnsi="Times New Roman"/>
                <w:sz w:val="20"/>
                <w:szCs w:val="20"/>
              </w:rPr>
              <w:t>O</w:t>
            </w:r>
          </w:p>
        </w:tc>
        <w:tc>
          <w:tcPr>
            <w:tcW w:w="243" w:type="pct"/>
            <w:vAlign w:val="bottom"/>
          </w:tcPr>
          <w:p>
            <w:pPr>
              <w:rPr>
                <w:rFonts w:ascii="Times New Roman" w:hAnsi="Times New Roman"/>
                <w:sz w:val="20"/>
                <w:szCs w:val="20"/>
              </w:rPr>
            </w:pPr>
            <w:r>
              <w:rPr>
                <w:rFonts w:ascii="Times New Roman" w:hAnsi="Times New Roman"/>
                <w:sz w:val="20"/>
                <w:szCs w:val="20"/>
              </w:rPr>
              <w:t>X</w:t>
            </w:r>
          </w:p>
        </w:tc>
        <w:tc>
          <w:tcPr>
            <w:tcW w:w="243" w:type="pct"/>
            <w:vAlign w:val="bottom"/>
          </w:tcPr>
          <w:p>
            <w:pPr>
              <w:rPr>
                <w:rFonts w:ascii="Times New Roman" w:hAnsi="Times New Roman"/>
                <w:sz w:val="20"/>
                <w:szCs w:val="20"/>
              </w:rPr>
            </w:pPr>
            <w:r>
              <w:rPr>
                <w:rFonts w:ascii="Times New Roman" w:hAnsi="Times New Roman"/>
                <w:sz w:val="20"/>
                <w:szCs w:val="20"/>
              </w:rPr>
              <w:t>X</w:t>
            </w:r>
          </w:p>
        </w:tc>
        <w:tc>
          <w:tcPr>
            <w:tcW w:w="552" w:type="pct"/>
            <w:vAlign w:val="bottom"/>
          </w:tcPr>
          <w:p>
            <w:pPr>
              <w:rPr>
                <w:rFonts w:ascii="Times New Roman" w:hAnsi="Times New Roman"/>
                <w:sz w:val="20"/>
                <w:szCs w:val="20"/>
              </w:rPr>
            </w:pPr>
            <w:r>
              <w:rPr>
                <w:rFonts w:ascii="Times New Roman" w:hAnsi="Times New Roman"/>
                <w:sz w:val="20"/>
                <w:szCs w:val="20"/>
              </w:rPr>
              <w:t>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sz w:val="20"/>
                <w:szCs w:val="20"/>
              </w:rPr>
            </w:pPr>
            <w:r>
              <w:rPr>
                <w:rFonts w:ascii="Times New Roman" w:hAnsi="Times New Roman"/>
                <w:sz w:val="20"/>
                <w:szCs w:val="20"/>
              </w:rPr>
              <w:t>25</w:t>
            </w:r>
          </w:p>
        </w:tc>
        <w:tc>
          <w:tcPr>
            <w:tcW w:w="351" w:type="pct"/>
            <w:vAlign w:val="bottom"/>
          </w:tcPr>
          <w:p>
            <w:pPr>
              <w:rPr>
                <w:rFonts w:ascii="Times New Roman" w:hAnsi="Times New Roman"/>
                <w:sz w:val="20"/>
                <w:szCs w:val="20"/>
              </w:rPr>
            </w:pPr>
            <w:r>
              <w:rPr>
                <w:rFonts w:ascii="Times New Roman" w:hAnsi="Times New Roman"/>
                <w:sz w:val="20"/>
                <w:szCs w:val="20"/>
              </w:rPr>
              <w:t>Ia</w:t>
            </w:r>
          </w:p>
        </w:tc>
        <w:tc>
          <w:tcPr>
            <w:tcW w:w="609" w:type="pct"/>
            <w:vAlign w:val="bottom"/>
          </w:tcPr>
          <w:p>
            <w:pPr>
              <w:rPr>
                <w:rFonts w:ascii="Times New Roman" w:hAnsi="Times New Roman"/>
                <w:sz w:val="20"/>
                <w:szCs w:val="20"/>
              </w:rPr>
            </w:pPr>
            <w:r>
              <w:rPr>
                <w:rFonts w:ascii="Times New Roman" w:hAnsi="Times New Roman"/>
                <w:sz w:val="20"/>
                <w:szCs w:val="20"/>
              </w:rPr>
              <w:t>0.015</w:t>
            </w:r>
          </w:p>
        </w:tc>
        <w:tc>
          <w:tcPr>
            <w:tcW w:w="478" w:type="pct"/>
            <w:vAlign w:val="bottom"/>
          </w:tcPr>
          <w:p>
            <w:pPr>
              <w:rPr>
                <w:rFonts w:ascii="Times New Roman" w:hAnsi="Times New Roman"/>
                <w:sz w:val="20"/>
                <w:szCs w:val="20"/>
              </w:rPr>
            </w:pPr>
            <w:r>
              <w:rPr>
                <w:rFonts w:ascii="Times New Roman" w:hAnsi="Times New Roman"/>
                <w:sz w:val="20"/>
                <w:szCs w:val="20"/>
              </w:rPr>
              <w:t>43.4</w:t>
            </w:r>
          </w:p>
        </w:tc>
        <w:tc>
          <w:tcPr>
            <w:tcW w:w="424" w:type="pct"/>
            <w:vAlign w:val="bottom"/>
          </w:tcPr>
          <w:p>
            <w:pPr>
              <w:rPr>
                <w:rFonts w:ascii="Times New Roman" w:hAnsi="Times New Roman"/>
                <w:sz w:val="20"/>
                <w:szCs w:val="20"/>
              </w:rPr>
            </w:pPr>
            <w:r>
              <w:rPr>
                <w:rFonts w:ascii="Times New Roman" w:hAnsi="Times New Roman"/>
                <w:sz w:val="20"/>
                <w:szCs w:val="20"/>
              </w:rPr>
              <w:t>396</w:t>
            </w:r>
          </w:p>
        </w:tc>
        <w:tc>
          <w:tcPr>
            <w:tcW w:w="397" w:type="pct"/>
            <w:vAlign w:val="bottom"/>
          </w:tcPr>
          <w:p>
            <w:pPr>
              <w:rPr>
                <w:rFonts w:ascii="Times New Roman" w:hAnsi="Times New Roman"/>
                <w:sz w:val="20"/>
                <w:szCs w:val="20"/>
              </w:rPr>
            </w:pPr>
            <w:r>
              <w:rPr>
                <w:rFonts w:ascii="Times New Roman" w:hAnsi="Times New Roman"/>
                <w:sz w:val="20"/>
                <w:szCs w:val="20"/>
              </w:rPr>
              <w:t>0.0</w:t>
            </w:r>
          </w:p>
        </w:tc>
        <w:tc>
          <w:tcPr>
            <w:tcW w:w="537" w:type="pct"/>
            <w:vAlign w:val="bottom"/>
          </w:tcPr>
          <w:p>
            <w:pPr>
              <w:rPr>
                <w:rFonts w:ascii="Times New Roman" w:hAnsi="Times New Roman"/>
                <w:sz w:val="20"/>
                <w:szCs w:val="20"/>
              </w:rPr>
            </w:pPr>
            <w:r>
              <w:rPr>
                <w:rFonts w:ascii="Times New Roman" w:hAnsi="Times New Roman"/>
                <w:sz w:val="20"/>
                <w:szCs w:val="20"/>
              </w:rPr>
              <w:t>46.2</w:t>
            </w:r>
          </w:p>
        </w:tc>
        <w:tc>
          <w:tcPr>
            <w:tcW w:w="243" w:type="pct"/>
            <w:vAlign w:val="bottom"/>
          </w:tcPr>
          <w:p>
            <w:pPr>
              <w:rPr>
                <w:rFonts w:ascii="Times New Roman" w:hAnsi="Times New Roman"/>
                <w:sz w:val="20"/>
                <w:szCs w:val="20"/>
              </w:rPr>
            </w:pPr>
            <w:r>
              <w:rPr>
                <w:rFonts w:ascii="Times New Roman" w:hAnsi="Times New Roman"/>
                <w:sz w:val="20"/>
                <w:szCs w:val="20"/>
              </w:rPr>
              <w:t>X</w:t>
            </w:r>
          </w:p>
        </w:tc>
        <w:tc>
          <w:tcPr>
            <w:tcW w:w="243" w:type="pct"/>
            <w:vAlign w:val="bottom"/>
          </w:tcPr>
          <w:p>
            <w:pPr>
              <w:rPr>
                <w:rFonts w:ascii="Times New Roman" w:hAnsi="Times New Roman"/>
                <w:sz w:val="20"/>
                <w:szCs w:val="20"/>
              </w:rPr>
            </w:pPr>
            <w:r>
              <w:rPr>
                <w:rFonts w:ascii="Times New Roman" w:hAnsi="Times New Roman"/>
                <w:sz w:val="20"/>
                <w:szCs w:val="20"/>
              </w:rPr>
              <w:t>Δ</w:t>
            </w:r>
          </w:p>
        </w:tc>
        <w:tc>
          <w:tcPr>
            <w:tcW w:w="243" w:type="pct"/>
            <w:vAlign w:val="bottom"/>
          </w:tcPr>
          <w:p>
            <w:pPr>
              <w:rPr>
                <w:rFonts w:ascii="Times New Roman" w:hAnsi="Times New Roman"/>
                <w:sz w:val="20"/>
                <w:szCs w:val="20"/>
              </w:rPr>
            </w:pPr>
            <w:r>
              <w:rPr>
                <w:rFonts w:ascii="Times New Roman" w:hAnsi="Times New Roman"/>
                <w:sz w:val="20"/>
                <w:szCs w:val="20"/>
              </w:rPr>
              <w:t>X</w:t>
            </w:r>
          </w:p>
        </w:tc>
        <w:tc>
          <w:tcPr>
            <w:tcW w:w="243" w:type="pct"/>
            <w:vAlign w:val="bottom"/>
          </w:tcPr>
          <w:p>
            <w:pPr>
              <w:rPr>
                <w:rFonts w:ascii="Times New Roman" w:hAnsi="Times New Roman"/>
                <w:sz w:val="20"/>
                <w:szCs w:val="20"/>
              </w:rPr>
            </w:pPr>
            <w:r>
              <w:rPr>
                <w:rFonts w:ascii="Times New Roman" w:hAnsi="Times New Roman"/>
                <w:sz w:val="20"/>
                <w:szCs w:val="20"/>
              </w:rPr>
              <w:t>O</w:t>
            </w:r>
          </w:p>
        </w:tc>
        <w:tc>
          <w:tcPr>
            <w:tcW w:w="243" w:type="pct"/>
            <w:vAlign w:val="bottom"/>
          </w:tcPr>
          <w:p>
            <w:pPr>
              <w:rPr>
                <w:rFonts w:ascii="Times New Roman" w:hAnsi="Times New Roman"/>
                <w:sz w:val="20"/>
                <w:szCs w:val="20"/>
              </w:rPr>
            </w:pPr>
            <w:r>
              <w:rPr>
                <w:rFonts w:ascii="Times New Roman" w:hAnsi="Times New Roman"/>
                <w:sz w:val="20"/>
                <w:szCs w:val="20"/>
              </w:rPr>
              <w:t>X</w:t>
            </w:r>
          </w:p>
        </w:tc>
        <w:tc>
          <w:tcPr>
            <w:tcW w:w="552" w:type="pct"/>
            <w:vAlign w:val="bottom"/>
          </w:tcPr>
          <w:p>
            <w:pPr>
              <w:rPr>
                <w:rFonts w:ascii="Times New Roman" w:hAnsi="Times New Roman"/>
                <w:sz w:val="20"/>
                <w:szCs w:val="20"/>
              </w:rPr>
            </w:pPr>
            <w:r>
              <w:rPr>
                <w:rFonts w:ascii="Times New Roman" w:hAnsi="Times New Roman"/>
                <w:sz w:val="20"/>
                <w:szCs w:val="20"/>
              </w:rPr>
              <w:t>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sz w:val="20"/>
                <w:szCs w:val="20"/>
              </w:rPr>
            </w:pPr>
            <w:r>
              <w:rPr>
                <w:rFonts w:ascii="Times New Roman" w:hAnsi="Times New Roman"/>
                <w:sz w:val="20"/>
                <w:szCs w:val="20"/>
              </w:rPr>
              <w:t>26</w:t>
            </w:r>
          </w:p>
        </w:tc>
        <w:tc>
          <w:tcPr>
            <w:tcW w:w="351" w:type="pct"/>
            <w:vAlign w:val="bottom"/>
          </w:tcPr>
          <w:p>
            <w:pPr>
              <w:rPr>
                <w:rFonts w:ascii="Times New Roman" w:hAnsi="Times New Roman"/>
                <w:sz w:val="20"/>
                <w:szCs w:val="20"/>
              </w:rPr>
            </w:pPr>
            <w:r>
              <w:rPr>
                <w:rFonts w:ascii="Times New Roman" w:hAnsi="Times New Roman"/>
                <w:sz w:val="20"/>
                <w:szCs w:val="20"/>
              </w:rPr>
              <w:t>Ic</w:t>
            </w:r>
          </w:p>
        </w:tc>
        <w:tc>
          <w:tcPr>
            <w:tcW w:w="609" w:type="pct"/>
            <w:vAlign w:val="bottom"/>
          </w:tcPr>
          <w:p>
            <w:pPr>
              <w:rPr>
                <w:rFonts w:ascii="Times New Roman" w:hAnsi="Times New Roman"/>
                <w:sz w:val="20"/>
                <w:szCs w:val="20"/>
              </w:rPr>
            </w:pPr>
            <w:r>
              <w:rPr>
                <w:rFonts w:ascii="Times New Roman" w:hAnsi="Times New Roman"/>
                <w:sz w:val="20"/>
                <w:szCs w:val="20"/>
              </w:rPr>
              <w:t>0.003</w:t>
            </w:r>
          </w:p>
        </w:tc>
        <w:tc>
          <w:tcPr>
            <w:tcW w:w="478" w:type="pct"/>
            <w:vAlign w:val="bottom"/>
          </w:tcPr>
          <w:p>
            <w:pPr>
              <w:rPr>
                <w:rFonts w:ascii="Times New Roman" w:hAnsi="Times New Roman"/>
                <w:sz w:val="20"/>
                <w:szCs w:val="20"/>
              </w:rPr>
            </w:pPr>
            <w:r>
              <w:rPr>
                <w:rFonts w:ascii="Times New Roman" w:hAnsi="Times New Roman"/>
                <w:sz w:val="20"/>
                <w:szCs w:val="20"/>
              </w:rPr>
              <w:t>38.5</w:t>
            </w:r>
          </w:p>
        </w:tc>
        <w:tc>
          <w:tcPr>
            <w:tcW w:w="424" w:type="pct"/>
            <w:vAlign w:val="bottom"/>
          </w:tcPr>
          <w:p>
            <w:pPr>
              <w:rPr>
                <w:rFonts w:ascii="Times New Roman" w:hAnsi="Times New Roman"/>
                <w:sz w:val="20"/>
                <w:szCs w:val="20"/>
              </w:rPr>
            </w:pPr>
            <w:r>
              <w:rPr>
                <w:rFonts w:ascii="Times New Roman" w:hAnsi="Times New Roman"/>
                <w:sz w:val="20"/>
                <w:szCs w:val="20"/>
              </w:rPr>
              <w:t>23</w:t>
            </w:r>
          </w:p>
        </w:tc>
        <w:tc>
          <w:tcPr>
            <w:tcW w:w="397" w:type="pct"/>
            <w:vAlign w:val="bottom"/>
          </w:tcPr>
          <w:p>
            <w:pPr>
              <w:rPr>
                <w:rFonts w:ascii="Times New Roman" w:hAnsi="Times New Roman"/>
                <w:sz w:val="20"/>
                <w:szCs w:val="20"/>
              </w:rPr>
            </w:pPr>
            <w:r>
              <w:rPr>
                <w:rFonts w:ascii="Times New Roman" w:hAnsi="Times New Roman"/>
                <w:sz w:val="20"/>
                <w:szCs w:val="20"/>
              </w:rPr>
              <w:t>10.7</w:t>
            </w:r>
          </w:p>
        </w:tc>
        <w:tc>
          <w:tcPr>
            <w:tcW w:w="537" w:type="pct"/>
            <w:vAlign w:val="bottom"/>
          </w:tcPr>
          <w:p>
            <w:pPr>
              <w:rPr>
                <w:rFonts w:ascii="Times New Roman" w:hAnsi="Times New Roman"/>
                <w:sz w:val="20"/>
                <w:szCs w:val="20"/>
              </w:rPr>
            </w:pPr>
            <w:r>
              <w:rPr>
                <w:rFonts w:ascii="Times New Roman" w:hAnsi="Times New Roman"/>
                <w:sz w:val="20"/>
                <w:szCs w:val="20"/>
              </w:rPr>
              <w:t>33.9</w:t>
            </w:r>
          </w:p>
        </w:tc>
        <w:tc>
          <w:tcPr>
            <w:tcW w:w="243" w:type="pct"/>
            <w:vAlign w:val="bottom"/>
          </w:tcPr>
          <w:p>
            <w:pPr>
              <w:rPr>
                <w:rFonts w:ascii="Times New Roman" w:hAnsi="Times New Roman"/>
                <w:sz w:val="20"/>
                <w:szCs w:val="20"/>
              </w:rPr>
            </w:pPr>
            <w:r>
              <w:rPr>
                <w:rFonts w:ascii="Times New Roman" w:hAnsi="Times New Roman"/>
                <w:sz w:val="20"/>
                <w:szCs w:val="20"/>
              </w:rPr>
              <w:t>O</w:t>
            </w:r>
          </w:p>
        </w:tc>
        <w:tc>
          <w:tcPr>
            <w:tcW w:w="243" w:type="pct"/>
            <w:vAlign w:val="bottom"/>
          </w:tcPr>
          <w:p>
            <w:pPr>
              <w:rPr>
                <w:rFonts w:ascii="Times New Roman" w:hAnsi="Times New Roman"/>
                <w:sz w:val="20"/>
                <w:szCs w:val="20"/>
              </w:rPr>
            </w:pPr>
            <w:r>
              <w:rPr>
                <w:rFonts w:ascii="Times New Roman" w:hAnsi="Times New Roman"/>
                <w:sz w:val="20"/>
                <w:szCs w:val="20"/>
              </w:rPr>
              <w:t>X</w:t>
            </w:r>
          </w:p>
        </w:tc>
        <w:tc>
          <w:tcPr>
            <w:tcW w:w="243" w:type="pct"/>
            <w:vAlign w:val="bottom"/>
          </w:tcPr>
          <w:p>
            <w:pPr>
              <w:rPr>
                <w:rFonts w:ascii="Times New Roman" w:hAnsi="Times New Roman"/>
                <w:sz w:val="20"/>
                <w:szCs w:val="20"/>
              </w:rPr>
            </w:pPr>
            <w:r>
              <w:rPr>
                <w:rFonts w:ascii="Times New Roman" w:hAnsi="Times New Roman"/>
                <w:sz w:val="20"/>
                <w:szCs w:val="20"/>
              </w:rPr>
              <w:t>Δ</w:t>
            </w:r>
          </w:p>
        </w:tc>
        <w:tc>
          <w:tcPr>
            <w:tcW w:w="243" w:type="pct"/>
            <w:vAlign w:val="bottom"/>
          </w:tcPr>
          <w:p>
            <w:pPr>
              <w:rPr>
                <w:rFonts w:ascii="Times New Roman" w:hAnsi="Times New Roman"/>
                <w:sz w:val="20"/>
                <w:szCs w:val="20"/>
              </w:rPr>
            </w:pPr>
            <w:r>
              <w:rPr>
                <w:rFonts w:ascii="Times New Roman" w:hAnsi="Times New Roman"/>
                <w:sz w:val="20"/>
                <w:szCs w:val="20"/>
              </w:rPr>
              <w:t>X</w:t>
            </w:r>
          </w:p>
        </w:tc>
        <w:tc>
          <w:tcPr>
            <w:tcW w:w="243" w:type="pct"/>
            <w:vAlign w:val="bottom"/>
          </w:tcPr>
          <w:p>
            <w:pPr>
              <w:rPr>
                <w:rFonts w:ascii="Times New Roman" w:hAnsi="Times New Roman"/>
                <w:sz w:val="20"/>
                <w:szCs w:val="20"/>
              </w:rPr>
            </w:pPr>
            <w:r>
              <w:rPr>
                <w:rFonts w:ascii="Times New Roman" w:hAnsi="Times New Roman"/>
                <w:sz w:val="20"/>
                <w:szCs w:val="20"/>
              </w:rPr>
              <w:t>Δ</w:t>
            </w:r>
          </w:p>
        </w:tc>
        <w:tc>
          <w:tcPr>
            <w:tcW w:w="552" w:type="pct"/>
            <w:vAlign w:val="bottom"/>
          </w:tcPr>
          <w:p>
            <w:pPr>
              <w:rPr>
                <w:rFonts w:ascii="Times New Roman" w:hAnsi="Times New Roman"/>
                <w:sz w:val="20"/>
                <w:szCs w:val="20"/>
              </w:rPr>
            </w:pPr>
            <w:r>
              <w:rPr>
                <w:rFonts w:ascii="Times New Roman" w:hAnsi="Times New Roman"/>
                <w:sz w:val="20"/>
                <w:szCs w:val="20"/>
              </w:rPr>
              <w:t>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b/>
                <w:bCs/>
                <w:sz w:val="20"/>
                <w:szCs w:val="20"/>
              </w:rPr>
            </w:pPr>
            <w:r>
              <w:rPr>
                <w:rFonts w:ascii="Times New Roman" w:hAnsi="Times New Roman"/>
                <w:b/>
                <w:bCs/>
                <w:sz w:val="20"/>
                <w:szCs w:val="20"/>
              </w:rPr>
              <w:t>27</w:t>
            </w:r>
          </w:p>
        </w:tc>
        <w:tc>
          <w:tcPr>
            <w:tcW w:w="351" w:type="pct"/>
            <w:vAlign w:val="bottom"/>
          </w:tcPr>
          <w:p>
            <w:pPr>
              <w:rPr>
                <w:rFonts w:ascii="Times New Roman" w:hAnsi="Times New Roman"/>
                <w:b/>
                <w:bCs/>
                <w:sz w:val="20"/>
                <w:szCs w:val="20"/>
              </w:rPr>
            </w:pPr>
            <w:r>
              <w:rPr>
                <w:rFonts w:ascii="Times New Roman" w:hAnsi="Times New Roman"/>
                <w:b/>
                <w:bCs/>
                <w:sz w:val="20"/>
                <w:szCs w:val="20"/>
              </w:rPr>
              <w:t>Id</w:t>
            </w:r>
          </w:p>
        </w:tc>
        <w:tc>
          <w:tcPr>
            <w:tcW w:w="609" w:type="pct"/>
            <w:vAlign w:val="bottom"/>
          </w:tcPr>
          <w:p>
            <w:pPr>
              <w:rPr>
                <w:rFonts w:ascii="Times New Roman" w:hAnsi="Times New Roman"/>
                <w:b/>
                <w:bCs/>
                <w:sz w:val="20"/>
                <w:szCs w:val="20"/>
              </w:rPr>
            </w:pPr>
            <w:r>
              <w:rPr>
                <w:rFonts w:ascii="Times New Roman" w:hAnsi="Times New Roman"/>
                <w:b/>
                <w:bCs/>
                <w:sz w:val="20"/>
                <w:szCs w:val="20"/>
              </w:rPr>
              <w:t>0.0011</w:t>
            </w:r>
          </w:p>
        </w:tc>
        <w:tc>
          <w:tcPr>
            <w:tcW w:w="478" w:type="pct"/>
            <w:vAlign w:val="bottom"/>
          </w:tcPr>
          <w:p>
            <w:pPr>
              <w:rPr>
                <w:rFonts w:ascii="Times New Roman" w:hAnsi="Times New Roman"/>
                <w:b/>
                <w:bCs/>
                <w:sz w:val="20"/>
                <w:szCs w:val="20"/>
              </w:rPr>
            </w:pPr>
            <w:r>
              <w:rPr>
                <w:rFonts w:ascii="Times New Roman" w:hAnsi="Times New Roman"/>
                <w:b/>
                <w:bCs/>
                <w:sz w:val="20"/>
                <w:szCs w:val="20"/>
              </w:rPr>
              <w:t>40.4</w:t>
            </w:r>
          </w:p>
        </w:tc>
        <w:tc>
          <w:tcPr>
            <w:tcW w:w="424" w:type="pct"/>
            <w:vAlign w:val="bottom"/>
          </w:tcPr>
          <w:p>
            <w:pPr>
              <w:rPr>
                <w:rFonts w:ascii="Times New Roman" w:hAnsi="Times New Roman"/>
                <w:b/>
                <w:bCs/>
                <w:sz w:val="20"/>
                <w:szCs w:val="20"/>
              </w:rPr>
            </w:pPr>
            <w:r>
              <w:rPr>
                <w:rFonts w:ascii="Times New Roman" w:hAnsi="Times New Roman"/>
                <w:b/>
                <w:bCs/>
                <w:sz w:val="20"/>
                <w:szCs w:val="20"/>
              </w:rPr>
              <w:t>54</w:t>
            </w:r>
          </w:p>
        </w:tc>
        <w:tc>
          <w:tcPr>
            <w:tcW w:w="397" w:type="pct"/>
            <w:vAlign w:val="bottom"/>
          </w:tcPr>
          <w:p>
            <w:pPr>
              <w:rPr>
                <w:rFonts w:ascii="Times New Roman" w:hAnsi="Times New Roman"/>
                <w:b/>
                <w:bCs/>
                <w:sz w:val="20"/>
                <w:szCs w:val="20"/>
              </w:rPr>
            </w:pPr>
            <w:r>
              <w:rPr>
                <w:rFonts w:ascii="Times New Roman" w:hAnsi="Times New Roman"/>
                <w:b/>
                <w:bCs/>
                <w:sz w:val="20"/>
                <w:szCs w:val="20"/>
              </w:rPr>
              <w:t>3.7</w:t>
            </w:r>
          </w:p>
        </w:tc>
        <w:tc>
          <w:tcPr>
            <w:tcW w:w="537" w:type="pct"/>
            <w:vAlign w:val="bottom"/>
          </w:tcPr>
          <w:p>
            <w:pPr>
              <w:rPr>
                <w:rFonts w:ascii="Times New Roman" w:hAnsi="Times New Roman"/>
                <w:b/>
                <w:bCs/>
                <w:sz w:val="20"/>
                <w:szCs w:val="20"/>
              </w:rPr>
            </w:pPr>
            <w:r>
              <w:rPr>
                <w:rFonts w:ascii="Times New Roman" w:hAnsi="Times New Roman"/>
                <w:b/>
                <w:bCs/>
                <w:sz w:val="20"/>
                <w:szCs w:val="20"/>
              </w:rPr>
              <w:t>27.2</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Δ</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Δ</w:t>
            </w:r>
          </w:p>
        </w:tc>
        <w:tc>
          <w:tcPr>
            <w:tcW w:w="243" w:type="pct"/>
            <w:vAlign w:val="bottom"/>
          </w:tcPr>
          <w:p>
            <w:pPr>
              <w:rPr>
                <w:rFonts w:ascii="Times New Roman" w:hAnsi="Times New Roman"/>
                <w:b/>
                <w:bCs/>
                <w:sz w:val="20"/>
                <w:szCs w:val="20"/>
              </w:rPr>
            </w:pPr>
            <w:r>
              <w:rPr>
                <w:rFonts w:ascii="Times New Roman" w:hAnsi="Times New Roman"/>
                <w:b/>
                <w:bCs/>
                <w:sz w:val="20"/>
                <w:szCs w:val="20"/>
              </w:rPr>
              <w:t>Δ</w:t>
            </w:r>
          </w:p>
        </w:tc>
        <w:tc>
          <w:tcPr>
            <w:tcW w:w="552" w:type="pct"/>
            <w:vAlign w:val="bottom"/>
          </w:tcPr>
          <w:p>
            <w:pPr>
              <w:rPr>
                <w:rFonts w:ascii="Times New Roman" w:hAnsi="Times New Roman"/>
                <w:b/>
                <w:bCs/>
                <w:sz w:val="20"/>
                <w:szCs w:val="20"/>
              </w:rPr>
            </w:pPr>
            <w:r>
              <w:rPr>
                <w:rFonts w:ascii="Times New Roman" w:hAnsi="Times New Roman"/>
                <w:b/>
                <w:bCs/>
                <w:sz w:val="20"/>
                <w:szCs w:val="20"/>
              </w:rPr>
              <w:t>OK</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sz w:val="20"/>
                <w:szCs w:val="20"/>
              </w:rPr>
            </w:pPr>
            <w:r>
              <w:rPr>
                <w:rFonts w:ascii="Times New Roman" w:hAnsi="Times New Roman"/>
                <w:sz w:val="20"/>
                <w:szCs w:val="20"/>
              </w:rPr>
              <w:t>28</w:t>
            </w:r>
          </w:p>
        </w:tc>
        <w:tc>
          <w:tcPr>
            <w:tcW w:w="351" w:type="pct"/>
            <w:vAlign w:val="bottom"/>
          </w:tcPr>
          <w:p>
            <w:pPr>
              <w:rPr>
                <w:rFonts w:ascii="Times New Roman" w:hAnsi="Times New Roman"/>
                <w:sz w:val="20"/>
                <w:szCs w:val="20"/>
              </w:rPr>
            </w:pPr>
            <w:r>
              <w:rPr>
                <w:rFonts w:ascii="Times New Roman" w:hAnsi="Times New Roman"/>
                <w:sz w:val="20"/>
                <w:szCs w:val="20"/>
              </w:rPr>
              <w:t>Ia</w:t>
            </w:r>
          </w:p>
        </w:tc>
        <w:tc>
          <w:tcPr>
            <w:tcW w:w="609" w:type="pct"/>
            <w:vAlign w:val="bottom"/>
          </w:tcPr>
          <w:p>
            <w:pPr>
              <w:rPr>
                <w:rFonts w:ascii="Times New Roman" w:hAnsi="Times New Roman"/>
                <w:sz w:val="20"/>
                <w:szCs w:val="20"/>
              </w:rPr>
            </w:pPr>
            <w:r>
              <w:rPr>
                <w:rFonts w:ascii="Times New Roman" w:hAnsi="Times New Roman"/>
                <w:sz w:val="20"/>
                <w:szCs w:val="20"/>
              </w:rPr>
              <w:t>0.0009</w:t>
            </w:r>
          </w:p>
        </w:tc>
        <w:tc>
          <w:tcPr>
            <w:tcW w:w="478" w:type="pct"/>
            <w:vAlign w:val="bottom"/>
          </w:tcPr>
          <w:p>
            <w:pPr>
              <w:rPr>
                <w:rFonts w:ascii="Times New Roman" w:hAnsi="Times New Roman"/>
                <w:sz w:val="20"/>
                <w:szCs w:val="20"/>
              </w:rPr>
            </w:pPr>
            <w:r>
              <w:rPr>
                <w:rFonts w:ascii="Times New Roman" w:hAnsi="Times New Roman"/>
                <w:sz w:val="20"/>
                <w:szCs w:val="20"/>
              </w:rPr>
              <w:t>69.5</w:t>
            </w:r>
          </w:p>
        </w:tc>
        <w:tc>
          <w:tcPr>
            <w:tcW w:w="424" w:type="pct"/>
            <w:vAlign w:val="bottom"/>
          </w:tcPr>
          <w:p>
            <w:pPr>
              <w:rPr>
                <w:rFonts w:ascii="Times New Roman" w:hAnsi="Times New Roman"/>
                <w:sz w:val="20"/>
                <w:szCs w:val="20"/>
              </w:rPr>
            </w:pPr>
            <w:r>
              <w:rPr>
                <w:rFonts w:ascii="Times New Roman" w:hAnsi="Times New Roman"/>
                <w:sz w:val="20"/>
                <w:szCs w:val="20"/>
              </w:rPr>
              <w:t>8</w:t>
            </w:r>
          </w:p>
        </w:tc>
        <w:tc>
          <w:tcPr>
            <w:tcW w:w="397" w:type="pct"/>
            <w:vAlign w:val="bottom"/>
          </w:tcPr>
          <w:p>
            <w:pPr>
              <w:rPr>
                <w:rFonts w:ascii="Times New Roman" w:hAnsi="Times New Roman"/>
                <w:sz w:val="20"/>
                <w:szCs w:val="20"/>
              </w:rPr>
            </w:pPr>
            <w:r>
              <w:rPr>
                <w:rFonts w:ascii="Times New Roman" w:hAnsi="Times New Roman"/>
                <w:sz w:val="20"/>
                <w:szCs w:val="20"/>
              </w:rPr>
              <w:t>18.2</w:t>
            </w:r>
          </w:p>
        </w:tc>
        <w:tc>
          <w:tcPr>
            <w:tcW w:w="537" w:type="pct"/>
            <w:vAlign w:val="bottom"/>
          </w:tcPr>
          <w:p>
            <w:pPr>
              <w:rPr>
                <w:rFonts w:ascii="Times New Roman" w:hAnsi="Times New Roman"/>
                <w:sz w:val="20"/>
                <w:szCs w:val="20"/>
              </w:rPr>
            </w:pPr>
            <w:r>
              <w:rPr>
                <w:rFonts w:ascii="Times New Roman" w:hAnsi="Times New Roman"/>
                <w:sz w:val="20"/>
                <w:szCs w:val="20"/>
              </w:rPr>
              <w:t>54.6</w:t>
            </w:r>
          </w:p>
        </w:tc>
        <w:tc>
          <w:tcPr>
            <w:tcW w:w="243" w:type="pct"/>
            <w:vAlign w:val="bottom"/>
          </w:tcPr>
          <w:p>
            <w:pPr>
              <w:rPr>
                <w:rFonts w:ascii="Times New Roman" w:hAnsi="Times New Roman"/>
                <w:sz w:val="20"/>
                <w:szCs w:val="20"/>
              </w:rPr>
            </w:pPr>
            <w:r>
              <w:rPr>
                <w:rFonts w:ascii="Times New Roman" w:hAnsi="Times New Roman"/>
                <w:sz w:val="20"/>
                <w:szCs w:val="20"/>
              </w:rPr>
              <w:t>O</w:t>
            </w:r>
          </w:p>
        </w:tc>
        <w:tc>
          <w:tcPr>
            <w:tcW w:w="243" w:type="pct"/>
            <w:vAlign w:val="bottom"/>
          </w:tcPr>
          <w:p>
            <w:pPr>
              <w:rPr>
                <w:rFonts w:ascii="Times New Roman" w:hAnsi="Times New Roman"/>
                <w:sz w:val="20"/>
                <w:szCs w:val="20"/>
              </w:rPr>
            </w:pPr>
            <w:r>
              <w:rPr>
                <w:rFonts w:ascii="Times New Roman" w:hAnsi="Times New Roman"/>
                <w:sz w:val="20"/>
                <w:szCs w:val="20"/>
              </w:rPr>
              <w:t>O</w:t>
            </w:r>
          </w:p>
        </w:tc>
        <w:tc>
          <w:tcPr>
            <w:tcW w:w="243" w:type="pct"/>
            <w:vAlign w:val="bottom"/>
          </w:tcPr>
          <w:p>
            <w:pPr>
              <w:rPr>
                <w:rFonts w:ascii="Times New Roman" w:hAnsi="Times New Roman"/>
                <w:sz w:val="20"/>
                <w:szCs w:val="20"/>
              </w:rPr>
            </w:pPr>
            <w:r>
              <w:rPr>
                <w:rFonts w:ascii="Times New Roman" w:hAnsi="Times New Roman"/>
                <w:sz w:val="20"/>
                <w:szCs w:val="20"/>
              </w:rPr>
              <w:t>X</w:t>
            </w:r>
          </w:p>
        </w:tc>
        <w:tc>
          <w:tcPr>
            <w:tcW w:w="243" w:type="pct"/>
            <w:vAlign w:val="bottom"/>
          </w:tcPr>
          <w:p>
            <w:pPr>
              <w:rPr>
                <w:rFonts w:ascii="Times New Roman" w:hAnsi="Times New Roman"/>
                <w:sz w:val="20"/>
                <w:szCs w:val="20"/>
              </w:rPr>
            </w:pPr>
            <w:r>
              <w:rPr>
                <w:rFonts w:ascii="Times New Roman" w:hAnsi="Times New Roman"/>
                <w:sz w:val="20"/>
                <w:szCs w:val="20"/>
              </w:rPr>
              <w:t>X</w:t>
            </w:r>
          </w:p>
        </w:tc>
        <w:tc>
          <w:tcPr>
            <w:tcW w:w="243" w:type="pct"/>
            <w:vAlign w:val="bottom"/>
          </w:tcPr>
          <w:p>
            <w:pPr>
              <w:rPr>
                <w:rFonts w:ascii="Times New Roman" w:hAnsi="Times New Roman"/>
                <w:sz w:val="20"/>
                <w:szCs w:val="20"/>
              </w:rPr>
            </w:pPr>
            <w:r>
              <w:rPr>
                <w:rFonts w:ascii="Times New Roman" w:hAnsi="Times New Roman"/>
                <w:sz w:val="20"/>
                <w:szCs w:val="20"/>
              </w:rPr>
              <w:t>X</w:t>
            </w:r>
          </w:p>
        </w:tc>
        <w:tc>
          <w:tcPr>
            <w:tcW w:w="552" w:type="pct"/>
            <w:vAlign w:val="bottom"/>
          </w:tcPr>
          <w:p>
            <w:pPr>
              <w:rPr>
                <w:rFonts w:ascii="Times New Roman" w:hAnsi="Times New Roman"/>
                <w:sz w:val="20"/>
                <w:szCs w:val="20"/>
              </w:rPr>
            </w:pPr>
            <w:r>
              <w:rPr>
                <w:rFonts w:ascii="Times New Roman" w:hAnsi="Times New Roman"/>
                <w:sz w:val="20"/>
                <w:szCs w:val="20"/>
              </w:rPr>
              <w:t>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b/>
                <w:bCs/>
                <w:sz w:val="20"/>
                <w:szCs w:val="20"/>
              </w:rPr>
            </w:pPr>
            <w:r>
              <w:rPr>
                <w:rFonts w:ascii="Times New Roman" w:hAnsi="Times New Roman"/>
                <w:b/>
                <w:bCs/>
                <w:sz w:val="20"/>
                <w:szCs w:val="20"/>
              </w:rPr>
              <w:t>29</w:t>
            </w:r>
          </w:p>
        </w:tc>
        <w:tc>
          <w:tcPr>
            <w:tcW w:w="351" w:type="pct"/>
            <w:vAlign w:val="bottom"/>
          </w:tcPr>
          <w:p>
            <w:pPr>
              <w:rPr>
                <w:rFonts w:ascii="Times New Roman" w:hAnsi="Times New Roman"/>
                <w:b/>
                <w:bCs/>
                <w:sz w:val="20"/>
                <w:szCs w:val="20"/>
                <w:lang w:val="en-GB"/>
              </w:rPr>
            </w:pPr>
            <w:r>
              <w:rPr>
                <w:rFonts w:ascii="Times New Roman" w:hAnsi="Times New Roman"/>
                <w:b/>
                <w:bCs/>
                <w:sz w:val="20"/>
                <w:szCs w:val="20"/>
                <w:lang w:val="en-GB"/>
              </w:rPr>
              <w:t>D</w:t>
            </w:r>
          </w:p>
        </w:tc>
        <w:tc>
          <w:tcPr>
            <w:tcW w:w="609" w:type="pct"/>
            <w:vAlign w:val="bottom"/>
          </w:tcPr>
          <w:p>
            <w:pPr>
              <w:rPr>
                <w:rFonts w:ascii="Times New Roman" w:hAnsi="Times New Roman"/>
                <w:b/>
                <w:bCs/>
                <w:sz w:val="20"/>
                <w:szCs w:val="20"/>
              </w:rPr>
            </w:pPr>
            <w:r>
              <w:rPr>
                <w:rFonts w:ascii="Times New Roman" w:hAnsi="Times New Roman"/>
                <w:b/>
                <w:bCs/>
                <w:sz w:val="20"/>
                <w:szCs w:val="20"/>
              </w:rPr>
              <w:t>0.0091</w:t>
            </w:r>
          </w:p>
        </w:tc>
        <w:tc>
          <w:tcPr>
            <w:tcW w:w="478" w:type="pct"/>
            <w:vAlign w:val="bottom"/>
          </w:tcPr>
          <w:p>
            <w:pPr>
              <w:rPr>
                <w:rFonts w:ascii="Times New Roman" w:hAnsi="Times New Roman"/>
                <w:b/>
                <w:bCs/>
                <w:sz w:val="20"/>
                <w:szCs w:val="20"/>
              </w:rPr>
            </w:pPr>
            <w:r>
              <w:rPr>
                <w:rFonts w:ascii="Times New Roman" w:hAnsi="Times New Roman"/>
                <w:b/>
                <w:bCs/>
                <w:sz w:val="20"/>
                <w:szCs w:val="20"/>
              </w:rPr>
              <w:t>52.4</w:t>
            </w:r>
          </w:p>
        </w:tc>
        <w:tc>
          <w:tcPr>
            <w:tcW w:w="424" w:type="pct"/>
            <w:vAlign w:val="bottom"/>
          </w:tcPr>
          <w:p>
            <w:pPr>
              <w:rPr>
                <w:rFonts w:ascii="Times New Roman" w:hAnsi="Times New Roman"/>
                <w:b/>
                <w:bCs/>
                <w:sz w:val="20"/>
                <w:szCs w:val="20"/>
              </w:rPr>
            </w:pPr>
            <w:r>
              <w:rPr>
                <w:rFonts w:ascii="Times New Roman" w:hAnsi="Times New Roman"/>
                <w:b/>
                <w:bCs/>
                <w:sz w:val="20"/>
                <w:szCs w:val="20"/>
              </w:rPr>
              <w:t>51</w:t>
            </w:r>
          </w:p>
        </w:tc>
        <w:tc>
          <w:tcPr>
            <w:tcW w:w="397" w:type="pct"/>
            <w:vAlign w:val="bottom"/>
          </w:tcPr>
          <w:p>
            <w:pPr>
              <w:rPr>
                <w:rFonts w:ascii="Times New Roman" w:hAnsi="Times New Roman"/>
                <w:b/>
                <w:bCs/>
                <w:sz w:val="20"/>
                <w:szCs w:val="20"/>
              </w:rPr>
            </w:pPr>
            <w:r>
              <w:rPr>
                <w:rFonts w:ascii="Times New Roman" w:hAnsi="Times New Roman"/>
                <w:b/>
                <w:bCs/>
                <w:sz w:val="20"/>
                <w:szCs w:val="20"/>
              </w:rPr>
              <w:t>1.0</w:t>
            </w:r>
          </w:p>
        </w:tc>
        <w:tc>
          <w:tcPr>
            <w:tcW w:w="537" w:type="pct"/>
            <w:vAlign w:val="bottom"/>
          </w:tcPr>
          <w:p>
            <w:pPr>
              <w:rPr>
                <w:rFonts w:ascii="Times New Roman" w:hAnsi="Times New Roman"/>
                <w:b/>
                <w:bCs/>
                <w:sz w:val="20"/>
                <w:szCs w:val="20"/>
              </w:rPr>
            </w:pPr>
            <w:r>
              <w:rPr>
                <w:rFonts w:ascii="Times New Roman" w:hAnsi="Times New Roman"/>
                <w:b/>
                <w:bCs/>
                <w:sz w:val="20"/>
                <w:szCs w:val="20"/>
              </w:rPr>
              <w:t>13.5</w:t>
            </w:r>
          </w:p>
        </w:tc>
        <w:tc>
          <w:tcPr>
            <w:tcW w:w="243" w:type="pct"/>
            <w:vAlign w:val="bottom"/>
          </w:tcPr>
          <w:p>
            <w:pPr>
              <w:rPr>
                <w:rFonts w:ascii="Times New Roman" w:hAnsi="Times New Roman"/>
                <w:b/>
                <w:bCs/>
                <w:sz w:val="20"/>
                <w:szCs w:val="20"/>
              </w:rPr>
            </w:pPr>
            <w:r>
              <w:rPr>
                <w:rFonts w:ascii="Times New Roman" w:hAnsi="Times New Roman"/>
                <w:b/>
                <w:bCs/>
                <w:sz w:val="20"/>
                <w:szCs w:val="20"/>
              </w:rPr>
              <w:t>X</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552" w:type="pct"/>
            <w:vAlign w:val="bottom"/>
          </w:tcPr>
          <w:p>
            <w:pPr>
              <w:rPr>
                <w:rFonts w:ascii="Times New Roman" w:hAnsi="Times New Roman"/>
                <w:b/>
                <w:bCs/>
                <w:sz w:val="20"/>
                <w:szCs w:val="20"/>
              </w:rPr>
            </w:pPr>
            <w:r>
              <w:rPr>
                <w:rFonts w:ascii="Times New Roman" w:hAnsi="Times New Roman"/>
                <w:b/>
                <w:bCs/>
                <w:sz w:val="20"/>
                <w:szCs w:val="20"/>
              </w:rPr>
              <w:t>marginally ok</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b/>
                <w:bCs/>
                <w:sz w:val="20"/>
                <w:szCs w:val="20"/>
              </w:rPr>
            </w:pPr>
            <w:r>
              <w:rPr>
                <w:rFonts w:ascii="Times New Roman" w:hAnsi="Times New Roman"/>
                <w:b/>
                <w:bCs/>
                <w:sz w:val="20"/>
                <w:szCs w:val="20"/>
              </w:rPr>
              <w:t>30</w:t>
            </w:r>
          </w:p>
        </w:tc>
        <w:tc>
          <w:tcPr>
            <w:tcW w:w="351" w:type="pct"/>
            <w:vAlign w:val="bottom"/>
          </w:tcPr>
          <w:p>
            <w:pPr>
              <w:rPr>
                <w:rFonts w:ascii="Times New Roman" w:hAnsi="Times New Roman"/>
                <w:b/>
                <w:bCs/>
                <w:sz w:val="20"/>
                <w:szCs w:val="20"/>
              </w:rPr>
            </w:pPr>
            <w:r>
              <w:rPr>
                <w:rFonts w:ascii="Times New Roman" w:hAnsi="Times New Roman"/>
                <w:b/>
                <w:bCs/>
                <w:sz w:val="20"/>
                <w:szCs w:val="20"/>
              </w:rPr>
              <w:t>Ib</w:t>
            </w:r>
          </w:p>
        </w:tc>
        <w:tc>
          <w:tcPr>
            <w:tcW w:w="609" w:type="pct"/>
            <w:vAlign w:val="bottom"/>
          </w:tcPr>
          <w:p>
            <w:pPr>
              <w:rPr>
                <w:rFonts w:ascii="Times New Roman" w:hAnsi="Times New Roman"/>
                <w:b/>
                <w:bCs/>
                <w:sz w:val="20"/>
                <w:szCs w:val="20"/>
              </w:rPr>
            </w:pPr>
            <w:r>
              <w:rPr>
                <w:rFonts w:ascii="Times New Roman" w:hAnsi="Times New Roman"/>
                <w:b/>
                <w:bCs/>
                <w:sz w:val="20"/>
                <w:szCs w:val="20"/>
              </w:rPr>
              <w:t>0.0015</w:t>
            </w:r>
          </w:p>
        </w:tc>
        <w:tc>
          <w:tcPr>
            <w:tcW w:w="478" w:type="pct"/>
            <w:vAlign w:val="bottom"/>
          </w:tcPr>
          <w:p>
            <w:pPr>
              <w:rPr>
                <w:rFonts w:ascii="Times New Roman" w:hAnsi="Times New Roman"/>
                <w:b/>
                <w:bCs/>
                <w:sz w:val="20"/>
                <w:szCs w:val="20"/>
              </w:rPr>
            </w:pPr>
            <w:r>
              <w:rPr>
                <w:rFonts w:ascii="Times New Roman" w:hAnsi="Times New Roman"/>
                <w:b/>
                <w:bCs/>
                <w:sz w:val="20"/>
                <w:szCs w:val="20"/>
              </w:rPr>
              <w:t>52.5</w:t>
            </w:r>
          </w:p>
        </w:tc>
        <w:tc>
          <w:tcPr>
            <w:tcW w:w="424" w:type="pct"/>
            <w:vAlign w:val="bottom"/>
          </w:tcPr>
          <w:p>
            <w:pPr>
              <w:rPr>
                <w:rFonts w:ascii="Times New Roman" w:hAnsi="Times New Roman"/>
                <w:b/>
                <w:bCs/>
                <w:sz w:val="20"/>
                <w:szCs w:val="20"/>
              </w:rPr>
            </w:pPr>
            <w:r>
              <w:rPr>
                <w:rFonts w:ascii="Times New Roman" w:hAnsi="Times New Roman"/>
                <w:b/>
                <w:bCs/>
                <w:sz w:val="20"/>
                <w:szCs w:val="20"/>
              </w:rPr>
              <w:t>138</w:t>
            </w:r>
          </w:p>
        </w:tc>
        <w:tc>
          <w:tcPr>
            <w:tcW w:w="397" w:type="pct"/>
            <w:vAlign w:val="bottom"/>
          </w:tcPr>
          <w:p>
            <w:pPr>
              <w:rPr>
                <w:rFonts w:ascii="Times New Roman" w:hAnsi="Times New Roman"/>
                <w:b/>
                <w:bCs/>
                <w:sz w:val="20"/>
                <w:szCs w:val="20"/>
              </w:rPr>
            </w:pPr>
            <w:r>
              <w:rPr>
                <w:rFonts w:ascii="Times New Roman" w:hAnsi="Times New Roman"/>
                <w:b/>
                <w:bCs/>
                <w:sz w:val="20"/>
                <w:szCs w:val="20"/>
              </w:rPr>
              <w:t>0.2</w:t>
            </w:r>
          </w:p>
        </w:tc>
        <w:tc>
          <w:tcPr>
            <w:tcW w:w="537" w:type="pct"/>
            <w:vAlign w:val="bottom"/>
          </w:tcPr>
          <w:p>
            <w:pPr>
              <w:rPr>
                <w:rFonts w:ascii="Times New Roman" w:hAnsi="Times New Roman"/>
                <w:b/>
                <w:bCs/>
                <w:sz w:val="20"/>
                <w:szCs w:val="20"/>
              </w:rPr>
            </w:pPr>
            <w:r>
              <w:rPr>
                <w:rFonts w:ascii="Times New Roman" w:hAnsi="Times New Roman"/>
                <w:b/>
                <w:bCs/>
                <w:sz w:val="20"/>
                <w:szCs w:val="20"/>
              </w:rPr>
              <w:t>53.2</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X</w:t>
            </w:r>
          </w:p>
        </w:tc>
        <w:tc>
          <w:tcPr>
            <w:tcW w:w="552" w:type="pct"/>
            <w:vAlign w:val="bottom"/>
          </w:tcPr>
          <w:p>
            <w:pPr>
              <w:rPr>
                <w:rFonts w:ascii="Times New Roman" w:hAnsi="Times New Roman"/>
                <w:b/>
                <w:bCs/>
                <w:sz w:val="20"/>
                <w:szCs w:val="20"/>
              </w:rPr>
            </w:pPr>
            <w:r>
              <w:rPr>
                <w:rFonts w:ascii="Times New Roman" w:hAnsi="Times New Roman"/>
                <w:b/>
                <w:bCs/>
                <w:sz w:val="20"/>
                <w:szCs w:val="20"/>
              </w:rPr>
              <w:t>marginally ok</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b/>
                <w:bCs/>
                <w:sz w:val="20"/>
                <w:szCs w:val="20"/>
              </w:rPr>
            </w:pPr>
            <w:r>
              <w:rPr>
                <w:rFonts w:ascii="Times New Roman" w:hAnsi="Times New Roman"/>
                <w:b/>
                <w:bCs/>
                <w:sz w:val="20"/>
                <w:szCs w:val="20"/>
              </w:rPr>
              <w:t>31</w:t>
            </w:r>
          </w:p>
        </w:tc>
        <w:tc>
          <w:tcPr>
            <w:tcW w:w="351" w:type="pct"/>
            <w:vAlign w:val="bottom"/>
          </w:tcPr>
          <w:p>
            <w:pPr>
              <w:rPr>
                <w:rFonts w:ascii="Times New Roman" w:hAnsi="Times New Roman"/>
                <w:b/>
                <w:bCs/>
                <w:sz w:val="20"/>
                <w:szCs w:val="20"/>
              </w:rPr>
            </w:pPr>
            <w:r>
              <w:rPr>
                <w:rFonts w:ascii="Times New Roman" w:hAnsi="Times New Roman"/>
                <w:b/>
                <w:bCs/>
                <w:sz w:val="20"/>
                <w:szCs w:val="20"/>
              </w:rPr>
              <w:t>Ib</w:t>
            </w:r>
          </w:p>
        </w:tc>
        <w:tc>
          <w:tcPr>
            <w:tcW w:w="609" w:type="pct"/>
            <w:vAlign w:val="bottom"/>
          </w:tcPr>
          <w:p>
            <w:pPr>
              <w:rPr>
                <w:rFonts w:ascii="Times New Roman" w:hAnsi="Times New Roman"/>
                <w:b/>
                <w:bCs/>
                <w:sz w:val="20"/>
                <w:szCs w:val="20"/>
              </w:rPr>
            </w:pPr>
            <w:r>
              <w:rPr>
                <w:rFonts w:ascii="Times New Roman" w:hAnsi="Times New Roman"/>
                <w:b/>
                <w:bCs/>
                <w:sz w:val="20"/>
                <w:szCs w:val="20"/>
              </w:rPr>
              <w:t>0.003</w:t>
            </w:r>
          </w:p>
        </w:tc>
        <w:tc>
          <w:tcPr>
            <w:tcW w:w="478" w:type="pct"/>
            <w:vAlign w:val="bottom"/>
          </w:tcPr>
          <w:p>
            <w:pPr>
              <w:rPr>
                <w:rFonts w:ascii="Times New Roman" w:hAnsi="Times New Roman"/>
                <w:b/>
                <w:bCs/>
                <w:sz w:val="20"/>
                <w:szCs w:val="20"/>
              </w:rPr>
            </w:pPr>
            <w:r>
              <w:rPr>
                <w:rFonts w:ascii="Times New Roman" w:hAnsi="Times New Roman"/>
                <w:b/>
                <w:bCs/>
                <w:sz w:val="20"/>
                <w:szCs w:val="20"/>
              </w:rPr>
              <w:t>52.8</w:t>
            </w:r>
          </w:p>
        </w:tc>
        <w:tc>
          <w:tcPr>
            <w:tcW w:w="424" w:type="pct"/>
            <w:vAlign w:val="bottom"/>
          </w:tcPr>
          <w:p>
            <w:pPr>
              <w:rPr>
                <w:rFonts w:ascii="Times New Roman" w:hAnsi="Times New Roman"/>
                <w:b/>
                <w:bCs/>
                <w:sz w:val="20"/>
                <w:szCs w:val="20"/>
              </w:rPr>
            </w:pPr>
            <w:r>
              <w:rPr>
                <w:rFonts w:ascii="Times New Roman" w:hAnsi="Times New Roman"/>
                <w:b/>
                <w:bCs/>
                <w:sz w:val="20"/>
                <w:szCs w:val="20"/>
              </w:rPr>
              <w:t>166</w:t>
            </w:r>
          </w:p>
        </w:tc>
        <w:tc>
          <w:tcPr>
            <w:tcW w:w="397" w:type="pct"/>
            <w:vAlign w:val="bottom"/>
          </w:tcPr>
          <w:p>
            <w:pPr>
              <w:rPr>
                <w:rFonts w:ascii="Times New Roman" w:hAnsi="Times New Roman"/>
                <w:b/>
                <w:bCs/>
                <w:sz w:val="20"/>
                <w:szCs w:val="20"/>
              </w:rPr>
            </w:pPr>
            <w:r>
              <w:rPr>
                <w:rFonts w:ascii="Times New Roman" w:hAnsi="Times New Roman"/>
                <w:b/>
                <w:bCs/>
                <w:sz w:val="20"/>
                <w:szCs w:val="20"/>
              </w:rPr>
              <w:t>0.3</w:t>
            </w:r>
          </w:p>
        </w:tc>
        <w:tc>
          <w:tcPr>
            <w:tcW w:w="537" w:type="pct"/>
            <w:vAlign w:val="bottom"/>
          </w:tcPr>
          <w:p>
            <w:pPr>
              <w:rPr>
                <w:rFonts w:ascii="Times New Roman" w:hAnsi="Times New Roman"/>
                <w:b/>
                <w:bCs/>
                <w:sz w:val="20"/>
                <w:szCs w:val="20"/>
              </w:rPr>
            </w:pPr>
            <w:r>
              <w:rPr>
                <w:rFonts w:ascii="Times New Roman" w:hAnsi="Times New Roman"/>
                <w:b/>
                <w:bCs/>
                <w:sz w:val="20"/>
                <w:szCs w:val="20"/>
              </w:rPr>
              <w:t>12.2</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552" w:type="pct"/>
            <w:vAlign w:val="bottom"/>
          </w:tcPr>
          <w:p>
            <w:pPr>
              <w:rPr>
                <w:rFonts w:ascii="Times New Roman" w:hAnsi="Times New Roman"/>
                <w:b/>
                <w:bCs/>
                <w:sz w:val="20"/>
                <w:szCs w:val="20"/>
              </w:rPr>
            </w:pPr>
            <w:r>
              <w:rPr>
                <w:rFonts w:ascii="Times New Roman" w:hAnsi="Times New Roman"/>
                <w:b/>
                <w:bCs/>
                <w:sz w:val="20"/>
                <w:szCs w:val="20"/>
              </w:rPr>
              <w:t xml:space="preserve">OK </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b/>
                <w:bCs/>
                <w:sz w:val="20"/>
                <w:szCs w:val="20"/>
              </w:rPr>
            </w:pPr>
            <w:r>
              <w:rPr>
                <w:rFonts w:ascii="Times New Roman" w:hAnsi="Times New Roman"/>
                <w:b/>
                <w:bCs/>
                <w:sz w:val="20"/>
                <w:szCs w:val="20"/>
              </w:rPr>
              <w:t>32</w:t>
            </w:r>
          </w:p>
        </w:tc>
        <w:tc>
          <w:tcPr>
            <w:tcW w:w="351" w:type="pct"/>
            <w:vAlign w:val="bottom"/>
          </w:tcPr>
          <w:p>
            <w:pPr>
              <w:rPr>
                <w:rFonts w:ascii="Times New Roman" w:hAnsi="Times New Roman"/>
                <w:b/>
                <w:bCs/>
                <w:sz w:val="20"/>
                <w:szCs w:val="20"/>
              </w:rPr>
            </w:pPr>
            <w:r>
              <w:rPr>
                <w:rFonts w:ascii="Times New Roman" w:hAnsi="Times New Roman"/>
                <w:b/>
                <w:bCs/>
                <w:sz w:val="20"/>
                <w:szCs w:val="20"/>
              </w:rPr>
              <w:t>Ib</w:t>
            </w:r>
          </w:p>
        </w:tc>
        <w:tc>
          <w:tcPr>
            <w:tcW w:w="609" w:type="pct"/>
            <w:vAlign w:val="bottom"/>
          </w:tcPr>
          <w:p>
            <w:pPr>
              <w:rPr>
                <w:rFonts w:ascii="Times New Roman" w:hAnsi="Times New Roman"/>
                <w:b/>
                <w:bCs/>
                <w:sz w:val="20"/>
                <w:szCs w:val="20"/>
              </w:rPr>
            </w:pPr>
            <w:r>
              <w:rPr>
                <w:rFonts w:ascii="Times New Roman" w:hAnsi="Times New Roman"/>
                <w:b/>
                <w:bCs/>
                <w:sz w:val="20"/>
                <w:szCs w:val="20"/>
              </w:rPr>
              <w:t>0.005</w:t>
            </w:r>
          </w:p>
        </w:tc>
        <w:tc>
          <w:tcPr>
            <w:tcW w:w="478" w:type="pct"/>
            <w:vAlign w:val="bottom"/>
          </w:tcPr>
          <w:p>
            <w:pPr>
              <w:rPr>
                <w:rFonts w:ascii="Times New Roman" w:hAnsi="Times New Roman"/>
                <w:b/>
                <w:bCs/>
                <w:sz w:val="20"/>
                <w:szCs w:val="20"/>
              </w:rPr>
            </w:pPr>
            <w:r>
              <w:rPr>
                <w:rFonts w:ascii="Times New Roman" w:hAnsi="Times New Roman"/>
                <w:b/>
                <w:bCs/>
                <w:sz w:val="20"/>
                <w:szCs w:val="20"/>
              </w:rPr>
              <w:t>40.0</w:t>
            </w:r>
          </w:p>
        </w:tc>
        <w:tc>
          <w:tcPr>
            <w:tcW w:w="424" w:type="pct"/>
            <w:vAlign w:val="bottom"/>
          </w:tcPr>
          <w:p>
            <w:pPr>
              <w:rPr>
                <w:rFonts w:ascii="Times New Roman" w:hAnsi="Times New Roman"/>
                <w:b/>
                <w:bCs/>
                <w:sz w:val="20"/>
                <w:szCs w:val="20"/>
              </w:rPr>
            </w:pPr>
            <w:r>
              <w:rPr>
                <w:rFonts w:ascii="Times New Roman" w:hAnsi="Times New Roman"/>
                <w:b/>
                <w:bCs/>
                <w:sz w:val="20"/>
                <w:szCs w:val="20"/>
              </w:rPr>
              <w:t>80</w:t>
            </w:r>
          </w:p>
        </w:tc>
        <w:tc>
          <w:tcPr>
            <w:tcW w:w="397" w:type="pct"/>
            <w:vAlign w:val="bottom"/>
          </w:tcPr>
          <w:p>
            <w:pPr>
              <w:rPr>
                <w:rFonts w:ascii="Times New Roman" w:hAnsi="Times New Roman"/>
                <w:b/>
                <w:bCs/>
                <w:sz w:val="20"/>
                <w:szCs w:val="20"/>
              </w:rPr>
            </w:pPr>
            <w:r>
              <w:rPr>
                <w:rFonts w:ascii="Times New Roman" w:hAnsi="Times New Roman"/>
                <w:b/>
                <w:bCs/>
                <w:sz w:val="20"/>
                <w:szCs w:val="20"/>
              </w:rPr>
              <w:t>0.9</w:t>
            </w:r>
          </w:p>
        </w:tc>
        <w:tc>
          <w:tcPr>
            <w:tcW w:w="537" w:type="pct"/>
            <w:vAlign w:val="bottom"/>
          </w:tcPr>
          <w:p>
            <w:pPr>
              <w:rPr>
                <w:rFonts w:ascii="Times New Roman" w:hAnsi="Times New Roman"/>
                <w:b/>
                <w:bCs/>
                <w:sz w:val="20"/>
                <w:szCs w:val="20"/>
              </w:rPr>
            </w:pPr>
            <w:r>
              <w:rPr>
                <w:rFonts w:ascii="Times New Roman" w:hAnsi="Times New Roman"/>
                <w:b/>
                <w:bCs/>
                <w:sz w:val="20"/>
                <w:szCs w:val="20"/>
              </w:rPr>
              <w:t>9.1</w:t>
            </w:r>
          </w:p>
        </w:tc>
        <w:tc>
          <w:tcPr>
            <w:tcW w:w="243" w:type="pct"/>
            <w:vAlign w:val="bottom"/>
          </w:tcPr>
          <w:p>
            <w:pPr>
              <w:rPr>
                <w:rFonts w:ascii="Times New Roman" w:hAnsi="Times New Roman"/>
                <w:b/>
                <w:bCs/>
                <w:sz w:val="20"/>
                <w:szCs w:val="20"/>
              </w:rPr>
            </w:pPr>
            <w:r>
              <w:rPr>
                <w:rFonts w:ascii="Times New Roman" w:hAnsi="Times New Roman"/>
                <w:b/>
                <w:bCs/>
                <w:sz w:val="20"/>
                <w:szCs w:val="20"/>
              </w:rPr>
              <w:t>Δ</w:t>
            </w:r>
          </w:p>
        </w:tc>
        <w:tc>
          <w:tcPr>
            <w:tcW w:w="243" w:type="pct"/>
            <w:vAlign w:val="bottom"/>
          </w:tcPr>
          <w:p>
            <w:pPr>
              <w:rPr>
                <w:rFonts w:ascii="Times New Roman" w:hAnsi="Times New Roman"/>
                <w:b/>
                <w:bCs/>
                <w:sz w:val="20"/>
                <w:szCs w:val="20"/>
              </w:rPr>
            </w:pPr>
            <w:r>
              <w:rPr>
                <w:rFonts w:ascii="Times New Roman" w:hAnsi="Times New Roman"/>
                <w:b/>
                <w:bCs/>
                <w:sz w:val="20"/>
                <w:szCs w:val="20"/>
              </w:rPr>
              <w:t>Δ</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552" w:type="pct"/>
            <w:vAlign w:val="bottom"/>
          </w:tcPr>
          <w:p>
            <w:pPr>
              <w:rPr>
                <w:rFonts w:ascii="Times New Roman" w:hAnsi="Times New Roman"/>
                <w:b/>
                <w:bCs/>
                <w:sz w:val="20"/>
                <w:szCs w:val="20"/>
              </w:rPr>
            </w:pPr>
            <w:r>
              <w:rPr>
                <w:rFonts w:ascii="Times New Roman" w:hAnsi="Times New Roman"/>
                <w:b/>
                <w:bCs/>
                <w:sz w:val="20"/>
                <w:szCs w:val="20"/>
              </w:rPr>
              <w:t>OK</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sz w:val="20"/>
                <w:szCs w:val="20"/>
              </w:rPr>
            </w:pPr>
            <w:r>
              <w:rPr>
                <w:rFonts w:ascii="Times New Roman" w:hAnsi="Times New Roman"/>
                <w:sz w:val="20"/>
                <w:szCs w:val="20"/>
              </w:rPr>
              <w:t>33</w:t>
            </w:r>
          </w:p>
        </w:tc>
        <w:tc>
          <w:tcPr>
            <w:tcW w:w="351" w:type="pct"/>
            <w:vAlign w:val="bottom"/>
          </w:tcPr>
          <w:p>
            <w:pPr>
              <w:rPr>
                <w:rFonts w:ascii="Times New Roman" w:hAnsi="Times New Roman"/>
                <w:sz w:val="20"/>
                <w:szCs w:val="20"/>
                <w:lang w:val="en-GB"/>
              </w:rPr>
            </w:pPr>
            <w:r>
              <w:rPr>
                <w:rFonts w:ascii="Times New Roman" w:hAnsi="Times New Roman"/>
                <w:sz w:val="20"/>
                <w:szCs w:val="20"/>
                <w:lang w:val="en-GB"/>
              </w:rPr>
              <w:t>C</w:t>
            </w:r>
          </w:p>
        </w:tc>
        <w:tc>
          <w:tcPr>
            <w:tcW w:w="609" w:type="pct"/>
            <w:vAlign w:val="bottom"/>
          </w:tcPr>
          <w:p>
            <w:pPr>
              <w:rPr>
                <w:rFonts w:ascii="Times New Roman" w:hAnsi="Times New Roman"/>
                <w:sz w:val="20"/>
                <w:szCs w:val="20"/>
              </w:rPr>
            </w:pPr>
            <w:r>
              <w:rPr>
                <w:rFonts w:ascii="Times New Roman" w:hAnsi="Times New Roman"/>
                <w:sz w:val="20"/>
                <w:szCs w:val="20"/>
              </w:rPr>
              <w:t>0.0011</w:t>
            </w:r>
          </w:p>
        </w:tc>
        <w:tc>
          <w:tcPr>
            <w:tcW w:w="478" w:type="pct"/>
            <w:vAlign w:val="bottom"/>
          </w:tcPr>
          <w:p>
            <w:pPr>
              <w:rPr>
                <w:rFonts w:ascii="Times New Roman" w:hAnsi="Times New Roman"/>
                <w:sz w:val="20"/>
                <w:szCs w:val="20"/>
              </w:rPr>
            </w:pPr>
            <w:r>
              <w:rPr>
                <w:rFonts w:ascii="Times New Roman" w:hAnsi="Times New Roman"/>
                <w:sz w:val="20"/>
                <w:szCs w:val="20"/>
              </w:rPr>
              <w:t>67.0</w:t>
            </w:r>
          </w:p>
        </w:tc>
        <w:tc>
          <w:tcPr>
            <w:tcW w:w="424" w:type="pct"/>
            <w:vAlign w:val="bottom"/>
          </w:tcPr>
          <w:p>
            <w:pPr>
              <w:rPr>
                <w:rFonts w:ascii="Times New Roman" w:hAnsi="Times New Roman"/>
                <w:sz w:val="20"/>
                <w:szCs w:val="20"/>
              </w:rPr>
            </w:pPr>
            <w:r>
              <w:rPr>
                <w:rFonts w:ascii="Times New Roman" w:hAnsi="Times New Roman"/>
                <w:sz w:val="20"/>
                <w:szCs w:val="20"/>
              </w:rPr>
              <w:t>8</w:t>
            </w:r>
          </w:p>
        </w:tc>
        <w:tc>
          <w:tcPr>
            <w:tcW w:w="397" w:type="pct"/>
            <w:vAlign w:val="bottom"/>
          </w:tcPr>
          <w:p>
            <w:pPr>
              <w:rPr>
                <w:rFonts w:ascii="Times New Roman" w:hAnsi="Times New Roman"/>
                <w:sz w:val="20"/>
                <w:szCs w:val="20"/>
              </w:rPr>
            </w:pPr>
            <w:r>
              <w:rPr>
                <w:rFonts w:ascii="Times New Roman" w:hAnsi="Times New Roman"/>
                <w:sz w:val="20"/>
                <w:szCs w:val="20"/>
              </w:rPr>
              <w:t>12.2</w:t>
            </w:r>
          </w:p>
        </w:tc>
        <w:tc>
          <w:tcPr>
            <w:tcW w:w="537" w:type="pct"/>
            <w:vAlign w:val="bottom"/>
          </w:tcPr>
          <w:p>
            <w:pPr>
              <w:rPr>
                <w:rFonts w:ascii="Times New Roman" w:hAnsi="Times New Roman"/>
                <w:sz w:val="20"/>
                <w:szCs w:val="20"/>
              </w:rPr>
            </w:pPr>
            <w:r>
              <w:rPr>
                <w:rFonts w:ascii="Times New Roman" w:hAnsi="Times New Roman"/>
                <w:sz w:val="20"/>
                <w:szCs w:val="20"/>
              </w:rPr>
              <w:t>4.4</w:t>
            </w:r>
          </w:p>
        </w:tc>
        <w:tc>
          <w:tcPr>
            <w:tcW w:w="243" w:type="pct"/>
            <w:vAlign w:val="bottom"/>
          </w:tcPr>
          <w:p>
            <w:pPr>
              <w:rPr>
                <w:rFonts w:ascii="Times New Roman" w:hAnsi="Times New Roman"/>
                <w:sz w:val="20"/>
                <w:szCs w:val="20"/>
              </w:rPr>
            </w:pPr>
            <w:r>
              <w:rPr>
                <w:rFonts w:ascii="Times New Roman" w:hAnsi="Times New Roman"/>
                <w:sz w:val="20"/>
                <w:szCs w:val="20"/>
              </w:rPr>
              <w:t>O</w:t>
            </w:r>
          </w:p>
        </w:tc>
        <w:tc>
          <w:tcPr>
            <w:tcW w:w="243" w:type="pct"/>
            <w:vAlign w:val="bottom"/>
          </w:tcPr>
          <w:p>
            <w:pPr>
              <w:rPr>
                <w:rFonts w:ascii="Times New Roman" w:hAnsi="Times New Roman"/>
                <w:sz w:val="20"/>
                <w:szCs w:val="20"/>
              </w:rPr>
            </w:pPr>
            <w:r>
              <w:rPr>
                <w:rFonts w:ascii="Times New Roman" w:hAnsi="Times New Roman"/>
                <w:sz w:val="20"/>
                <w:szCs w:val="20"/>
              </w:rPr>
              <w:t>O</w:t>
            </w:r>
          </w:p>
        </w:tc>
        <w:tc>
          <w:tcPr>
            <w:tcW w:w="243" w:type="pct"/>
            <w:vAlign w:val="bottom"/>
          </w:tcPr>
          <w:p>
            <w:pPr>
              <w:rPr>
                <w:rFonts w:ascii="Times New Roman" w:hAnsi="Times New Roman"/>
                <w:sz w:val="20"/>
                <w:szCs w:val="20"/>
              </w:rPr>
            </w:pPr>
            <w:r>
              <w:rPr>
                <w:rFonts w:ascii="Times New Roman" w:hAnsi="Times New Roman"/>
                <w:sz w:val="20"/>
                <w:szCs w:val="20"/>
              </w:rPr>
              <w:t>X</w:t>
            </w:r>
          </w:p>
        </w:tc>
        <w:tc>
          <w:tcPr>
            <w:tcW w:w="243" w:type="pct"/>
            <w:vAlign w:val="bottom"/>
          </w:tcPr>
          <w:p>
            <w:pPr>
              <w:rPr>
                <w:rFonts w:ascii="Times New Roman" w:hAnsi="Times New Roman"/>
                <w:sz w:val="20"/>
                <w:szCs w:val="20"/>
              </w:rPr>
            </w:pPr>
            <w:r>
              <w:rPr>
                <w:rFonts w:ascii="Times New Roman" w:hAnsi="Times New Roman"/>
                <w:sz w:val="20"/>
                <w:szCs w:val="20"/>
              </w:rPr>
              <w:t>X</w:t>
            </w:r>
          </w:p>
        </w:tc>
        <w:tc>
          <w:tcPr>
            <w:tcW w:w="243" w:type="pct"/>
            <w:vAlign w:val="bottom"/>
          </w:tcPr>
          <w:p>
            <w:pPr>
              <w:rPr>
                <w:rFonts w:ascii="Times New Roman" w:hAnsi="Times New Roman"/>
                <w:sz w:val="20"/>
                <w:szCs w:val="20"/>
              </w:rPr>
            </w:pPr>
            <w:r>
              <w:rPr>
                <w:rFonts w:ascii="Times New Roman" w:hAnsi="Times New Roman"/>
                <w:sz w:val="20"/>
                <w:szCs w:val="20"/>
              </w:rPr>
              <w:t>O</w:t>
            </w:r>
          </w:p>
        </w:tc>
        <w:tc>
          <w:tcPr>
            <w:tcW w:w="552" w:type="pct"/>
            <w:vAlign w:val="bottom"/>
          </w:tcPr>
          <w:p>
            <w:pPr>
              <w:rPr>
                <w:rFonts w:ascii="Times New Roman" w:hAnsi="Times New Roman"/>
                <w:sz w:val="20"/>
                <w:szCs w:val="20"/>
              </w:rPr>
            </w:pPr>
            <w:r>
              <w:rPr>
                <w:rFonts w:ascii="Times New Roman" w:hAnsi="Times New Roman"/>
                <w:sz w:val="20"/>
                <w:szCs w:val="20"/>
              </w:rPr>
              <w:t>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b/>
                <w:bCs/>
                <w:sz w:val="20"/>
                <w:szCs w:val="20"/>
              </w:rPr>
            </w:pPr>
            <w:r>
              <w:rPr>
                <w:rFonts w:ascii="Times New Roman" w:hAnsi="Times New Roman"/>
                <w:b/>
                <w:bCs/>
                <w:sz w:val="20"/>
                <w:szCs w:val="20"/>
              </w:rPr>
              <w:t>34</w:t>
            </w:r>
          </w:p>
        </w:tc>
        <w:tc>
          <w:tcPr>
            <w:tcW w:w="351" w:type="pct"/>
            <w:vAlign w:val="bottom"/>
          </w:tcPr>
          <w:p>
            <w:pPr>
              <w:rPr>
                <w:rFonts w:ascii="Times New Roman" w:hAnsi="Times New Roman"/>
                <w:b/>
                <w:bCs/>
                <w:sz w:val="20"/>
                <w:szCs w:val="20"/>
              </w:rPr>
            </w:pPr>
            <w:r>
              <w:rPr>
                <w:rFonts w:ascii="Times New Roman" w:hAnsi="Times New Roman"/>
                <w:b/>
                <w:bCs/>
                <w:sz w:val="20"/>
                <w:szCs w:val="20"/>
              </w:rPr>
              <w:t>A</w:t>
            </w:r>
          </w:p>
        </w:tc>
        <w:tc>
          <w:tcPr>
            <w:tcW w:w="609" w:type="pct"/>
            <w:vAlign w:val="bottom"/>
          </w:tcPr>
          <w:p>
            <w:pPr>
              <w:rPr>
                <w:rFonts w:ascii="Times New Roman" w:hAnsi="Times New Roman"/>
                <w:b/>
                <w:bCs/>
                <w:sz w:val="20"/>
                <w:szCs w:val="20"/>
              </w:rPr>
            </w:pPr>
            <w:r>
              <w:rPr>
                <w:rFonts w:ascii="Times New Roman" w:hAnsi="Times New Roman"/>
                <w:b/>
                <w:bCs/>
                <w:sz w:val="20"/>
                <w:szCs w:val="20"/>
              </w:rPr>
              <w:t>0.0021</w:t>
            </w:r>
          </w:p>
        </w:tc>
        <w:tc>
          <w:tcPr>
            <w:tcW w:w="478" w:type="pct"/>
            <w:vAlign w:val="bottom"/>
          </w:tcPr>
          <w:p>
            <w:pPr>
              <w:rPr>
                <w:rFonts w:ascii="Times New Roman" w:hAnsi="Times New Roman"/>
                <w:b/>
                <w:bCs/>
                <w:sz w:val="20"/>
                <w:szCs w:val="20"/>
              </w:rPr>
            </w:pPr>
            <w:r>
              <w:rPr>
                <w:rFonts w:ascii="Times New Roman" w:hAnsi="Times New Roman"/>
                <w:b/>
                <w:bCs/>
                <w:sz w:val="20"/>
                <w:szCs w:val="20"/>
              </w:rPr>
              <w:t>61.1</w:t>
            </w:r>
          </w:p>
        </w:tc>
        <w:tc>
          <w:tcPr>
            <w:tcW w:w="424" w:type="pct"/>
            <w:vAlign w:val="bottom"/>
          </w:tcPr>
          <w:p>
            <w:pPr>
              <w:rPr>
                <w:rFonts w:ascii="Times New Roman" w:hAnsi="Times New Roman"/>
                <w:b/>
                <w:bCs/>
                <w:sz w:val="20"/>
                <w:szCs w:val="20"/>
              </w:rPr>
            </w:pPr>
            <w:r>
              <w:rPr>
                <w:rFonts w:ascii="Times New Roman" w:hAnsi="Times New Roman"/>
                <w:b/>
                <w:bCs/>
                <w:sz w:val="20"/>
                <w:szCs w:val="20"/>
              </w:rPr>
              <w:t>43</w:t>
            </w:r>
          </w:p>
        </w:tc>
        <w:tc>
          <w:tcPr>
            <w:tcW w:w="397" w:type="pct"/>
            <w:vAlign w:val="bottom"/>
          </w:tcPr>
          <w:p>
            <w:pPr>
              <w:rPr>
                <w:rFonts w:ascii="Times New Roman" w:hAnsi="Times New Roman"/>
                <w:b/>
                <w:bCs/>
                <w:sz w:val="20"/>
                <w:szCs w:val="20"/>
              </w:rPr>
            </w:pPr>
            <w:r>
              <w:rPr>
                <w:rFonts w:ascii="Times New Roman" w:hAnsi="Times New Roman"/>
                <w:b/>
                <w:bCs/>
                <w:sz w:val="20"/>
                <w:szCs w:val="20"/>
              </w:rPr>
              <w:t>1.3</w:t>
            </w:r>
          </w:p>
        </w:tc>
        <w:tc>
          <w:tcPr>
            <w:tcW w:w="537" w:type="pct"/>
            <w:vAlign w:val="bottom"/>
          </w:tcPr>
          <w:p>
            <w:pPr>
              <w:rPr>
                <w:rFonts w:ascii="Times New Roman" w:hAnsi="Times New Roman"/>
                <w:b/>
                <w:bCs/>
                <w:sz w:val="20"/>
                <w:szCs w:val="20"/>
              </w:rPr>
            </w:pPr>
            <w:r>
              <w:rPr>
                <w:rFonts w:ascii="Times New Roman" w:hAnsi="Times New Roman"/>
                <w:b/>
                <w:bCs/>
                <w:sz w:val="20"/>
                <w:szCs w:val="20"/>
              </w:rPr>
              <w:t>18.4</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Δ</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552" w:type="pct"/>
            <w:vAlign w:val="bottom"/>
          </w:tcPr>
          <w:p>
            <w:pPr>
              <w:rPr>
                <w:rFonts w:ascii="Times New Roman" w:hAnsi="Times New Roman"/>
                <w:b/>
                <w:bCs/>
                <w:sz w:val="20"/>
                <w:szCs w:val="20"/>
              </w:rPr>
            </w:pPr>
            <w:r>
              <w:rPr>
                <w:rFonts w:ascii="Times New Roman" w:hAnsi="Times New Roman"/>
                <w:b/>
                <w:bCs/>
                <w:sz w:val="20"/>
                <w:szCs w:val="20"/>
              </w:rPr>
              <w:t>OK</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b/>
                <w:bCs/>
                <w:sz w:val="20"/>
                <w:szCs w:val="20"/>
              </w:rPr>
            </w:pPr>
            <w:r>
              <w:rPr>
                <w:rFonts w:ascii="Times New Roman" w:hAnsi="Times New Roman"/>
                <w:b/>
                <w:bCs/>
                <w:sz w:val="20"/>
                <w:szCs w:val="20"/>
              </w:rPr>
              <w:t>35</w:t>
            </w:r>
          </w:p>
        </w:tc>
        <w:tc>
          <w:tcPr>
            <w:tcW w:w="351" w:type="pct"/>
            <w:vAlign w:val="bottom"/>
          </w:tcPr>
          <w:p>
            <w:pPr>
              <w:rPr>
                <w:rFonts w:ascii="Times New Roman" w:hAnsi="Times New Roman"/>
                <w:b/>
                <w:bCs/>
                <w:sz w:val="20"/>
                <w:szCs w:val="20"/>
              </w:rPr>
            </w:pPr>
            <w:r>
              <w:rPr>
                <w:rFonts w:ascii="Times New Roman" w:hAnsi="Times New Roman"/>
                <w:b/>
                <w:bCs/>
                <w:sz w:val="20"/>
                <w:szCs w:val="20"/>
              </w:rPr>
              <w:t>B</w:t>
            </w:r>
          </w:p>
        </w:tc>
        <w:tc>
          <w:tcPr>
            <w:tcW w:w="609" w:type="pct"/>
            <w:vAlign w:val="bottom"/>
          </w:tcPr>
          <w:p>
            <w:pPr>
              <w:rPr>
                <w:rFonts w:ascii="Times New Roman" w:hAnsi="Times New Roman"/>
                <w:b/>
                <w:bCs/>
                <w:sz w:val="20"/>
                <w:szCs w:val="20"/>
              </w:rPr>
            </w:pPr>
            <w:r>
              <w:rPr>
                <w:rFonts w:ascii="Times New Roman" w:hAnsi="Times New Roman"/>
                <w:b/>
                <w:bCs/>
                <w:sz w:val="20"/>
                <w:szCs w:val="20"/>
              </w:rPr>
              <w:t>0.0011</w:t>
            </w:r>
          </w:p>
        </w:tc>
        <w:tc>
          <w:tcPr>
            <w:tcW w:w="478" w:type="pct"/>
            <w:vAlign w:val="bottom"/>
          </w:tcPr>
          <w:p>
            <w:pPr>
              <w:rPr>
                <w:rFonts w:ascii="Times New Roman" w:hAnsi="Times New Roman"/>
                <w:b/>
                <w:bCs/>
                <w:sz w:val="20"/>
                <w:szCs w:val="20"/>
              </w:rPr>
            </w:pPr>
            <w:r>
              <w:rPr>
                <w:rFonts w:ascii="Times New Roman" w:hAnsi="Times New Roman"/>
                <w:b/>
                <w:bCs/>
                <w:sz w:val="20"/>
                <w:szCs w:val="20"/>
              </w:rPr>
              <w:t>56.9</w:t>
            </w:r>
          </w:p>
        </w:tc>
        <w:tc>
          <w:tcPr>
            <w:tcW w:w="424" w:type="pct"/>
            <w:vAlign w:val="bottom"/>
          </w:tcPr>
          <w:p>
            <w:pPr>
              <w:rPr>
                <w:rFonts w:ascii="Times New Roman" w:hAnsi="Times New Roman"/>
                <w:b/>
                <w:bCs/>
                <w:sz w:val="20"/>
                <w:szCs w:val="20"/>
              </w:rPr>
            </w:pPr>
            <w:r>
              <w:rPr>
                <w:rFonts w:ascii="Times New Roman" w:hAnsi="Times New Roman"/>
                <w:b/>
                <w:bCs/>
                <w:sz w:val="20"/>
                <w:szCs w:val="20"/>
              </w:rPr>
              <w:t>30</w:t>
            </w:r>
          </w:p>
        </w:tc>
        <w:tc>
          <w:tcPr>
            <w:tcW w:w="397" w:type="pct"/>
            <w:vAlign w:val="bottom"/>
          </w:tcPr>
          <w:p>
            <w:pPr>
              <w:rPr>
                <w:rFonts w:ascii="Times New Roman" w:hAnsi="Times New Roman"/>
                <w:b/>
                <w:bCs/>
                <w:sz w:val="20"/>
                <w:szCs w:val="20"/>
              </w:rPr>
            </w:pPr>
            <w:r>
              <w:rPr>
                <w:rFonts w:ascii="Times New Roman" w:hAnsi="Times New Roman"/>
                <w:b/>
                <w:bCs/>
                <w:sz w:val="20"/>
                <w:szCs w:val="20"/>
              </w:rPr>
              <w:t>3.2</w:t>
            </w:r>
          </w:p>
        </w:tc>
        <w:tc>
          <w:tcPr>
            <w:tcW w:w="537" w:type="pct"/>
            <w:vAlign w:val="bottom"/>
          </w:tcPr>
          <w:p>
            <w:pPr>
              <w:rPr>
                <w:rFonts w:ascii="Times New Roman" w:hAnsi="Times New Roman"/>
                <w:b/>
                <w:bCs/>
                <w:sz w:val="20"/>
                <w:szCs w:val="20"/>
              </w:rPr>
            </w:pPr>
            <w:r>
              <w:rPr>
                <w:rFonts w:ascii="Times New Roman" w:hAnsi="Times New Roman"/>
                <w:b/>
                <w:bCs/>
                <w:sz w:val="20"/>
                <w:szCs w:val="20"/>
              </w:rPr>
              <w:t>8.1</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Δ</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552" w:type="pct"/>
            <w:vAlign w:val="bottom"/>
          </w:tcPr>
          <w:p>
            <w:pPr>
              <w:rPr>
                <w:rFonts w:ascii="Times New Roman" w:hAnsi="Times New Roman"/>
                <w:b/>
                <w:bCs/>
                <w:sz w:val="20"/>
                <w:szCs w:val="20"/>
              </w:rPr>
            </w:pPr>
            <w:r>
              <w:rPr>
                <w:rFonts w:ascii="Times New Roman" w:hAnsi="Times New Roman"/>
                <w:b/>
                <w:bCs/>
                <w:sz w:val="20"/>
                <w:szCs w:val="20"/>
              </w:rPr>
              <w:t>OK</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b/>
                <w:bCs/>
                <w:sz w:val="20"/>
                <w:szCs w:val="20"/>
              </w:rPr>
            </w:pPr>
            <w:r>
              <w:rPr>
                <w:rFonts w:ascii="Times New Roman" w:hAnsi="Times New Roman"/>
                <w:b/>
                <w:bCs/>
                <w:sz w:val="20"/>
                <w:szCs w:val="20"/>
              </w:rPr>
              <w:t>36</w:t>
            </w:r>
          </w:p>
        </w:tc>
        <w:tc>
          <w:tcPr>
            <w:tcW w:w="351" w:type="pct"/>
            <w:vAlign w:val="bottom"/>
          </w:tcPr>
          <w:p>
            <w:pPr>
              <w:rPr>
                <w:rFonts w:ascii="Times New Roman" w:hAnsi="Times New Roman"/>
                <w:b/>
                <w:bCs/>
                <w:sz w:val="20"/>
                <w:szCs w:val="20"/>
                <w:lang w:val="en-GB"/>
              </w:rPr>
            </w:pPr>
            <w:r>
              <w:rPr>
                <w:rFonts w:ascii="Times New Roman" w:hAnsi="Times New Roman"/>
                <w:b/>
                <w:bCs/>
                <w:sz w:val="20"/>
                <w:szCs w:val="20"/>
                <w:lang w:val="en-GB"/>
              </w:rPr>
              <w:t>C</w:t>
            </w:r>
          </w:p>
        </w:tc>
        <w:tc>
          <w:tcPr>
            <w:tcW w:w="609" w:type="pct"/>
            <w:vAlign w:val="bottom"/>
          </w:tcPr>
          <w:p>
            <w:pPr>
              <w:rPr>
                <w:rFonts w:ascii="Times New Roman" w:hAnsi="Times New Roman"/>
                <w:b/>
                <w:bCs/>
                <w:sz w:val="20"/>
                <w:szCs w:val="20"/>
              </w:rPr>
            </w:pPr>
            <w:r>
              <w:rPr>
                <w:rFonts w:ascii="Times New Roman" w:hAnsi="Times New Roman"/>
                <w:b/>
                <w:bCs/>
                <w:sz w:val="20"/>
                <w:szCs w:val="20"/>
              </w:rPr>
              <w:t>0.0012</w:t>
            </w:r>
          </w:p>
        </w:tc>
        <w:tc>
          <w:tcPr>
            <w:tcW w:w="478" w:type="pct"/>
            <w:vAlign w:val="bottom"/>
          </w:tcPr>
          <w:p>
            <w:pPr>
              <w:rPr>
                <w:rFonts w:ascii="Times New Roman" w:hAnsi="Times New Roman"/>
                <w:b/>
                <w:bCs/>
                <w:sz w:val="20"/>
                <w:szCs w:val="20"/>
              </w:rPr>
            </w:pPr>
            <w:r>
              <w:rPr>
                <w:rFonts w:ascii="Times New Roman" w:hAnsi="Times New Roman"/>
                <w:b/>
                <w:bCs/>
                <w:sz w:val="20"/>
                <w:szCs w:val="20"/>
              </w:rPr>
              <w:t>67.8</w:t>
            </w:r>
          </w:p>
        </w:tc>
        <w:tc>
          <w:tcPr>
            <w:tcW w:w="424" w:type="pct"/>
            <w:vAlign w:val="bottom"/>
          </w:tcPr>
          <w:p>
            <w:pPr>
              <w:rPr>
                <w:rFonts w:ascii="Times New Roman" w:hAnsi="Times New Roman"/>
                <w:b/>
                <w:bCs/>
                <w:sz w:val="20"/>
                <w:szCs w:val="20"/>
              </w:rPr>
            </w:pPr>
            <w:r>
              <w:rPr>
                <w:rFonts w:ascii="Times New Roman" w:hAnsi="Times New Roman"/>
                <w:b/>
                <w:bCs/>
                <w:sz w:val="20"/>
                <w:szCs w:val="20"/>
              </w:rPr>
              <w:t>56</w:t>
            </w:r>
          </w:p>
        </w:tc>
        <w:tc>
          <w:tcPr>
            <w:tcW w:w="397" w:type="pct"/>
            <w:vAlign w:val="bottom"/>
          </w:tcPr>
          <w:p>
            <w:pPr>
              <w:rPr>
                <w:rFonts w:ascii="Times New Roman" w:hAnsi="Times New Roman"/>
                <w:b/>
                <w:bCs/>
                <w:sz w:val="20"/>
                <w:szCs w:val="20"/>
              </w:rPr>
            </w:pPr>
            <w:r>
              <w:rPr>
                <w:rFonts w:ascii="Times New Roman" w:hAnsi="Times New Roman"/>
                <w:b/>
                <w:bCs/>
                <w:sz w:val="20"/>
                <w:szCs w:val="20"/>
              </w:rPr>
              <w:t>1.0</w:t>
            </w:r>
          </w:p>
        </w:tc>
        <w:tc>
          <w:tcPr>
            <w:tcW w:w="537" w:type="pct"/>
            <w:vAlign w:val="bottom"/>
          </w:tcPr>
          <w:p>
            <w:pPr>
              <w:rPr>
                <w:rFonts w:ascii="Times New Roman" w:hAnsi="Times New Roman"/>
                <w:b/>
                <w:bCs/>
                <w:sz w:val="20"/>
                <w:szCs w:val="20"/>
              </w:rPr>
            </w:pPr>
            <w:r>
              <w:rPr>
                <w:rFonts w:ascii="Times New Roman" w:hAnsi="Times New Roman"/>
                <w:b/>
                <w:bCs/>
                <w:sz w:val="20"/>
                <w:szCs w:val="20"/>
              </w:rPr>
              <w:t>90.9</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X</w:t>
            </w:r>
          </w:p>
        </w:tc>
        <w:tc>
          <w:tcPr>
            <w:tcW w:w="552" w:type="pct"/>
            <w:vAlign w:val="bottom"/>
          </w:tcPr>
          <w:p>
            <w:pPr>
              <w:rPr>
                <w:rFonts w:ascii="Times New Roman" w:hAnsi="Times New Roman"/>
                <w:b/>
                <w:bCs/>
                <w:sz w:val="20"/>
                <w:szCs w:val="20"/>
              </w:rPr>
            </w:pPr>
            <w:r>
              <w:rPr>
                <w:rFonts w:ascii="Times New Roman" w:hAnsi="Times New Roman"/>
                <w:b/>
                <w:bCs/>
                <w:sz w:val="20"/>
                <w:szCs w:val="20"/>
              </w:rPr>
              <w:t>marginally ok</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b/>
                <w:bCs/>
                <w:sz w:val="20"/>
                <w:szCs w:val="20"/>
              </w:rPr>
            </w:pPr>
            <w:r>
              <w:rPr>
                <w:rFonts w:ascii="Times New Roman" w:hAnsi="Times New Roman"/>
                <w:b/>
                <w:bCs/>
                <w:sz w:val="20"/>
                <w:szCs w:val="20"/>
              </w:rPr>
              <w:t>37</w:t>
            </w:r>
          </w:p>
        </w:tc>
        <w:tc>
          <w:tcPr>
            <w:tcW w:w="351" w:type="pct"/>
            <w:vAlign w:val="bottom"/>
          </w:tcPr>
          <w:p>
            <w:pPr>
              <w:rPr>
                <w:rFonts w:ascii="Times New Roman" w:hAnsi="Times New Roman"/>
                <w:b/>
                <w:bCs/>
                <w:sz w:val="20"/>
                <w:szCs w:val="20"/>
                <w:lang w:val="en-GB"/>
              </w:rPr>
            </w:pPr>
            <w:r>
              <w:rPr>
                <w:rFonts w:ascii="Times New Roman" w:hAnsi="Times New Roman"/>
                <w:b/>
                <w:bCs/>
                <w:sz w:val="20"/>
                <w:szCs w:val="20"/>
                <w:lang w:val="en-GB"/>
              </w:rPr>
              <w:t>D</w:t>
            </w:r>
          </w:p>
        </w:tc>
        <w:tc>
          <w:tcPr>
            <w:tcW w:w="609" w:type="pct"/>
            <w:vAlign w:val="bottom"/>
          </w:tcPr>
          <w:p>
            <w:pPr>
              <w:rPr>
                <w:rFonts w:ascii="Times New Roman" w:hAnsi="Times New Roman"/>
                <w:b/>
                <w:bCs/>
                <w:sz w:val="20"/>
                <w:szCs w:val="20"/>
              </w:rPr>
            </w:pPr>
            <w:r>
              <w:rPr>
                <w:rFonts w:ascii="Times New Roman" w:hAnsi="Times New Roman"/>
                <w:b/>
                <w:bCs/>
                <w:sz w:val="20"/>
                <w:szCs w:val="20"/>
              </w:rPr>
              <w:t>0.0014</w:t>
            </w:r>
          </w:p>
        </w:tc>
        <w:tc>
          <w:tcPr>
            <w:tcW w:w="478" w:type="pct"/>
            <w:vAlign w:val="bottom"/>
          </w:tcPr>
          <w:p>
            <w:pPr>
              <w:rPr>
                <w:rFonts w:ascii="Times New Roman" w:hAnsi="Times New Roman"/>
                <w:b/>
                <w:bCs/>
                <w:sz w:val="20"/>
                <w:szCs w:val="20"/>
              </w:rPr>
            </w:pPr>
            <w:r>
              <w:rPr>
                <w:rFonts w:ascii="Times New Roman" w:hAnsi="Times New Roman"/>
                <w:b/>
                <w:bCs/>
                <w:sz w:val="20"/>
                <w:szCs w:val="20"/>
              </w:rPr>
              <w:t>63.5</w:t>
            </w:r>
          </w:p>
        </w:tc>
        <w:tc>
          <w:tcPr>
            <w:tcW w:w="424" w:type="pct"/>
            <w:vAlign w:val="bottom"/>
          </w:tcPr>
          <w:p>
            <w:pPr>
              <w:rPr>
                <w:rFonts w:ascii="Times New Roman" w:hAnsi="Times New Roman"/>
                <w:b/>
                <w:bCs/>
                <w:sz w:val="20"/>
                <w:szCs w:val="20"/>
              </w:rPr>
            </w:pPr>
            <w:r>
              <w:rPr>
                <w:rFonts w:ascii="Times New Roman" w:hAnsi="Times New Roman"/>
                <w:b/>
                <w:bCs/>
                <w:sz w:val="20"/>
                <w:szCs w:val="20"/>
              </w:rPr>
              <w:t>20</w:t>
            </w:r>
          </w:p>
        </w:tc>
        <w:tc>
          <w:tcPr>
            <w:tcW w:w="397" w:type="pct"/>
            <w:vAlign w:val="bottom"/>
          </w:tcPr>
          <w:p>
            <w:pPr>
              <w:rPr>
                <w:rFonts w:ascii="Times New Roman" w:hAnsi="Times New Roman"/>
                <w:b/>
                <w:bCs/>
                <w:sz w:val="20"/>
                <w:szCs w:val="20"/>
              </w:rPr>
            </w:pPr>
            <w:r>
              <w:rPr>
                <w:rFonts w:ascii="Times New Roman" w:hAnsi="Times New Roman"/>
                <w:b/>
                <w:bCs/>
                <w:sz w:val="20"/>
                <w:szCs w:val="20"/>
              </w:rPr>
              <w:t>3.1</w:t>
            </w:r>
          </w:p>
        </w:tc>
        <w:tc>
          <w:tcPr>
            <w:tcW w:w="537" w:type="pct"/>
            <w:vAlign w:val="bottom"/>
          </w:tcPr>
          <w:p>
            <w:pPr>
              <w:rPr>
                <w:rFonts w:ascii="Times New Roman" w:hAnsi="Times New Roman"/>
                <w:b/>
                <w:bCs/>
                <w:sz w:val="20"/>
                <w:szCs w:val="20"/>
              </w:rPr>
            </w:pPr>
            <w:r>
              <w:rPr>
                <w:rFonts w:ascii="Times New Roman" w:hAnsi="Times New Roman"/>
                <w:b/>
                <w:bCs/>
                <w:sz w:val="20"/>
                <w:szCs w:val="20"/>
              </w:rPr>
              <w:t>6.9</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Δ</w:t>
            </w:r>
          </w:p>
        </w:tc>
        <w:tc>
          <w:tcPr>
            <w:tcW w:w="243" w:type="pct"/>
            <w:vAlign w:val="bottom"/>
          </w:tcPr>
          <w:p>
            <w:pPr>
              <w:rPr>
                <w:rFonts w:ascii="Times New Roman" w:hAnsi="Times New Roman"/>
                <w:b/>
                <w:bCs/>
                <w:sz w:val="20"/>
                <w:szCs w:val="20"/>
              </w:rPr>
            </w:pPr>
            <w:r>
              <w:rPr>
                <w:rFonts w:ascii="Times New Roman" w:hAnsi="Times New Roman"/>
                <w:b/>
                <w:bCs/>
                <w:sz w:val="20"/>
                <w:szCs w:val="20"/>
              </w:rPr>
              <w:t>Δ</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552" w:type="pct"/>
            <w:vAlign w:val="bottom"/>
          </w:tcPr>
          <w:p>
            <w:pPr>
              <w:rPr>
                <w:rFonts w:ascii="Times New Roman" w:hAnsi="Times New Roman"/>
                <w:b/>
                <w:bCs/>
                <w:sz w:val="20"/>
                <w:szCs w:val="20"/>
              </w:rPr>
            </w:pPr>
            <w:r>
              <w:rPr>
                <w:rFonts w:ascii="Times New Roman" w:hAnsi="Times New Roman"/>
                <w:b/>
                <w:bCs/>
                <w:sz w:val="20"/>
                <w:szCs w:val="20"/>
              </w:rPr>
              <w:t>OK</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sz w:val="20"/>
                <w:szCs w:val="20"/>
              </w:rPr>
            </w:pPr>
            <w:r>
              <w:rPr>
                <w:rFonts w:ascii="Times New Roman" w:hAnsi="Times New Roman"/>
                <w:sz w:val="20"/>
                <w:szCs w:val="20"/>
              </w:rPr>
              <w:t>38</w:t>
            </w:r>
          </w:p>
        </w:tc>
        <w:tc>
          <w:tcPr>
            <w:tcW w:w="351" w:type="pct"/>
            <w:vAlign w:val="bottom"/>
          </w:tcPr>
          <w:p>
            <w:pPr>
              <w:rPr>
                <w:rFonts w:ascii="Times New Roman" w:hAnsi="Times New Roman"/>
                <w:sz w:val="20"/>
                <w:szCs w:val="20"/>
              </w:rPr>
            </w:pPr>
            <w:r>
              <w:rPr>
                <w:rFonts w:ascii="Times New Roman" w:hAnsi="Times New Roman"/>
                <w:sz w:val="20"/>
                <w:szCs w:val="20"/>
              </w:rPr>
              <w:t>Ia</w:t>
            </w:r>
          </w:p>
        </w:tc>
        <w:tc>
          <w:tcPr>
            <w:tcW w:w="609" w:type="pct"/>
            <w:vAlign w:val="bottom"/>
          </w:tcPr>
          <w:p>
            <w:pPr>
              <w:rPr>
                <w:rFonts w:ascii="Times New Roman" w:hAnsi="Times New Roman"/>
                <w:sz w:val="20"/>
                <w:szCs w:val="20"/>
              </w:rPr>
            </w:pPr>
            <w:r>
              <w:rPr>
                <w:rFonts w:ascii="Times New Roman" w:hAnsi="Times New Roman"/>
                <w:sz w:val="20"/>
                <w:szCs w:val="20"/>
              </w:rPr>
              <w:t>0.0024</w:t>
            </w:r>
          </w:p>
        </w:tc>
        <w:tc>
          <w:tcPr>
            <w:tcW w:w="478" w:type="pct"/>
            <w:vAlign w:val="bottom"/>
          </w:tcPr>
          <w:p>
            <w:pPr>
              <w:rPr>
                <w:rFonts w:ascii="Times New Roman" w:hAnsi="Times New Roman"/>
                <w:sz w:val="20"/>
                <w:szCs w:val="20"/>
              </w:rPr>
            </w:pPr>
            <w:r>
              <w:rPr>
                <w:rFonts w:ascii="Times New Roman" w:hAnsi="Times New Roman"/>
                <w:sz w:val="20"/>
                <w:szCs w:val="20"/>
              </w:rPr>
              <w:t>63.1</w:t>
            </w:r>
          </w:p>
        </w:tc>
        <w:tc>
          <w:tcPr>
            <w:tcW w:w="424" w:type="pct"/>
            <w:vAlign w:val="bottom"/>
          </w:tcPr>
          <w:p>
            <w:pPr>
              <w:rPr>
                <w:rFonts w:ascii="Times New Roman" w:hAnsi="Times New Roman"/>
                <w:sz w:val="20"/>
                <w:szCs w:val="20"/>
              </w:rPr>
            </w:pPr>
            <w:r>
              <w:rPr>
                <w:rFonts w:ascii="Times New Roman" w:hAnsi="Times New Roman"/>
                <w:sz w:val="20"/>
                <w:szCs w:val="20"/>
              </w:rPr>
              <w:t>10</w:t>
            </w:r>
          </w:p>
        </w:tc>
        <w:tc>
          <w:tcPr>
            <w:tcW w:w="397" w:type="pct"/>
            <w:vAlign w:val="bottom"/>
          </w:tcPr>
          <w:p>
            <w:pPr>
              <w:rPr>
                <w:rFonts w:ascii="Times New Roman" w:hAnsi="Times New Roman"/>
                <w:sz w:val="20"/>
                <w:szCs w:val="20"/>
              </w:rPr>
            </w:pPr>
            <w:r>
              <w:rPr>
                <w:rFonts w:ascii="Times New Roman" w:hAnsi="Times New Roman"/>
                <w:sz w:val="20"/>
                <w:szCs w:val="20"/>
              </w:rPr>
              <w:t>17.6</w:t>
            </w:r>
          </w:p>
        </w:tc>
        <w:tc>
          <w:tcPr>
            <w:tcW w:w="537" w:type="pct"/>
            <w:vAlign w:val="bottom"/>
          </w:tcPr>
          <w:p>
            <w:pPr>
              <w:rPr>
                <w:rFonts w:ascii="Times New Roman" w:hAnsi="Times New Roman"/>
                <w:sz w:val="20"/>
                <w:szCs w:val="20"/>
              </w:rPr>
            </w:pPr>
            <w:r>
              <w:rPr>
                <w:rFonts w:ascii="Times New Roman" w:hAnsi="Times New Roman"/>
                <w:sz w:val="20"/>
                <w:szCs w:val="20"/>
              </w:rPr>
              <w:t>136.1</w:t>
            </w:r>
          </w:p>
        </w:tc>
        <w:tc>
          <w:tcPr>
            <w:tcW w:w="243" w:type="pct"/>
            <w:vAlign w:val="bottom"/>
          </w:tcPr>
          <w:p>
            <w:pPr>
              <w:rPr>
                <w:rFonts w:ascii="Times New Roman" w:hAnsi="Times New Roman"/>
                <w:sz w:val="20"/>
                <w:szCs w:val="20"/>
              </w:rPr>
            </w:pPr>
            <w:r>
              <w:rPr>
                <w:rFonts w:ascii="Times New Roman" w:hAnsi="Times New Roman"/>
                <w:sz w:val="20"/>
                <w:szCs w:val="20"/>
              </w:rPr>
              <w:t>O</w:t>
            </w:r>
          </w:p>
        </w:tc>
        <w:tc>
          <w:tcPr>
            <w:tcW w:w="243" w:type="pct"/>
            <w:vAlign w:val="bottom"/>
          </w:tcPr>
          <w:p>
            <w:pPr>
              <w:rPr>
                <w:rFonts w:ascii="Times New Roman" w:hAnsi="Times New Roman"/>
                <w:sz w:val="20"/>
                <w:szCs w:val="20"/>
              </w:rPr>
            </w:pPr>
            <w:r>
              <w:rPr>
                <w:rFonts w:ascii="Times New Roman" w:hAnsi="Times New Roman"/>
                <w:sz w:val="20"/>
                <w:szCs w:val="20"/>
              </w:rPr>
              <w:t>O</w:t>
            </w:r>
          </w:p>
        </w:tc>
        <w:tc>
          <w:tcPr>
            <w:tcW w:w="243" w:type="pct"/>
            <w:vAlign w:val="bottom"/>
          </w:tcPr>
          <w:p>
            <w:pPr>
              <w:rPr>
                <w:rFonts w:ascii="Times New Roman" w:hAnsi="Times New Roman"/>
                <w:sz w:val="20"/>
                <w:szCs w:val="20"/>
              </w:rPr>
            </w:pPr>
            <w:r>
              <w:rPr>
                <w:rFonts w:ascii="Times New Roman" w:hAnsi="Times New Roman"/>
                <w:sz w:val="20"/>
                <w:szCs w:val="20"/>
              </w:rPr>
              <w:t>X</w:t>
            </w:r>
          </w:p>
        </w:tc>
        <w:tc>
          <w:tcPr>
            <w:tcW w:w="243" w:type="pct"/>
            <w:vAlign w:val="bottom"/>
          </w:tcPr>
          <w:p>
            <w:pPr>
              <w:rPr>
                <w:rFonts w:ascii="Times New Roman" w:hAnsi="Times New Roman"/>
                <w:sz w:val="20"/>
                <w:szCs w:val="20"/>
              </w:rPr>
            </w:pPr>
            <w:r>
              <w:rPr>
                <w:rFonts w:ascii="Times New Roman" w:hAnsi="Times New Roman"/>
                <w:sz w:val="20"/>
                <w:szCs w:val="20"/>
              </w:rPr>
              <w:t>X</w:t>
            </w:r>
          </w:p>
        </w:tc>
        <w:tc>
          <w:tcPr>
            <w:tcW w:w="243" w:type="pct"/>
            <w:vAlign w:val="bottom"/>
          </w:tcPr>
          <w:p>
            <w:pPr>
              <w:rPr>
                <w:rFonts w:ascii="Times New Roman" w:hAnsi="Times New Roman"/>
                <w:sz w:val="20"/>
                <w:szCs w:val="20"/>
              </w:rPr>
            </w:pPr>
            <w:r>
              <w:rPr>
                <w:rFonts w:ascii="Times New Roman" w:hAnsi="Times New Roman"/>
                <w:sz w:val="20"/>
                <w:szCs w:val="20"/>
              </w:rPr>
              <w:t>X</w:t>
            </w:r>
          </w:p>
        </w:tc>
        <w:tc>
          <w:tcPr>
            <w:tcW w:w="552" w:type="pct"/>
            <w:vAlign w:val="bottom"/>
          </w:tcPr>
          <w:p>
            <w:pPr>
              <w:rPr>
                <w:rFonts w:ascii="Times New Roman" w:hAnsi="Times New Roman"/>
                <w:sz w:val="20"/>
                <w:szCs w:val="20"/>
              </w:rPr>
            </w:pPr>
            <w:r>
              <w:rPr>
                <w:rFonts w:ascii="Times New Roman" w:hAnsi="Times New Roman"/>
                <w:sz w:val="20"/>
                <w:szCs w:val="20"/>
              </w:rPr>
              <w:t>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b/>
                <w:bCs/>
                <w:sz w:val="20"/>
                <w:szCs w:val="20"/>
              </w:rPr>
            </w:pPr>
            <w:r>
              <w:rPr>
                <w:rFonts w:ascii="Times New Roman" w:hAnsi="Times New Roman"/>
                <w:b/>
                <w:bCs/>
                <w:sz w:val="20"/>
                <w:szCs w:val="20"/>
              </w:rPr>
              <w:t>39</w:t>
            </w:r>
          </w:p>
        </w:tc>
        <w:tc>
          <w:tcPr>
            <w:tcW w:w="351" w:type="pct"/>
            <w:vAlign w:val="bottom"/>
          </w:tcPr>
          <w:p>
            <w:pPr>
              <w:rPr>
                <w:rFonts w:ascii="Times New Roman" w:hAnsi="Times New Roman"/>
                <w:b/>
                <w:bCs/>
                <w:sz w:val="20"/>
                <w:szCs w:val="20"/>
              </w:rPr>
            </w:pPr>
            <w:r>
              <w:rPr>
                <w:rFonts w:ascii="Times New Roman" w:hAnsi="Times New Roman"/>
                <w:b/>
                <w:bCs/>
                <w:sz w:val="20"/>
                <w:szCs w:val="20"/>
              </w:rPr>
              <w:t>Ie</w:t>
            </w:r>
          </w:p>
        </w:tc>
        <w:tc>
          <w:tcPr>
            <w:tcW w:w="609" w:type="pct"/>
            <w:vAlign w:val="bottom"/>
          </w:tcPr>
          <w:p>
            <w:pPr>
              <w:rPr>
                <w:rFonts w:ascii="Times New Roman" w:hAnsi="Times New Roman"/>
                <w:b/>
                <w:bCs/>
                <w:sz w:val="20"/>
                <w:szCs w:val="20"/>
              </w:rPr>
            </w:pPr>
            <w:r>
              <w:rPr>
                <w:rFonts w:ascii="Times New Roman" w:hAnsi="Times New Roman"/>
                <w:b/>
                <w:bCs/>
                <w:sz w:val="20"/>
                <w:szCs w:val="20"/>
              </w:rPr>
              <w:t>0.0024</w:t>
            </w:r>
          </w:p>
        </w:tc>
        <w:tc>
          <w:tcPr>
            <w:tcW w:w="478" w:type="pct"/>
            <w:vAlign w:val="bottom"/>
          </w:tcPr>
          <w:p>
            <w:pPr>
              <w:rPr>
                <w:rFonts w:ascii="Times New Roman" w:hAnsi="Times New Roman"/>
                <w:b/>
                <w:bCs/>
                <w:sz w:val="20"/>
                <w:szCs w:val="20"/>
              </w:rPr>
            </w:pPr>
            <w:r>
              <w:rPr>
                <w:rFonts w:ascii="Times New Roman" w:hAnsi="Times New Roman"/>
                <w:b/>
                <w:bCs/>
                <w:sz w:val="20"/>
                <w:szCs w:val="20"/>
              </w:rPr>
              <w:t>50.7</w:t>
            </w:r>
          </w:p>
        </w:tc>
        <w:tc>
          <w:tcPr>
            <w:tcW w:w="424" w:type="pct"/>
            <w:vAlign w:val="bottom"/>
          </w:tcPr>
          <w:p>
            <w:pPr>
              <w:rPr>
                <w:rFonts w:ascii="Times New Roman" w:hAnsi="Times New Roman"/>
                <w:b/>
                <w:bCs/>
                <w:sz w:val="20"/>
                <w:szCs w:val="20"/>
              </w:rPr>
            </w:pPr>
            <w:r>
              <w:rPr>
                <w:rFonts w:ascii="Times New Roman" w:hAnsi="Times New Roman"/>
                <w:b/>
                <w:bCs/>
                <w:sz w:val="20"/>
                <w:szCs w:val="20"/>
              </w:rPr>
              <w:t>79</w:t>
            </w:r>
          </w:p>
        </w:tc>
        <w:tc>
          <w:tcPr>
            <w:tcW w:w="397" w:type="pct"/>
            <w:vAlign w:val="bottom"/>
          </w:tcPr>
          <w:p>
            <w:pPr>
              <w:rPr>
                <w:rFonts w:ascii="Times New Roman" w:hAnsi="Times New Roman"/>
                <w:b/>
                <w:bCs/>
                <w:sz w:val="20"/>
                <w:szCs w:val="20"/>
              </w:rPr>
            </w:pPr>
            <w:r>
              <w:rPr>
                <w:rFonts w:ascii="Times New Roman" w:hAnsi="Times New Roman"/>
                <w:b/>
                <w:bCs/>
                <w:sz w:val="20"/>
                <w:szCs w:val="20"/>
              </w:rPr>
              <w:t>0.7</w:t>
            </w:r>
          </w:p>
        </w:tc>
        <w:tc>
          <w:tcPr>
            <w:tcW w:w="537" w:type="pct"/>
            <w:vAlign w:val="bottom"/>
          </w:tcPr>
          <w:p>
            <w:pPr>
              <w:rPr>
                <w:rFonts w:ascii="Times New Roman" w:hAnsi="Times New Roman"/>
                <w:b/>
                <w:bCs/>
                <w:sz w:val="20"/>
                <w:szCs w:val="20"/>
              </w:rPr>
            </w:pPr>
            <w:r>
              <w:rPr>
                <w:rFonts w:ascii="Times New Roman" w:hAnsi="Times New Roman"/>
                <w:b/>
                <w:bCs/>
                <w:sz w:val="20"/>
                <w:szCs w:val="20"/>
              </w:rPr>
              <w:t>11.8</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552" w:type="pct"/>
            <w:vAlign w:val="bottom"/>
          </w:tcPr>
          <w:p>
            <w:pPr>
              <w:rPr>
                <w:rFonts w:ascii="Times New Roman" w:hAnsi="Times New Roman"/>
                <w:b/>
                <w:bCs/>
                <w:sz w:val="20"/>
                <w:szCs w:val="20"/>
              </w:rPr>
            </w:pPr>
            <w:r>
              <w:rPr>
                <w:rFonts w:ascii="Times New Roman" w:hAnsi="Times New Roman"/>
                <w:b/>
                <w:bCs/>
                <w:sz w:val="20"/>
                <w:szCs w:val="20"/>
              </w:rPr>
              <w:t xml:space="preserve">OK </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sz w:val="20"/>
                <w:szCs w:val="20"/>
              </w:rPr>
            </w:pPr>
            <w:r>
              <w:rPr>
                <w:rFonts w:ascii="Times New Roman" w:hAnsi="Times New Roman"/>
                <w:sz w:val="20"/>
                <w:szCs w:val="20"/>
              </w:rPr>
              <w:t>40</w:t>
            </w:r>
          </w:p>
        </w:tc>
        <w:tc>
          <w:tcPr>
            <w:tcW w:w="351" w:type="pct"/>
            <w:vAlign w:val="bottom"/>
          </w:tcPr>
          <w:p>
            <w:pPr>
              <w:rPr>
                <w:rFonts w:ascii="Times New Roman" w:hAnsi="Times New Roman"/>
                <w:sz w:val="20"/>
                <w:szCs w:val="20"/>
              </w:rPr>
            </w:pPr>
            <w:r>
              <w:rPr>
                <w:rFonts w:ascii="Times New Roman" w:hAnsi="Times New Roman"/>
                <w:sz w:val="20"/>
                <w:szCs w:val="20"/>
              </w:rPr>
              <w:t>Id</w:t>
            </w:r>
          </w:p>
        </w:tc>
        <w:tc>
          <w:tcPr>
            <w:tcW w:w="609" w:type="pct"/>
            <w:vAlign w:val="bottom"/>
          </w:tcPr>
          <w:p>
            <w:pPr>
              <w:rPr>
                <w:rFonts w:ascii="Times New Roman" w:hAnsi="Times New Roman"/>
                <w:sz w:val="20"/>
                <w:szCs w:val="20"/>
              </w:rPr>
            </w:pPr>
            <w:r>
              <w:rPr>
                <w:rFonts w:ascii="Times New Roman" w:hAnsi="Times New Roman"/>
                <w:sz w:val="20"/>
                <w:szCs w:val="20"/>
              </w:rPr>
              <w:t>0.0012</w:t>
            </w:r>
          </w:p>
        </w:tc>
        <w:tc>
          <w:tcPr>
            <w:tcW w:w="478" w:type="pct"/>
            <w:vAlign w:val="bottom"/>
          </w:tcPr>
          <w:p>
            <w:pPr>
              <w:rPr>
                <w:rFonts w:ascii="Times New Roman" w:hAnsi="Times New Roman"/>
                <w:sz w:val="20"/>
                <w:szCs w:val="20"/>
              </w:rPr>
            </w:pPr>
            <w:r>
              <w:rPr>
                <w:rFonts w:ascii="Times New Roman" w:hAnsi="Times New Roman"/>
                <w:sz w:val="20"/>
                <w:szCs w:val="20"/>
              </w:rPr>
              <w:t>46.4</w:t>
            </w:r>
          </w:p>
        </w:tc>
        <w:tc>
          <w:tcPr>
            <w:tcW w:w="424" w:type="pct"/>
            <w:vAlign w:val="bottom"/>
          </w:tcPr>
          <w:p>
            <w:pPr>
              <w:rPr>
                <w:rFonts w:ascii="Times New Roman" w:hAnsi="Times New Roman"/>
                <w:sz w:val="20"/>
                <w:szCs w:val="20"/>
              </w:rPr>
            </w:pPr>
            <w:r>
              <w:rPr>
                <w:rFonts w:ascii="Times New Roman" w:hAnsi="Times New Roman"/>
                <w:sz w:val="20"/>
                <w:szCs w:val="20"/>
              </w:rPr>
              <w:t>10</w:t>
            </w:r>
          </w:p>
        </w:tc>
        <w:tc>
          <w:tcPr>
            <w:tcW w:w="397" w:type="pct"/>
            <w:vAlign w:val="bottom"/>
          </w:tcPr>
          <w:p>
            <w:pPr>
              <w:rPr>
                <w:rFonts w:ascii="Times New Roman" w:hAnsi="Times New Roman"/>
                <w:sz w:val="20"/>
                <w:szCs w:val="20"/>
              </w:rPr>
            </w:pPr>
            <w:r>
              <w:rPr>
                <w:rFonts w:ascii="Times New Roman" w:hAnsi="Times New Roman"/>
                <w:sz w:val="20"/>
                <w:szCs w:val="20"/>
              </w:rPr>
              <w:t>18.5</w:t>
            </w:r>
          </w:p>
        </w:tc>
        <w:tc>
          <w:tcPr>
            <w:tcW w:w="537" w:type="pct"/>
            <w:vAlign w:val="bottom"/>
          </w:tcPr>
          <w:p>
            <w:pPr>
              <w:rPr>
                <w:rFonts w:ascii="Times New Roman" w:hAnsi="Times New Roman"/>
                <w:sz w:val="20"/>
                <w:szCs w:val="20"/>
              </w:rPr>
            </w:pPr>
            <w:r>
              <w:rPr>
                <w:rFonts w:ascii="Times New Roman" w:hAnsi="Times New Roman"/>
                <w:sz w:val="20"/>
                <w:szCs w:val="20"/>
              </w:rPr>
              <w:t>29.4</w:t>
            </w:r>
          </w:p>
        </w:tc>
        <w:tc>
          <w:tcPr>
            <w:tcW w:w="243" w:type="pct"/>
            <w:vAlign w:val="bottom"/>
          </w:tcPr>
          <w:p>
            <w:pPr>
              <w:rPr>
                <w:rFonts w:ascii="Times New Roman" w:hAnsi="Times New Roman"/>
                <w:sz w:val="20"/>
                <w:szCs w:val="20"/>
              </w:rPr>
            </w:pPr>
            <w:r>
              <w:rPr>
                <w:rFonts w:ascii="Times New Roman" w:hAnsi="Times New Roman"/>
                <w:sz w:val="20"/>
                <w:szCs w:val="20"/>
              </w:rPr>
              <w:t>O</w:t>
            </w:r>
          </w:p>
        </w:tc>
        <w:tc>
          <w:tcPr>
            <w:tcW w:w="243" w:type="pct"/>
            <w:vAlign w:val="bottom"/>
          </w:tcPr>
          <w:p>
            <w:pPr>
              <w:rPr>
                <w:rFonts w:ascii="Times New Roman" w:hAnsi="Times New Roman"/>
                <w:sz w:val="20"/>
                <w:szCs w:val="20"/>
              </w:rPr>
            </w:pPr>
            <w:r>
              <w:rPr>
                <w:rFonts w:ascii="Times New Roman" w:hAnsi="Times New Roman"/>
                <w:sz w:val="20"/>
                <w:szCs w:val="20"/>
              </w:rPr>
              <w:t>O</w:t>
            </w:r>
          </w:p>
        </w:tc>
        <w:tc>
          <w:tcPr>
            <w:tcW w:w="243" w:type="pct"/>
            <w:vAlign w:val="bottom"/>
          </w:tcPr>
          <w:p>
            <w:pPr>
              <w:rPr>
                <w:rFonts w:ascii="Times New Roman" w:hAnsi="Times New Roman"/>
                <w:sz w:val="20"/>
                <w:szCs w:val="20"/>
              </w:rPr>
            </w:pPr>
            <w:r>
              <w:rPr>
                <w:rFonts w:ascii="Times New Roman" w:hAnsi="Times New Roman"/>
                <w:sz w:val="20"/>
                <w:szCs w:val="20"/>
              </w:rPr>
              <w:t>X</w:t>
            </w:r>
          </w:p>
        </w:tc>
        <w:tc>
          <w:tcPr>
            <w:tcW w:w="243" w:type="pct"/>
            <w:vAlign w:val="bottom"/>
          </w:tcPr>
          <w:p>
            <w:pPr>
              <w:rPr>
                <w:rFonts w:ascii="Times New Roman" w:hAnsi="Times New Roman"/>
                <w:sz w:val="20"/>
                <w:szCs w:val="20"/>
              </w:rPr>
            </w:pPr>
            <w:r>
              <w:rPr>
                <w:rFonts w:ascii="Times New Roman" w:hAnsi="Times New Roman"/>
                <w:sz w:val="20"/>
                <w:szCs w:val="20"/>
              </w:rPr>
              <w:t>X</w:t>
            </w:r>
          </w:p>
        </w:tc>
        <w:tc>
          <w:tcPr>
            <w:tcW w:w="243" w:type="pct"/>
            <w:vAlign w:val="bottom"/>
          </w:tcPr>
          <w:p>
            <w:pPr>
              <w:rPr>
                <w:rFonts w:ascii="Times New Roman" w:hAnsi="Times New Roman"/>
                <w:sz w:val="20"/>
                <w:szCs w:val="20"/>
              </w:rPr>
            </w:pPr>
            <w:r>
              <w:rPr>
                <w:rFonts w:ascii="Times New Roman" w:hAnsi="Times New Roman"/>
                <w:sz w:val="20"/>
                <w:szCs w:val="20"/>
              </w:rPr>
              <w:t>Δ</w:t>
            </w:r>
          </w:p>
        </w:tc>
        <w:tc>
          <w:tcPr>
            <w:tcW w:w="552" w:type="pct"/>
            <w:vAlign w:val="bottom"/>
          </w:tcPr>
          <w:p>
            <w:pPr>
              <w:rPr>
                <w:rFonts w:ascii="Times New Roman" w:hAnsi="Times New Roman"/>
                <w:sz w:val="20"/>
                <w:szCs w:val="20"/>
              </w:rPr>
            </w:pPr>
            <w:r>
              <w:rPr>
                <w:rFonts w:ascii="Times New Roman" w:hAnsi="Times New Roman"/>
                <w:sz w:val="20"/>
                <w:szCs w:val="20"/>
              </w:rPr>
              <w:t>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b/>
                <w:bCs/>
                <w:sz w:val="20"/>
                <w:szCs w:val="20"/>
              </w:rPr>
            </w:pPr>
            <w:r>
              <w:rPr>
                <w:rFonts w:ascii="Times New Roman" w:hAnsi="Times New Roman"/>
                <w:b/>
                <w:bCs/>
                <w:sz w:val="20"/>
                <w:szCs w:val="20"/>
              </w:rPr>
              <w:t>41</w:t>
            </w:r>
          </w:p>
        </w:tc>
        <w:tc>
          <w:tcPr>
            <w:tcW w:w="351" w:type="pct"/>
            <w:vAlign w:val="bottom"/>
          </w:tcPr>
          <w:p>
            <w:pPr>
              <w:rPr>
                <w:rFonts w:ascii="Times New Roman" w:hAnsi="Times New Roman"/>
                <w:b/>
                <w:bCs/>
                <w:sz w:val="20"/>
                <w:szCs w:val="20"/>
                <w:lang w:val="en-GB"/>
              </w:rPr>
            </w:pPr>
            <w:r>
              <w:rPr>
                <w:rFonts w:ascii="Times New Roman" w:hAnsi="Times New Roman"/>
                <w:b/>
                <w:bCs/>
                <w:sz w:val="20"/>
                <w:szCs w:val="20"/>
                <w:lang w:val="en-GB"/>
              </w:rPr>
              <w:t>C</w:t>
            </w:r>
          </w:p>
        </w:tc>
        <w:tc>
          <w:tcPr>
            <w:tcW w:w="609" w:type="pct"/>
            <w:vAlign w:val="bottom"/>
          </w:tcPr>
          <w:p>
            <w:pPr>
              <w:rPr>
                <w:rFonts w:ascii="Times New Roman" w:hAnsi="Times New Roman"/>
                <w:b/>
                <w:bCs/>
                <w:sz w:val="20"/>
                <w:szCs w:val="20"/>
              </w:rPr>
            </w:pPr>
            <w:r>
              <w:rPr>
                <w:rFonts w:ascii="Times New Roman" w:hAnsi="Times New Roman"/>
                <w:b/>
                <w:bCs/>
                <w:sz w:val="20"/>
                <w:szCs w:val="20"/>
              </w:rPr>
              <w:t>0.0026</w:t>
            </w:r>
          </w:p>
        </w:tc>
        <w:tc>
          <w:tcPr>
            <w:tcW w:w="478" w:type="pct"/>
            <w:vAlign w:val="bottom"/>
          </w:tcPr>
          <w:p>
            <w:pPr>
              <w:rPr>
                <w:rFonts w:ascii="Times New Roman" w:hAnsi="Times New Roman"/>
                <w:b/>
                <w:bCs/>
                <w:sz w:val="20"/>
                <w:szCs w:val="20"/>
              </w:rPr>
            </w:pPr>
            <w:r>
              <w:rPr>
                <w:rFonts w:ascii="Times New Roman" w:hAnsi="Times New Roman"/>
                <w:b/>
                <w:bCs/>
                <w:sz w:val="20"/>
                <w:szCs w:val="20"/>
              </w:rPr>
              <w:t>110.2</w:t>
            </w:r>
          </w:p>
        </w:tc>
        <w:tc>
          <w:tcPr>
            <w:tcW w:w="424" w:type="pct"/>
            <w:vAlign w:val="bottom"/>
          </w:tcPr>
          <w:p>
            <w:pPr>
              <w:rPr>
                <w:rFonts w:ascii="Times New Roman" w:hAnsi="Times New Roman"/>
                <w:b/>
                <w:bCs/>
                <w:sz w:val="20"/>
                <w:szCs w:val="20"/>
              </w:rPr>
            </w:pPr>
            <w:r>
              <w:rPr>
                <w:rFonts w:ascii="Times New Roman" w:hAnsi="Times New Roman"/>
                <w:b/>
                <w:bCs/>
                <w:sz w:val="20"/>
                <w:szCs w:val="20"/>
              </w:rPr>
              <w:t>204</w:t>
            </w:r>
          </w:p>
        </w:tc>
        <w:tc>
          <w:tcPr>
            <w:tcW w:w="397" w:type="pct"/>
            <w:vAlign w:val="bottom"/>
          </w:tcPr>
          <w:p>
            <w:pPr>
              <w:rPr>
                <w:rFonts w:ascii="Times New Roman" w:hAnsi="Times New Roman"/>
                <w:b/>
                <w:bCs/>
                <w:sz w:val="20"/>
                <w:szCs w:val="20"/>
              </w:rPr>
            </w:pPr>
            <w:r>
              <w:rPr>
                <w:rFonts w:ascii="Times New Roman" w:hAnsi="Times New Roman"/>
                <w:b/>
                <w:bCs/>
                <w:sz w:val="20"/>
                <w:szCs w:val="20"/>
              </w:rPr>
              <w:t>0.0</w:t>
            </w:r>
          </w:p>
        </w:tc>
        <w:tc>
          <w:tcPr>
            <w:tcW w:w="537" w:type="pct"/>
            <w:vAlign w:val="bottom"/>
          </w:tcPr>
          <w:p>
            <w:pPr>
              <w:rPr>
                <w:rFonts w:ascii="Times New Roman" w:hAnsi="Times New Roman"/>
                <w:b/>
                <w:bCs/>
                <w:sz w:val="20"/>
                <w:szCs w:val="20"/>
              </w:rPr>
            </w:pPr>
            <w:r>
              <w:rPr>
                <w:rFonts w:ascii="Times New Roman" w:hAnsi="Times New Roman"/>
                <w:b/>
                <w:bCs/>
                <w:sz w:val="20"/>
                <w:szCs w:val="20"/>
              </w:rPr>
              <w:t>161.1</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X</w:t>
            </w:r>
          </w:p>
        </w:tc>
        <w:tc>
          <w:tcPr>
            <w:tcW w:w="552" w:type="pct"/>
            <w:vAlign w:val="bottom"/>
          </w:tcPr>
          <w:p>
            <w:pPr>
              <w:rPr>
                <w:rFonts w:ascii="Times New Roman" w:hAnsi="Times New Roman"/>
                <w:b/>
                <w:bCs/>
                <w:sz w:val="20"/>
                <w:szCs w:val="20"/>
              </w:rPr>
            </w:pPr>
            <w:r>
              <w:rPr>
                <w:rFonts w:ascii="Times New Roman" w:hAnsi="Times New Roman"/>
                <w:b/>
                <w:bCs/>
                <w:sz w:val="20"/>
                <w:szCs w:val="20"/>
              </w:rPr>
              <w:t>marginally ok</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sz w:val="20"/>
                <w:szCs w:val="20"/>
              </w:rPr>
            </w:pPr>
            <w:r>
              <w:rPr>
                <w:rFonts w:ascii="Times New Roman" w:hAnsi="Times New Roman"/>
                <w:sz w:val="20"/>
                <w:szCs w:val="20"/>
              </w:rPr>
              <w:t>42</w:t>
            </w:r>
          </w:p>
        </w:tc>
        <w:tc>
          <w:tcPr>
            <w:tcW w:w="351" w:type="pct"/>
            <w:vAlign w:val="bottom"/>
          </w:tcPr>
          <w:p>
            <w:pPr>
              <w:rPr>
                <w:rFonts w:ascii="Times New Roman" w:hAnsi="Times New Roman"/>
                <w:sz w:val="20"/>
                <w:szCs w:val="20"/>
              </w:rPr>
            </w:pPr>
            <w:r>
              <w:rPr>
                <w:rFonts w:ascii="Times New Roman" w:hAnsi="Times New Roman"/>
                <w:sz w:val="20"/>
                <w:szCs w:val="20"/>
              </w:rPr>
              <w:t>Ic</w:t>
            </w:r>
          </w:p>
        </w:tc>
        <w:tc>
          <w:tcPr>
            <w:tcW w:w="609" w:type="pct"/>
            <w:vAlign w:val="bottom"/>
          </w:tcPr>
          <w:p>
            <w:pPr>
              <w:rPr>
                <w:rFonts w:ascii="Times New Roman" w:hAnsi="Times New Roman"/>
                <w:sz w:val="20"/>
                <w:szCs w:val="20"/>
              </w:rPr>
            </w:pPr>
            <w:r>
              <w:rPr>
                <w:rFonts w:ascii="Times New Roman" w:hAnsi="Times New Roman"/>
                <w:sz w:val="20"/>
                <w:szCs w:val="20"/>
              </w:rPr>
              <w:t>0.0014</w:t>
            </w:r>
          </w:p>
        </w:tc>
        <w:tc>
          <w:tcPr>
            <w:tcW w:w="478" w:type="pct"/>
            <w:vAlign w:val="bottom"/>
          </w:tcPr>
          <w:p>
            <w:pPr>
              <w:rPr>
                <w:rFonts w:ascii="Times New Roman" w:hAnsi="Times New Roman"/>
                <w:sz w:val="20"/>
                <w:szCs w:val="20"/>
              </w:rPr>
            </w:pPr>
            <w:r>
              <w:rPr>
                <w:rFonts w:ascii="Times New Roman" w:hAnsi="Times New Roman"/>
                <w:sz w:val="20"/>
                <w:szCs w:val="20"/>
              </w:rPr>
              <w:t>51.6</w:t>
            </w:r>
          </w:p>
        </w:tc>
        <w:tc>
          <w:tcPr>
            <w:tcW w:w="424" w:type="pct"/>
            <w:vAlign w:val="bottom"/>
          </w:tcPr>
          <w:p>
            <w:pPr>
              <w:rPr>
                <w:rFonts w:ascii="Times New Roman" w:hAnsi="Times New Roman"/>
                <w:sz w:val="20"/>
                <w:szCs w:val="20"/>
              </w:rPr>
            </w:pPr>
            <w:r>
              <w:rPr>
                <w:rFonts w:ascii="Times New Roman" w:hAnsi="Times New Roman"/>
                <w:sz w:val="20"/>
                <w:szCs w:val="20"/>
              </w:rPr>
              <w:t>13</w:t>
            </w:r>
          </w:p>
        </w:tc>
        <w:tc>
          <w:tcPr>
            <w:tcW w:w="397" w:type="pct"/>
            <w:vAlign w:val="bottom"/>
          </w:tcPr>
          <w:p>
            <w:pPr>
              <w:rPr>
                <w:rFonts w:ascii="Times New Roman" w:hAnsi="Times New Roman"/>
                <w:sz w:val="20"/>
                <w:szCs w:val="20"/>
              </w:rPr>
            </w:pPr>
            <w:r>
              <w:rPr>
                <w:rFonts w:ascii="Times New Roman" w:hAnsi="Times New Roman"/>
                <w:sz w:val="20"/>
                <w:szCs w:val="20"/>
              </w:rPr>
              <w:t>13.5</w:t>
            </w:r>
          </w:p>
        </w:tc>
        <w:tc>
          <w:tcPr>
            <w:tcW w:w="537" w:type="pct"/>
            <w:vAlign w:val="bottom"/>
          </w:tcPr>
          <w:p>
            <w:pPr>
              <w:rPr>
                <w:rFonts w:ascii="Times New Roman" w:hAnsi="Times New Roman"/>
                <w:sz w:val="20"/>
                <w:szCs w:val="20"/>
              </w:rPr>
            </w:pPr>
            <w:r>
              <w:rPr>
                <w:rFonts w:ascii="Times New Roman" w:hAnsi="Times New Roman"/>
                <w:sz w:val="20"/>
                <w:szCs w:val="20"/>
              </w:rPr>
              <w:t>35.3</w:t>
            </w:r>
          </w:p>
        </w:tc>
        <w:tc>
          <w:tcPr>
            <w:tcW w:w="243" w:type="pct"/>
            <w:vAlign w:val="bottom"/>
          </w:tcPr>
          <w:p>
            <w:pPr>
              <w:rPr>
                <w:rFonts w:ascii="Times New Roman" w:hAnsi="Times New Roman"/>
                <w:sz w:val="20"/>
                <w:szCs w:val="20"/>
              </w:rPr>
            </w:pPr>
            <w:r>
              <w:rPr>
                <w:rFonts w:ascii="Times New Roman" w:hAnsi="Times New Roman"/>
                <w:sz w:val="20"/>
                <w:szCs w:val="20"/>
              </w:rPr>
              <w:t>O</w:t>
            </w:r>
          </w:p>
        </w:tc>
        <w:tc>
          <w:tcPr>
            <w:tcW w:w="243" w:type="pct"/>
            <w:vAlign w:val="bottom"/>
          </w:tcPr>
          <w:p>
            <w:pPr>
              <w:rPr>
                <w:rFonts w:ascii="Times New Roman" w:hAnsi="Times New Roman"/>
                <w:sz w:val="20"/>
                <w:szCs w:val="20"/>
              </w:rPr>
            </w:pPr>
            <w:r>
              <w:rPr>
                <w:rFonts w:ascii="Times New Roman" w:hAnsi="Times New Roman"/>
                <w:sz w:val="20"/>
                <w:szCs w:val="20"/>
              </w:rPr>
              <w:t>O</w:t>
            </w:r>
          </w:p>
        </w:tc>
        <w:tc>
          <w:tcPr>
            <w:tcW w:w="243" w:type="pct"/>
            <w:vAlign w:val="bottom"/>
          </w:tcPr>
          <w:p>
            <w:pPr>
              <w:rPr>
                <w:rFonts w:ascii="Times New Roman" w:hAnsi="Times New Roman"/>
                <w:sz w:val="20"/>
                <w:szCs w:val="20"/>
              </w:rPr>
            </w:pPr>
            <w:r>
              <w:rPr>
                <w:rFonts w:ascii="Times New Roman" w:hAnsi="Times New Roman"/>
                <w:sz w:val="20"/>
                <w:szCs w:val="20"/>
              </w:rPr>
              <w:t>X</w:t>
            </w:r>
          </w:p>
        </w:tc>
        <w:tc>
          <w:tcPr>
            <w:tcW w:w="243" w:type="pct"/>
            <w:vAlign w:val="bottom"/>
          </w:tcPr>
          <w:p>
            <w:pPr>
              <w:rPr>
                <w:rFonts w:ascii="Times New Roman" w:hAnsi="Times New Roman"/>
                <w:sz w:val="20"/>
                <w:szCs w:val="20"/>
              </w:rPr>
            </w:pPr>
            <w:r>
              <w:rPr>
                <w:rFonts w:ascii="Times New Roman" w:hAnsi="Times New Roman"/>
                <w:sz w:val="20"/>
                <w:szCs w:val="20"/>
              </w:rPr>
              <w:t>X</w:t>
            </w:r>
          </w:p>
        </w:tc>
        <w:tc>
          <w:tcPr>
            <w:tcW w:w="243" w:type="pct"/>
            <w:vAlign w:val="bottom"/>
          </w:tcPr>
          <w:p>
            <w:pPr>
              <w:rPr>
                <w:rFonts w:ascii="Times New Roman" w:hAnsi="Times New Roman"/>
                <w:sz w:val="20"/>
                <w:szCs w:val="20"/>
              </w:rPr>
            </w:pPr>
            <w:r>
              <w:rPr>
                <w:rFonts w:ascii="Times New Roman" w:hAnsi="Times New Roman"/>
                <w:sz w:val="20"/>
                <w:szCs w:val="20"/>
              </w:rPr>
              <w:t>X</w:t>
            </w:r>
          </w:p>
        </w:tc>
        <w:tc>
          <w:tcPr>
            <w:tcW w:w="552" w:type="pct"/>
            <w:vAlign w:val="bottom"/>
          </w:tcPr>
          <w:p>
            <w:pPr>
              <w:rPr>
                <w:rFonts w:ascii="Times New Roman" w:hAnsi="Times New Roman"/>
                <w:sz w:val="20"/>
                <w:szCs w:val="20"/>
              </w:rPr>
            </w:pPr>
            <w:r>
              <w:rPr>
                <w:rFonts w:ascii="Times New Roman" w:hAnsi="Times New Roman"/>
                <w:sz w:val="20"/>
                <w:szCs w:val="20"/>
              </w:rPr>
              <w:t>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b/>
                <w:bCs/>
                <w:sz w:val="20"/>
                <w:szCs w:val="20"/>
              </w:rPr>
            </w:pPr>
            <w:r>
              <w:rPr>
                <w:rFonts w:ascii="Times New Roman" w:hAnsi="Times New Roman"/>
                <w:b/>
                <w:bCs/>
                <w:sz w:val="20"/>
                <w:szCs w:val="20"/>
              </w:rPr>
              <w:t>43</w:t>
            </w:r>
          </w:p>
        </w:tc>
        <w:tc>
          <w:tcPr>
            <w:tcW w:w="351" w:type="pct"/>
            <w:vAlign w:val="bottom"/>
          </w:tcPr>
          <w:p>
            <w:pPr>
              <w:rPr>
                <w:rFonts w:ascii="Times New Roman" w:hAnsi="Times New Roman"/>
                <w:b/>
                <w:bCs/>
                <w:sz w:val="20"/>
                <w:szCs w:val="20"/>
              </w:rPr>
            </w:pPr>
            <w:r>
              <w:rPr>
                <w:rFonts w:ascii="Times New Roman" w:hAnsi="Times New Roman"/>
                <w:b/>
                <w:bCs/>
                <w:sz w:val="20"/>
                <w:szCs w:val="20"/>
              </w:rPr>
              <w:t>Ie</w:t>
            </w:r>
          </w:p>
        </w:tc>
        <w:tc>
          <w:tcPr>
            <w:tcW w:w="609" w:type="pct"/>
            <w:vAlign w:val="bottom"/>
          </w:tcPr>
          <w:p>
            <w:pPr>
              <w:rPr>
                <w:rFonts w:ascii="Times New Roman" w:hAnsi="Times New Roman"/>
                <w:b/>
                <w:bCs/>
                <w:sz w:val="20"/>
                <w:szCs w:val="20"/>
              </w:rPr>
            </w:pPr>
            <w:r>
              <w:rPr>
                <w:rFonts w:ascii="Times New Roman" w:hAnsi="Times New Roman"/>
                <w:b/>
                <w:bCs/>
                <w:sz w:val="20"/>
                <w:szCs w:val="20"/>
              </w:rPr>
              <w:t>0.0031</w:t>
            </w:r>
          </w:p>
        </w:tc>
        <w:tc>
          <w:tcPr>
            <w:tcW w:w="478" w:type="pct"/>
            <w:vAlign w:val="bottom"/>
          </w:tcPr>
          <w:p>
            <w:pPr>
              <w:rPr>
                <w:rFonts w:ascii="Times New Roman" w:hAnsi="Times New Roman"/>
                <w:b/>
                <w:bCs/>
                <w:sz w:val="20"/>
                <w:szCs w:val="20"/>
              </w:rPr>
            </w:pPr>
            <w:r>
              <w:rPr>
                <w:rFonts w:ascii="Times New Roman" w:hAnsi="Times New Roman"/>
                <w:b/>
                <w:bCs/>
                <w:sz w:val="20"/>
                <w:szCs w:val="20"/>
              </w:rPr>
              <w:t>49.2</w:t>
            </w:r>
          </w:p>
        </w:tc>
        <w:tc>
          <w:tcPr>
            <w:tcW w:w="424" w:type="pct"/>
            <w:vAlign w:val="bottom"/>
          </w:tcPr>
          <w:p>
            <w:pPr>
              <w:rPr>
                <w:rFonts w:ascii="Times New Roman" w:hAnsi="Times New Roman"/>
                <w:b/>
                <w:bCs/>
                <w:sz w:val="20"/>
                <w:szCs w:val="20"/>
              </w:rPr>
            </w:pPr>
            <w:r>
              <w:rPr>
                <w:rFonts w:ascii="Times New Roman" w:hAnsi="Times New Roman"/>
                <w:b/>
                <w:bCs/>
                <w:sz w:val="20"/>
                <w:szCs w:val="20"/>
              </w:rPr>
              <w:t>103</w:t>
            </w:r>
          </w:p>
        </w:tc>
        <w:tc>
          <w:tcPr>
            <w:tcW w:w="397" w:type="pct"/>
            <w:vAlign w:val="bottom"/>
          </w:tcPr>
          <w:p>
            <w:pPr>
              <w:rPr>
                <w:rFonts w:ascii="Times New Roman" w:hAnsi="Times New Roman"/>
                <w:b/>
                <w:bCs/>
                <w:sz w:val="20"/>
                <w:szCs w:val="20"/>
              </w:rPr>
            </w:pPr>
            <w:r>
              <w:rPr>
                <w:rFonts w:ascii="Times New Roman" w:hAnsi="Times New Roman"/>
                <w:b/>
                <w:bCs/>
                <w:sz w:val="20"/>
                <w:szCs w:val="20"/>
              </w:rPr>
              <w:t>0.1</w:t>
            </w:r>
          </w:p>
        </w:tc>
        <w:tc>
          <w:tcPr>
            <w:tcW w:w="537" w:type="pct"/>
            <w:vAlign w:val="bottom"/>
          </w:tcPr>
          <w:p>
            <w:pPr>
              <w:rPr>
                <w:rFonts w:ascii="Times New Roman" w:hAnsi="Times New Roman"/>
                <w:b/>
                <w:bCs/>
                <w:sz w:val="20"/>
                <w:szCs w:val="20"/>
              </w:rPr>
            </w:pPr>
            <w:r>
              <w:rPr>
                <w:rFonts w:ascii="Times New Roman" w:hAnsi="Times New Roman"/>
                <w:b/>
                <w:bCs/>
                <w:sz w:val="20"/>
                <w:szCs w:val="20"/>
              </w:rPr>
              <w:t>23.3</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Δ</w:t>
            </w:r>
          </w:p>
        </w:tc>
        <w:tc>
          <w:tcPr>
            <w:tcW w:w="552" w:type="pct"/>
            <w:vAlign w:val="bottom"/>
          </w:tcPr>
          <w:p>
            <w:pPr>
              <w:rPr>
                <w:rFonts w:ascii="Times New Roman" w:hAnsi="Times New Roman"/>
                <w:b/>
                <w:bCs/>
                <w:sz w:val="20"/>
                <w:szCs w:val="20"/>
              </w:rPr>
            </w:pPr>
            <w:r>
              <w:rPr>
                <w:rFonts w:ascii="Times New Roman" w:hAnsi="Times New Roman"/>
                <w:b/>
                <w:bCs/>
                <w:sz w:val="20"/>
                <w:szCs w:val="20"/>
              </w:rPr>
              <w:t>OK</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sz w:val="20"/>
                <w:szCs w:val="20"/>
              </w:rPr>
            </w:pPr>
            <w:r>
              <w:rPr>
                <w:rFonts w:ascii="Times New Roman" w:hAnsi="Times New Roman"/>
                <w:sz w:val="20"/>
                <w:szCs w:val="20"/>
              </w:rPr>
              <w:t>44</w:t>
            </w:r>
          </w:p>
        </w:tc>
        <w:tc>
          <w:tcPr>
            <w:tcW w:w="351" w:type="pct"/>
            <w:vAlign w:val="bottom"/>
          </w:tcPr>
          <w:p>
            <w:pPr>
              <w:rPr>
                <w:rFonts w:ascii="Times New Roman" w:hAnsi="Times New Roman"/>
                <w:sz w:val="20"/>
                <w:szCs w:val="20"/>
                <w:lang w:val="en-GB"/>
              </w:rPr>
            </w:pPr>
            <w:r>
              <w:rPr>
                <w:rFonts w:ascii="Times New Roman" w:hAnsi="Times New Roman"/>
                <w:sz w:val="20"/>
                <w:szCs w:val="20"/>
                <w:lang w:val="en-GB"/>
              </w:rPr>
              <w:t>Ib</w:t>
            </w:r>
          </w:p>
        </w:tc>
        <w:tc>
          <w:tcPr>
            <w:tcW w:w="609" w:type="pct"/>
            <w:vAlign w:val="bottom"/>
          </w:tcPr>
          <w:p>
            <w:pPr>
              <w:rPr>
                <w:rFonts w:ascii="Times New Roman" w:hAnsi="Times New Roman"/>
                <w:sz w:val="20"/>
                <w:szCs w:val="20"/>
              </w:rPr>
            </w:pPr>
            <w:r>
              <w:rPr>
                <w:rFonts w:ascii="Times New Roman" w:hAnsi="Times New Roman"/>
                <w:sz w:val="20"/>
                <w:szCs w:val="20"/>
              </w:rPr>
              <w:t>0.0008</w:t>
            </w:r>
          </w:p>
        </w:tc>
        <w:tc>
          <w:tcPr>
            <w:tcW w:w="478" w:type="pct"/>
            <w:vAlign w:val="bottom"/>
          </w:tcPr>
          <w:p>
            <w:pPr>
              <w:rPr>
                <w:rFonts w:ascii="Times New Roman" w:hAnsi="Times New Roman"/>
                <w:sz w:val="20"/>
                <w:szCs w:val="20"/>
              </w:rPr>
            </w:pPr>
            <w:r>
              <w:rPr>
                <w:rFonts w:ascii="Times New Roman" w:hAnsi="Times New Roman"/>
                <w:sz w:val="20"/>
                <w:szCs w:val="20"/>
              </w:rPr>
              <w:t>51.0</w:t>
            </w:r>
          </w:p>
        </w:tc>
        <w:tc>
          <w:tcPr>
            <w:tcW w:w="424" w:type="pct"/>
            <w:vAlign w:val="bottom"/>
          </w:tcPr>
          <w:p>
            <w:pPr>
              <w:rPr>
                <w:rFonts w:ascii="Times New Roman" w:hAnsi="Times New Roman"/>
                <w:sz w:val="20"/>
                <w:szCs w:val="20"/>
              </w:rPr>
            </w:pPr>
            <w:r>
              <w:rPr>
                <w:rFonts w:ascii="Times New Roman" w:hAnsi="Times New Roman"/>
                <w:sz w:val="20"/>
                <w:szCs w:val="20"/>
              </w:rPr>
              <w:t>33</w:t>
            </w:r>
          </w:p>
        </w:tc>
        <w:tc>
          <w:tcPr>
            <w:tcW w:w="397" w:type="pct"/>
            <w:vAlign w:val="bottom"/>
          </w:tcPr>
          <w:p>
            <w:pPr>
              <w:rPr>
                <w:rFonts w:ascii="Times New Roman" w:hAnsi="Times New Roman"/>
                <w:sz w:val="20"/>
                <w:szCs w:val="20"/>
              </w:rPr>
            </w:pPr>
            <w:r>
              <w:rPr>
                <w:rFonts w:ascii="Times New Roman" w:hAnsi="Times New Roman"/>
                <w:sz w:val="20"/>
                <w:szCs w:val="20"/>
              </w:rPr>
              <w:t>7.0</w:t>
            </w:r>
          </w:p>
        </w:tc>
        <w:tc>
          <w:tcPr>
            <w:tcW w:w="537" w:type="pct"/>
            <w:vAlign w:val="bottom"/>
          </w:tcPr>
          <w:p>
            <w:pPr>
              <w:rPr>
                <w:rFonts w:ascii="Times New Roman" w:hAnsi="Times New Roman"/>
                <w:sz w:val="20"/>
                <w:szCs w:val="20"/>
              </w:rPr>
            </w:pPr>
            <w:r>
              <w:rPr>
                <w:rFonts w:ascii="Times New Roman" w:hAnsi="Times New Roman"/>
                <w:sz w:val="20"/>
                <w:szCs w:val="20"/>
              </w:rPr>
              <w:t>36.6</w:t>
            </w:r>
          </w:p>
        </w:tc>
        <w:tc>
          <w:tcPr>
            <w:tcW w:w="243" w:type="pct"/>
            <w:vAlign w:val="bottom"/>
          </w:tcPr>
          <w:p>
            <w:pPr>
              <w:rPr>
                <w:rFonts w:ascii="Times New Roman" w:hAnsi="Times New Roman"/>
                <w:sz w:val="20"/>
                <w:szCs w:val="20"/>
              </w:rPr>
            </w:pPr>
            <w:r>
              <w:rPr>
                <w:rFonts w:ascii="Times New Roman" w:hAnsi="Times New Roman"/>
                <w:sz w:val="20"/>
                <w:szCs w:val="20"/>
              </w:rPr>
              <w:t>O</w:t>
            </w:r>
          </w:p>
        </w:tc>
        <w:tc>
          <w:tcPr>
            <w:tcW w:w="243" w:type="pct"/>
            <w:vAlign w:val="bottom"/>
          </w:tcPr>
          <w:p>
            <w:pPr>
              <w:rPr>
                <w:rFonts w:ascii="Times New Roman" w:hAnsi="Times New Roman"/>
                <w:sz w:val="20"/>
                <w:szCs w:val="20"/>
              </w:rPr>
            </w:pPr>
            <w:r>
              <w:rPr>
                <w:rFonts w:ascii="Times New Roman" w:hAnsi="Times New Roman"/>
                <w:sz w:val="20"/>
                <w:szCs w:val="20"/>
              </w:rPr>
              <w:t>O</w:t>
            </w:r>
          </w:p>
        </w:tc>
        <w:tc>
          <w:tcPr>
            <w:tcW w:w="243" w:type="pct"/>
            <w:vAlign w:val="bottom"/>
          </w:tcPr>
          <w:p>
            <w:pPr>
              <w:rPr>
                <w:rFonts w:ascii="Times New Roman" w:hAnsi="Times New Roman"/>
                <w:sz w:val="20"/>
                <w:szCs w:val="20"/>
              </w:rPr>
            </w:pPr>
            <w:r>
              <w:rPr>
                <w:rFonts w:ascii="Times New Roman" w:hAnsi="Times New Roman"/>
                <w:sz w:val="20"/>
                <w:szCs w:val="20"/>
              </w:rPr>
              <w:t>O</w:t>
            </w:r>
          </w:p>
        </w:tc>
        <w:tc>
          <w:tcPr>
            <w:tcW w:w="243" w:type="pct"/>
            <w:vAlign w:val="bottom"/>
          </w:tcPr>
          <w:p>
            <w:pPr>
              <w:rPr>
                <w:rFonts w:ascii="Times New Roman" w:hAnsi="Times New Roman"/>
                <w:sz w:val="20"/>
                <w:szCs w:val="20"/>
              </w:rPr>
            </w:pPr>
            <w:r>
              <w:rPr>
                <w:rFonts w:ascii="Times New Roman" w:hAnsi="Times New Roman"/>
                <w:sz w:val="20"/>
                <w:szCs w:val="20"/>
              </w:rPr>
              <w:t>X</w:t>
            </w:r>
          </w:p>
        </w:tc>
        <w:tc>
          <w:tcPr>
            <w:tcW w:w="243" w:type="pct"/>
            <w:vAlign w:val="bottom"/>
          </w:tcPr>
          <w:p>
            <w:pPr>
              <w:rPr>
                <w:rFonts w:ascii="Times New Roman" w:hAnsi="Times New Roman"/>
                <w:sz w:val="20"/>
                <w:szCs w:val="20"/>
              </w:rPr>
            </w:pPr>
            <w:r>
              <w:rPr>
                <w:rFonts w:ascii="Times New Roman" w:hAnsi="Times New Roman"/>
                <w:sz w:val="20"/>
                <w:szCs w:val="20"/>
              </w:rPr>
              <w:t>X</w:t>
            </w:r>
          </w:p>
        </w:tc>
        <w:tc>
          <w:tcPr>
            <w:tcW w:w="552" w:type="pct"/>
            <w:vAlign w:val="bottom"/>
          </w:tcPr>
          <w:p>
            <w:pPr>
              <w:rPr>
                <w:rFonts w:ascii="Times New Roman" w:hAnsi="Times New Roman"/>
                <w:sz w:val="20"/>
                <w:szCs w:val="20"/>
              </w:rPr>
            </w:pPr>
            <w:r>
              <w:rPr>
                <w:rFonts w:ascii="Times New Roman" w:hAnsi="Times New Roman"/>
                <w:sz w:val="20"/>
                <w:szCs w:val="20"/>
              </w:rPr>
              <w:t>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sz w:val="20"/>
                <w:szCs w:val="20"/>
              </w:rPr>
            </w:pPr>
            <w:r>
              <w:rPr>
                <w:rFonts w:ascii="Times New Roman" w:hAnsi="Times New Roman"/>
                <w:sz w:val="20"/>
                <w:szCs w:val="20"/>
              </w:rPr>
              <w:t>45</w:t>
            </w:r>
          </w:p>
        </w:tc>
        <w:tc>
          <w:tcPr>
            <w:tcW w:w="351" w:type="pct"/>
            <w:vAlign w:val="bottom"/>
          </w:tcPr>
          <w:p>
            <w:pPr>
              <w:rPr>
                <w:rFonts w:ascii="Times New Roman" w:hAnsi="Times New Roman"/>
                <w:sz w:val="20"/>
                <w:szCs w:val="20"/>
                <w:lang w:val="en-GB"/>
              </w:rPr>
            </w:pPr>
            <w:r>
              <w:rPr>
                <w:rFonts w:ascii="Times New Roman" w:hAnsi="Times New Roman"/>
                <w:sz w:val="20"/>
                <w:szCs w:val="20"/>
                <w:lang w:val="en-GB"/>
              </w:rPr>
              <w:t>C</w:t>
            </w:r>
          </w:p>
        </w:tc>
        <w:tc>
          <w:tcPr>
            <w:tcW w:w="609" w:type="pct"/>
            <w:vAlign w:val="bottom"/>
          </w:tcPr>
          <w:p>
            <w:pPr>
              <w:rPr>
                <w:rFonts w:ascii="Times New Roman" w:hAnsi="Times New Roman"/>
                <w:sz w:val="20"/>
                <w:szCs w:val="20"/>
              </w:rPr>
            </w:pPr>
            <w:r>
              <w:rPr>
                <w:rFonts w:ascii="Times New Roman" w:hAnsi="Times New Roman"/>
                <w:sz w:val="20"/>
                <w:szCs w:val="20"/>
              </w:rPr>
              <w:t>0.0032</w:t>
            </w:r>
          </w:p>
        </w:tc>
        <w:tc>
          <w:tcPr>
            <w:tcW w:w="478" w:type="pct"/>
            <w:vAlign w:val="bottom"/>
          </w:tcPr>
          <w:p>
            <w:pPr>
              <w:rPr>
                <w:rFonts w:ascii="Times New Roman" w:hAnsi="Times New Roman"/>
                <w:sz w:val="20"/>
                <w:szCs w:val="20"/>
              </w:rPr>
            </w:pPr>
            <w:r>
              <w:rPr>
                <w:rFonts w:ascii="Times New Roman" w:hAnsi="Times New Roman"/>
                <w:sz w:val="20"/>
                <w:szCs w:val="20"/>
              </w:rPr>
              <w:t>69.1</w:t>
            </w:r>
          </w:p>
        </w:tc>
        <w:tc>
          <w:tcPr>
            <w:tcW w:w="424" w:type="pct"/>
            <w:vAlign w:val="bottom"/>
          </w:tcPr>
          <w:p>
            <w:pPr>
              <w:rPr>
                <w:rFonts w:ascii="Times New Roman" w:hAnsi="Times New Roman"/>
                <w:sz w:val="20"/>
                <w:szCs w:val="20"/>
              </w:rPr>
            </w:pPr>
            <w:r>
              <w:rPr>
                <w:rFonts w:ascii="Times New Roman" w:hAnsi="Times New Roman"/>
                <w:sz w:val="20"/>
                <w:szCs w:val="20"/>
              </w:rPr>
              <w:t>6</w:t>
            </w:r>
          </w:p>
        </w:tc>
        <w:tc>
          <w:tcPr>
            <w:tcW w:w="397" w:type="pct"/>
            <w:vAlign w:val="bottom"/>
          </w:tcPr>
          <w:p>
            <w:pPr>
              <w:rPr>
                <w:rFonts w:ascii="Times New Roman" w:hAnsi="Times New Roman"/>
                <w:sz w:val="20"/>
                <w:szCs w:val="20"/>
              </w:rPr>
            </w:pPr>
            <w:r>
              <w:rPr>
                <w:rFonts w:ascii="Times New Roman" w:hAnsi="Times New Roman"/>
                <w:sz w:val="20"/>
                <w:szCs w:val="20"/>
              </w:rPr>
              <w:t>16.2</w:t>
            </w:r>
          </w:p>
        </w:tc>
        <w:tc>
          <w:tcPr>
            <w:tcW w:w="537" w:type="pct"/>
            <w:vAlign w:val="bottom"/>
          </w:tcPr>
          <w:p>
            <w:pPr>
              <w:rPr>
                <w:rFonts w:ascii="Times New Roman" w:hAnsi="Times New Roman"/>
                <w:sz w:val="20"/>
                <w:szCs w:val="20"/>
              </w:rPr>
            </w:pPr>
            <w:r>
              <w:rPr>
                <w:rFonts w:ascii="Times New Roman" w:hAnsi="Times New Roman"/>
                <w:sz w:val="20"/>
                <w:szCs w:val="20"/>
              </w:rPr>
              <w:t>261.9</w:t>
            </w:r>
          </w:p>
        </w:tc>
        <w:tc>
          <w:tcPr>
            <w:tcW w:w="243" w:type="pct"/>
            <w:vAlign w:val="bottom"/>
          </w:tcPr>
          <w:p>
            <w:pPr>
              <w:rPr>
                <w:rFonts w:ascii="Times New Roman" w:hAnsi="Times New Roman"/>
                <w:sz w:val="20"/>
                <w:szCs w:val="20"/>
              </w:rPr>
            </w:pPr>
            <w:r>
              <w:rPr>
                <w:rFonts w:ascii="Times New Roman" w:hAnsi="Times New Roman"/>
                <w:sz w:val="20"/>
                <w:szCs w:val="20"/>
              </w:rPr>
              <w:t>O</w:t>
            </w:r>
          </w:p>
        </w:tc>
        <w:tc>
          <w:tcPr>
            <w:tcW w:w="243" w:type="pct"/>
            <w:vAlign w:val="bottom"/>
          </w:tcPr>
          <w:p>
            <w:pPr>
              <w:rPr>
                <w:rFonts w:ascii="Times New Roman" w:hAnsi="Times New Roman"/>
                <w:sz w:val="20"/>
                <w:szCs w:val="20"/>
              </w:rPr>
            </w:pPr>
            <w:r>
              <w:rPr>
                <w:rFonts w:ascii="Times New Roman" w:hAnsi="Times New Roman"/>
                <w:sz w:val="20"/>
                <w:szCs w:val="20"/>
              </w:rPr>
              <w:t>O</w:t>
            </w:r>
          </w:p>
        </w:tc>
        <w:tc>
          <w:tcPr>
            <w:tcW w:w="243" w:type="pct"/>
            <w:vAlign w:val="bottom"/>
          </w:tcPr>
          <w:p>
            <w:pPr>
              <w:rPr>
                <w:rFonts w:ascii="Times New Roman" w:hAnsi="Times New Roman"/>
                <w:sz w:val="20"/>
                <w:szCs w:val="20"/>
              </w:rPr>
            </w:pPr>
            <w:r>
              <w:rPr>
                <w:rFonts w:ascii="Times New Roman" w:hAnsi="Times New Roman"/>
                <w:sz w:val="20"/>
                <w:szCs w:val="20"/>
              </w:rPr>
              <w:t>X</w:t>
            </w:r>
          </w:p>
        </w:tc>
        <w:tc>
          <w:tcPr>
            <w:tcW w:w="243" w:type="pct"/>
            <w:vAlign w:val="bottom"/>
          </w:tcPr>
          <w:p>
            <w:pPr>
              <w:rPr>
                <w:rFonts w:ascii="Times New Roman" w:hAnsi="Times New Roman"/>
                <w:sz w:val="20"/>
                <w:szCs w:val="20"/>
              </w:rPr>
            </w:pPr>
            <w:r>
              <w:rPr>
                <w:rFonts w:ascii="Times New Roman" w:hAnsi="Times New Roman"/>
                <w:sz w:val="20"/>
                <w:szCs w:val="20"/>
              </w:rPr>
              <w:t>X</w:t>
            </w:r>
          </w:p>
        </w:tc>
        <w:tc>
          <w:tcPr>
            <w:tcW w:w="243" w:type="pct"/>
            <w:vAlign w:val="bottom"/>
          </w:tcPr>
          <w:p>
            <w:pPr>
              <w:rPr>
                <w:rFonts w:ascii="Times New Roman" w:hAnsi="Times New Roman"/>
                <w:sz w:val="20"/>
                <w:szCs w:val="20"/>
              </w:rPr>
            </w:pPr>
            <w:r>
              <w:rPr>
                <w:rFonts w:ascii="Times New Roman" w:hAnsi="Times New Roman"/>
                <w:sz w:val="20"/>
                <w:szCs w:val="20"/>
              </w:rPr>
              <w:t>X</w:t>
            </w:r>
          </w:p>
        </w:tc>
        <w:tc>
          <w:tcPr>
            <w:tcW w:w="552" w:type="pct"/>
            <w:vAlign w:val="bottom"/>
          </w:tcPr>
          <w:p>
            <w:pPr>
              <w:rPr>
                <w:rFonts w:ascii="Times New Roman" w:hAnsi="Times New Roman"/>
                <w:sz w:val="20"/>
                <w:szCs w:val="20"/>
              </w:rPr>
            </w:pPr>
            <w:r>
              <w:rPr>
                <w:rFonts w:ascii="Times New Roman" w:hAnsi="Times New Roman"/>
                <w:sz w:val="20"/>
                <w:szCs w:val="20"/>
              </w:rPr>
              <w:t>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b/>
                <w:bCs/>
                <w:sz w:val="20"/>
                <w:szCs w:val="20"/>
              </w:rPr>
            </w:pPr>
            <w:r>
              <w:rPr>
                <w:rFonts w:ascii="Times New Roman" w:hAnsi="Times New Roman"/>
                <w:b/>
                <w:bCs/>
                <w:sz w:val="20"/>
                <w:szCs w:val="20"/>
              </w:rPr>
              <w:t>46</w:t>
            </w:r>
          </w:p>
        </w:tc>
        <w:tc>
          <w:tcPr>
            <w:tcW w:w="351" w:type="pct"/>
            <w:vAlign w:val="bottom"/>
          </w:tcPr>
          <w:p>
            <w:pPr>
              <w:rPr>
                <w:rFonts w:ascii="Times New Roman" w:hAnsi="Times New Roman"/>
                <w:b/>
                <w:bCs/>
                <w:sz w:val="20"/>
                <w:szCs w:val="20"/>
              </w:rPr>
            </w:pPr>
            <w:r>
              <w:rPr>
                <w:rFonts w:ascii="Times New Roman" w:hAnsi="Times New Roman"/>
                <w:b/>
                <w:bCs/>
                <w:sz w:val="20"/>
                <w:szCs w:val="20"/>
              </w:rPr>
              <w:t>Ie</w:t>
            </w:r>
          </w:p>
        </w:tc>
        <w:tc>
          <w:tcPr>
            <w:tcW w:w="609" w:type="pct"/>
            <w:vAlign w:val="bottom"/>
          </w:tcPr>
          <w:p>
            <w:pPr>
              <w:rPr>
                <w:rFonts w:ascii="Times New Roman" w:hAnsi="Times New Roman"/>
                <w:b/>
                <w:bCs/>
                <w:sz w:val="20"/>
                <w:szCs w:val="20"/>
              </w:rPr>
            </w:pPr>
            <w:r>
              <w:rPr>
                <w:rFonts w:ascii="Times New Roman" w:hAnsi="Times New Roman"/>
                <w:b/>
                <w:bCs/>
                <w:sz w:val="20"/>
                <w:szCs w:val="20"/>
              </w:rPr>
              <w:t>0.0023</w:t>
            </w:r>
          </w:p>
        </w:tc>
        <w:tc>
          <w:tcPr>
            <w:tcW w:w="478" w:type="pct"/>
            <w:vAlign w:val="bottom"/>
          </w:tcPr>
          <w:p>
            <w:pPr>
              <w:rPr>
                <w:rFonts w:ascii="Times New Roman" w:hAnsi="Times New Roman"/>
                <w:b/>
                <w:bCs/>
                <w:sz w:val="20"/>
                <w:szCs w:val="20"/>
              </w:rPr>
            </w:pPr>
            <w:r>
              <w:rPr>
                <w:rFonts w:ascii="Times New Roman" w:hAnsi="Times New Roman"/>
                <w:b/>
                <w:bCs/>
                <w:sz w:val="20"/>
                <w:szCs w:val="20"/>
              </w:rPr>
              <w:t>51.6</w:t>
            </w:r>
          </w:p>
        </w:tc>
        <w:tc>
          <w:tcPr>
            <w:tcW w:w="424" w:type="pct"/>
            <w:vAlign w:val="bottom"/>
          </w:tcPr>
          <w:p>
            <w:pPr>
              <w:rPr>
                <w:rFonts w:ascii="Times New Roman" w:hAnsi="Times New Roman"/>
                <w:b/>
                <w:bCs/>
                <w:sz w:val="20"/>
                <w:szCs w:val="20"/>
              </w:rPr>
            </w:pPr>
            <w:r>
              <w:rPr>
                <w:rFonts w:ascii="Times New Roman" w:hAnsi="Times New Roman"/>
                <w:b/>
                <w:bCs/>
                <w:sz w:val="20"/>
                <w:szCs w:val="20"/>
              </w:rPr>
              <w:t>43</w:t>
            </w:r>
          </w:p>
        </w:tc>
        <w:tc>
          <w:tcPr>
            <w:tcW w:w="397" w:type="pct"/>
            <w:vAlign w:val="bottom"/>
          </w:tcPr>
          <w:p>
            <w:pPr>
              <w:rPr>
                <w:rFonts w:ascii="Times New Roman" w:hAnsi="Times New Roman"/>
                <w:b/>
                <w:bCs/>
                <w:sz w:val="20"/>
                <w:szCs w:val="20"/>
              </w:rPr>
            </w:pPr>
            <w:r>
              <w:rPr>
                <w:rFonts w:ascii="Times New Roman" w:hAnsi="Times New Roman"/>
                <w:b/>
                <w:bCs/>
                <w:sz w:val="20"/>
                <w:szCs w:val="20"/>
              </w:rPr>
              <w:t>2.7</w:t>
            </w:r>
          </w:p>
        </w:tc>
        <w:tc>
          <w:tcPr>
            <w:tcW w:w="537" w:type="pct"/>
            <w:vAlign w:val="bottom"/>
          </w:tcPr>
          <w:p>
            <w:pPr>
              <w:rPr>
                <w:rFonts w:ascii="Times New Roman" w:hAnsi="Times New Roman"/>
                <w:b/>
                <w:bCs/>
                <w:sz w:val="20"/>
                <w:szCs w:val="20"/>
              </w:rPr>
            </w:pPr>
            <w:r>
              <w:rPr>
                <w:rFonts w:ascii="Times New Roman" w:hAnsi="Times New Roman"/>
                <w:b/>
                <w:bCs/>
                <w:sz w:val="20"/>
                <w:szCs w:val="20"/>
              </w:rPr>
              <w:t>19.4</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Δ</w:t>
            </w:r>
          </w:p>
        </w:tc>
        <w:tc>
          <w:tcPr>
            <w:tcW w:w="243" w:type="pct"/>
            <w:vAlign w:val="bottom"/>
          </w:tcPr>
          <w:p>
            <w:pPr>
              <w:rPr>
                <w:rFonts w:ascii="Times New Roman" w:hAnsi="Times New Roman"/>
                <w:b/>
                <w:bCs/>
                <w:sz w:val="20"/>
                <w:szCs w:val="20"/>
              </w:rPr>
            </w:pPr>
            <w:r>
              <w:rPr>
                <w:rFonts w:ascii="Times New Roman" w:hAnsi="Times New Roman"/>
                <w:b/>
                <w:bCs/>
                <w:sz w:val="20"/>
                <w:szCs w:val="20"/>
              </w:rPr>
              <w:t>Δ</w:t>
            </w:r>
          </w:p>
        </w:tc>
        <w:tc>
          <w:tcPr>
            <w:tcW w:w="552" w:type="pct"/>
            <w:vAlign w:val="bottom"/>
          </w:tcPr>
          <w:p>
            <w:pPr>
              <w:rPr>
                <w:rFonts w:ascii="Times New Roman" w:hAnsi="Times New Roman"/>
                <w:b/>
                <w:bCs/>
                <w:sz w:val="20"/>
                <w:szCs w:val="20"/>
              </w:rPr>
            </w:pPr>
            <w:r>
              <w:rPr>
                <w:rFonts w:ascii="Times New Roman" w:hAnsi="Times New Roman"/>
                <w:b/>
                <w:bCs/>
                <w:sz w:val="20"/>
                <w:szCs w:val="20"/>
              </w:rPr>
              <w:t>OK</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vAlign w:val="bottom"/>
          </w:tcPr>
          <w:p>
            <w:pPr>
              <w:jc w:val="left"/>
              <w:rPr>
                <w:rFonts w:ascii="Times New Roman" w:hAnsi="Times New Roman"/>
                <w:b/>
                <w:bCs/>
                <w:sz w:val="20"/>
                <w:szCs w:val="20"/>
              </w:rPr>
            </w:pPr>
            <w:r>
              <w:rPr>
                <w:rFonts w:ascii="Times New Roman" w:hAnsi="Times New Roman"/>
                <w:b/>
                <w:bCs/>
                <w:sz w:val="20"/>
                <w:szCs w:val="20"/>
              </w:rPr>
              <w:t>47</w:t>
            </w:r>
          </w:p>
        </w:tc>
        <w:tc>
          <w:tcPr>
            <w:tcW w:w="351" w:type="pct"/>
            <w:vAlign w:val="bottom"/>
          </w:tcPr>
          <w:p>
            <w:pPr>
              <w:rPr>
                <w:rFonts w:ascii="Times New Roman" w:hAnsi="Times New Roman"/>
                <w:b/>
                <w:bCs/>
                <w:sz w:val="20"/>
                <w:szCs w:val="20"/>
              </w:rPr>
            </w:pPr>
            <w:r>
              <w:rPr>
                <w:rFonts w:ascii="Times New Roman" w:hAnsi="Times New Roman"/>
                <w:b/>
                <w:bCs/>
                <w:sz w:val="20"/>
                <w:szCs w:val="20"/>
              </w:rPr>
              <w:t>Ic</w:t>
            </w:r>
          </w:p>
        </w:tc>
        <w:tc>
          <w:tcPr>
            <w:tcW w:w="609" w:type="pct"/>
            <w:vAlign w:val="bottom"/>
          </w:tcPr>
          <w:p>
            <w:pPr>
              <w:rPr>
                <w:rFonts w:ascii="Times New Roman" w:hAnsi="Times New Roman"/>
                <w:b/>
                <w:bCs/>
                <w:sz w:val="20"/>
                <w:szCs w:val="20"/>
              </w:rPr>
            </w:pPr>
            <w:r>
              <w:rPr>
                <w:rFonts w:ascii="Times New Roman" w:hAnsi="Times New Roman"/>
                <w:b/>
                <w:bCs/>
                <w:sz w:val="20"/>
                <w:szCs w:val="20"/>
              </w:rPr>
              <w:t>0.0009</w:t>
            </w:r>
          </w:p>
        </w:tc>
        <w:tc>
          <w:tcPr>
            <w:tcW w:w="478" w:type="pct"/>
            <w:vAlign w:val="bottom"/>
          </w:tcPr>
          <w:p>
            <w:pPr>
              <w:rPr>
                <w:rFonts w:ascii="Times New Roman" w:hAnsi="Times New Roman"/>
                <w:b/>
                <w:bCs/>
                <w:sz w:val="20"/>
                <w:szCs w:val="20"/>
              </w:rPr>
            </w:pPr>
            <w:r>
              <w:rPr>
                <w:rFonts w:ascii="Times New Roman" w:hAnsi="Times New Roman"/>
                <w:b/>
                <w:bCs/>
                <w:sz w:val="20"/>
                <w:szCs w:val="20"/>
              </w:rPr>
              <w:t>55.4</w:t>
            </w:r>
          </w:p>
        </w:tc>
        <w:tc>
          <w:tcPr>
            <w:tcW w:w="424" w:type="pct"/>
            <w:vAlign w:val="bottom"/>
          </w:tcPr>
          <w:p>
            <w:pPr>
              <w:rPr>
                <w:rFonts w:ascii="Times New Roman" w:hAnsi="Times New Roman"/>
                <w:b/>
                <w:bCs/>
                <w:sz w:val="20"/>
                <w:szCs w:val="20"/>
              </w:rPr>
            </w:pPr>
            <w:r>
              <w:rPr>
                <w:rFonts w:ascii="Times New Roman" w:hAnsi="Times New Roman"/>
                <w:b/>
                <w:bCs/>
                <w:sz w:val="20"/>
                <w:szCs w:val="20"/>
              </w:rPr>
              <w:t>64</w:t>
            </w:r>
          </w:p>
        </w:tc>
        <w:tc>
          <w:tcPr>
            <w:tcW w:w="397" w:type="pct"/>
            <w:vAlign w:val="bottom"/>
          </w:tcPr>
          <w:p>
            <w:pPr>
              <w:rPr>
                <w:rFonts w:ascii="Times New Roman" w:hAnsi="Times New Roman"/>
                <w:b/>
                <w:bCs/>
                <w:sz w:val="20"/>
                <w:szCs w:val="20"/>
              </w:rPr>
            </w:pPr>
            <w:r>
              <w:rPr>
                <w:rFonts w:ascii="Times New Roman" w:hAnsi="Times New Roman"/>
                <w:b/>
                <w:bCs/>
                <w:sz w:val="20"/>
                <w:szCs w:val="20"/>
              </w:rPr>
              <w:t>2.3</w:t>
            </w:r>
          </w:p>
        </w:tc>
        <w:tc>
          <w:tcPr>
            <w:tcW w:w="537" w:type="pct"/>
            <w:vAlign w:val="bottom"/>
          </w:tcPr>
          <w:p>
            <w:pPr>
              <w:rPr>
                <w:rFonts w:ascii="Times New Roman" w:hAnsi="Times New Roman"/>
                <w:b/>
                <w:bCs/>
                <w:sz w:val="20"/>
                <w:szCs w:val="20"/>
              </w:rPr>
            </w:pPr>
            <w:r>
              <w:rPr>
                <w:rFonts w:ascii="Times New Roman" w:hAnsi="Times New Roman"/>
                <w:b/>
                <w:bCs/>
                <w:sz w:val="20"/>
                <w:szCs w:val="20"/>
              </w:rPr>
              <w:t>24.3</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O</w:t>
            </w:r>
          </w:p>
        </w:tc>
        <w:tc>
          <w:tcPr>
            <w:tcW w:w="243" w:type="pct"/>
            <w:vAlign w:val="bottom"/>
          </w:tcPr>
          <w:p>
            <w:pPr>
              <w:rPr>
                <w:rFonts w:ascii="Times New Roman" w:hAnsi="Times New Roman"/>
                <w:b/>
                <w:bCs/>
                <w:sz w:val="20"/>
                <w:szCs w:val="20"/>
              </w:rPr>
            </w:pPr>
            <w:r>
              <w:rPr>
                <w:rFonts w:ascii="Times New Roman" w:hAnsi="Times New Roman"/>
                <w:b/>
                <w:bCs/>
                <w:sz w:val="20"/>
                <w:szCs w:val="20"/>
              </w:rPr>
              <w:t>Δ</w:t>
            </w:r>
          </w:p>
        </w:tc>
        <w:tc>
          <w:tcPr>
            <w:tcW w:w="243" w:type="pct"/>
            <w:vAlign w:val="bottom"/>
          </w:tcPr>
          <w:p>
            <w:pPr>
              <w:rPr>
                <w:rFonts w:ascii="Times New Roman" w:hAnsi="Times New Roman"/>
                <w:b/>
                <w:bCs/>
                <w:sz w:val="20"/>
                <w:szCs w:val="20"/>
              </w:rPr>
            </w:pPr>
            <w:r>
              <w:rPr>
                <w:rFonts w:ascii="Times New Roman" w:hAnsi="Times New Roman"/>
                <w:b/>
                <w:bCs/>
                <w:sz w:val="20"/>
                <w:szCs w:val="20"/>
              </w:rPr>
              <w:t>Δ</w:t>
            </w:r>
          </w:p>
        </w:tc>
        <w:tc>
          <w:tcPr>
            <w:tcW w:w="552" w:type="pct"/>
            <w:vAlign w:val="bottom"/>
          </w:tcPr>
          <w:p>
            <w:pPr>
              <w:rPr>
                <w:rFonts w:ascii="Times New Roman" w:hAnsi="Times New Roman"/>
                <w:b/>
                <w:bCs/>
                <w:sz w:val="20"/>
                <w:szCs w:val="20"/>
              </w:rPr>
            </w:pPr>
            <w:r>
              <w:rPr>
                <w:rFonts w:ascii="Times New Roman" w:hAnsi="Times New Roman"/>
                <w:b/>
                <w:bCs/>
                <w:sz w:val="20"/>
                <w:szCs w:val="20"/>
              </w:rPr>
              <w:t>OK</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tcPr>
          <w:p>
            <w:pPr>
              <w:rPr>
                <w:rFonts w:ascii="Times New Roman" w:hAnsi="Times New Roman"/>
                <w:sz w:val="20"/>
                <w:szCs w:val="20"/>
              </w:rPr>
            </w:pPr>
          </w:p>
        </w:tc>
        <w:tc>
          <w:tcPr>
            <w:tcW w:w="351" w:type="pct"/>
          </w:tcPr>
          <w:p>
            <w:pPr>
              <w:rPr>
                <w:rFonts w:ascii="Times New Roman" w:hAnsi="Times New Roman"/>
                <w:sz w:val="20"/>
                <w:szCs w:val="20"/>
              </w:rPr>
            </w:pPr>
          </w:p>
        </w:tc>
        <w:tc>
          <w:tcPr>
            <w:tcW w:w="609" w:type="pct"/>
          </w:tcPr>
          <w:p>
            <w:pPr>
              <w:rPr>
                <w:rFonts w:ascii="Times New Roman" w:hAnsi="Times New Roman"/>
                <w:sz w:val="20"/>
                <w:szCs w:val="20"/>
              </w:rPr>
            </w:pPr>
          </w:p>
        </w:tc>
        <w:tc>
          <w:tcPr>
            <w:tcW w:w="478" w:type="pct"/>
          </w:tcPr>
          <w:p>
            <w:pPr>
              <w:rPr>
                <w:rFonts w:ascii="Times New Roman" w:hAnsi="Times New Roman"/>
                <w:sz w:val="20"/>
                <w:szCs w:val="20"/>
              </w:rPr>
            </w:pPr>
          </w:p>
        </w:tc>
        <w:tc>
          <w:tcPr>
            <w:tcW w:w="424" w:type="pct"/>
          </w:tcPr>
          <w:p>
            <w:pPr>
              <w:rPr>
                <w:rFonts w:ascii="Times New Roman" w:hAnsi="Times New Roman"/>
                <w:sz w:val="20"/>
                <w:szCs w:val="20"/>
              </w:rPr>
            </w:pPr>
          </w:p>
        </w:tc>
        <w:tc>
          <w:tcPr>
            <w:tcW w:w="397" w:type="pct"/>
          </w:tcPr>
          <w:p>
            <w:pPr>
              <w:rPr>
                <w:rFonts w:ascii="Times New Roman" w:hAnsi="Times New Roman"/>
                <w:sz w:val="20"/>
                <w:szCs w:val="20"/>
              </w:rPr>
            </w:pPr>
          </w:p>
        </w:tc>
        <w:tc>
          <w:tcPr>
            <w:tcW w:w="537" w:type="pct"/>
          </w:tcPr>
          <w:p>
            <w:pPr>
              <w:rPr>
                <w:rFonts w:ascii="Times New Roman" w:hAnsi="Times New Roman"/>
                <w:sz w:val="20"/>
                <w:szCs w:val="20"/>
              </w:rPr>
            </w:pPr>
          </w:p>
        </w:tc>
        <w:tc>
          <w:tcPr>
            <w:tcW w:w="243" w:type="pct"/>
          </w:tcPr>
          <w:p>
            <w:pPr>
              <w:rPr>
                <w:rFonts w:ascii="Times New Roman" w:hAnsi="Times New Roman"/>
                <w:sz w:val="20"/>
                <w:szCs w:val="20"/>
              </w:rPr>
            </w:pPr>
          </w:p>
        </w:tc>
        <w:tc>
          <w:tcPr>
            <w:tcW w:w="243" w:type="pct"/>
          </w:tcPr>
          <w:p>
            <w:pPr>
              <w:rPr>
                <w:rFonts w:ascii="Times New Roman" w:hAnsi="Times New Roman"/>
                <w:sz w:val="20"/>
                <w:szCs w:val="20"/>
              </w:rPr>
            </w:pPr>
          </w:p>
        </w:tc>
        <w:tc>
          <w:tcPr>
            <w:tcW w:w="243" w:type="pct"/>
          </w:tcPr>
          <w:p>
            <w:pPr>
              <w:rPr>
                <w:rFonts w:ascii="Times New Roman" w:hAnsi="Times New Roman"/>
                <w:sz w:val="20"/>
                <w:szCs w:val="20"/>
              </w:rPr>
            </w:pPr>
          </w:p>
        </w:tc>
        <w:tc>
          <w:tcPr>
            <w:tcW w:w="243" w:type="pct"/>
          </w:tcPr>
          <w:p>
            <w:pPr>
              <w:rPr>
                <w:rFonts w:ascii="Times New Roman" w:hAnsi="Times New Roman"/>
                <w:sz w:val="20"/>
                <w:szCs w:val="20"/>
              </w:rPr>
            </w:pPr>
          </w:p>
        </w:tc>
        <w:tc>
          <w:tcPr>
            <w:tcW w:w="243" w:type="pct"/>
          </w:tcPr>
          <w:p>
            <w:pPr>
              <w:rPr>
                <w:rFonts w:ascii="Times New Roman" w:hAnsi="Times New Roman"/>
                <w:sz w:val="20"/>
                <w:szCs w:val="20"/>
              </w:rPr>
            </w:pPr>
          </w:p>
        </w:tc>
        <w:tc>
          <w:tcPr>
            <w:tcW w:w="552" w:type="pct"/>
          </w:tcPr>
          <w:p>
            <w:pPr>
              <w:rPr>
                <w:rFonts w:ascii="Times New Roman" w:hAnsi="Times New Roman"/>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 w:type="pct"/>
          </w:tcPr>
          <w:p>
            <w:pPr>
              <w:rPr>
                <w:rFonts w:ascii="Times New Roman" w:hAnsi="Times New Roman"/>
                <w:sz w:val="20"/>
                <w:szCs w:val="20"/>
              </w:rPr>
            </w:pPr>
            <w:r>
              <w:rPr>
                <w:rFonts w:ascii="Times New Roman" w:hAnsi="Times New Roman"/>
                <w:b/>
                <w:sz w:val="20"/>
                <w:szCs w:val="20"/>
              </w:rPr>
              <w:t>Solar system</w:t>
            </w:r>
          </w:p>
        </w:tc>
        <w:tc>
          <w:tcPr>
            <w:tcW w:w="351" w:type="pct"/>
          </w:tcPr>
          <w:p>
            <w:pPr>
              <w:rPr>
                <w:rFonts w:ascii="Times New Roman" w:hAnsi="Times New Roman"/>
                <w:sz w:val="20"/>
                <w:szCs w:val="20"/>
              </w:rPr>
            </w:pPr>
            <w:r>
              <w:rPr>
                <w:rFonts w:ascii="Times New Roman" w:hAnsi="Times New Roman"/>
                <w:b/>
                <w:sz w:val="20"/>
                <w:szCs w:val="20"/>
              </w:rPr>
              <w:t>-</w:t>
            </w:r>
          </w:p>
        </w:tc>
        <w:tc>
          <w:tcPr>
            <w:tcW w:w="609" w:type="pct"/>
          </w:tcPr>
          <w:p>
            <w:pPr>
              <w:rPr>
                <w:rFonts w:ascii="Times New Roman" w:hAnsi="Times New Roman"/>
                <w:sz w:val="20"/>
                <w:szCs w:val="20"/>
              </w:rPr>
            </w:pPr>
            <w:r>
              <w:rPr>
                <w:rFonts w:ascii="Times New Roman" w:hAnsi="Times New Roman"/>
                <w:b/>
                <w:sz w:val="20"/>
                <w:szCs w:val="20"/>
              </w:rPr>
              <w:t>0.0018</w:t>
            </w:r>
          </w:p>
        </w:tc>
        <w:tc>
          <w:tcPr>
            <w:tcW w:w="478" w:type="pct"/>
          </w:tcPr>
          <w:p>
            <w:pPr>
              <w:rPr>
                <w:rFonts w:ascii="Times New Roman" w:hAnsi="Times New Roman"/>
                <w:sz w:val="20"/>
                <w:szCs w:val="20"/>
              </w:rPr>
            </w:pPr>
            <w:r>
              <w:rPr>
                <w:rFonts w:ascii="Times New Roman" w:hAnsi="Times New Roman"/>
                <w:b/>
                <w:sz w:val="20"/>
                <w:szCs w:val="20"/>
              </w:rPr>
              <w:t>89.7</w:t>
            </w:r>
          </w:p>
        </w:tc>
        <w:tc>
          <w:tcPr>
            <w:tcW w:w="424" w:type="pct"/>
          </w:tcPr>
          <w:p>
            <w:pPr>
              <w:rPr>
                <w:rFonts w:ascii="Times New Roman" w:hAnsi="Times New Roman"/>
                <w:b/>
                <w:sz w:val="20"/>
                <w:szCs w:val="20"/>
              </w:rPr>
            </w:pPr>
            <w:r>
              <w:rPr>
                <w:rFonts w:ascii="Times New Roman" w:hAnsi="Times New Roman"/>
                <w:b/>
                <w:sz w:val="20"/>
                <w:szCs w:val="20"/>
              </w:rPr>
              <w:t>25-245</w:t>
            </w:r>
          </w:p>
        </w:tc>
        <w:tc>
          <w:tcPr>
            <w:tcW w:w="397" w:type="pct"/>
          </w:tcPr>
          <w:p>
            <w:pPr>
              <w:rPr>
                <w:rFonts w:ascii="Times New Roman" w:hAnsi="Times New Roman"/>
                <w:sz w:val="20"/>
                <w:szCs w:val="20"/>
              </w:rPr>
            </w:pPr>
            <w:r>
              <w:rPr>
                <w:rFonts w:ascii="Times New Roman" w:hAnsi="Times New Roman"/>
                <w:b/>
                <w:sz w:val="20"/>
                <w:szCs w:val="20"/>
              </w:rPr>
              <w:t>&lt;1</w:t>
            </w:r>
          </w:p>
        </w:tc>
        <w:tc>
          <w:tcPr>
            <w:tcW w:w="537" w:type="pct"/>
          </w:tcPr>
          <w:p>
            <w:pPr>
              <w:rPr>
                <w:rFonts w:ascii="Times New Roman" w:hAnsi="Times New Roman"/>
                <w:b/>
                <w:sz w:val="20"/>
                <w:szCs w:val="20"/>
              </w:rPr>
            </w:pPr>
            <w:r>
              <w:rPr>
                <w:rFonts w:ascii="Times New Roman" w:hAnsi="Times New Roman"/>
                <w:b/>
                <w:sz w:val="20"/>
                <w:szCs w:val="20"/>
              </w:rPr>
              <w:t>&lt;15-23</w:t>
            </w:r>
          </w:p>
        </w:tc>
        <w:tc>
          <w:tcPr>
            <w:tcW w:w="243" w:type="pct"/>
          </w:tcPr>
          <w:p>
            <w:pPr>
              <w:rPr>
                <w:rFonts w:ascii="Times New Roman" w:hAnsi="Times New Roman"/>
                <w:sz w:val="20"/>
                <w:szCs w:val="20"/>
              </w:rPr>
            </w:pPr>
            <w:r>
              <w:rPr>
                <w:rFonts w:ascii="Times New Roman" w:hAnsi="Times New Roman"/>
                <w:b/>
                <w:sz w:val="20"/>
                <w:szCs w:val="20"/>
              </w:rPr>
              <w:t>-</w:t>
            </w:r>
          </w:p>
        </w:tc>
        <w:tc>
          <w:tcPr>
            <w:tcW w:w="243" w:type="pct"/>
          </w:tcPr>
          <w:p>
            <w:pPr>
              <w:rPr>
                <w:rFonts w:ascii="Times New Roman" w:hAnsi="Times New Roman"/>
                <w:sz w:val="20"/>
                <w:szCs w:val="20"/>
              </w:rPr>
            </w:pPr>
            <w:r>
              <w:rPr>
                <w:rFonts w:ascii="Times New Roman" w:hAnsi="Times New Roman"/>
                <w:b/>
                <w:sz w:val="20"/>
                <w:szCs w:val="20"/>
              </w:rPr>
              <w:t>-</w:t>
            </w:r>
          </w:p>
        </w:tc>
        <w:tc>
          <w:tcPr>
            <w:tcW w:w="243" w:type="pct"/>
          </w:tcPr>
          <w:p>
            <w:pPr>
              <w:rPr>
                <w:rFonts w:ascii="Times New Roman" w:hAnsi="Times New Roman"/>
                <w:sz w:val="20"/>
                <w:szCs w:val="20"/>
              </w:rPr>
            </w:pPr>
            <w:r>
              <w:rPr>
                <w:rFonts w:ascii="Times New Roman" w:hAnsi="Times New Roman"/>
                <w:b/>
                <w:sz w:val="20"/>
                <w:szCs w:val="20"/>
              </w:rPr>
              <w:t>-</w:t>
            </w:r>
          </w:p>
        </w:tc>
        <w:tc>
          <w:tcPr>
            <w:tcW w:w="243" w:type="pct"/>
          </w:tcPr>
          <w:p>
            <w:pPr>
              <w:rPr>
                <w:rFonts w:ascii="Times New Roman" w:hAnsi="Times New Roman"/>
                <w:sz w:val="20"/>
                <w:szCs w:val="20"/>
              </w:rPr>
            </w:pPr>
            <w:r>
              <w:rPr>
                <w:rFonts w:ascii="Times New Roman" w:hAnsi="Times New Roman"/>
                <w:b/>
                <w:sz w:val="20"/>
                <w:szCs w:val="20"/>
              </w:rPr>
              <w:t>-</w:t>
            </w:r>
          </w:p>
        </w:tc>
        <w:tc>
          <w:tcPr>
            <w:tcW w:w="243" w:type="pct"/>
          </w:tcPr>
          <w:p>
            <w:pPr>
              <w:rPr>
                <w:rFonts w:ascii="Times New Roman" w:hAnsi="Times New Roman"/>
                <w:sz w:val="20"/>
                <w:szCs w:val="20"/>
              </w:rPr>
            </w:pPr>
            <w:r>
              <w:rPr>
                <w:rFonts w:ascii="Times New Roman" w:hAnsi="Times New Roman"/>
                <w:b/>
                <w:sz w:val="20"/>
                <w:szCs w:val="20"/>
              </w:rPr>
              <w:t>-</w:t>
            </w:r>
          </w:p>
        </w:tc>
        <w:tc>
          <w:tcPr>
            <w:tcW w:w="552" w:type="pct"/>
          </w:tcPr>
          <w:p>
            <w:pPr>
              <w:rPr>
                <w:rFonts w:ascii="Times New Roman" w:hAnsi="Times New Roman"/>
                <w:b/>
                <w:sz w:val="20"/>
                <w:szCs w:val="20"/>
              </w:rPr>
            </w:pPr>
          </w:p>
        </w:tc>
      </w:tr>
    </w:tbl>
    <w:p>
      <w:pPr>
        <w:kinsoku w:val="0"/>
        <w:overflowPunct w:val="0"/>
        <w:autoSpaceDE w:val="0"/>
        <w:autoSpaceDN w:val="0"/>
        <w:rPr>
          <w:rFonts w:ascii="Times New Roman" w:hAnsi="Times New Roman"/>
          <w:sz w:val="24"/>
          <w:lang w:val="en-GB"/>
        </w:rPr>
      </w:pPr>
      <w:r>
        <w:rPr>
          <w:rFonts w:ascii="Times New Roman" w:hAnsi="Times New Roman"/>
          <w:b/>
          <w:sz w:val="24"/>
          <w:lang w:val="en-GB"/>
        </w:rPr>
        <w:t xml:space="preserve">Notes. </w:t>
      </w:r>
      <w:r>
        <w:rPr>
          <w:rFonts w:ascii="Times New Roman" w:hAnsi="Times New Roman"/>
          <w:sz w:val="24"/>
          <w:lang w:val="en-GB"/>
        </w:rPr>
        <w:t xml:space="preserve">Successful systems are highlighted in bold. AMD, angular momentum deficit; RMC, radial mass concentration; tLGI, the time of the last giant impact of the Earth analogue (defined here by the collision of an object 5% as massive as the target body); Lvf, late veneer mass fraction of the representative Earth analogue; tMars, formation time of Mars analogues. Except for the number of analogue systems, all other quantities are represented by medians in each disk model. ‘O’ and ‘Δ’ indicate that a system fully and marginally satisfied a specific constraint among C1–C5, respectively, while ‘X’ indicates that it did not. The constraints were defined as C1: AMD (0–0.0036), C2: RMC (44.9–179.4), C3: tLGI for the Earth analogue (25–245 Myr), C4: LVf for the Earth analogue (&lt; 1%), C5: Mars analogue formation time (&lt; 15–23 Myr). The water-mass fractions of all Earth analogues satisfied the observed constraints in several reasonable WMF models (Table S2). Most Mars analogues that failed to </w:t>
      </w:r>
      <w:r>
        <w:rPr>
          <w:rFonts w:ascii="Times New Roman" w:hAnsi="Times New Roman"/>
          <w:sz w:val="24"/>
        </w:rPr>
        <w:t xml:space="preserve">meet </w:t>
      </w:r>
      <w:r>
        <w:rPr>
          <w:rFonts w:ascii="Times New Roman" w:hAnsi="Times New Roman"/>
          <w:sz w:val="24"/>
          <w:lang w:val="en-GB"/>
        </w:rPr>
        <w:t>tMars suffered one giant impact by 30–40 Myr, so it was not the result of a continuous accretion history. See Supplementary Information for more details.</w:t>
      </w:r>
    </w:p>
    <w:p>
      <w:pPr>
        <w:widowControl/>
        <w:jc w:val="left"/>
        <w:rPr>
          <w:rFonts w:ascii="Times New Roman" w:hAnsi="Times New Roman"/>
          <w:szCs w:val="21"/>
          <w:lang w:val="en-GB"/>
        </w:rPr>
      </w:pPr>
      <w:r>
        <w:rPr>
          <w:rFonts w:ascii="Times New Roman" w:hAnsi="Times New Roman"/>
          <w:szCs w:val="21"/>
          <w:lang w:val="en-GB"/>
        </w:rPr>
        <w:br w:type="page"/>
      </w:r>
    </w:p>
    <w:p>
      <w:pPr>
        <w:kinsoku w:val="0"/>
        <w:overflowPunct w:val="0"/>
        <w:autoSpaceDE w:val="0"/>
        <w:autoSpaceDN w:val="0"/>
        <w:spacing w:line="360" w:lineRule="auto"/>
        <w:rPr>
          <w:rFonts w:ascii="Times New Roman" w:hAnsi="Times New Roman"/>
          <w:sz w:val="24"/>
          <w:szCs w:val="20"/>
          <w:lang w:val="en-GB"/>
        </w:rPr>
      </w:pPr>
      <w:r>
        <w:rPr>
          <w:rFonts w:ascii="Times New Roman" w:hAnsi="Times New Roman"/>
          <w:b/>
          <w:sz w:val="24"/>
          <w:szCs w:val="20"/>
          <w:lang w:val="en-GB"/>
        </w:rPr>
        <w:t>Table S4.</w:t>
      </w:r>
      <w:r>
        <w:rPr>
          <w:rFonts w:ascii="Times New Roman" w:hAnsi="Times New Roman"/>
          <w:sz w:val="24"/>
          <w:szCs w:val="20"/>
          <w:lang w:val="en-GB"/>
        </w:rPr>
        <w:t xml:space="preserve"> Representative analogues of Mercury, Venus, Earth and Mars formed in all our terrestrial planet analogue systems</w:t>
      </w:r>
    </w:p>
    <w:tbl>
      <w:tblPr>
        <w:tblStyle w:val="6"/>
        <w:tblW w:w="8156"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82"/>
        <w:gridCol w:w="707"/>
        <w:gridCol w:w="889"/>
        <w:gridCol w:w="764"/>
        <w:gridCol w:w="765"/>
        <w:gridCol w:w="974"/>
        <w:gridCol w:w="2475"/>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Borders>
              <w:top w:val="single" w:color="auto" w:sz="4" w:space="0"/>
              <w:bottom w:val="single" w:color="auto" w:sz="4" w:space="0"/>
            </w:tcBorders>
          </w:tcPr>
          <w:p>
            <w:pPr>
              <w:widowControl/>
              <w:jc w:val="left"/>
              <w:rPr>
                <w:rFonts w:ascii="Times New Roman" w:hAnsi="Times New Roman"/>
                <w:sz w:val="20"/>
                <w:szCs w:val="20"/>
                <w:lang w:val="en-GB"/>
              </w:rPr>
            </w:pPr>
          </w:p>
        </w:tc>
        <w:tc>
          <w:tcPr>
            <w:tcW w:w="707" w:type="dxa"/>
            <w:tcBorders>
              <w:top w:val="single" w:color="auto" w:sz="4" w:space="0"/>
              <w:bottom w:val="single" w:color="auto" w:sz="4" w:space="0"/>
            </w:tcBorders>
          </w:tcPr>
          <w:p>
            <w:pPr>
              <w:widowControl/>
              <w:jc w:val="left"/>
              <w:rPr>
                <w:rFonts w:ascii="Times New Roman" w:hAnsi="Times New Roman"/>
                <w:sz w:val="20"/>
                <w:szCs w:val="20"/>
                <w:lang w:val="en-GB"/>
              </w:rPr>
            </w:pPr>
            <w:r>
              <w:rPr>
                <w:rFonts w:ascii="Times New Roman" w:hAnsi="Times New Roman"/>
                <w:sz w:val="20"/>
                <w:szCs w:val="20"/>
                <w:lang w:val="en-GB"/>
              </w:rPr>
              <w:t>N</w:t>
            </w:r>
          </w:p>
        </w:tc>
        <w:tc>
          <w:tcPr>
            <w:tcW w:w="889" w:type="dxa"/>
            <w:tcBorders>
              <w:top w:val="single" w:color="auto" w:sz="4" w:space="0"/>
              <w:bottom w:val="single" w:color="auto" w:sz="4" w:space="0"/>
            </w:tcBorders>
          </w:tcPr>
          <w:p>
            <w:pPr>
              <w:jc w:val="left"/>
              <w:rPr>
                <w:rFonts w:ascii="Times New Roman" w:hAnsi="Times New Roman"/>
                <w:sz w:val="20"/>
                <w:szCs w:val="20"/>
                <w:lang w:val="en-GB"/>
              </w:rPr>
            </w:pPr>
            <w:r>
              <w:rPr>
                <w:rFonts w:ascii="Times New Roman" w:hAnsi="Times New Roman"/>
                <w:i/>
                <w:sz w:val="20"/>
                <w:szCs w:val="20"/>
                <w:lang w:val="en-GB"/>
              </w:rPr>
              <w:t>a</w:t>
            </w:r>
            <w:r>
              <w:rPr>
                <w:rFonts w:ascii="Times New Roman" w:hAnsi="Times New Roman"/>
                <w:sz w:val="20"/>
                <w:szCs w:val="20"/>
                <w:lang w:val="en-GB"/>
              </w:rPr>
              <w:t xml:space="preserve"> (au)</w:t>
            </w:r>
          </w:p>
        </w:tc>
        <w:tc>
          <w:tcPr>
            <w:tcW w:w="764" w:type="dxa"/>
            <w:tcBorders>
              <w:top w:val="single" w:color="auto" w:sz="4" w:space="0"/>
              <w:bottom w:val="single" w:color="auto" w:sz="4" w:space="0"/>
            </w:tcBorders>
          </w:tcPr>
          <w:p>
            <w:pPr>
              <w:jc w:val="left"/>
              <w:rPr>
                <w:rFonts w:ascii="Times New Roman" w:hAnsi="Times New Roman"/>
                <w:i/>
                <w:sz w:val="20"/>
                <w:szCs w:val="20"/>
                <w:lang w:val="en-GB"/>
              </w:rPr>
            </w:pPr>
            <w:r>
              <w:rPr>
                <w:rFonts w:ascii="Times New Roman" w:hAnsi="Times New Roman"/>
                <w:i/>
                <w:sz w:val="20"/>
                <w:szCs w:val="20"/>
                <w:lang w:val="en-GB"/>
              </w:rPr>
              <w:t>e</w:t>
            </w:r>
          </w:p>
        </w:tc>
        <w:tc>
          <w:tcPr>
            <w:tcW w:w="765" w:type="dxa"/>
            <w:tcBorders>
              <w:top w:val="single" w:color="auto" w:sz="4" w:space="0"/>
              <w:bottom w:val="single" w:color="auto" w:sz="4" w:space="0"/>
            </w:tcBorders>
          </w:tcPr>
          <w:p>
            <w:pPr>
              <w:jc w:val="left"/>
              <w:rPr>
                <w:rFonts w:ascii="Times New Roman" w:hAnsi="Times New Roman"/>
                <w:sz w:val="20"/>
                <w:szCs w:val="20"/>
                <w:lang w:val="en-GB"/>
              </w:rPr>
            </w:pPr>
            <w:r>
              <w:rPr>
                <w:rFonts w:ascii="Times New Roman" w:hAnsi="Times New Roman"/>
                <w:i/>
                <w:sz w:val="20"/>
                <w:szCs w:val="20"/>
                <w:lang w:val="en-GB"/>
              </w:rPr>
              <w:t>i</w:t>
            </w:r>
            <w:r>
              <w:rPr>
                <w:rFonts w:ascii="Times New Roman" w:hAnsi="Times New Roman"/>
                <w:sz w:val="20"/>
                <w:szCs w:val="20"/>
                <w:lang w:val="en-GB"/>
              </w:rPr>
              <w:t xml:space="preserve"> (°)</w:t>
            </w:r>
          </w:p>
        </w:tc>
        <w:tc>
          <w:tcPr>
            <w:tcW w:w="974" w:type="dxa"/>
            <w:tcBorders>
              <w:top w:val="single" w:color="auto" w:sz="4" w:space="0"/>
              <w:bottom w:val="single" w:color="auto" w:sz="4" w:space="0"/>
            </w:tcBorders>
          </w:tcPr>
          <w:p>
            <w:pPr>
              <w:jc w:val="left"/>
              <w:rPr>
                <w:rFonts w:ascii="Times New Roman" w:hAnsi="Times New Roman"/>
                <w:sz w:val="20"/>
                <w:szCs w:val="20"/>
                <w:lang w:val="en-GB"/>
              </w:rPr>
            </w:pPr>
            <w:r>
              <w:rPr>
                <w:rFonts w:ascii="Times New Roman" w:hAnsi="Times New Roman"/>
                <w:i/>
                <w:sz w:val="20"/>
                <w:szCs w:val="20"/>
                <w:lang w:val="en-GB"/>
              </w:rPr>
              <w:t>m</w:t>
            </w:r>
            <w:r>
              <w:rPr>
                <w:rFonts w:ascii="Times New Roman" w:hAnsi="Times New Roman"/>
                <w:sz w:val="20"/>
                <w:szCs w:val="20"/>
                <w:lang w:val="en-GB"/>
              </w:rPr>
              <w:t xml:space="preserve"> (M</w:t>
            </w:r>
            <w:r>
              <w:rPr>
                <w:rFonts w:ascii="Times New Roman" w:hAnsi="Times New Roman"/>
                <w:sz w:val="20"/>
                <w:szCs w:val="20"/>
                <w:vertAlign w:val="subscript"/>
                <w:lang w:val="en-GB"/>
              </w:rPr>
              <w:sym w:font="Symbol" w:char="F0C5"/>
            </w:r>
            <w:r>
              <w:rPr>
                <w:rFonts w:ascii="Times New Roman" w:hAnsi="Times New Roman"/>
                <w:sz w:val="20"/>
                <w:szCs w:val="20"/>
                <w:lang w:val="en-GB"/>
              </w:rPr>
              <w:t>)</w:t>
            </w:r>
          </w:p>
        </w:tc>
        <w:tc>
          <w:tcPr>
            <w:tcW w:w="2475" w:type="dxa"/>
            <w:tcBorders>
              <w:top w:val="single" w:color="auto" w:sz="4" w:space="0"/>
              <w:bottom w:val="single" w:color="auto" w:sz="4" w:space="0"/>
            </w:tcBorders>
          </w:tcPr>
          <w:p>
            <w:pPr>
              <w:jc w:val="left"/>
              <w:rPr>
                <w:rFonts w:ascii="Times New Roman" w:hAnsi="Times New Roman"/>
                <w:sz w:val="20"/>
                <w:szCs w:val="20"/>
                <w:lang w:val="en-GB"/>
              </w:rPr>
            </w:pPr>
            <w:r>
              <w:rPr>
                <w:rFonts w:ascii="Times New Roman" w:hAnsi="Times New Roman"/>
                <w:sz w:val="20"/>
                <w:szCs w:val="20"/>
              </w:rPr>
              <w:t>TF 80% [90%] (Myr)</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Borders>
              <w:top w:val="single" w:color="auto" w:sz="4" w:space="0"/>
            </w:tcBorders>
          </w:tcPr>
          <w:p>
            <w:pPr>
              <w:jc w:val="left"/>
              <w:rPr>
                <w:rFonts w:ascii="Times New Roman" w:hAnsi="Times New Roman"/>
                <w:sz w:val="20"/>
                <w:szCs w:val="20"/>
                <w:lang w:val="en-GB"/>
              </w:rPr>
            </w:pPr>
            <w:r>
              <w:rPr>
                <w:rFonts w:ascii="Times New Roman" w:hAnsi="Times New Roman"/>
                <w:i/>
                <w:sz w:val="20"/>
                <w:szCs w:val="20"/>
                <w:lang w:val="en-GB"/>
              </w:rPr>
              <w:t>Mercury</w:t>
            </w:r>
          </w:p>
        </w:tc>
        <w:tc>
          <w:tcPr>
            <w:tcW w:w="707" w:type="dxa"/>
            <w:tcBorders>
              <w:top w:val="single" w:color="auto" w:sz="4" w:space="0"/>
            </w:tcBorders>
          </w:tcPr>
          <w:p>
            <w:pPr>
              <w:jc w:val="left"/>
              <w:rPr>
                <w:rFonts w:ascii="Times New Roman" w:hAnsi="Times New Roman"/>
                <w:sz w:val="20"/>
                <w:szCs w:val="20"/>
                <w:lang w:val="en-GB"/>
              </w:rPr>
            </w:pPr>
          </w:p>
        </w:tc>
        <w:tc>
          <w:tcPr>
            <w:tcW w:w="889" w:type="dxa"/>
            <w:tcBorders>
              <w:top w:val="single" w:color="auto" w:sz="4" w:space="0"/>
            </w:tcBorders>
          </w:tcPr>
          <w:p>
            <w:pPr>
              <w:jc w:val="left"/>
              <w:rPr>
                <w:rFonts w:ascii="Times New Roman" w:hAnsi="Times New Roman"/>
                <w:sz w:val="20"/>
                <w:szCs w:val="20"/>
                <w:lang w:val="en-GB"/>
              </w:rPr>
            </w:pPr>
          </w:p>
        </w:tc>
        <w:tc>
          <w:tcPr>
            <w:tcW w:w="764" w:type="dxa"/>
            <w:tcBorders>
              <w:top w:val="single" w:color="auto" w:sz="4" w:space="0"/>
            </w:tcBorders>
          </w:tcPr>
          <w:p>
            <w:pPr>
              <w:jc w:val="left"/>
              <w:rPr>
                <w:rFonts w:ascii="Times New Roman" w:hAnsi="Times New Roman"/>
                <w:sz w:val="20"/>
                <w:szCs w:val="20"/>
                <w:lang w:val="en-GB"/>
              </w:rPr>
            </w:pPr>
          </w:p>
        </w:tc>
        <w:tc>
          <w:tcPr>
            <w:tcW w:w="765" w:type="dxa"/>
            <w:tcBorders>
              <w:top w:val="single" w:color="auto" w:sz="4" w:space="0"/>
            </w:tcBorders>
          </w:tcPr>
          <w:p>
            <w:pPr>
              <w:jc w:val="left"/>
              <w:rPr>
                <w:rFonts w:ascii="Times New Roman" w:hAnsi="Times New Roman"/>
                <w:sz w:val="20"/>
                <w:szCs w:val="20"/>
                <w:lang w:val="en-GB"/>
              </w:rPr>
            </w:pPr>
          </w:p>
        </w:tc>
        <w:tc>
          <w:tcPr>
            <w:tcW w:w="974" w:type="dxa"/>
            <w:tcBorders>
              <w:top w:val="single" w:color="auto" w:sz="4" w:space="0"/>
            </w:tcBorders>
          </w:tcPr>
          <w:p>
            <w:pPr>
              <w:jc w:val="left"/>
              <w:rPr>
                <w:rFonts w:ascii="Times New Roman" w:hAnsi="Times New Roman"/>
                <w:sz w:val="20"/>
                <w:szCs w:val="20"/>
                <w:lang w:val="en-GB"/>
              </w:rPr>
            </w:pPr>
          </w:p>
        </w:tc>
        <w:tc>
          <w:tcPr>
            <w:tcW w:w="2475" w:type="dxa"/>
            <w:tcBorders>
              <w:top w:val="single" w:color="auto" w:sz="4" w:space="0"/>
            </w:tcBorders>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Borders>
              <w:top w:val="single" w:color="auto" w:sz="4" w:space="0"/>
            </w:tcBorders>
          </w:tcPr>
          <w:p>
            <w:pPr>
              <w:jc w:val="left"/>
              <w:rPr>
                <w:rFonts w:ascii="Times New Roman" w:hAnsi="Times New Roman"/>
                <w:sz w:val="20"/>
                <w:szCs w:val="20"/>
                <w:lang w:val="en-GB"/>
              </w:rPr>
            </w:pPr>
            <w:r>
              <w:rPr>
                <w:rFonts w:ascii="Times New Roman" w:hAnsi="Times New Roman"/>
                <w:sz w:val="20"/>
                <w:szCs w:val="20"/>
                <w:lang w:val="en-GB"/>
              </w:rPr>
              <w:t>A</w:t>
            </w:r>
          </w:p>
        </w:tc>
        <w:tc>
          <w:tcPr>
            <w:tcW w:w="707" w:type="dxa"/>
            <w:tcBorders>
              <w:top w:val="single" w:color="auto" w:sz="4" w:space="0"/>
            </w:tcBorders>
          </w:tcPr>
          <w:p>
            <w:pPr>
              <w:jc w:val="left"/>
              <w:rPr>
                <w:rFonts w:ascii="Times New Roman" w:hAnsi="Times New Roman"/>
                <w:sz w:val="20"/>
                <w:szCs w:val="20"/>
                <w:lang w:val="en-GB"/>
              </w:rPr>
            </w:pPr>
            <w:r>
              <w:rPr>
                <w:rFonts w:ascii="Times New Roman" w:hAnsi="Times New Roman"/>
                <w:sz w:val="20"/>
                <w:szCs w:val="20"/>
                <w:lang w:val="en-GB"/>
              </w:rPr>
              <w:t>7</w:t>
            </w:r>
          </w:p>
        </w:tc>
        <w:tc>
          <w:tcPr>
            <w:tcW w:w="889" w:type="dxa"/>
            <w:tcBorders>
              <w:top w:val="single" w:color="auto" w:sz="4" w:space="0"/>
            </w:tcBorders>
          </w:tcPr>
          <w:p>
            <w:pPr>
              <w:jc w:val="left"/>
              <w:rPr>
                <w:rFonts w:ascii="Times New Roman" w:hAnsi="Times New Roman"/>
                <w:sz w:val="20"/>
                <w:szCs w:val="20"/>
                <w:lang w:val="en-GB"/>
              </w:rPr>
            </w:pPr>
            <w:r>
              <w:rPr>
                <w:rFonts w:ascii="Times New Roman" w:hAnsi="Times New Roman"/>
                <w:sz w:val="20"/>
                <w:szCs w:val="20"/>
                <w:lang w:val="en-GB"/>
              </w:rPr>
              <w:t>0.510</w:t>
            </w:r>
          </w:p>
        </w:tc>
        <w:tc>
          <w:tcPr>
            <w:tcW w:w="764" w:type="dxa"/>
            <w:tcBorders>
              <w:top w:val="single" w:color="auto" w:sz="4" w:space="0"/>
            </w:tcBorders>
          </w:tcPr>
          <w:p>
            <w:pPr>
              <w:jc w:val="left"/>
              <w:rPr>
                <w:rFonts w:ascii="Times New Roman" w:hAnsi="Times New Roman"/>
                <w:sz w:val="20"/>
                <w:szCs w:val="20"/>
                <w:lang w:val="en-GB"/>
              </w:rPr>
            </w:pPr>
            <w:r>
              <w:rPr>
                <w:rFonts w:ascii="Times New Roman" w:hAnsi="Times New Roman"/>
                <w:sz w:val="20"/>
                <w:szCs w:val="20"/>
                <w:lang w:val="en-GB"/>
              </w:rPr>
              <w:t>0.103</w:t>
            </w:r>
          </w:p>
        </w:tc>
        <w:tc>
          <w:tcPr>
            <w:tcW w:w="765" w:type="dxa"/>
            <w:tcBorders>
              <w:top w:val="single" w:color="auto" w:sz="4" w:space="0"/>
            </w:tcBorders>
          </w:tcPr>
          <w:p>
            <w:pPr>
              <w:jc w:val="left"/>
              <w:rPr>
                <w:rFonts w:ascii="Times New Roman" w:hAnsi="Times New Roman"/>
                <w:sz w:val="20"/>
                <w:szCs w:val="20"/>
                <w:lang w:val="en-GB"/>
              </w:rPr>
            </w:pPr>
            <w:r>
              <w:rPr>
                <w:rFonts w:ascii="Times New Roman" w:hAnsi="Times New Roman"/>
                <w:sz w:val="20"/>
                <w:szCs w:val="20"/>
                <w:lang w:val="en-GB"/>
              </w:rPr>
              <w:t>5.616</w:t>
            </w:r>
          </w:p>
        </w:tc>
        <w:tc>
          <w:tcPr>
            <w:tcW w:w="974" w:type="dxa"/>
            <w:tcBorders>
              <w:top w:val="single" w:color="auto" w:sz="4" w:space="0"/>
            </w:tcBorders>
          </w:tcPr>
          <w:p>
            <w:pPr>
              <w:jc w:val="left"/>
              <w:rPr>
                <w:rFonts w:ascii="Times New Roman" w:hAnsi="Times New Roman"/>
                <w:sz w:val="20"/>
                <w:szCs w:val="20"/>
                <w:lang w:val="en-GB"/>
              </w:rPr>
            </w:pPr>
            <w:r>
              <w:rPr>
                <w:rFonts w:ascii="Times New Roman" w:hAnsi="Times New Roman"/>
                <w:sz w:val="20"/>
                <w:szCs w:val="20"/>
                <w:lang w:val="en-GB"/>
              </w:rPr>
              <w:t>0.144</w:t>
            </w:r>
          </w:p>
        </w:tc>
        <w:tc>
          <w:tcPr>
            <w:tcW w:w="2475" w:type="dxa"/>
            <w:tcBorders>
              <w:top w:val="single" w:color="auto" w:sz="4" w:space="0"/>
            </w:tcBorders>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lang w:val="en-GB"/>
              </w:rPr>
            </w:pPr>
            <w:r>
              <w:rPr>
                <w:rFonts w:ascii="Times New Roman" w:hAnsi="Times New Roman"/>
                <w:sz w:val="20"/>
                <w:szCs w:val="20"/>
                <w:lang w:val="en-GB"/>
              </w:rPr>
              <w:t>B</w:t>
            </w:r>
          </w:p>
        </w:tc>
        <w:tc>
          <w:tcPr>
            <w:tcW w:w="707" w:type="dxa"/>
          </w:tcPr>
          <w:p>
            <w:pPr>
              <w:jc w:val="left"/>
              <w:rPr>
                <w:rFonts w:ascii="Times New Roman" w:hAnsi="Times New Roman"/>
                <w:sz w:val="20"/>
                <w:szCs w:val="20"/>
                <w:lang w:val="en-GB"/>
              </w:rPr>
            </w:pPr>
            <w:r>
              <w:rPr>
                <w:rFonts w:ascii="Times New Roman" w:hAnsi="Times New Roman"/>
                <w:sz w:val="20"/>
                <w:szCs w:val="20"/>
                <w:lang w:val="en-GB"/>
              </w:rPr>
              <w:t>9</w:t>
            </w:r>
          </w:p>
        </w:tc>
        <w:tc>
          <w:tcPr>
            <w:tcW w:w="889" w:type="dxa"/>
          </w:tcPr>
          <w:p>
            <w:pPr>
              <w:jc w:val="left"/>
              <w:rPr>
                <w:rFonts w:ascii="Times New Roman" w:hAnsi="Times New Roman"/>
                <w:sz w:val="20"/>
                <w:szCs w:val="20"/>
                <w:lang w:val="en-GB"/>
              </w:rPr>
            </w:pPr>
            <w:r>
              <w:rPr>
                <w:rFonts w:ascii="Times New Roman" w:hAnsi="Times New Roman"/>
                <w:sz w:val="20"/>
                <w:szCs w:val="20"/>
                <w:lang w:val="en-GB"/>
              </w:rPr>
              <w:t>0.492</w:t>
            </w:r>
          </w:p>
        </w:tc>
        <w:tc>
          <w:tcPr>
            <w:tcW w:w="764" w:type="dxa"/>
          </w:tcPr>
          <w:p>
            <w:pPr>
              <w:jc w:val="left"/>
              <w:rPr>
                <w:rFonts w:ascii="Times New Roman" w:hAnsi="Times New Roman"/>
                <w:sz w:val="20"/>
                <w:szCs w:val="20"/>
                <w:lang w:val="en-GB"/>
              </w:rPr>
            </w:pPr>
            <w:r>
              <w:rPr>
                <w:rFonts w:ascii="Times New Roman" w:hAnsi="Times New Roman"/>
                <w:sz w:val="20"/>
                <w:szCs w:val="20"/>
                <w:lang w:val="en-GB"/>
              </w:rPr>
              <w:t>0.107</w:t>
            </w:r>
          </w:p>
        </w:tc>
        <w:tc>
          <w:tcPr>
            <w:tcW w:w="765" w:type="dxa"/>
          </w:tcPr>
          <w:p>
            <w:pPr>
              <w:jc w:val="left"/>
              <w:rPr>
                <w:rFonts w:ascii="Times New Roman" w:hAnsi="Times New Roman"/>
                <w:sz w:val="20"/>
                <w:szCs w:val="20"/>
                <w:lang w:val="en-GB"/>
              </w:rPr>
            </w:pPr>
            <w:r>
              <w:rPr>
                <w:rFonts w:ascii="Times New Roman" w:hAnsi="Times New Roman"/>
                <w:sz w:val="20"/>
                <w:szCs w:val="20"/>
                <w:lang w:val="en-GB"/>
              </w:rPr>
              <w:t>4.712</w:t>
            </w:r>
          </w:p>
        </w:tc>
        <w:tc>
          <w:tcPr>
            <w:tcW w:w="974" w:type="dxa"/>
          </w:tcPr>
          <w:p>
            <w:pPr>
              <w:jc w:val="left"/>
              <w:rPr>
                <w:rFonts w:ascii="Times New Roman" w:hAnsi="Times New Roman"/>
                <w:sz w:val="20"/>
                <w:szCs w:val="20"/>
                <w:lang w:val="en-GB"/>
              </w:rPr>
            </w:pPr>
            <w:r>
              <w:rPr>
                <w:rFonts w:ascii="Times New Roman" w:hAnsi="Times New Roman"/>
                <w:sz w:val="20"/>
                <w:szCs w:val="20"/>
                <w:lang w:val="en-GB"/>
              </w:rPr>
              <w:t>0.112</w:t>
            </w:r>
          </w:p>
        </w:tc>
        <w:tc>
          <w:tcPr>
            <w:tcW w:w="2475"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rPr>
            </w:pPr>
            <w:r>
              <w:rPr>
                <w:rFonts w:ascii="Times New Roman" w:hAnsi="Times New Roman"/>
                <w:sz w:val="20"/>
                <w:szCs w:val="20"/>
              </w:rPr>
              <w:t>C</w:t>
            </w:r>
          </w:p>
        </w:tc>
        <w:tc>
          <w:tcPr>
            <w:tcW w:w="707" w:type="dxa"/>
          </w:tcPr>
          <w:p>
            <w:pPr>
              <w:jc w:val="left"/>
              <w:rPr>
                <w:rFonts w:ascii="Times New Roman" w:hAnsi="Times New Roman"/>
                <w:sz w:val="20"/>
                <w:szCs w:val="20"/>
                <w:lang w:val="en-GB"/>
              </w:rPr>
            </w:pPr>
            <w:r>
              <w:rPr>
                <w:rFonts w:ascii="Times New Roman" w:hAnsi="Times New Roman"/>
                <w:sz w:val="20"/>
                <w:szCs w:val="20"/>
                <w:lang w:val="en-GB"/>
              </w:rPr>
              <w:t>9</w:t>
            </w:r>
          </w:p>
        </w:tc>
        <w:tc>
          <w:tcPr>
            <w:tcW w:w="889" w:type="dxa"/>
          </w:tcPr>
          <w:p>
            <w:pPr>
              <w:jc w:val="left"/>
              <w:rPr>
                <w:rFonts w:ascii="Times New Roman" w:hAnsi="Times New Roman"/>
                <w:sz w:val="20"/>
                <w:szCs w:val="20"/>
                <w:lang w:val="en-GB"/>
              </w:rPr>
            </w:pPr>
            <w:r>
              <w:rPr>
                <w:rFonts w:ascii="Times New Roman" w:hAnsi="Times New Roman"/>
                <w:sz w:val="20"/>
                <w:szCs w:val="20"/>
                <w:lang w:val="en-GB"/>
              </w:rPr>
              <w:t>0.475</w:t>
            </w:r>
          </w:p>
        </w:tc>
        <w:tc>
          <w:tcPr>
            <w:tcW w:w="764" w:type="dxa"/>
          </w:tcPr>
          <w:p>
            <w:pPr>
              <w:jc w:val="left"/>
              <w:rPr>
                <w:rFonts w:ascii="Times New Roman" w:hAnsi="Times New Roman"/>
                <w:sz w:val="20"/>
                <w:szCs w:val="20"/>
                <w:lang w:val="en-GB"/>
              </w:rPr>
            </w:pPr>
            <w:r>
              <w:rPr>
                <w:rFonts w:ascii="Times New Roman" w:hAnsi="Times New Roman"/>
                <w:sz w:val="20"/>
                <w:szCs w:val="20"/>
                <w:lang w:val="en-GB"/>
              </w:rPr>
              <w:t>0.115</w:t>
            </w:r>
          </w:p>
        </w:tc>
        <w:tc>
          <w:tcPr>
            <w:tcW w:w="765" w:type="dxa"/>
          </w:tcPr>
          <w:p>
            <w:pPr>
              <w:jc w:val="left"/>
              <w:rPr>
                <w:rFonts w:ascii="Times New Roman" w:hAnsi="Times New Roman"/>
                <w:sz w:val="20"/>
                <w:szCs w:val="20"/>
                <w:lang w:val="en-GB"/>
              </w:rPr>
            </w:pPr>
            <w:r>
              <w:rPr>
                <w:rFonts w:ascii="Times New Roman" w:hAnsi="Times New Roman"/>
                <w:sz w:val="20"/>
                <w:szCs w:val="20"/>
                <w:lang w:val="en-GB"/>
              </w:rPr>
              <w:t>3.947</w:t>
            </w:r>
          </w:p>
        </w:tc>
        <w:tc>
          <w:tcPr>
            <w:tcW w:w="974" w:type="dxa"/>
          </w:tcPr>
          <w:p>
            <w:pPr>
              <w:jc w:val="left"/>
              <w:rPr>
                <w:rFonts w:ascii="Times New Roman" w:hAnsi="Times New Roman"/>
                <w:sz w:val="20"/>
                <w:szCs w:val="20"/>
                <w:lang w:val="en-GB"/>
              </w:rPr>
            </w:pPr>
            <w:r>
              <w:rPr>
                <w:rFonts w:ascii="Times New Roman" w:hAnsi="Times New Roman"/>
                <w:sz w:val="20"/>
                <w:szCs w:val="20"/>
                <w:lang w:val="en-GB"/>
              </w:rPr>
              <w:t>0.107</w:t>
            </w:r>
          </w:p>
        </w:tc>
        <w:tc>
          <w:tcPr>
            <w:tcW w:w="2475"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rPr>
            </w:pPr>
            <w:r>
              <w:rPr>
                <w:rFonts w:ascii="Times New Roman" w:hAnsi="Times New Roman"/>
                <w:sz w:val="20"/>
                <w:szCs w:val="20"/>
              </w:rPr>
              <w:t>D</w:t>
            </w:r>
          </w:p>
        </w:tc>
        <w:tc>
          <w:tcPr>
            <w:tcW w:w="707" w:type="dxa"/>
          </w:tcPr>
          <w:p>
            <w:pPr>
              <w:jc w:val="left"/>
              <w:rPr>
                <w:rFonts w:ascii="Times New Roman" w:hAnsi="Times New Roman"/>
                <w:sz w:val="20"/>
                <w:szCs w:val="20"/>
                <w:lang w:val="en-GB"/>
              </w:rPr>
            </w:pPr>
            <w:r>
              <w:rPr>
                <w:rFonts w:ascii="Times New Roman" w:hAnsi="Times New Roman"/>
                <w:sz w:val="20"/>
                <w:szCs w:val="20"/>
                <w:lang w:val="en-GB"/>
              </w:rPr>
              <w:t>9</w:t>
            </w:r>
          </w:p>
        </w:tc>
        <w:tc>
          <w:tcPr>
            <w:tcW w:w="889" w:type="dxa"/>
          </w:tcPr>
          <w:p>
            <w:pPr>
              <w:jc w:val="left"/>
              <w:rPr>
                <w:rFonts w:ascii="Times New Roman" w:hAnsi="Times New Roman"/>
                <w:sz w:val="20"/>
                <w:szCs w:val="20"/>
                <w:lang w:val="en-GB"/>
              </w:rPr>
            </w:pPr>
            <w:r>
              <w:rPr>
                <w:rFonts w:ascii="Times New Roman" w:hAnsi="Times New Roman"/>
                <w:sz w:val="20"/>
                <w:szCs w:val="20"/>
                <w:lang w:val="en-GB"/>
              </w:rPr>
              <w:t>0.492</w:t>
            </w:r>
          </w:p>
        </w:tc>
        <w:tc>
          <w:tcPr>
            <w:tcW w:w="764" w:type="dxa"/>
          </w:tcPr>
          <w:p>
            <w:pPr>
              <w:jc w:val="left"/>
              <w:rPr>
                <w:rFonts w:ascii="Times New Roman" w:hAnsi="Times New Roman"/>
                <w:sz w:val="20"/>
                <w:szCs w:val="20"/>
                <w:lang w:val="en-GB"/>
              </w:rPr>
            </w:pPr>
            <w:r>
              <w:rPr>
                <w:rFonts w:ascii="Times New Roman" w:hAnsi="Times New Roman"/>
                <w:sz w:val="20"/>
                <w:szCs w:val="20"/>
                <w:lang w:val="en-GB"/>
              </w:rPr>
              <w:t>0.133</w:t>
            </w:r>
          </w:p>
        </w:tc>
        <w:tc>
          <w:tcPr>
            <w:tcW w:w="765" w:type="dxa"/>
          </w:tcPr>
          <w:p>
            <w:pPr>
              <w:jc w:val="left"/>
              <w:rPr>
                <w:rFonts w:ascii="Times New Roman" w:hAnsi="Times New Roman"/>
                <w:sz w:val="20"/>
                <w:szCs w:val="20"/>
                <w:lang w:val="en-GB"/>
              </w:rPr>
            </w:pPr>
            <w:r>
              <w:rPr>
                <w:rFonts w:ascii="Times New Roman" w:hAnsi="Times New Roman"/>
                <w:sz w:val="20"/>
                <w:szCs w:val="20"/>
                <w:lang w:val="en-GB"/>
              </w:rPr>
              <w:t>6.947</w:t>
            </w:r>
          </w:p>
        </w:tc>
        <w:tc>
          <w:tcPr>
            <w:tcW w:w="974" w:type="dxa"/>
          </w:tcPr>
          <w:p>
            <w:pPr>
              <w:jc w:val="left"/>
              <w:rPr>
                <w:rFonts w:ascii="Times New Roman" w:hAnsi="Times New Roman"/>
                <w:sz w:val="20"/>
                <w:szCs w:val="20"/>
                <w:lang w:val="en-GB"/>
              </w:rPr>
            </w:pPr>
            <w:r>
              <w:rPr>
                <w:rFonts w:ascii="Times New Roman" w:hAnsi="Times New Roman"/>
                <w:sz w:val="20"/>
                <w:szCs w:val="20"/>
                <w:lang w:val="en-GB"/>
              </w:rPr>
              <w:t>0.188</w:t>
            </w:r>
          </w:p>
        </w:tc>
        <w:tc>
          <w:tcPr>
            <w:tcW w:w="2475"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rPr>
            </w:pPr>
            <w:r>
              <w:rPr>
                <w:rFonts w:ascii="Times New Roman" w:hAnsi="Times New Roman"/>
                <w:sz w:val="20"/>
                <w:szCs w:val="20"/>
              </w:rPr>
              <w:t>E</w:t>
            </w:r>
          </w:p>
        </w:tc>
        <w:tc>
          <w:tcPr>
            <w:tcW w:w="707" w:type="dxa"/>
          </w:tcPr>
          <w:p>
            <w:pPr>
              <w:jc w:val="left"/>
              <w:rPr>
                <w:rFonts w:ascii="Times New Roman" w:hAnsi="Times New Roman"/>
                <w:sz w:val="20"/>
                <w:szCs w:val="20"/>
                <w:lang w:val="en-GB"/>
              </w:rPr>
            </w:pPr>
            <w:r>
              <w:rPr>
                <w:rFonts w:ascii="Times New Roman" w:hAnsi="Times New Roman"/>
                <w:sz w:val="20"/>
                <w:szCs w:val="20"/>
                <w:lang w:val="en-GB"/>
              </w:rPr>
              <w:t>4</w:t>
            </w:r>
          </w:p>
        </w:tc>
        <w:tc>
          <w:tcPr>
            <w:tcW w:w="889" w:type="dxa"/>
          </w:tcPr>
          <w:p>
            <w:pPr>
              <w:jc w:val="left"/>
              <w:rPr>
                <w:rFonts w:ascii="Times New Roman" w:hAnsi="Times New Roman"/>
                <w:sz w:val="20"/>
                <w:szCs w:val="20"/>
                <w:lang w:val="en-GB"/>
              </w:rPr>
            </w:pPr>
            <w:r>
              <w:rPr>
                <w:rFonts w:ascii="Times New Roman" w:hAnsi="Times New Roman"/>
                <w:sz w:val="20"/>
                <w:szCs w:val="20"/>
                <w:lang w:val="en-GB"/>
              </w:rPr>
              <w:t>0.467</w:t>
            </w:r>
          </w:p>
        </w:tc>
        <w:tc>
          <w:tcPr>
            <w:tcW w:w="764" w:type="dxa"/>
          </w:tcPr>
          <w:p>
            <w:pPr>
              <w:jc w:val="left"/>
              <w:rPr>
                <w:rFonts w:ascii="Times New Roman" w:hAnsi="Times New Roman"/>
                <w:sz w:val="20"/>
                <w:szCs w:val="20"/>
                <w:lang w:val="en-GB"/>
              </w:rPr>
            </w:pPr>
            <w:r>
              <w:rPr>
                <w:rFonts w:ascii="Times New Roman" w:hAnsi="Times New Roman"/>
                <w:sz w:val="20"/>
                <w:szCs w:val="20"/>
                <w:lang w:val="en-GB"/>
              </w:rPr>
              <w:t>0.081</w:t>
            </w:r>
          </w:p>
        </w:tc>
        <w:tc>
          <w:tcPr>
            <w:tcW w:w="765" w:type="dxa"/>
          </w:tcPr>
          <w:p>
            <w:pPr>
              <w:jc w:val="left"/>
              <w:rPr>
                <w:rFonts w:ascii="Times New Roman" w:hAnsi="Times New Roman"/>
                <w:sz w:val="20"/>
                <w:szCs w:val="20"/>
                <w:lang w:val="en-GB"/>
              </w:rPr>
            </w:pPr>
            <w:r>
              <w:rPr>
                <w:rFonts w:ascii="Times New Roman" w:hAnsi="Times New Roman"/>
                <w:sz w:val="20"/>
                <w:szCs w:val="20"/>
                <w:lang w:val="en-GB"/>
              </w:rPr>
              <w:t>2.633</w:t>
            </w:r>
          </w:p>
        </w:tc>
        <w:tc>
          <w:tcPr>
            <w:tcW w:w="974" w:type="dxa"/>
          </w:tcPr>
          <w:p>
            <w:pPr>
              <w:jc w:val="left"/>
              <w:rPr>
                <w:rFonts w:ascii="Times New Roman" w:hAnsi="Times New Roman"/>
                <w:sz w:val="20"/>
                <w:szCs w:val="20"/>
                <w:lang w:val="en-GB"/>
              </w:rPr>
            </w:pPr>
            <w:r>
              <w:rPr>
                <w:rFonts w:ascii="Times New Roman" w:hAnsi="Times New Roman"/>
                <w:sz w:val="20"/>
                <w:szCs w:val="20"/>
                <w:lang w:val="en-GB"/>
              </w:rPr>
              <w:t>0.259</w:t>
            </w:r>
          </w:p>
        </w:tc>
        <w:tc>
          <w:tcPr>
            <w:tcW w:w="2475"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rPr>
            </w:pPr>
            <w:r>
              <w:rPr>
                <w:rFonts w:ascii="Times New Roman" w:hAnsi="Times New Roman"/>
                <w:sz w:val="20"/>
                <w:szCs w:val="20"/>
              </w:rPr>
              <w:t>Ia</w:t>
            </w:r>
          </w:p>
        </w:tc>
        <w:tc>
          <w:tcPr>
            <w:tcW w:w="707" w:type="dxa"/>
          </w:tcPr>
          <w:p>
            <w:pPr>
              <w:jc w:val="left"/>
              <w:rPr>
                <w:rFonts w:ascii="Times New Roman" w:hAnsi="Times New Roman"/>
                <w:sz w:val="20"/>
                <w:szCs w:val="20"/>
                <w:lang w:val="en-GB"/>
              </w:rPr>
            </w:pPr>
            <w:r>
              <w:rPr>
                <w:rFonts w:ascii="Times New Roman" w:hAnsi="Times New Roman"/>
                <w:sz w:val="20"/>
                <w:szCs w:val="20"/>
                <w:lang w:val="en-GB"/>
              </w:rPr>
              <w:t>23</w:t>
            </w:r>
          </w:p>
        </w:tc>
        <w:tc>
          <w:tcPr>
            <w:tcW w:w="889" w:type="dxa"/>
          </w:tcPr>
          <w:p>
            <w:pPr>
              <w:jc w:val="left"/>
              <w:rPr>
                <w:rFonts w:ascii="Times New Roman" w:hAnsi="Times New Roman"/>
                <w:sz w:val="20"/>
                <w:szCs w:val="20"/>
                <w:lang w:val="en-GB"/>
              </w:rPr>
            </w:pPr>
            <w:r>
              <w:rPr>
                <w:rFonts w:ascii="Times New Roman" w:hAnsi="Times New Roman"/>
                <w:sz w:val="20"/>
                <w:szCs w:val="20"/>
                <w:lang w:val="en-GB"/>
              </w:rPr>
              <w:t>0.465</w:t>
            </w:r>
          </w:p>
        </w:tc>
        <w:tc>
          <w:tcPr>
            <w:tcW w:w="764" w:type="dxa"/>
          </w:tcPr>
          <w:p>
            <w:pPr>
              <w:jc w:val="left"/>
              <w:rPr>
                <w:rFonts w:ascii="Times New Roman" w:hAnsi="Times New Roman"/>
                <w:sz w:val="20"/>
                <w:szCs w:val="20"/>
                <w:lang w:val="en-GB"/>
              </w:rPr>
            </w:pPr>
            <w:r>
              <w:rPr>
                <w:rFonts w:ascii="Times New Roman" w:hAnsi="Times New Roman"/>
                <w:sz w:val="20"/>
                <w:szCs w:val="20"/>
                <w:lang w:val="en-GB"/>
              </w:rPr>
              <w:t>0.061</w:t>
            </w:r>
          </w:p>
        </w:tc>
        <w:tc>
          <w:tcPr>
            <w:tcW w:w="765" w:type="dxa"/>
          </w:tcPr>
          <w:p>
            <w:pPr>
              <w:jc w:val="left"/>
              <w:rPr>
                <w:rFonts w:ascii="Times New Roman" w:hAnsi="Times New Roman"/>
                <w:sz w:val="20"/>
                <w:szCs w:val="20"/>
                <w:lang w:val="en-GB"/>
              </w:rPr>
            </w:pPr>
            <w:r>
              <w:rPr>
                <w:rFonts w:ascii="Times New Roman" w:hAnsi="Times New Roman"/>
                <w:sz w:val="20"/>
                <w:szCs w:val="20"/>
                <w:lang w:val="en-GB"/>
              </w:rPr>
              <w:t>3.220</w:t>
            </w:r>
          </w:p>
        </w:tc>
        <w:tc>
          <w:tcPr>
            <w:tcW w:w="974" w:type="dxa"/>
          </w:tcPr>
          <w:p>
            <w:pPr>
              <w:jc w:val="left"/>
              <w:rPr>
                <w:rFonts w:ascii="Times New Roman" w:hAnsi="Times New Roman"/>
                <w:sz w:val="20"/>
                <w:szCs w:val="20"/>
                <w:lang w:val="en-GB"/>
              </w:rPr>
            </w:pPr>
            <w:r>
              <w:rPr>
                <w:rFonts w:ascii="Times New Roman" w:hAnsi="Times New Roman"/>
                <w:sz w:val="20"/>
                <w:szCs w:val="20"/>
                <w:lang w:val="en-GB"/>
              </w:rPr>
              <w:t>0.109</w:t>
            </w:r>
          </w:p>
        </w:tc>
        <w:tc>
          <w:tcPr>
            <w:tcW w:w="2475"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rPr>
            </w:pPr>
            <w:r>
              <w:rPr>
                <w:rFonts w:ascii="Times New Roman" w:hAnsi="Times New Roman"/>
                <w:sz w:val="20"/>
                <w:szCs w:val="20"/>
              </w:rPr>
              <w:t>Ib</w:t>
            </w:r>
          </w:p>
        </w:tc>
        <w:tc>
          <w:tcPr>
            <w:tcW w:w="707" w:type="dxa"/>
          </w:tcPr>
          <w:p>
            <w:pPr>
              <w:jc w:val="left"/>
              <w:rPr>
                <w:rFonts w:ascii="Times New Roman" w:hAnsi="Times New Roman"/>
                <w:sz w:val="20"/>
                <w:szCs w:val="20"/>
                <w:lang w:val="en-GB"/>
              </w:rPr>
            </w:pPr>
            <w:r>
              <w:rPr>
                <w:rFonts w:ascii="Times New Roman" w:hAnsi="Times New Roman"/>
                <w:sz w:val="20"/>
                <w:szCs w:val="20"/>
                <w:lang w:val="en-GB"/>
              </w:rPr>
              <w:t>18</w:t>
            </w:r>
          </w:p>
        </w:tc>
        <w:tc>
          <w:tcPr>
            <w:tcW w:w="889" w:type="dxa"/>
          </w:tcPr>
          <w:p>
            <w:pPr>
              <w:jc w:val="left"/>
              <w:rPr>
                <w:rFonts w:ascii="Times New Roman" w:hAnsi="Times New Roman"/>
                <w:sz w:val="20"/>
                <w:szCs w:val="20"/>
                <w:lang w:val="en-GB"/>
              </w:rPr>
            </w:pPr>
            <w:r>
              <w:rPr>
                <w:rFonts w:ascii="Times New Roman" w:hAnsi="Times New Roman"/>
                <w:sz w:val="20"/>
                <w:szCs w:val="20"/>
                <w:lang w:val="en-GB"/>
              </w:rPr>
              <w:t>0.452</w:t>
            </w:r>
          </w:p>
        </w:tc>
        <w:tc>
          <w:tcPr>
            <w:tcW w:w="764" w:type="dxa"/>
          </w:tcPr>
          <w:p>
            <w:pPr>
              <w:jc w:val="left"/>
              <w:rPr>
                <w:rFonts w:ascii="Times New Roman" w:hAnsi="Times New Roman"/>
                <w:sz w:val="20"/>
                <w:szCs w:val="20"/>
                <w:lang w:val="en-GB"/>
              </w:rPr>
            </w:pPr>
            <w:r>
              <w:rPr>
                <w:rFonts w:ascii="Times New Roman" w:hAnsi="Times New Roman"/>
                <w:sz w:val="20"/>
                <w:szCs w:val="20"/>
                <w:lang w:val="en-GB"/>
              </w:rPr>
              <w:t>0.073</w:t>
            </w:r>
          </w:p>
        </w:tc>
        <w:tc>
          <w:tcPr>
            <w:tcW w:w="765" w:type="dxa"/>
          </w:tcPr>
          <w:p>
            <w:pPr>
              <w:jc w:val="left"/>
              <w:rPr>
                <w:rFonts w:ascii="Times New Roman" w:hAnsi="Times New Roman"/>
                <w:sz w:val="20"/>
                <w:szCs w:val="20"/>
                <w:lang w:val="en-GB"/>
              </w:rPr>
            </w:pPr>
            <w:r>
              <w:rPr>
                <w:rFonts w:ascii="Times New Roman" w:hAnsi="Times New Roman"/>
                <w:sz w:val="20"/>
                <w:szCs w:val="20"/>
                <w:lang w:val="en-GB"/>
              </w:rPr>
              <w:t>3.182</w:t>
            </w:r>
          </w:p>
        </w:tc>
        <w:tc>
          <w:tcPr>
            <w:tcW w:w="974" w:type="dxa"/>
          </w:tcPr>
          <w:p>
            <w:pPr>
              <w:jc w:val="left"/>
              <w:rPr>
                <w:rFonts w:ascii="Times New Roman" w:hAnsi="Times New Roman"/>
                <w:sz w:val="20"/>
                <w:szCs w:val="20"/>
                <w:lang w:val="en-GB"/>
              </w:rPr>
            </w:pPr>
            <w:r>
              <w:rPr>
                <w:rFonts w:ascii="Times New Roman" w:hAnsi="Times New Roman"/>
                <w:sz w:val="20"/>
                <w:szCs w:val="20"/>
                <w:lang w:val="en-GB"/>
              </w:rPr>
              <w:t>0.154</w:t>
            </w:r>
          </w:p>
        </w:tc>
        <w:tc>
          <w:tcPr>
            <w:tcW w:w="2475"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rPr>
            </w:pPr>
            <w:r>
              <w:rPr>
                <w:rFonts w:ascii="Times New Roman" w:hAnsi="Times New Roman"/>
                <w:sz w:val="20"/>
                <w:szCs w:val="20"/>
              </w:rPr>
              <w:t>Ic</w:t>
            </w:r>
          </w:p>
        </w:tc>
        <w:tc>
          <w:tcPr>
            <w:tcW w:w="707" w:type="dxa"/>
          </w:tcPr>
          <w:p>
            <w:pPr>
              <w:jc w:val="left"/>
              <w:rPr>
                <w:rFonts w:ascii="Times New Roman" w:hAnsi="Times New Roman"/>
                <w:sz w:val="20"/>
                <w:szCs w:val="20"/>
                <w:lang w:val="en-GB"/>
              </w:rPr>
            </w:pPr>
            <w:r>
              <w:rPr>
                <w:rFonts w:ascii="Times New Roman" w:hAnsi="Times New Roman"/>
                <w:sz w:val="20"/>
                <w:szCs w:val="20"/>
                <w:lang w:val="en-GB"/>
              </w:rPr>
              <w:t>12</w:t>
            </w:r>
          </w:p>
        </w:tc>
        <w:tc>
          <w:tcPr>
            <w:tcW w:w="889" w:type="dxa"/>
          </w:tcPr>
          <w:p>
            <w:pPr>
              <w:jc w:val="left"/>
              <w:rPr>
                <w:rFonts w:ascii="Times New Roman" w:hAnsi="Times New Roman"/>
                <w:sz w:val="20"/>
                <w:szCs w:val="20"/>
                <w:lang w:val="en-GB"/>
              </w:rPr>
            </w:pPr>
            <w:r>
              <w:rPr>
                <w:rFonts w:ascii="Times New Roman" w:hAnsi="Times New Roman"/>
                <w:sz w:val="20"/>
                <w:szCs w:val="20"/>
                <w:lang w:val="en-GB"/>
              </w:rPr>
              <w:t>0.420</w:t>
            </w:r>
          </w:p>
        </w:tc>
        <w:tc>
          <w:tcPr>
            <w:tcW w:w="764" w:type="dxa"/>
          </w:tcPr>
          <w:p>
            <w:pPr>
              <w:jc w:val="left"/>
              <w:rPr>
                <w:rFonts w:ascii="Times New Roman" w:hAnsi="Times New Roman"/>
                <w:sz w:val="20"/>
                <w:szCs w:val="20"/>
                <w:lang w:val="en-GB"/>
              </w:rPr>
            </w:pPr>
            <w:r>
              <w:rPr>
                <w:rFonts w:ascii="Times New Roman" w:hAnsi="Times New Roman"/>
                <w:sz w:val="20"/>
                <w:szCs w:val="20"/>
                <w:lang w:val="en-GB"/>
              </w:rPr>
              <w:t>0.085</w:t>
            </w:r>
          </w:p>
        </w:tc>
        <w:tc>
          <w:tcPr>
            <w:tcW w:w="765" w:type="dxa"/>
          </w:tcPr>
          <w:p>
            <w:pPr>
              <w:jc w:val="left"/>
              <w:rPr>
                <w:rFonts w:ascii="Times New Roman" w:hAnsi="Times New Roman"/>
                <w:sz w:val="20"/>
                <w:szCs w:val="20"/>
                <w:lang w:val="en-GB"/>
              </w:rPr>
            </w:pPr>
            <w:r>
              <w:rPr>
                <w:rFonts w:ascii="Times New Roman" w:hAnsi="Times New Roman"/>
                <w:sz w:val="20"/>
                <w:szCs w:val="20"/>
                <w:lang w:val="en-GB"/>
              </w:rPr>
              <w:t>3.720</w:t>
            </w:r>
          </w:p>
        </w:tc>
        <w:tc>
          <w:tcPr>
            <w:tcW w:w="974" w:type="dxa"/>
          </w:tcPr>
          <w:p>
            <w:pPr>
              <w:jc w:val="left"/>
              <w:rPr>
                <w:rFonts w:ascii="Times New Roman" w:hAnsi="Times New Roman"/>
                <w:sz w:val="20"/>
                <w:szCs w:val="20"/>
                <w:lang w:val="en-GB"/>
              </w:rPr>
            </w:pPr>
            <w:r>
              <w:rPr>
                <w:rFonts w:ascii="Times New Roman" w:hAnsi="Times New Roman"/>
                <w:sz w:val="20"/>
                <w:szCs w:val="20"/>
                <w:lang w:val="en-GB"/>
              </w:rPr>
              <w:t>0.112</w:t>
            </w:r>
          </w:p>
        </w:tc>
        <w:tc>
          <w:tcPr>
            <w:tcW w:w="2475"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rPr>
            </w:pPr>
            <w:r>
              <w:rPr>
                <w:rFonts w:ascii="Times New Roman" w:hAnsi="Times New Roman"/>
                <w:sz w:val="20"/>
                <w:szCs w:val="20"/>
              </w:rPr>
              <w:t>Id</w:t>
            </w:r>
          </w:p>
        </w:tc>
        <w:tc>
          <w:tcPr>
            <w:tcW w:w="707" w:type="dxa"/>
          </w:tcPr>
          <w:p>
            <w:pPr>
              <w:jc w:val="left"/>
              <w:rPr>
                <w:rFonts w:ascii="Times New Roman" w:hAnsi="Times New Roman"/>
                <w:sz w:val="20"/>
                <w:szCs w:val="20"/>
                <w:lang w:val="en-GB"/>
              </w:rPr>
            </w:pPr>
            <w:r>
              <w:rPr>
                <w:rFonts w:ascii="Times New Roman" w:hAnsi="Times New Roman"/>
                <w:sz w:val="20"/>
                <w:szCs w:val="20"/>
                <w:lang w:val="en-GB"/>
              </w:rPr>
              <w:t>15</w:t>
            </w:r>
          </w:p>
        </w:tc>
        <w:tc>
          <w:tcPr>
            <w:tcW w:w="889" w:type="dxa"/>
          </w:tcPr>
          <w:p>
            <w:pPr>
              <w:jc w:val="left"/>
              <w:rPr>
                <w:rFonts w:ascii="Times New Roman" w:hAnsi="Times New Roman"/>
                <w:sz w:val="20"/>
                <w:szCs w:val="20"/>
                <w:lang w:val="en-GB"/>
              </w:rPr>
            </w:pPr>
            <w:r>
              <w:rPr>
                <w:rFonts w:ascii="Times New Roman" w:hAnsi="Times New Roman"/>
                <w:sz w:val="20"/>
                <w:szCs w:val="20"/>
                <w:lang w:val="en-GB"/>
              </w:rPr>
              <w:t>0.448</w:t>
            </w:r>
          </w:p>
        </w:tc>
        <w:tc>
          <w:tcPr>
            <w:tcW w:w="764" w:type="dxa"/>
          </w:tcPr>
          <w:p>
            <w:pPr>
              <w:jc w:val="left"/>
              <w:rPr>
                <w:rFonts w:ascii="Times New Roman" w:hAnsi="Times New Roman"/>
                <w:sz w:val="20"/>
                <w:szCs w:val="20"/>
                <w:lang w:val="en-GB"/>
              </w:rPr>
            </w:pPr>
            <w:r>
              <w:rPr>
                <w:rFonts w:ascii="Times New Roman" w:hAnsi="Times New Roman"/>
                <w:sz w:val="20"/>
                <w:szCs w:val="20"/>
                <w:lang w:val="en-GB"/>
              </w:rPr>
              <w:t>0.072</w:t>
            </w:r>
          </w:p>
        </w:tc>
        <w:tc>
          <w:tcPr>
            <w:tcW w:w="765" w:type="dxa"/>
          </w:tcPr>
          <w:p>
            <w:pPr>
              <w:jc w:val="left"/>
              <w:rPr>
                <w:rFonts w:ascii="Times New Roman" w:hAnsi="Times New Roman"/>
                <w:sz w:val="20"/>
                <w:szCs w:val="20"/>
                <w:lang w:val="en-GB"/>
              </w:rPr>
            </w:pPr>
            <w:r>
              <w:rPr>
                <w:rFonts w:ascii="Times New Roman" w:hAnsi="Times New Roman"/>
                <w:sz w:val="20"/>
                <w:szCs w:val="20"/>
                <w:lang w:val="en-GB"/>
              </w:rPr>
              <w:t>3.715</w:t>
            </w:r>
          </w:p>
        </w:tc>
        <w:tc>
          <w:tcPr>
            <w:tcW w:w="974" w:type="dxa"/>
          </w:tcPr>
          <w:p>
            <w:pPr>
              <w:jc w:val="left"/>
              <w:rPr>
                <w:rFonts w:ascii="Times New Roman" w:hAnsi="Times New Roman"/>
                <w:sz w:val="20"/>
                <w:szCs w:val="20"/>
                <w:lang w:val="en-GB"/>
              </w:rPr>
            </w:pPr>
            <w:r>
              <w:rPr>
                <w:rFonts w:ascii="Times New Roman" w:hAnsi="Times New Roman"/>
                <w:sz w:val="20"/>
                <w:szCs w:val="20"/>
                <w:lang w:val="en-GB"/>
              </w:rPr>
              <w:t>0.203</w:t>
            </w:r>
          </w:p>
        </w:tc>
        <w:tc>
          <w:tcPr>
            <w:tcW w:w="2475"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rPr>
            </w:pPr>
            <w:r>
              <w:rPr>
                <w:rFonts w:ascii="Times New Roman" w:hAnsi="Times New Roman"/>
                <w:sz w:val="20"/>
                <w:szCs w:val="20"/>
              </w:rPr>
              <w:t>Ie</w:t>
            </w:r>
          </w:p>
        </w:tc>
        <w:tc>
          <w:tcPr>
            <w:tcW w:w="707" w:type="dxa"/>
          </w:tcPr>
          <w:p>
            <w:pPr>
              <w:jc w:val="left"/>
              <w:rPr>
                <w:rFonts w:ascii="Times New Roman" w:hAnsi="Times New Roman"/>
                <w:sz w:val="20"/>
                <w:szCs w:val="20"/>
                <w:lang w:val="en-GB"/>
              </w:rPr>
            </w:pPr>
            <w:r>
              <w:rPr>
                <w:rFonts w:ascii="Times New Roman" w:hAnsi="Times New Roman"/>
                <w:sz w:val="20"/>
                <w:szCs w:val="20"/>
                <w:lang w:val="en-GB"/>
              </w:rPr>
              <w:t>16</w:t>
            </w:r>
          </w:p>
        </w:tc>
        <w:tc>
          <w:tcPr>
            <w:tcW w:w="889" w:type="dxa"/>
          </w:tcPr>
          <w:p>
            <w:pPr>
              <w:jc w:val="left"/>
              <w:rPr>
                <w:rFonts w:ascii="Times New Roman" w:hAnsi="Times New Roman"/>
                <w:sz w:val="20"/>
                <w:szCs w:val="20"/>
                <w:lang w:val="en-GB"/>
              </w:rPr>
            </w:pPr>
            <w:r>
              <w:rPr>
                <w:rFonts w:ascii="Times New Roman" w:hAnsi="Times New Roman"/>
                <w:sz w:val="20"/>
                <w:szCs w:val="20"/>
                <w:lang w:val="en-GB"/>
              </w:rPr>
              <w:t>0.400</w:t>
            </w:r>
          </w:p>
        </w:tc>
        <w:tc>
          <w:tcPr>
            <w:tcW w:w="764" w:type="dxa"/>
          </w:tcPr>
          <w:p>
            <w:pPr>
              <w:jc w:val="left"/>
              <w:rPr>
                <w:rFonts w:ascii="Times New Roman" w:hAnsi="Times New Roman"/>
                <w:sz w:val="20"/>
                <w:szCs w:val="20"/>
                <w:lang w:val="en-GB"/>
              </w:rPr>
            </w:pPr>
            <w:r>
              <w:rPr>
                <w:rFonts w:ascii="Times New Roman" w:hAnsi="Times New Roman"/>
                <w:sz w:val="20"/>
                <w:szCs w:val="20"/>
                <w:lang w:val="en-GB"/>
              </w:rPr>
              <w:t>0.106</w:t>
            </w:r>
          </w:p>
        </w:tc>
        <w:tc>
          <w:tcPr>
            <w:tcW w:w="765" w:type="dxa"/>
          </w:tcPr>
          <w:p>
            <w:pPr>
              <w:jc w:val="left"/>
              <w:rPr>
                <w:rFonts w:ascii="Times New Roman" w:hAnsi="Times New Roman"/>
                <w:sz w:val="20"/>
                <w:szCs w:val="20"/>
                <w:lang w:val="en-GB"/>
              </w:rPr>
            </w:pPr>
            <w:r>
              <w:rPr>
                <w:rFonts w:ascii="Times New Roman" w:hAnsi="Times New Roman"/>
                <w:sz w:val="20"/>
                <w:szCs w:val="20"/>
                <w:lang w:val="en-GB"/>
              </w:rPr>
              <w:t>4.356</w:t>
            </w:r>
          </w:p>
        </w:tc>
        <w:tc>
          <w:tcPr>
            <w:tcW w:w="974" w:type="dxa"/>
          </w:tcPr>
          <w:p>
            <w:pPr>
              <w:jc w:val="left"/>
              <w:rPr>
                <w:rFonts w:ascii="Times New Roman" w:hAnsi="Times New Roman"/>
                <w:sz w:val="20"/>
                <w:szCs w:val="20"/>
                <w:lang w:val="en-GB"/>
              </w:rPr>
            </w:pPr>
            <w:r>
              <w:rPr>
                <w:rFonts w:ascii="Times New Roman" w:hAnsi="Times New Roman"/>
                <w:sz w:val="20"/>
                <w:szCs w:val="20"/>
                <w:lang w:val="en-GB"/>
              </w:rPr>
              <w:t>0.139</w:t>
            </w:r>
          </w:p>
        </w:tc>
        <w:tc>
          <w:tcPr>
            <w:tcW w:w="2475"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rPr>
            </w:pPr>
            <w:r>
              <w:rPr>
                <w:rFonts w:ascii="Times New Roman" w:hAnsi="Times New Roman"/>
                <w:sz w:val="20"/>
                <w:szCs w:val="20"/>
              </w:rPr>
              <w:t>Standard (ABC)</w:t>
            </w:r>
          </w:p>
        </w:tc>
        <w:tc>
          <w:tcPr>
            <w:tcW w:w="707" w:type="dxa"/>
          </w:tcPr>
          <w:p>
            <w:pPr>
              <w:jc w:val="left"/>
              <w:rPr>
                <w:rFonts w:ascii="Times New Roman" w:hAnsi="Times New Roman"/>
                <w:sz w:val="20"/>
                <w:szCs w:val="20"/>
                <w:lang w:val="en-GB"/>
              </w:rPr>
            </w:pPr>
            <w:r>
              <w:rPr>
                <w:rFonts w:ascii="Times New Roman" w:hAnsi="Times New Roman"/>
                <w:sz w:val="20"/>
                <w:szCs w:val="20"/>
                <w:lang w:val="en-GB"/>
              </w:rPr>
              <w:t>25</w:t>
            </w:r>
          </w:p>
        </w:tc>
        <w:tc>
          <w:tcPr>
            <w:tcW w:w="889" w:type="dxa"/>
          </w:tcPr>
          <w:p>
            <w:pPr>
              <w:jc w:val="left"/>
              <w:rPr>
                <w:rFonts w:ascii="Times New Roman" w:hAnsi="Times New Roman"/>
                <w:sz w:val="20"/>
                <w:szCs w:val="20"/>
                <w:lang w:val="en-GB"/>
              </w:rPr>
            </w:pPr>
            <w:r>
              <w:rPr>
                <w:rFonts w:ascii="Times New Roman" w:hAnsi="Times New Roman"/>
                <w:sz w:val="20"/>
                <w:szCs w:val="20"/>
                <w:lang w:val="en-GB"/>
              </w:rPr>
              <w:t>0.492</w:t>
            </w:r>
          </w:p>
        </w:tc>
        <w:tc>
          <w:tcPr>
            <w:tcW w:w="764" w:type="dxa"/>
          </w:tcPr>
          <w:p>
            <w:pPr>
              <w:jc w:val="left"/>
              <w:rPr>
                <w:rFonts w:ascii="Times New Roman" w:hAnsi="Times New Roman"/>
                <w:sz w:val="20"/>
                <w:szCs w:val="20"/>
                <w:lang w:val="en-GB"/>
              </w:rPr>
            </w:pPr>
            <w:r>
              <w:rPr>
                <w:rFonts w:ascii="Times New Roman" w:hAnsi="Times New Roman"/>
                <w:sz w:val="20"/>
                <w:szCs w:val="20"/>
                <w:lang w:val="en-GB"/>
              </w:rPr>
              <w:t>0.112</w:t>
            </w:r>
          </w:p>
        </w:tc>
        <w:tc>
          <w:tcPr>
            <w:tcW w:w="765" w:type="dxa"/>
          </w:tcPr>
          <w:p>
            <w:pPr>
              <w:jc w:val="left"/>
              <w:rPr>
                <w:rFonts w:ascii="Times New Roman" w:hAnsi="Times New Roman"/>
                <w:sz w:val="20"/>
                <w:szCs w:val="20"/>
                <w:lang w:val="en-GB"/>
              </w:rPr>
            </w:pPr>
            <w:r>
              <w:rPr>
                <w:rFonts w:ascii="Times New Roman" w:hAnsi="Times New Roman"/>
                <w:sz w:val="20"/>
                <w:szCs w:val="20"/>
                <w:lang w:val="en-GB"/>
              </w:rPr>
              <w:t>4.712</w:t>
            </w:r>
          </w:p>
        </w:tc>
        <w:tc>
          <w:tcPr>
            <w:tcW w:w="974" w:type="dxa"/>
          </w:tcPr>
          <w:p>
            <w:pPr>
              <w:jc w:val="left"/>
              <w:rPr>
                <w:rFonts w:ascii="Times New Roman" w:hAnsi="Times New Roman"/>
                <w:sz w:val="20"/>
                <w:szCs w:val="20"/>
                <w:lang w:val="en-GB"/>
              </w:rPr>
            </w:pPr>
            <w:r>
              <w:rPr>
                <w:rFonts w:ascii="Times New Roman" w:hAnsi="Times New Roman"/>
                <w:sz w:val="20"/>
                <w:szCs w:val="20"/>
                <w:lang w:val="en-GB"/>
              </w:rPr>
              <w:t>0.112</w:t>
            </w:r>
          </w:p>
        </w:tc>
        <w:tc>
          <w:tcPr>
            <w:tcW w:w="2475"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rPr>
            </w:pPr>
            <w:r>
              <w:rPr>
                <w:rFonts w:ascii="Times New Roman" w:hAnsi="Times New Roman"/>
                <w:sz w:val="20"/>
                <w:szCs w:val="20"/>
                <w:lang w:val="en-GB"/>
              </w:rPr>
              <w:t>A–E</w:t>
            </w:r>
          </w:p>
        </w:tc>
        <w:tc>
          <w:tcPr>
            <w:tcW w:w="707" w:type="dxa"/>
          </w:tcPr>
          <w:p>
            <w:pPr>
              <w:jc w:val="left"/>
              <w:rPr>
                <w:rFonts w:ascii="Times New Roman" w:hAnsi="Times New Roman"/>
                <w:sz w:val="20"/>
                <w:szCs w:val="20"/>
                <w:lang w:val="en-GB"/>
              </w:rPr>
            </w:pPr>
            <w:r>
              <w:rPr>
                <w:rFonts w:ascii="Times New Roman" w:hAnsi="Times New Roman"/>
                <w:sz w:val="20"/>
                <w:szCs w:val="20"/>
                <w:lang w:val="en-GB"/>
              </w:rPr>
              <w:t>38</w:t>
            </w:r>
          </w:p>
        </w:tc>
        <w:tc>
          <w:tcPr>
            <w:tcW w:w="889" w:type="dxa"/>
          </w:tcPr>
          <w:p>
            <w:pPr>
              <w:jc w:val="left"/>
              <w:rPr>
                <w:rFonts w:ascii="Times New Roman" w:hAnsi="Times New Roman"/>
                <w:sz w:val="20"/>
                <w:szCs w:val="20"/>
                <w:lang w:val="en-GB"/>
              </w:rPr>
            </w:pPr>
            <w:r>
              <w:rPr>
                <w:rFonts w:ascii="Times New Roman" w:hAnsi="Times New Roman"/>
                <w:sz w:val="20"/>
                <w:szCs w:val="20"/>
                <w:lang w:val="en-GB"/>
              </w:rPr>
              <w:t>0.488</w:t>
            </w:r>
          </w:p>
        </w:tc>
        <w:tc>
          <w:tcPr>
            <w:tcW w:w="764" w:type="dxa"/>
          </w:tcPr>
          <w:p>
            <w:pPr>
              <w:jc w:val="left"/>
              <w:rPr>
                <w:rFonts w:ascii="Times New Roman" w:hAnsi="Times New Roman"/>
                <w:sz w:val="20"/>
                <w:szCs w:val="20"/>
                <w:lang w:val="en-GB"/>
              </w:rPr>
            </w:pPr>
            <w:r>
              <w:rPr>
                <w:rFonts w:ascii="Times New Roman" w:hAnsi="Times New Roman"/>
                <w:sz w:val="20"/>
                <w:szCs w:val="20"/>
                <w:lang w:val="en-GB"/>
              </w:rPr>
              <w:t>0.110</w:t>
            </w:r>
          </w:p>
        </w:tc>
        <w:tc>
          <w:tcPr>
            <w:tcW w:w="765" w:type="dxa"/>
          </w:tcPr>
          <w:p>
            <w:pPr>
              <w:jc w:val="left"/>
              <w:rPr>
                <w:rFonts w:ascii="Times New Roman" w:hAnsi="Times New Roman"/>
                <w:sz w:val="20"/>
                <w:szCs w:val="20"/>
                <w:lang w:val="en-GB"/>
              </w:rPr>
            </w:pPr>
            <w:r>
              <w:rPr>
                <w:rFonts w:ascii="Times New Roman" w:hAnsi="Times New Roman"/>
                <w:sz w:val="20"/>
                <w:szCs w:val="20"/>
                <w:lang w:val="en-GB"/>
              </w:rPr>
              <w:t>4.709</w:t>
            </w:r>
          </w:p>
        </w:tc>
        <w:tc>
          <w:tcPr>
            <w:tcW w:w="974" w:type="dxa"/>
          </w:tcPr>
          <w:p>
            <w:pPr>
              <w:jc w:val="left"/>
              <w:rPr>
                <w:rFonts w:ascii="Times New Roman" w:hAnsi="Times New Roman"/>
                <w:sz w:val="20"/>
                <w:szCs w:val="20"/>
                <w:lang w:val="en-GB"/>
              </w:rPr>
            </w:pPr>
            <w:r>
              <w:rPr>
                <w:rFonts w:ascii="Times New Roman" w:hAnsi="Times New Roman"/>
                <w:sz w:val="20"/>
                <w:szCs w:val="20"/>
                <w:lang w:val="en-GB"/>
              </w:rPr>
              <w:t>0.139</w:t>
            </w:r>
          </w:p>
        </w:tc>
        <w:tc>
          <w:tcPr>
            <w:tcW w:w="2475"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rPr>
            </w:pPr>
            <w:r>
              <w:rPr>
                <w:rFonts w:ascii="Times New Roman" w:hAnsi="Times New Roman"/>
                <w:sz w:val="20"/>
                <w:szCs w:val="20"/>
              </w:rPr>
              <w:t>I</w:t>
            </w:r>
            <w:r>
              <w:rPr>
                <w:rFonts w:ascii="Times New Roman" w:hAnsi="Times New Roman"/>
                <w:sz w:val="20"/>
                <w:szCs w:val="20"/>
                <w:lang w:val="en-GB"/>
              </w:rPr>
              <w:t>x</w:t>
            </w:r>
          </w:p>
        </w:tc>
        <w:tc>
          <w:tcPr>
            <w:tcW w:w="707" w:type="dxa"/>
          </w:tcPr>
          <w:p>
            <w:pPr>
              <w:jc w:val="left"/>
              <w:rPr>
                <w:rFonts w:ascii="Times New Roman" w:hAnsi="Times New Roman"/>
                <w:sz w:val="20"/>
                <w:szCs w:val="20"/>
                <w:lang w:val="en-GB"/>
              </w:rPr>
            </w:pPr>
            <w:r>
              <w:rPr>
                <w:rFonts w:ascii="Times New Roman" w:hAnsi="Times New Roman"/>
                <w:sz w:val="20"/>
                <w:szCs w:val="20"/>
                <w:lang w:val="en-GB"/>
              </w:rPr>
              <w:t>84</w:t>
            </w:r>
          </w:p>
        </w:tc>
        <w:tc>
          <w:tcPr>
            <w:tcW w:w="889" w:type="dxa"/>
          </w:tcPr>
          <w:p>
            <w:pPr>
              <w:jc w:val="left"/>
              <w:rPr>
                <w:rFonts w:ascii="Times New Roman" w:hAnsi="Times New Roman"/>
                <w:sz w:val="20"/>
                <w:szCs w:val="20"/>
                <w:lang w:val="en-GB"/>
              </w:rPr>
            </w:pPr>
            <w:r>
              <w:rPr>
                <w:rFonts w:ascii="Times New Roman" w:hAnsi="Times New Roman"/>
                <w:sz w:val="20"/>
                <w:szCs w:val="20"/>
                <w:lang w:val="en-GB"/>
              </w:rPr>
              <w:t>0.442</w:t>
            </w:r>
          </w:p>
        </w:tc>
        <w:tc>
          <w:tcPr>
            <w:tcW w:w="764" w:type="dxa"/>
          </w:tcPr>
          <w:p>
            <w:pPr>
              <w:jc w:val="left"/>
              <w:rPr>
                <w:rFonts w:ascii="Times New Roman" w:hAnsi="Times New Roman"/>
                <w:sz w:val="20"/>
                <w:szCs w:val="20"/>
                <w:lang w:val="en-GB"/>
              </w:rPr>
            </w:pPr>
            <w:r>
              <w:rPr>
                <w:rFonts w:ascii="Times New Roman" w:hAnsi="Times New Roman"/>
                <w:sz w:val="20"/>
                <w:szCs w:val="20"/>
                <w:lang w:val="en-GB"/>
              </w:rPr>
              <w:t>0.074</w:t>
            </w:r>
          </w:p>
        </w:tc>
        <w:tc>
          <w:tcPr>
            <w:tcW w:w="765" w:type="dxa"/>
          </w:tcPr>
          <w:p>
            <w:pPr>
              <w:jc w:val="left"/>
              <w:rPr>
                <w:rFonts w:ascii="Times New Roman" w:hAnsi="Times New Roman"/>
                <w:sz w:val="20"/>
                <w:szCs w:val="20"/>
                <w:lang w:val="en-GB"/>
              </w:rPr>
            </w:pPr>
            <w:r>
              <w:rPr>
                <w:rFonts w:ascii="Times New Roman" w:hAnsi="Times New Roman"/>
                <w:sz w:val="20"/>
                <w:szCs w:val="20"/>
                <w:lang w:val="en-GB"/>
              </w:rPr>
              <w:t>3.545</w:t>
            </w:r>
          </w:p>
        </w:tc>
        <w:tc>
          <w:tcPr>
            <w:tcW w:w="974" w:type="dxa"/>
          </w:tcPr>
          <w:p>
            <w:pPr>
              <w:jc w:val="left"/>
              <w:rPr>
                <w:rFonts w:ascii="Times New Roman" w:hAnsi="Times New Roman"/>
                <w:sz w:val="20"/>
                <w:szCs w:val="20"/>
                <w:lang w:val="en-GB"/>
              </w:rPr>
            </w:pPr>
            <w:r>
              <w:rPr>
                <w:rFonts w:ascii="Times New Roman" w:hAnsi="Times New Roman"/>
                <w:sz w:val="20"/>
                <w:szCs w:val="20"/>
                <w:lang w:val="en-GB"/>
              </w:rPr>
              <w:t>0.158</w:t>
            </w:r>
          </w:p>
        </w:tc>
        <w:tc>
          <w:tcPr>
            <w:tcW w:w="2475"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lang w:val="en-GB"/>
              </w:rPr>
            </w:pPr>
            <w:r>
              <w:rPr>
                <w:rFonts w:ascii="Times New Roman" w:hAnsi="Times New Roman"/>
                <w:sz w:val="20"/>
                <w:szCs w:val="20"/>
                <w:lang w:val="en-GB"/>
              </w:rPr>
              <w:t>4-</w:t>
            </w:r>
            <w:r>
              <w:rPr>
                <w:rFonts w:ascii="Times New Roman" w:hAnsi="Times New Roman"/>
                <w:sz w:val="20"/>
                <w:szCs w:val="20"/>
              </w:rPr>
              <w:t>P</w:t>
            </w:r>
            <w:r>
              <w:rPr>
                <w:rFonts w:ascii="Times New Roman" w:hAnsi="Times New Roman"/>
                <w:sz w:val="20"/>
                <w:szCs w:val="20"/>
                <w:lang w:val="en-GB"/>
              </w:rPr>
              <w:t xml:space="preserve"> systems</w:t>
            </w:r>
          </w:p>
        </w:tc>
        <w:tc>
          <w:tcPr>
            <w:tcW w:w="707" w:type="dxa"/>
          </w:tcPr>
          <w:p>
            <w:pPr>
              <w:spacing w:line="276" w:lineRule="auto"/>
              <w:rPr>
                <w:rFonts w:ascii="Times New Roman" w:hAnsi="Times New Roman"/>
                <w:sz w:val="20"/>
                <w:szCs w:val="20"/>
              </w:rPr>
            </w:pPr>
            <w:r>
              <w:rPr>
                <w:rFonts w:ascii="Times New Roman" w:hAnsi="Times New Roman"/>
                <w:sz w:val="20"/>
                <w:szCs w:val="20"/>
              </w:rPr>
              <w:t>47</w:t>
            </w:r>
          </w:p>
        </w:tc>
        <w:tc>
          <w:tcPr>
            <w:tcW w:w="889" w:type="dxa"/>
          </w:tcPr>
          <w:p>
            <w:pPr>
              <w:spacing w:line="276" w:lineRule="auto"/>
              <w:rPr>
                <w:rFonts w:ascii="Times New Roman" w:hAnsi="Times New Roman"/>
                <w:sz w:val="20"/>
                <w:szCs w:val="20"/>
              </w:rPr>
            </w:pPr>
            <w:r>
              <w:rPr>
                <w:rFonts w:ascii="Times New Roman" w:hAnsi="Times New Roman"/>
                <w:sz w:val="20"/>
                <w:szCs w:val="20"/>
              </w:rPr>
              <w:t>0.467</w:t>
            </w:r>
          </w:p>
        </w:tc>
        <w:tc>
          <w:tcPr>
            <w:tcW w:w="764" w:type="dxa"/>
          </w:tcPr>
          <w:p>
            <w:pPr>
              <w:spacing w:line="276" w:lineRule="auto"/>
              <w:rPr>
                <w:rFonts w:ascii="Times New Roman" w:hAnsi="Times New Roman"/>
                <w:sz w:val="20"/>
                <w:szCs w:val="20"/>
              </w:rPr>
            </w:pPr>
            <w:r>
              <w:rPr>
                <w:rFonts w:ascii="Times New Roman" w:hAnsi="Times New Roman"/>
                <w:sz w:val="20"/>
                <w:szCs w:val="20"/>
              </w:rPr>
              <w:t>0.078</w:t>
            </w:r>
          </w:p>
        </w:tc>
        <w:tc>
          <w:tcPr>
            <w:tcW w:w="765" w:type="dxa"/>
          </w:tcPr>
          <w:p>
            <w:pPr>
              <w:spacing w:line="276" w:lineRule="auto"/>
              <w:rPr>
                <w:rFonts w:ascii="Times New Roman" w:hAnsi="Times New Roman"/>
                <w:sz w:val="20"/>
                <w:szCs w:val="20"/>
              </w:rPr>
            </w:pPr>
            <w:r>
              <w:rPr>
                <w:rFonts w:ascii="Times New Roman" w:hAnsi="Times New Roman"/>
                <w:sz w:val="20"/>
                <w:szCs w:val="20"/>
              </w:rPr>
              <w:t>3.947</w:t>
            </w:r>
          </w:p>
        </w:tc>
        <w:tc>
          <w:tcPr>
            <w:tcW w:w="974" w:type="dxa"/>
          </w:tcPr>
          <w:p>
            <w:pPr>
              <w:spacing w:line="276" w:lineRule="auto"/>
              <w:rPr>
                <w:rFonts w:ascii="Times New Roman" w:hAnsi="Times New Roman"/>
                <w:sz w:val="20"/>
                <w:szCs w:val="20"/>
              </w:rPr>
            </w:pPr>
            <w:r>
              <w:rPr>
                <w:rFonts w:ascii="Times New Roman" w:hAnsi="Times New Roman"/>
                <w:sz w:val="20"/>
                <w:szCs w:val="20"/>
              </w:rPr>
              <w:t>0.163</w:t>
            </w:r>
          </w:p>
        </w:tc>
        <w:tc>
          <w:tcPr>
            <w:tcW w:w="2475"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 w:hRule="exact"/>
          <w:jc w:val="center"/>
        </w:trPr>
        <w:tc>
          <w:tcPr>
            <w:tcW w:w="1582" w:type="dxa"/>
          </w:tcPr>
          <w:p>
            <w:pPr>
              <w:jc w:val="left"/>
              <w:rPr>
                <w:rFonts w:ascii="Times New Roman" w:hAnsi="Times New Roman"/>
                <w:i/>
                <w:sz w:val="20"/>
                <w:szCs w:val="20"/>
                <w:lang w:val="en-GB"/>
              </w:rPr>
            </w:pPr>
          </w:p>
        </w:tc>
        <w:tc>
          <w:tcPr>
            <w:tcW w:w="707" w:type="dxa"/>
          </w:tcPr>
          <w:p>
            <w:pPr>
              <w:jc w:val="left"/>
              <w:rPr>
                <w:rFonts w:ascii="Times New Roman" w:hAnsi="Times New Roman"/>
                <w:sz w:val="20"/>
                <w:szCs w:val="20"/>
                <w:lang w:val="en-GB"/>
              </w:rPr>
            </w:pPr>
          </w:p>
        </w:tc>
        <w:tc>
          <w:tcPr>
            <w:tcW w:w="889" w:type="dxa"/>
          </w:tcPr>
          <w:p>
            <w:pPr>
              <w:jc w:val="left"/>
              <w:rPr>
                <w:rFonts w:ascii="Times New Roman" w:hAnsi="Times New Roman"/>
                <w:sz w:val="20"/>
                <w:szCs w:val="20"/>
                <w:lang w:val="en-GB"/>
              </w:rPr>
            </w:pPr>
          </w:p>
        </w:tc>
        <w:tc>
          <w:tcPr>
            <w:tcW w:w="764" w:type="dxa"/>
          </w:tcPr>
          <w:p>
            <w:pPr>
              <w:jc w:val="left"/>
              <w:rPr>
                <w:rFonts w:ascii="Times New Roman" w:hAnsi="Times New Roman"/>
                <w:sz w:val="20"/>
                <w:szCs w:val="20"/>
                <w:lang w:val="en-GB"/>
              </w:rPr>
            </w:pPr>
          </w:p>
        </w:tc>
        <w:tc>
          <w:tcPr>
            <w:tcW w:w="765" w:type="dxa"/>
          </w:tcPr>
          <w:p>
            <w:pPr>
              <w:jc w:val="left"/>
              <w:rPr>
                <w:rFonts w:ascii="Times New Roman" w:hAnsi="Times New Roman"/>
                <w:sz w:val="20"/>
                <w:szCs w:val="20"/>
                <w:lang w:val="en-GB"/>
              </w:rPr>
            </w:pPr>
          </w:p>
        </w:tc>
        <w:tc>
          <w:tcPr>
            <w:tcW w:w="974" w:type="dxa"/>
          </w:tcPr>
          <w:p>
            <w:pPr>
              <w:jc w:val="left"/>
              <w:rPr>
                <w:rFonts w:ascii="Times New Roman" w:hAnsi="Times New Roman"/>
                <w:sz w:val="20"/>
                <w:szCs w:val="20"/>
                <w:lang w:val="en-GB"/>
              </w:rPr>
            </w:pPr>
          </w:p>
        </w:tc>
        <w:tc>
          <w:tcPr>
            <w:tcW w:w="2475"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Borders>
              <w:top w:val="single" w:color="auto" w:sz="4" w:space="0"/>
            </w:tcBorders>
          </w:tcPr>
          <w:p>
            <w:pPr>
              <w:jc w:val="left"/>
              <w:rPr>
                <w:rFonts w:ascii="Times New Roman" w:hAnsi="Times New Roman"/>
                <w:sz w:val="20"/>
                <w:szCs w:val="20"/>
                <w:lang w:val="en-GB"/>
              </w:rPr>
            </w:pPr>
            <w:r>
              <w:rPr>
                <w:rFonts w:ascii="Times New Roman" w:hAnsi="Times New Roman"/>
                <w:i/>
                <w:sz w:val="20"/>
                <w:szCs w:val="20"/>
                <w:lang w:val="en-GB"/>
              </w:rPr>
              <w:t>Venus</w:t>
            </w:r>
          </w:p>
        </w:tc>
        <w:tc>
          <w:tcPr>
            <w:tcW w:w="707" w:type="dxa"/>
            <w:tcBorders>
              <w:top w:val="single" w:color="auto" w:sz="4" w:space="0"/>
            </w:tcBorders>
          </w:tcPr>
          <w:p>
            <w:pPr>
              <w:jc w:val="left"/>
              <w:rPr>
                <w:rFonts w:ascii="Times New Roman" w:hAnsi="Times New Roman"/>
                <w:sz w:val="20"/>
                <w:szCs w:val="20"/>
                <w:lang w:val="en-GB"/>
              </w:rPr>
            </w:pPr>
          </w:p>
        </w:tc>
        <w:tc>
          <w:tcPr>
            <w:tcW w:w="889" w:type="dxa"/>
            <w:tcBorders>
              <w:top w:val="single" w:color="auto" w:sz="4" w:space="0"/>
            </w:tcBorders>
          </w:tcPr>
          <w:p>
            <w:pPr>
              <w:jc w:val="left"/>
              <w:rPr>
                <w:rFonts w:ascii="Times New Roman" w:hAnsi="Times New Roman"/>
                <w:sz w:val="20"/>
                <w:szCs w:val="20"/>
                <w:lang w:val="en-GB"/>
              </w:rPr>
            </w:pPr>
          </w:p>
        </w:tc>
        <w:tc>
          <w:tcPr>
            <w:tcW w:w="764" w:type="dxa"/>
            <w:tcBorders>
              <w:top w:val="single" w:color="auto" w:sz="4" w:space="0"/>
            </w:tcBorders>
          </w:tcPr>
          <w:p>
            <w:pPr>
              <w:jc w:val="left"/>
              <w:rPr>
                <w:rFonts w:ascii="Times New Roman" w:hAnsi="Times New Roman"/>
                <w:sz w:val="20"/>
                <w:szCs w:val="20"/>
                <w:lang w:val="en-GB"/>
              </w:rPr>
            </w:pPr>
          </w:p>
        </w:tc>
        <w:tc>
          <w:tcPr>
            <w:tcW w:w="765" w:type="dxa"/>
            <w:tcBorders>
              <w:top w:val="single" w:color="auto" w:sz="4" w:space="0"/>
            </w:tcBorders>
          </w:tcPr>
          <w:p>
            <w:pPr>
              <w:jc w:val="left"/>
              <w:rPr>
                <w:rFonts w:ascii="Times New Roman" w:hAnsi="Times New Roman"/>
                <w:sz w:val="20"/>
                <w:szCs w:val="20"/>
                <w:lang w:val="en-GB"/>
              </w:rPr>
            </w:pPr>
          </w:p>
        </w:tc>
        <w:tc>
          <w:tcPr>
            <w:tcW w:w="974" w:type="dxa"/>
            <w:tcBorders>
              <w:top w:val="single" w:color="auto" w:sz="4" w:space="0"/>
            </w:tcBorders>
          </w:tcPr>
          <w:p>
            <w:pPr>
              <w:jc w:val="left"/>
              <w:rPr>
                <w:rFonts w:ascii="Times New Roman" w:hAnsi="Times New Roman"/>
                <w:sz w:val="20"/>
                <w:szCs w:val="20"/>
                <w:lang w:val="en-GB"/>
              </w:rPr>
            </w:pPr>
          </w:p>
        </w:tc>
        <w:tc>
          <w:tcPr>
            <w:tcW w:w="2475" w:type="dxa"/>
            <w:tcBorders>
              <w:top w:val="single" w:color="auto" w:sz="4" w:space="0"/>
            </w:tcBorders>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Borders>
              <w:top w:val="single" w:color="auto" w:sz="4" w:space="0"/>
            </w:tcBorders>
          </w:tcPr>
          <w:p>
            <w:pPr>
              <w:jc w:val="left"/>
              <w:rPr>
                <w:rFonts w:ascii="Times New Roman" w:hAnsi="Times New Roman"/>
                <w:sz w:val="20"/>
                <w:szCs w:val="20"/>
                <w:lang w:val="en-GB"/>
              </w:rPr>
            </w:pPr>
            <w:r>
              <w:rPr>
                <w:rFonts w:ascii="Times New Roman" w:hAnsi="Times New Roman"/>
                <w:sz w:val="20"/>
                <w:szCs w:val="20"/>
                <w:lang w:val="en-GB"/>
              </w:rPr>
              <w:t>A</w:t>
            </w:r>
          </w:p>
        </w:tc>
        <w:tc>
          <w:tcPr>
            <w:tcW w:w="707" w:type="dxa"/>
            <w:tcBorders>
              <w:top w:val="single" w:color="auto" w:sz="4" w:space="0"/>
            </w:tcBorders>
          </w:tcPr>
          <w:p>
            <w:pPr>
              <w:jc w:val="left"/>
              <w:rPr>
                <w:rFonts w:ascii="Times New Roman" w:hAnsi="Times New Roman"/>
                <w:sz w:val="20"/>
                <w:szCs w:val="20"/>
                <w:lang w:val="en-GB"/>
              </w:rPr>
            </w:pPr>
            <w:r>
              <w:rPr>
                <w:rFonts w:ascii="Times New Roman" w:hAnsi="Times New Roman"/>
                <w:sz w:val="20"/>
                <w:szCs w:val="20"/>
                <w:lang w:val="en-GB"/>
              </w:rPr>
              <w:t>21</w:t>
            </w:r>
          </w:p>
        </w:tc>
        <w:tc>
          <w:tcPr>
            <w:tcW w:w="889" w:type="dxa"/>
            <w:tcBorders>
              <w:top w:val="single" w:color="auto" w:sz="4" w:space="0"/>
            </w:tcBorders>
          </w:tcPr>
          <w:p>
            <w:pPr>
              <w:jc w:val="left"/>
              <w:rPr>
                <w:rFonts w:ascii="Times New Roman" w:hAnsi="Times New Roman"/>
                <w:sz w:val="20"/>
                <w:szCs w:val="20"/>
                <w:lang w:val="en-GB"/>
              </w:rPr>
            </w:pPr>
            <w:r>
              <w:rPr>
                <w:rFonts w:ascii="Times New Roman" w:hAnsi="Times New Roman"/>
                <w:sz w:val="20"/>
                <w:szCs w:val="20"/>
                <w:lang w:val="en-GB"/>
              </w:rPr>
              <w:t>0.649</w:t>
            </w:r>
          </w:p>
        </w:tc>
        <w:tc>
          <w:tcPr>
            <w:tcW w:w="764" w:type="dxa"/>
            <w:tcBorders>
              <w:top w:val="single" w:color="auto" w:sz="4" w:space="0"/>
            </w:tcBorders>
          </w:tcPr>
          <w:p>
            <w:pPr>
              <w:jc w:val="left"/>
              <w:rPr>
                <w:rFonts w:ascii="Times New Roman" w:hAnsi="Times New Roman"/>
                <w:sz w:val="20"/>
                <w:szCs w:val="20"/>
                <w:lang w:val="en-GB"/>
              </w:rPr>
            </w:pPr>
            <w:r>
              <w:rPr>
                <w:rFonts w:ascii="Times New Roman" w:hAnsi="Times New Roman"/>
                <w:sz w:val="20"/>
                <w:szCs w:val="20"/>
                <w:lang w:val="en-GB"/>
              </w:rPr>
              <w:t>0.040</w:t>
            </w:r>
          </w:p>
        </w:tc>
        <w:tc>
          <w:tcPr>
            <w:tcW w:w="765" w:type="dxa"/>
            <w:tcBorders>
              <w:top w:val="single" w:color="auto" w:sz="4" w:space="0"/>
            </w:tcBorders>
          </w:tcPr>
          <w:p>
            <w:pPr>
              <w:jc w:val="left"/>
              <w:rPr>
                <w:rFonts w:ascii="Times New Roman" w:hAnsi="Times New Roman"/>
                <w:sz w:val="20"/>
                <w:szCs w:val="20"/>
                <w:lang w:val="en-GB"/>
              </w:rPr>
            </w:pPr>
            <w:r>
              <w:rPr>
                <w:rFonts w:ascii="Times New Roman" w:hAnsi="Times New Roman"/>
                <w:sz w:val="20"/>
                <w:szCs w:val="20"/>
                <w:lang w:val="en-GB"/>
              </w:rPr>
              <w:t>2.222</w:t>
            </w:r>
          </w:p>
        </w:tc>
        <w:tc>
          <w:tcPr>
            <w:tcW w:w="974" w:type="dxa"/>
            <w:tcBorders>
              <w:top w:val="single" w:color="auto" w:sz="4" w:space="0"/>
            </w:tcBorders>
          </w:tcPr>
          <w:p>
            <w:pPr>
              <w:jc w:val="left"/>
              <w:rPr>
                <w:rFonts w:ascii="Times New Roman" w:hAnsi="Times New Roman"/>
                <w:sz w:val="20"/>
                <w:szCs w:val="20"/>
                <w:lang w:val="en-GB"/>
              </w:rPr>
            </w:pPr>
            <w:r>
              <w:rPr>
                <w:rFonts w:ascii="Times New Roman" w:hAnsi="Times New Roman"/>
                <w:sz w:val="20"/>
                <w:szCs w:val="20"/>
                <w:lang w:val="en-GB"/>
              </w:rPr>
              <w:t>0.925</w:t>
            </w:r>
          </w:p>
        </w:tc>
        <w:tc>
          <w:tcPr>
            <w:tcW w:w="2475" w:type="dxa"/>
            <w:tcBorders>
              <w:top w:val="single" w:color="auto" w:sz="4" w:space="0"/>
            </w:tcBorders>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lang w:val="en-GB"/>
              </w:rPr>
            </w:pPr>
            <w:r>
              <w:rPr>
                <w:rFonts w:ascii="Times New Roman" w:hAnsi="Times New Roman"/>
                <w:sz w:val="20"/>
                <w:szCs w:val="20"/>
                <w:lang w:val="en-GB"/>
              </w:rPr>
              <w:t>B</w:t>
            </w:r>
          </w:p>
        </w:tc>
        <w:tc>
          <w:tcPr>
            <w:tcW w:w="707" w:type="dxa"/>
          </w:tcPr>
          <w:p>
            <w:pPr>
              <w:jc w:val="left"/>
              <w:rPr>
                <w:rFonts w:ascii="Times New Roman" w:hAnsi="Times New Roman"/>
                <w:sz w:val="20"/>
                <w:szCs w:val="20"/>
                <w:lang w:val="en-GB"/>
              </w:rPr>
            </w:pPr>
            <w:r>
              <w:rPr>
                <w:rFonts w:ascii="Times New Roman" w:hAnsi="Times New Roman"/>
                <w:sz w:val="20"/>
                <w:szCs w:val="20"/>
                <w:lang w:val="en-GB"/>
              </w:rPr>
              <w:t>30</w:t>
            </w:r>
          </w:p>
        </w:tc>
        <w:tc>
          <w:tcPr>
            <w:tcW w:w="889" w:type="dxa"/>
          </w:tcPr>
          <w:p>
            <w:pPr>
              <w:jc w:val="left"/>
              <w:rPr>
                <w:rFonts w:ascii="Times New Roman" w:hAnsi="Times New Roman"/>
                <w:sz w:val="20"/>
                <w:szCs w:val="20"/>
                <w:lang w:val="en-GB"/>
              </w:rPr>
            </w:pPr>
            <w:r>
              <w:rPr>
                <w:rFonts w:ascii="Times New Roman" w:hAnsi="Times New Roman"/>
                <w:sz w:val="20"/>
                <w:szCs w:val="20"/>
                <w:lang w:val="en-GB"/>
              </w:rPr>
              <w:t>0.656</w:t>
            </w:r>
          </w:p>
        </w:tc>
        <w:tc>
          <w:tcPr>
            <w:tcW w:w="764" w:type="dxa"/>
          </w:tcPr>
          <w:p>
            <w:pPr>
              <w:jc w:val="left"/>
              <w:rPr>
                <w:rFonts w:ascii="Times New Roman" w:hAnsi="Times New Roman"/>
                <w:sz w:val="20"/>
                <w:szCs w:val="20"/>
                <w:lang w:val="en-GB"/>
              </w:rPr>
            </w:pPr>
            <w:r>
              <w:rPr>
                <w:rFonts w:ascii="Times New Roman" w:hAnsi="Times New Roman"/>
                <w:sz w:val="20"/>
                <w:szCs w:val="20"/>
                <w:lang w:val="en-GB"/>
              </w:rPr>
              <w:t>0.044</w:t>
            </w:r>
          </w:p>
        </w:tc>
        <w:tc>
          <w:tcPr>
            <w:tcW w:w="765" w:type="dxa"/>
          </w:tcPr>
          <w:p>
            <w:pPr>
              <w:jc w:val="left"/>
              <w:rPr>
                <w:rFonts w:ascii="Times New Roman" w:hAnsi="Times New Roman"/>
                <w:sz w:val="20"/>
                <w:szCs w:val="20"/>
                <w:lang w:val="en-GB"/>
              </w:rPr>
            </w:pPr>
            <w:r>
              <w:rPr>
                <w:rFonts w:ascii="Times New Roman" w:hAnsi="Times New Roman"/>
                <w:sz w:val="20"/>
                <w:szCs w:val="20"/>
                <w:lang w:val="en-GB"/>
              </w:rPr>
              <w:t>2.320</w:t>
            </w:r>
          </w:p>
        </w:tc>
        <w:tc>
          <w:tcPr>
            <w:tcW w:w="974" w:type="dxa"/>
          </w:tcPr>
          <w:p>
            <w:pPr>
              <w:jc w:val="left"/>
              <w:rPr>
                <w:rFonts w:ascii="Times New Roman" w:hAnsi="Times New Roman"/>
                <w:sz w:val="20"/>
                <w:szCs w:val="20"/>
                <w:lang w:val="en-GB"/>
              </w:rPr>
            </w:pPr>
            <w:r>
              <w:rPr>
                <w:rFonts w:ascii="Times New Roman" w:hAnsi="Times New Roman"/>
                <w:sz w:val="20"/>
                <w:szCs w:val="20"/>
                <w:lang w:val="en-GB"/>
              </w:rPr>
              <w:t>0.926</w:t>
            </w:r>
          </w:p>
        </w:tc>
        <w:tc>
          <w:tcPr>
            <w:tcW w:w="2475"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lang w:val="en-GB"/>
              </w:rPr>
            </w:pPr>
            <w:r>
              <w:rPr>
                <w:rFonts w:ascii="Times New Roman" w:hAnsi="Times New Roman"/>
                <w:sz w:val="20"/>
                <w:szCs w:val="20"/>
              </w:rPr>
              <w:t>C</w:t>
            </w:r>
          </w:p>
        </w:tc>
        <w:tc>
          <w:tcPr>
            <w:tcW w:w="707" w:type="dxa"/>
          </w:tcPr>
          <w:p>
            <w:pPr>
              <w:jc w:val="left"/>
              <w:rPr>
                <w:rFonts w:ascii="Times New Roman" w:hAnsi="Times New Roman"/>
                <w:sz w:val="20"/>
                <w:szCs w:val="20"/>
                <w:lang w:val="en-GB"/>
              </w:rPr>
            </w:pPr>
            <w:r>
              <w:rPr>
                <w:rFonts w:ascii="Times New Roman" w:hAnsi="Times New Roman"/>
                <w:sz w:val="20"/>
                <w:szCs w:val="20"/>
                <w:lang w:val="en-GB"/>
              </w:rPr>
              <w:t>36</w:t>
            </w:r>
          </w:p>
        </w:tc>
        <w:tc>
          <w:tcPr>
            <w:tcW w:w="889" w:type="dxa"/>
          </w:tcPr>
          <w:p>
            <w:pPr>
              <w:jc w:val="left"/>
              <w:rPr>
                <w:rFonts w:ascii="Times New Roman" w:hAnsi="Times New Roman"/>
                <w:sz w:val="20"/>
                <w:szCs w:val="20"/>
                <w:lang w:val="en-GB"/>
              </w:rPr>
            </w:pPr>
            <w:r>
              <w:rPr>
                <w:rFonts w:ascii="Times New Roman" w:hAnsi="Times New Roman"/>
                <w:sz w:val="20"/>
                <w:szCs w:val="20"/>
                <w:lang w:val="en-GB"/>
              </w:rPr>
              <w:t>0.653</w:t>
            </w:r>
          </w:p>
        </w:tc>
        <w:tc>
          <w:tcPr>
            <w:tcW w:w="764" w:type="dxa"/>
          </w:tcPr>
          <w:p>
            <w:pPr>
              <w:jc w:val="left"/>
              <w:rPr>
                <w:rFonts w:ascii="Times New Roman" w:hAnsi="Times New Roman"/>
                <w:sz w:val="20"/>
                <w:szCs w:val="20"/>
                <w:lang w:val="en-GB"/>
              </w:rPr>
            </w:pPr>
            <w:r>
              <w:rPr>
                <w:rFonts w:ascii="Times New Roman" w:hAnsi="Times New Roman"/>
                <w:sz w:val="20"/>
                <w:szCs w:val="20"/>
                <w:lang w:val="en-GB"/>
              </w:rPr>
              <w:t>0.041</w:t>
            </w:r>
          </w:p>
        </w:tc>
        <w:tc>
          <w:tcPr>
            <w:tcW w:w="765" w:type="dxa"/>
          </w:tcPr>
          <w:p>
            <w:pPr>
              <w:jc w:val="left"/>
              <w:rPr>
                <w:rFonts w:ascii="Times New Roman" w:hAnsi="Times New Roman"/>
                <w:sz w:val="20"/>
                <w:szCs w:val="20"/>
                <w:lang w:val="en-GB"/>
              </w:rPr>
            </w:pPr>
            <w:r>
              <w:rPr>
                <w:rFonts w:ascii="Times New Roman" w:hAnsi="Times New Roman"/>
                <w:sz w:val="20"/>
                <w:szCs w:val="20"/>
                <w:lang w:val="en-GB"/>
              </w:rPr>
              <w:t>2.146</w:t>
            </w:r>
          </w:p>
        </w:tc>
        <w:tc>
          <w:tcPr>
            <w:tcW w:w="974" w:type="dxa"/>
          </w:tcPr>
          <w:p>
            <w:pPr>
              <w:jc w:val="left"/>
              <w:rPr>
                <w:rFonts w:ascii="Times New Roman" w:hAnsi="Times New Roman"/>
                <w:sz w:val="20"/>
                <w:szCs w:val="20"/>
                <w:lang w:val="en-GB"/>
              </w:rPr>
            </w:pPr>
            <w:r>
              <w:rPr>
                <w:rFonts w:ascii="Times New Roman" w:hAnsi="Times New Roman"/>
                <w:sz w:val="20"/>
                <w:szCs w:val="20"/>
                <w:lang w:val="en-GB"/>
              </w:rPr>
              <w:t>0.906</w:t>
            </w:r>
          </w:p>
        </w:tc>
        <w:tc>
          <w:tcPr>
            <w:tcW w:w="2475"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lang w:val="en-GB"/>
              </w:rPr>
            </w:pPr>
            <w:r>
              <w:rPr>
                <w:rFonts w:ascii="Times New Roman" w:hAnsi="Times New Roman"/>
                <w:sz w:val="20"/>
                <w:szCs w:val="20"/>
              </w:rPr>
              <w:t>D</w:t>
            </w:r>
          </w:p>
        </w:tc>
        <w:tc>
          <w:tcPr>
            <w:tcW w:w="707" w:type="dxa"/>
          </w:tcPr>
          <w:p>
            <w:pPr>
              <w:jc w:val="left"/>
              <w:rPr>
                <w:rFonts w:ascii="Times New Roman" w:hAnsi="Times New Roman"/>
                <w:sz w:val="20"/>
                <w:szCs w:val="20"/>
                <w:lang w:val="en-GB"/>
              </w:rPr>
            </w:pPr>
            <w:r>
              <w:rPr>
                <w:rFonts w:ascii="Times New Roman" w:hAnsi="Times New Roman"/>
                <w:sz w:val="20"/>
                <w:szCs w:val="20"/>
                <w:lang w:val="en-GB"/>
              </w:rPr>
              <w:t>13</w:t>
            </w:r>
          </w:p>
        </w:tc>
        <w:tc>
          <w:tcPr>
            <w:tcW w:w="889" w:type="dxa"/>
          </w:tcPr>
          <w:p>
            <w:pPr>
              <w:jc w:val="left"/>
              <w:rPr>
                <w:rFonts w:ascii="Times New Roman" w:hAnsi="Times New Roman"/>
                <w:sz w:val="20"/>
                <w:szCs w:val="20"/>
                <w:lang w:val="en-GB"/>
              </w:rPr>
            </w:pPr>
            <w:r>
              <w:rPr>
                <w:rFonts w:ascii="Times New Roman" w:hAnsi="Times New Roman"/>
                <w:sz w:val="20"/>
                <w:szCs w:val="20"/>
                <w:lang w:val="en-GB"/>
              </w:rPr>
              <w:t>0.697</w:t>
            </w:r>
          </w:p>
        </w:tc>
        <w:tc>
          <w:tcPr>
            <w:tcW w:w="764" w:type="dxa"/>
          </w:tcPr>
          <w:p>
            <w:pPr>
              <w:jc w:val="left"/>
              <w:rPr>
                <w:rFonts w:ascii="Times New Roman" w:hAnsi="Times New Roman"/>
                <w:sz w:val="20"/>
                <w:szCs w:val="20"/>
                <w:lang w:val="en-GB"/>
              </w:rPr>
            </w:pPr>
            <w:r>
              <w:rPr>
                <w:rFonts w:ascii="Times New Roman" w:hAnsi="Times New Roman"/>
                <w:sz w:val="20"/>
                <w:szCs w:val="20"/>
                <w:lang w:val="en-GB"/>
              </w:rPr>
              <w:t>0.048</w:t>
            </w:r>
          </w:p>
        </w:tc>
        <w:tc>
          <w:tcPr>
            <w:tcW w:w="765" w:type="dxa"/>
          </w:tcPr>
          <w:p>
            <w:pPr>
              <w:jc w:val="left"/>
              <w:rPr>
                <w:rFonts w:ascii="Times New Roman" w:hAnsi="Times New Roman"/>
                <w:sz w:val="20"/>
                <w:szCs w:val="20"/>
                <w:lang w:val="en-GB"/>
              </w:rPr>
            </w:pPr>
            <w:r>
              <w:rPr>
                <w:rFonts w:ascii="Times New Roman" w:hAnsi="Times New Roman"/>
                <w:sz w:val="20"/>
                <w:szCs w:val="20"/>
                <w:lang w:val="en-GB"/>
              </w:rPr>
              <w:t>2.165</w:t>
            </w:r>
          </w:p>
        </w:tc>
        <w:tc>
          <w:tcPr>
            <w:tcW w:w="974" w:type="dxa"/>
          </w:tcPr>
          <w:p>
            <w:pPr>
              <w:jc w:val="left"/>
              <w:rPr>
                <w:rFonts w:ascii="Times New Roman" w:hAnsi="Times New Roman"/>
                <w:sz w:val="20"/>
                <w:szCs w:val="20"/>
                <w:lang w:val="en-GB"/>
              </w:rPr>
            </w:pPr>
            <w:r>
              <w:rPr>
                <w:rFonts w:ascii="Times New Roman" w:hAnsi="Times New Roman"/>
                <w:sz w:val="20"/>
                <w:szCs w:val="20"/>
                <w:lang w:val="en-GB"/>
              </w:rPr>
              <w:t>1.157</w:t>
            </w:r>
          </w:p>
        </w:tc>
        <w:tc>
          <w:tcPr>
            <w:tcW w:w="2475"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lang w:val="en-GB"/>
              </w:rPr>
            </w:pPr>
            <w:r>
              <w:rPr>
                <w:rFonts w:ascii="Times New Roman" w:hAnsi="Times New Roman"/>
                <w:sz w:val="20"/>
                <w:szCs w:val="20"/>
              </w:rPr>
              <w:t>E</w:t>
            </w:r>
          </w:p>
        </w:tc>
        <w:tc>
          <w:tcPr>
            <w:tcW w:w="707" w:type="dxa"/>
          </w:tcPr>
          <w:p>
            <w:pPr>
              <w:jc w:val="left"/>
              <w:rPr>
                <w:rFonts w:ascii="Times New Roman" w:hAnsi="Times New Roman"/>
                <w:sz w:val="20"/>
                <w:szCs w:val="20"/>
                <w:lang w:val="en-GB"/>
              </w:rPr>
            </w:pPr>
            <w:r>
              <w:rPr>
                <w:rFonts w:ascii="Times New Roman" w:hAnsi="Times New Roman"/>
                <w:sz w:val="20"/>
                <w:szCs w:val="20"/>
                <w:lang w:val="en-GB"/>
              </w:rPr>
              <w:t>10</w:t>
            </w:r>
          </w:p>
        </w:tc>
        <w:tc>
          <w:tcPr>
            <w:tcW w:w="889" w:type="dxa"/>
          </w:tcPr>
          <w:p>
            <w:pPr>
              <w:jc w:val="left"/>
              <w:rPr>
                <w:rFonts w:ascii="Times New Roman" w:hAnsi="Times New Roman"/>
                <w:sz w:val="20"/>
                <w:szCs w:val="20"/>
                <w:lang w:val="en-GB"/>
              </w:rPr>
            </w:pPr>
            <w:r>
              <w:rPr>
                <w:rFonts w:ascii="Times New Roman" w:hAnsi="Times New Roman"/>
                <w:sz w:val="20"/>
                <w:szCs w:val="20"/>
                <w:lang w:val="en-GB"/>
              </w:rPr>
              <w:t>0.645</w:t>
            </w:r>
          </w:p>
        </w:tc>
        <w:tc>
          <w:tcPr>
            <w:tcW w:w="764" w:type="dxa"/>
          </w:tcPr>
          <w:p>
            <w:pPr>
              <w:jc w:val="left"/>
              <w:rPr>
                <w:rFonts w:ascii="Times New Roman" w:hAnsi="Times New Roman"/>
                <w:sz w:val="20"/>
                <w:szCs w:val="20"/>
                <w:lang w:val="en-GB"/>
              </w:rPr>
            </w:pPr>
            <w:r>
              <w:rPr>
                <w:rFonts w:ascii="Times New Roman" w:hAnsi="Times New Roman"/>
                <w:sz w:val="20"/>
                <w:szCs w:val="20"/>
                <w:lang w:val="en-GB"/>
              </w:rPr>
              <w:t>0.046</w:t>
            </w:r>
          </w:p>
        </w:tc>
        <w:tc>
          <w:tcPr>
            <w:tcW w:w="765" w:type="dxa"/>
          </w:tcPr>
          <w:p>
            <w:pPr>
              <w:jc w:val="left"/>
              <w:rPr>
                <w:rFonts w:ascii="Times New Roman" w:hAnsi="Times New Roman"/>
                <w:sz w:val="20"/>
                <w:szCs w:val="20"/>
                <w:lang w:val="en-GB"/>
              </w:rPr>
            </w:pPr>
            <w:r>
              <w:rPr>
                <w:rFonts w:ascii="Times New Roman" w:hAnsi="Times New Roman"/>
                <w:sz w:val="20"/>
                <w:szCs w:val="20"/>
                <w:lang w:val="en-GB"/>
              </w:rPr>
              <w:t>2.115</w:t>
            </w:r>
          </w:p>
        </w:tc>
        <w:tc>
          <w:tcPr>
            <w:tcW w:w="974" w:type="dxa"/>
          </w:tcPr>
          <w:p>
            <w:pPr>
              <w:jc w:val="left"/>
              <w:rPr>
                <w:rFonts w:ascii="Times New Roman" w:hAnsi="Times New Roman"/>
                <w:sz w:val="20"/>
                <w:szCs w:val="20"/>
                <w:lang w:val="en-GB"/>
              </w:rPr>
            </w:pPr>
            <w:r>
              <w:rPr>
                <w:rFonts w:ascii="Times New Roman" w:hAnsi="Times New Roman"/>
                <w:sz w:val="20"/>
                <w:szCs w:val="20"/>
                <w:lang w:val="en-GB"/>
              </w:rPr>
              <w:t>0.989</w:t>
            </w:r>
          </w:p>
        </w:tc>
        <w:tc>
          <w:tcPr>
            <w:tcW w:w="2475"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lang w:val="en-GB"/>
              </w:rPr>
            </w:pPr>
            <w:r>
              <w:rPr>
                <w:rFonts w:ascii="Times New Roman" w:hAnsi="Times New Roman"/>
                <w:sz w:val="20"/>
                <w:szCs w:val="20"/>
              </w:rPr>
              <w:t>Ia</w:t>
            </w:r>
          </w:p>
        </w:tc>
        <w:tc>
          <w:tcPr>
            <w:tcW w:w="707" w:type="dxa"/>
          </w:tcPr>
          <w:p>
            <w:pPr>
              <w:jc w:val="left"/>
              <w:rPr>
                <w:rFonts w:ascii="Times New Roman" w:hAnsi="Times New Roman"/>
                <w:sz w:val="20"/>
                <w:szCs w:val="20"/>
                <w:lang w:val="en-GB"/>
              </w:rPr>
            </w:pPr>
            <w:r>
              <w:rPr>
                <w:rFonts w:ascii="Times New Roman" w:hAnsi="Times New Roman"/>
                <w:sz w:val="20"/>
                <w:szCs w:val="20"/>
                <w:lang w:val="en-GB"/>
              </w:rPr>
              <w:t>29</w:t>
            </w:r>
          </w:p>
        </w:tc>
        <w:tc>
          <w:tcPr>
            <w:tcW w:w="889" w:type="dxa"/>
          </w:tcPr>
          <w:p>
            <w:pPr>
              <w:jc w:val="left"/>
              <w:rPr>
                <w:rFonts w:ascii="Times New Roman" w:hAnsi="Times New Roman"/>
                <w:sz w:val="20"/>
                <w:szCs w:val="20"/>
                <w:lang w:val="en-GB"/>
              </w:rPr>
            </w:pPr>
            <w:r>
              <w:rPr>
                <w:rFonts w:ascii="Times New Roman" w:hAnsi="Times New Roman"/>
                <w:sz w:val="20"/>
                <w:szCs w:val="20"/>
                <w:lang w:val="en-GB"/>
              </w:rPr>
              <w:t>0.653</w:t>
            </w:r>
          </w:p>
        </w:tc>
        <w:tc>
          <w:tcPr>
            <w:tcW w:w="764" w:type="dxa"/>
          </w:tcPr>
          <w:p>
            <w:pPr>
              <w:jc w:val="left"/>
              <w:rPr>
                <w:rFonts w:ascii="Times New Roman" w:hAnsi="Times New Roman"/>
                <w:sz w:val="20"/>
                <w:szCs w:val="20"/>
                <w:lang w:val="en-GB"/>
              </w:rPr>
            </w:pPr>
            <w:r>
              <w:rPr>
                <w:rFonts w:ascii="Times New Roman" w:hAnsi="Times New Roman"/>
                <w:sz w:val="20"/>
                <w:szCs w:val="20"/>
                <w:lang w:val="en-GB"/>
              </w:rPr>
              <w:t>0.034</w:t>
            </w:r>
          </w:p>
        </w:tc>
        <w:tc>
          <w:tcPr>
            <w:tcW w:w="765" w:type="dxa"/>
          </w:tcPr>
          <w:p>
            <w:pPr>
              <w:jc w:val="left"/>
              <w:rPr>
                <w:rFonts w:ascii="Times New Roman" w:hAnsi="Times New Roman"/>
                <w:sz w:val="20"/>
                <w:szCs w:val="20"/>
                <w:lang w:val="en-GB"/>
              </w:rPr>
            </w:pPr>
            <w:r>
              <w:rPr>
                <w:rFonts w:ascii="Times New Roman" w:hAnsi="Times New Roman"/>
                <w:sz w:val="20"/>
                <w:szCs w:val="20"/>
                <w:lang w:val="en-GB"/>
              </w:rPr>
              <w:t>1.991</w:t>
            </w:r>
          </w:p>
        </w:tc>
        <w:tc>
          <w:tcPr>
            <w:tcW w:w="974" w:type="dxa"/>
          </w:tcPr>
          <w:p>
            <w:pPr>
              <w:jc w:val="left"/>
              <w:rPr>
                <w:rFonts w:ascii="Times New Roman" w:hAnsi="Times New Roman"/>
                <w:sz w:val="20"/>
                <w:szCs w:val="20"/>
                <w:lang w:val="en-GB"/>
              </w:rPr>
            </w:pPr>
            <w:r>
              <w:rPr>
                <w:rFonts w:ascii="Times New Roman" w:hAnsi="Times New Roman"/>
                <w:sz w:val="20"/>
                <w:szCs w:val="20"/>
                <w:lang w:val="en-GB"/>
              </w:rPr>
              <w:t>0.769</w:t>
            </w:r>
          </w:p>
        </w:tc>
        <w:tc>
          <w:tcPr>
            <w:tcW w:w="2475"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lang w:val="en-GB"/>
              </w:rPr>
            </w:pPr>
            <w:r>
              <w:rPr>
                <w:rFonts w:ascii="Times New Roman" w:hAnsi="Times New Roman"/>
                <w:sz w:val="20"/>
                <w:szCs w:val="20"/>
              </w:rPr>
              <w:t>Ib</w:t>
            </w:r>
          </w:p>
        </w:tc>
        <w:tc>
          <w:tcPr>
            <w:tcW w:w="707" w:type="dxa"/>
          </w:tcPr>
          <w:p>
            <w:pPr>
              <w:jc w:val="left"/>
              <w:rPr>
                <w:rFonts w:ascii="Times New Roman" w:hAnsi="Times New Roman"/>
                <w:sz w:val="20"/>
                <w:szCs w:val="20"/>
                <w:lang w:val="en-GB"/>
              </w:rPr>
            </w:pPr>
            <w:r>
              <w:rPr>
                <w:rFonts w:ascii="Times New Roman" w:hAnsi="Times New Roman"/>
                <w:sz w:val="20"/>
                <w:szCs w:val="20"/>
                <w:lang w:val="en-GB"/>
              </w:rPr>
              <w:t>25</w:t>
            </w:r>
          </w:p>
        </w:tc>
        <w:tc>
          <w:tcPr>
            <w:tcW w:w="889" w:type="dxa"/>
          </w:tcPr>
          <w:p>
            <w:pPr>
              <w:jc w:val="left"/>
              <w:rPr>
                <w:rFonts w:ascii="Times New Roman" w:hAnsi="Times New Roman"/>
                <w:sz w:val="20"/>
                <w:szCs w:val="20"/>
                <w:lang w:val="en-GB"/>
              </w:rPr>
            </w:pPr>
            <w:r>
              <w:rPr>
                <w:rFonts w:ascii="Times New Roman" w:hAnsi="Times New Roman"/>
                <w:sz w:val="20"/>
                <w:szCs w:val="20"/>
                <w:lang w:val="en-GB"/>
              </w:rPr>
              <w:t>0.675</w:t>
            </w:r>
          </w:p>
        </w:tc>
        <w:tc>
          <w:tcPr>
            <w:tcW w:w="764" w:type="dxa"/>
          </w:tcPr>
          <w:p>
            <w:pPr>
              <w:jc w:val="left"/>
              <w:rPr>
                <w:rFonts w:ascii="Times New Roman" w:hAnsi="Times New Roman"/>
                <w:sz w:val="20"/>
                <w:szCs w:val="20"/>
                <w:lang w:val="en-GB"/>
              </w:rPr>
            </w:pPr>
            <w:r>
              <w:rPr>
                <w:rFonts w:ascii="Times New Roman" w:hAnsi="Times New Roman"/>
                <w:sz w:val="20"/>
                <w:szCs w:val="20"/>
                <w:lang w:val="en-GB"/>
              </w:rPr>
              <w:t>0.039</w:t>
            </w:r>
          </w:p>
        </w:tc>
        <w:tc>
          <w:tcPr>
            <w:tcW w:w="765" w:type="dxa"/>
          </w:tcPr>
          <w:p>
            <w:pPr>
              <w:jc w:val="left"/>
              <w:rPr>
                <w:rFonts w:ascii="Times New Roman" w:hAnsi="Times New Roman"/>
                <w:sz w:val="20"/>
                <w:szCs w:val="20"/>
                <w:lang w:val="en-GB"/>
              </w:rPr>
            </w:pPr>
            <w:r>
              <w:rPr>
                <w:rFonts w:ascii="Times New Roman" w:hAnsi="Times New Roman"/>
                <w:sz w:val="20"/>
                <w:szCs w:val="20"/>
                <w:lang w:val="en-GB"/>
              </w:rPr>
              <w:t>2.156</w:t>
            </w:r>
          </w:p>
        </w:tc>
        <w:tc>
          <w:tcPr>
            <w:tcW w:w="974" w:type="dxa"/>
          </w:tcPr>
          <w:p>
            <w:pPr>
              <w:jc w:val="left"/>
              <w:rPr>
                <w:rFonts w:ascii="Times New Roman" w:hAnsi="Times New Roman"/>
                <w:sz w:val="20"/>
                <w:szCs w:val="20"/>
                <w:lang w:val="en-GB"/>
              </w:rPr>
            </w:pPr>
            <w:r>
              <w:rPr>
                <w:rFonts w:ascii="Times New Roman" w:hAnsi="Times New Roman"/>
                <w:sz w:val="20"/>
                <w:szCs w:val="20"/>
                <w:lang w:val="en-GB"/>
              </w:rPr>
              <w:t>0.819</w:t>
            </w:r>
          </w:p>
        </w:tc>
        <w:tc>
          <w:tcPr>
            <w:tcW w:w="2475"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lang w:val="en-GB"/>
              </w:rPr>
            </w:pPr>
            <w:r>
              <w:rPr>
                <w:rFonts w:ascii="Times New Roman" w:hAnsi="Times New Roman"/>
                <w:sz w:val="20"/>
                <w:szCs w:val="20"/>
              </w:rPr>
              <w:t>Ic</w:t>
            </w:r>
          </w:p>
        </w:tc>
        <w:tc>
          <w:tcPr>
            <w:tcW w:w="707" w:type="dxa"/>
          </w:tcPr>
          <w:p>
            <w:pPr>
              <w:jc w:val="left"/>
              <w:rPr>
                <w:rFonts w:ascii="Times New Roman" w:hAnsi="Times New Roman"/>
                <w:sz w:val="20"/>
                <w:szCs w:val="20"/>
                <w:lang w:val="en-GB"/>
              </w:rPr>
            </w:pPr>
            <w:r>
              <w:rPr>
                <w:rFonts w:ascii="Times New Roman" w:hAnsi="Times New Roman"/>
                <w:sz w:val="20"/>
                <w:szCs w:val="20"/>
                <w:lang w:val="en-GB"/>
              </w:rPr>
              <w:t>18</w:t>
            </w:r>
          </w:p>
        </w:tc>
        <w:tc>
          <w:tcPr>
            <w:tcW w:w="889" w:type="dxa"/>
          </w:tcPr>
          <w:p>
            <w:pPr>
              <w:jc w:val="left"/>
              <w:rPr>
                <w:rFonts w:ascii="Times New Roman" w:hAnsi="Times New Roman"/>
                <w:sz w:val="20"/>
                <w:szCs w:val="20"/>
                <w:lang w:val="en-GB"/>
              </w:rPr>
            </w:pPr>
            <w:r>
              <w:rPr>
                <w:rFonts w:ascii="Times New Roman" w:hAnsi="Times New Roman"/>
                <w:sz w:val="20"/>
                <w:szCs w:val="20"/>
                <w:lang w:val="en-GB"/>
              </w:rPr>
              <w:t>0.690</w:t>
            </w:r>
          </w:p>
        </w:tc>
        <w:tc>
          <w:tcPr>
            <w:tcW w:w="764" w:type="dxa"/>
          </w:tcPr>
          <w:p>
            <w:pPr>
              <w:jc w:val="left"/>
              <w:rPr>
                <w:rFonts w:ascii="Times New Roman" w:hAnsi="Times New Roman"/>
                <w:sz w:val="20"/>
                <w:szCs w:val="20"/>
                <w:lang w:val="en-GB"/>
              </w:rPr>
            </w:pPr>
            <w:r>
              <w:rPr>
                <w:rFonts w:ascii="Times New Roman" w:hAnsi="Times New Roman"/>
                <w:sz w:val="20"/>
                <w:szCs w:val="20"/>
                <w:lang w:val="en-GB"/>
              </w:rPr>
              <w:t>0.026</w:t>
            </w:r>
          </w:p>
        </w:tc>
        <w:tc>
          <w:tcPr>
            <w:tcW w:w="765" w:type="dxa"/>
          </w:tcPr>
          <w:p>
            <w:pPr>
              <w:jc w:val="left"/>
              <w:rPr>
                <w:rFonts w:ascii="Times New Roman" w:hAnsi="Times New Roman"/>
                <w:sz w:val="20"/>
                <w:szCs w:val="20"/>
                <w:lang w:val="en-GB"/>
              </w:rPr>
            </w:pPr>
            <w:r>
              <w:rPr>
                <w:rFonts w:ascii="Times New Roman" w:hAnsi="Times New Roman"/>
                <w:sz w:val="20"/>
                <w:szCs w:val="20"/>
                <w:lang w:val="en-GB"/>
              </w:rPr>
              <w:t>1.915</w:t>
            </w:r>
          </w:p>
        </w:tc>
        <w:tc>
          <w:tcPr>
            <w:tcW w:w="974" w:type="dxa"/>
          </w:tcPr>
          <w:p>
            <w:pPr>
              <w:jc w:val="left"/>
              <w:rPr>
                <w:rFonts w:ascii="Times New Roman" w:hAnsi="Times New Roman"/>
                <w:sz w:val="20"/>
                <w:szCs w:val="20"/>
                <w:lang w:val="en-GB"/>
              </w:rPr>
            </w:pPr>
            <w:r>
              <w:rPr>
                <w:rFonts w:ascii="Times New Roman" w:hAnsi="Times New Roman"/>
                <w:sz w:val="20"/>
                <w:szCs w:val="20"/>
                <w:lang w:val="en-GB"/>
              </w:rPr>
              <w:t>1.000</w:t>
            </w:r>
          </w:p>
        </w:tc>
        <w:tc>
          <w:tcPr>
            <w:tcW w:w="2475"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lang w:val="en-GB"/>
              </w:rPr>
            </w:pPr>
            <w:r>
              <w:rPr>
                <w:rFonts w:ascii="Times New Roman" w:hAnsi="Times New Roman"/>
                <w:sz w:val="20"/>
                <w:szCs w:val="20"/>
              </w:rPr>
              <w:t>Id</w:t>
            </w:r>
          </w:p>
        </w:tc>
        <w:tc>
          <w:tcPr>
            <w:tcW w:w="707" w:type="dxa"/>
          </w:tcPr>
          <w:p>
            <w:pPr>
              <w:jc w:val="left"/>
              <w:rPr>
                <w:rFonts w:ascii="Times New Roman" w:hAnsi="Times New Roman"/>
                <w:sz w:val="20"/>
                <w:szCs w:val="20"/>
                <w:lang w:val="en-GB"/>
              </w:rPr>
            </w:pPr>
            <w:r>
              <w:rPr>
                <w:rFonts w:ascii="Times New Roman" w:hAnsi="Times New Roman"/>
                <w:sz w:val="20"/>
                <w:szCs w:val="20"/>
                <w:lang w:val="en-GB"/>
              </w:rPr>
              <w:t>21</w:t>
            </w:r>
          </w:p>
        </w:tc>
        <w:tc>
          <w:tcPr>
            <w:tcW w:w="889" w:type="dxa"/>
          </w:tcPr>
          <w:p>
            <w:pPr>
              <w:jc w:val="left"/>
              <w:rPr>
                <w:rFonts w:ascii="Times New Roman" w:hAnsi="Times New Roman"/>
                <w:sz w:val="20"/>
                <w:szCs w:val="20"/>
                <w:lang w:val="en-GB"/>
              </w:rPr>
            </w:pPr>
            <w:r>
              <w:rPr>
                <w:rFonts w:ascii="Times New Roman" w:hAnsi="Times New Roman"/>
                <w:sz w:val="20"/>
                <w:szCs w:val="20"/>
                <w:lang w:val="en-GB"/>
              </w:rPr>
              <w:t>0.667</w:t>
            </w:r>
          </w:p>
        </w:tc>
        <w:tc>
          <w:tcPr>
            <w:tcW w:w="764" w:type="dxa"/>
          </w:tcPr>
          <w:p>
            <w:pPr>
              <w:jc w:val="left"/>
              <w:rPr>
                <w:rFonts w:ascii="Times New Roman" w:hAnsi="Times New Roman"/>
                <w:sz w:val="20"/>
                <w:szCs w:val="20"/>
                <w:lang w:val="en-GB"/>
              </w:rPr>
            </w:pPr>
            <w:r>
              <w:rPr>
                <w:rFonts w:ascii="Times New Roman" w:hAnsi="Times New Roman"/>
                <w:sz w:val="20"/>
                <w:szCs w:val="20"/>
                <w:lang w:val="en-GB"/>
              </w:rPr>
              <w:t>0.035</w:t>
            </w:r>
          </w:p>
        </w:tc>
        <w:tc>
          <w:tcPr>
            <w:tcW w:w="765" w:type="dxa"/>
          </w:tcPr>
          <w:p>
            <w:pPr>
              <w:jc w:val="left"/>
              <w:rPr>
                <w:rFonts w:ascii="Times New Roman" w:hAnsi="Times New Roman"/>
                <w:sz w:val="20"/>
                <w:szCs w:val="20"/>
                <w:lang w:val="en-GB"/>
              </w:rPr>
            </w:pPr>
            <w:r>
              <w:rPr>
                <w:rFonts w:ascii="Times New Roman" w:hAnsi="Times New Roman"/>
                <w:sz w:val="20"/>
                <w:szCs w:val="20"/>
                <w:lang w:val="en-GB"/>
              </w:rPr>
              <w:t>2.114</w:t>
            </w:r>
          </w:p>
        </w:tc>
        <w:tc>
          <w:tcPr>
            <w:tcW w:w="974" w:type="dxa"/>
          </w:tcPr>
          <w:p>
            <w:pPr>
              <w:jc w:val="left"/>
              <w:rPr>
                <w:rFonts w:ascii="Times New Roman" w:hAnsi="Times New Roman"/>
                <w:sz w:val="20"/>
                <w:szCs w:val="20"/>
                <w:lang w:val="en-GB"/>
              </w:rPr>
            </w:pPr>
            <w:r>
              <w:rPr>
                <w:rFonts w:ascii="Times New Roman" w:hAnsi="Times New Roman"/>
                <w:sz w:val="20"/>
                <w:szCs w:val="20"/>
                <w:lang w:val="en-GB"/>
              </w:rPr>
              <w:t>0.822</w:t>
            </w:r>
          </w:p>
        </w:tc>
        <w:tc>
          <w:tcPr>
            <w:tcW w:w="2475"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lang w:val="en-GB"/>
              </w:rPr>
            </w:pPr>
            <w:r>
              <w:rPr>
                <w:rFonts w:ascii="Times New Roman" w:hAnsi="Times New Roman"/>
                <w:sz w:val="20"/>
                <w:szCs w:val="20"/>
              </w:rPr>
              <w:t>Ie</w:t>
            </w:r>
          </w:p>
        </w:tc>
        <w:tc>
          <w:tcPr>
            <w:tcW w:w="707" w:type="dxa"/>
          </w:tcPr>
          <w:p>
            <w:pPr>
              <w:jc w:val="left"/>
              <w:rPr>
                <w:rFonts w:ascii="Times New Roman" w:hAnsi="Times New Roman"/>
                <w:sz w:val="20"/>
                <w:szCs w:val="20"/>
                <w:lang w:val="en-GB"/>
              </w:rPr>
            </w:pPr>
            <w:r>
              <w:rPr>
                <w:rFonts w:ascii="Times New Roman" w:hAnsi="Times New Roman"/>
                <w:sz w:val="20"/>
                <w:szCs w:val="20"/>
                <w:lang w:val="en-GB"/>
              </w:rPr>
              <w:t>18</w:t>
            </w:r>
          </w:p>
        </w:tc>
        <w:tc>
          <w:tcPr>
            <w:tcW w:w="889" w:type="dxa"/>
          </w:tcPr>
          <w:p>
            <w:pPr>
              <w:jc w:val="left"/>
              <w:rPr>
                <w:rFonts w:ascii="Times New Roman" w:hAnsi="Times New Roman"/>
                <w:sz w:val="20"/>
                <w:szCs w:val="20"/>
                <w:lang w:val="en-GB"/>
              </w:rPr>
            </w:pPr>
            <w:r>
              <w:rPr>
                <w:rFonts w:ascii="Times New Roman" w:hAnsi="Times New Roman"/>
                <w:sz w:val="20"/>
                <w:szCs w:val="20"/>
                <w:lang w:val="en-GB"/>
              </w:rPr>
              <w:t>0.663</w:t>
            </w:r>
          </w:p>
        </w:tc>
        <w:tc>
          <w:tcPr>
            <w:tcW w:w="764" w:type="dxa"/>
          </w:tcPr>
          <w:p>
            <w:pPr>
              <w:jc w:val="left"/>
              <w:rPr>
                <w:rFonts w:ascii="Times New Roman" w:hAnsi="Times New Roman"/>
                <w:sz w:val="20"/>
                <w:szCs w:val="20"/>
                <w:lang w:val="en-GB"/>
              </w:rPr>
            </w:pPr>
            <w:r>
              <w:rPr>
                <w:rFonts w:ascii="Times New Roman" w:hAnsi="Times New Roman"/>
                <w:sz w:val="20"/>
                <w:szCs w:val="20"/>
                <w:lang w:val="en-GB"/>
              </w:rPr>
              <w:t>0.040</w:t>
            </w:r>
          </w:p>
        </w:tc>
        <w:tc>
          <w:tcPr>
            <w:tcW w:w="765" w:type="dxa"/>
          </w:tcPr>
          <w:p>
            <w:pPr>
              <w:jc w:val="left"/>
              <w:rPr>
                <w:rFonts w:ascii="Times New Roman" w:hAnsi="Times New Roman"/>
                <w:sz w:val="20"/>
                <w:szCs w:val="20"/>
                <w:lang w:val="en-GB"/>
              </w:rPr>
            </w:pPr>
            <w:r>
              <w:rPr>
                <w:rFonts w:ascii="Times New Roman" w:hAnsi="Times New Roman"/>
                <w:sz w:val="20"/>
                <w:szCs w:val="20"/>
                <w:lang w:val="en-GB"/>
              </w:rPr>
              <w:t>2.347</w:t>
            </w:r>
          </w:p>
        </w:tc>
        <w:tc>
          <w:tcPr>
            <w:tcW w:w="974" w:type="dxa"/>
          </w:tcPr>
          <w:p>
            <w:pPr>
              <w:jc w:val="left"/>
              <w:rPr>
                <w:rFonts w:ascii="Times New Roman" w:hAnsi="Times New Roman"/>
                <w:sz w:val="20"/>
                <w:szCs w:val="20"/>
                <w:lang w:val="en-GB"/>
              </w:rPr>
            </w:pPr>
            <w:r>
              <w:rPr>
                <w:rFonts w:ascii="Times New Roman" w:hAnsi="Times New Roman"/>
                <w:sz w:val="20"/>
                <w:szCs w:val="20"/>
                <w:lang w:val="en-GB"/>
              </w:rPr>
              <w:t>0.993</w:t>
            </w:r>
          </w:p>
        </w:tc>
        <w:tc>
          <w:tcPr>
            <w:tcW w:w="2475"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lang w:val="en-GB"/>
              </w:rPr>
            </w:pPr>
            <w:r>
              <w:rPr>
                <w:rFonts w:ascii="Times New Roman" w:hAnsi="Times New Roman"/>
                <w:sz w:val="20"/>
                <w:szCs w:val="20"/>
              </w:rPr>
              <w:t>Standard (ABC)</w:t>
            </w:r>
          </w:p>
        </w:tc>
        <w:tc>
          <w:tcPr>
            <w:tcW w:w="707" w:type="dxa"/>
          </w:tcPr>
          <w:p>
            <w:pPr>
              <w:jc w:val="left"/>
              <w:rPr>
                <w:rFonts w:ascii="Times New Roman" w:hAnsi="Times New Roman"/>
                <w:sz w:val="20"/>
                <w:szCs w:val="20"/>
                <w:lang w:val="en-GB"/>
              </w:rPr>
            </w:pPr>
            <w:r>
              <w:rPr>
                <w:rFonts w:ascii="Times New Roman" w:hAnsi="Times New Roman"/>
                <w:sz w:val="20"/>
                <w:szCs w:val="20"/>
                <w:lang w:val="en-GB"/>
              </w:rPr>
              <w:t>87</w:t>
            </w:r>
          </w:p>
        </w:tc>
        <w:tc>
          <w:tcPr>
            <w:tcW w:w="889" w:type="dxa"/>
          </w:tcPr>
          <w:p>
            <w:pPr>
              <w:jc w:val="left"/>
              <w:rPr>
                <w:rFonts w:ascii="Times New Roman" w:hAnsi="Times New Roman"/>
                <w:sz w:val="20"/>
                <w:szCs w:val="20"/>
                <w:lang w:val="en-GB"/>
              </w:rPr>
            </w:pPr>
            <w:r>
              <w:rPr>
                <w:rFonts w:ascii="Times New Roman" w:hAnsi="Times New Roman"/>
                <w:sz w:val="20"/>
                <w:szCs w:val="20"/>
                <w:lang w:val="en-GB"/>
              </w:rPr>
              <w:t>0.654</w:t>
            </w:r>
          </w:p>
        </w:tc>
        <w:tc>
          <w:tcPr>
            <w:tcW w:w="764" w:type="dxa"/>
          </w:tcPr>
          <w:p>
            <w:pPr>
              <w:jc w:val="left"/>
              <w:rPr>
                <w:rFonts w:ascii="Times New Roman" w:hAnsi="Times New Roman"/>
                <w:sz w:val="20"/>
                <w:szCs w:val="20"/>
                <w:lang w:val="en-GB"/>
              </w:rPr>
            </w:pPr>
            <w:r>
              <w:rPr>
                <w:rFonts w:ascii="Times New Roman" w:hAnsi="Times New Roman"/>
                <w:sz w:val="20"/>
                <w:szCs w:val="20"/>
                <w:lang w:val="en-GB"/>
              </w:rPr>
              <w:t>0.042</w:t>
            </w:r>
          </w:p>
        </w:tc>
        <w:tc>
          <w:tcPr>
            <w:tcW w:w="765" w:type="dxa"/>
          </w:tcPr>
          <w:p>
            <w:pPr>
              <w:jc w:val="left"/>
              <w:rPr>
                <w:rFonts w:ascii="Times New Roman" w:hAnsi="Times New Roman"/>
                <w:sz w:val="20"/>
                <w:szCs w:val="20"/>
                <w:lang w:val="en-GB"/>
              </w:rPr>
            </w:pPr>
            <w:r>
              <w:rPr>
                <w:rFonts w:ascii="Times New Roman" w:hAnsi="Times New Roman"/>
                <w:sz w:val="20"/>
                <w:szCs w:val="20"/>
                <w:lang w:val="en-GB"/>
              </w:rPr>
              <w:t>2.222</w:t>
            </w:r>
          </w:p>
        </w:tc>
        <w:tc>
          <w:tcPr>
            <w:tcW w:w="974" w:type="dxa"/>
          </w:tcPr>
          <w:p>
            <w:pPr>
              <w:jc w:val="left"/>
              <w:rPr>
                <w:rFonts w:ascii="Times New Roman" w:hAnsi="Times New Roman"/>
                <w:sz w:val="20"/>
                <w:szCs w:val="20"/>
                <w:lang w:val="en-GB"/>
              </w:rPr>
            </w:pPr>
            <w:r>
              <w:rPr>
                <w:rFonts w:ascii="Times New Roman" w:hAnsi="Times New Roman"/>
                <w:sz w:val="20"/>
                <w:szCs w:val="20"/>
                <w:lang w:val="en-GB"/>
              </w:rPr>
              <w:t>0.925</w:t>
            </w:r>
          </w:p>
        </w:tc>
        <w:tc>
          <w:tcPr>
            <w:tcW w:w="2475"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lang w:val="en-GB"/>
              </w:rPr>
            </w:pPr>
            <w:r>
              <w:rPr>
                <w:rFonts w:ascii="Times New Roman" w:hAnsi="Times New Roman"/>
                <w:sz w:val="20"/>
                <w:szCs w:val="20"/>
                <w:lang w:val="en-GB"/>
              </w:rPr>
              <w:t>A–E</w:t>
            </w:r>
          </w:p>
        </w:tc>
        <w:tc>
          <w:tcPr>
            <w:tcW w:w="707" w:type="dxa"/>
          </w:tcPr>
          <w:p>
            <w:pPr>
              <w:jc w:val="left"/>
              <w:rPr>
                <w:rFonts w:ascii="Times New Roman" w:hAnsi="Times New Roman"/>
                <w:sz w:val="20"/>
                <w:szCs w:val="20"/>
                <w:lang w:val="en-GB"/>
              </w:rPr>
            </w:pPr>
            <w:r>
              <w:rPr>
                <w:rFonts w:ascii="Times New Roman" w:hAnsi="Times New Roman"/>
                <w:sz w:val="20"/>
                <w:szCs w:val="20"/>
                <w:lang w:val="en-GB"/>
              </w:rPr>
              <w:t>110</w:t>
            </w:r>
          </w:p>
        </w:tc>
        <w:tc>
          <w:tcPr>
            <w:tcW w:w="889" w:type="dxa"/>
          </w:tcPr>
          <w:p>
            <w:pPr>
              <w:jc w:val="left"/>
              <w:rPr>
                <w:rFonts w:ascii="Times New Roman" w:hAnsi="Times New Roman"/>
                <w:sz w:val="20"/>
                <w:szCs w:val="20"/>
                <w:lang w:val="en-GB"/>
              </w:rPr>
            </w:pPr>
            <w:r>
              <w:rPr>
                <w:rFonts w:ascii="Times New Roman" w:hAnsi="Times New Roman"/>
                <w:sz w:val="20"/>
                <w:szCs w:val="20"/>
                <w:lang w:val="en-GB"/>
              </w:rPr>
              <w:t>0.657</w:t>
            </w:r>
          </w:p>
        </w:tc>
        <w:tc>
          <w:tcPr>
            <w:tcW w:w="764" w:type="dxa"/>
          </w:tcPr>
          <w:p>
            <w:pPr>
              <w:jc w:val="left"/>
              <w:rPr>
                <w:rFonts w:ascii="Times New Roman" w:hAnsi="Times New Roman"/>
                <w:sz w:val="20"/>
                <w:szCs w:val="20"/>
                <w:lang w:val="en-GB"/>
              </w:rPr>
            </w:pPr>
            <w:r>
              <w:rPr>
                <w:rFonts w:ascii="Times New Roman" w:hAnsi="Times New Roman"/>
                <w:sz w:val="20"/>
                <w:szCs w:val="20"/>
                <w:lang w:val="en-GB"/>
              </w:rPr>
              <w:t>0.043</w:t>
            </w:r>
          </w:p>
        </w:tc>
        <w:tc>
          <w:tcPr>
            <w:tcW w:w="765" w:type="dxa"/>
          </w:tcPr>
          <w:p>
            <w:pPr>
              <w:jc w:val="left"/>
              <w:rPr>
                <w:rFonts w:ascii="Times New Roman" w:hAnsi="Times New Roman"/>
                <w:sz w:val="20"/>
                <w:szCs w:val="20"/>
                <w:lang w:val="en-GB"/>
              </w:rPr>
            </w:pPr>
            <w:r>
              <w:rPr>
                <w:rFonts w:ascii="Times New Roman" w:hAnsi="Times New Roman"/>
                <w:sz w:val="20"/>
                <w:szCs w:val="20"/>
                <w:lang w:val="en-GB"/>
              </w:rPr>
              <w:t>2.207</w:t>
            </w:r>
          </w:p>
        </w:tc>
        <w:tc>
          <w:tcPr>
            <w:tcW w:w="974" w:type="dxa"/>
          </w:tcPr>
          <w:p>
            <w:pPr>
              <w:jc w:val="left"/>
              <w:rPr>
                <w:rFonts w:ascii="Times New Roman" w:hAnsi="Times New Roman"/>
                <w:sz w:val="20"/>
                <w:szCs w:val="20"/>
                <w:lang w:val="en-GB"/>
              </w:rPr>
            </w:pPr>
            <w:r>
              <w:rPr>
                <w:rFonts w:ascii="Times New Roman" w:hAnsi="Times New Roman"/>
                <w:sz w:val="20"/>
                <w:szCs w:val="20"/>
                <w:lang w:val="en-GB"/>
              </w:rPr>
              <w:t>0.952</w:t>
            </w:r>
          </w:p>
        </w:tc>
        <w:tc>
          <w:tcPr>
            <w:tcW w:w="2475"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lang w:val="en-GB"/>
              </w:rPr>
            </w:pPr>
            <w:r>
              <w:rPr>
                <w:rFonts w:ascii="Times New Roman" w:hAnsi="Times New Roman"/>
                <w:sz w:val="20"/>
                <w:szCs w:val="20"/>
              </w:rPr>
              <w:t>I</w:t>
            </w:r>
            <w:r>
              <w:rPr>
                <w:rFonts w:ascii="Times New Roman" w:hAnsi="Times New Roman"/>
                <w:sz w:val="20"/>
                <w:szCs w:val="20"/>
                <w:lang w:val="en-GB"/>
              </w:rPr>
              <w:t>x</w:t>
            </w:r>
          </w:p>
        </w:tc>
        <w:tc>
          <w:tcPr>
            <w:tcW w:w="707" w:type="dxa"/>
          </w:tcPr>
          <w:p>
            <w:pPr>
              <w:jc w:val="left"/>
              <w:rPr>
                <w:rFonts w:ascii="Times New Roman" w:hAnsi="Times New Roman"/>
                <w:sz w:val="20"/>
                <w:szCs w:val="20"/>
                <w:lang w:val="en-GB"/>
              </w:rPr>
            </w:pPr>
            <w:r>
              <w:rPr>
                <w:rFonts w:ascii="Times New Roman" w:hAnsi="Times New Roman"/>
                <w:sz w:val="20"/>
                <w:szCs w:val="20"/>
                <w:lang w:val="en-GB"/>
              </w:rPr>
              <w:t>111</w:t>
            </w:r>
          </w:p>
        </w:tc>
        <w:tc>
          <w:tcPr>
            <w:tcW w:w="889" w:type="dxa"/>
          </w:tcPr>
          <w:p>
            <w:pPr>
              <w:jc w:val="left"/>
              <w:rPr>
                <w:rFonts w:ascii="Times New Roman" w:hAnsi="Times New Roman"/>
                <w:sz w:val="20"/>
                <w:szCs w:val="20"/>
                <w:lang w:val="en-GB"/>
              </w:rPr>
            </w:pPr>
            <w:r>
              <w:rPr>
                <w:rFonts w:ascii="Times New Roman" w:hAnsi="Times New Roman"/>
                <w:sz w:val="20"/>
                <w:szCs w:val="20"/>
                <w:lang w:val="en-GB"/>
              </w:rPr>
              <w:t>0.669</w:t>
            </w:r>
          </w:p>
        </w:tc>
        <w:tc>
          <w:tcPr>
            <w:tcW w:w="764" w:type="dxa"/>
          </w:tcPr>
          <w:p>
            <w:pPr>
              <w:jc w:val="left"/>
              <w:rPr>
                <w:rFonts w:ascii="Times New Roman" w:hAnsi="Times New Roman"/>
                <w:sz w:val="20"/>
                <w:szCs w:val="20"/>
                <w:lang w:val="en-GB"/>
              </w:rPr>
            </w:pPr>
            <w:r>
              <w:rPr>
                <w:rFonts w:ascii="Times New Roman" w:hAnsi="Times New Roman"/>
                <w:sz w:val="20"/>
                <w:szCs w:val="20"/>
                <w:lang w:val="en-GB"/>
              </w:rPr>
              <w:t>0.035</w:t>
            </w:r>
          </w:p>
        </w:tc>
        <w:tc>
          <w:tcPr>
            <w:tcW w:w="765" w:type="dxa"/>
          </w:tcPr>
          <w:p>
            <w:pPr>
              <w:jc w:val="left"/>
              <w:rPr>
                <w:rFonts w:ascii="Times New Roman" w:hAnsi="Times New Roman"/>
                <w:sz w:val="20"/>
                <w:szCs w:val="20"/>
                <w:lang w:val="en-GB"/>
              </w:rPr>
            </w:pPr>
            <w:r>
              <w:rPr>
                <w:rFonts w:ascii="Times New Roman" w:hAnsi="Times New Roman"/>
                <w:sz w:val="20"/>
                <w:szCs w:val="20"/>
                <w:lang w:val="en-GB"/>
              </w:rPr>
              <w:t>2.097</w:t>
            </w:r>
          </w:p>
        </w:tc>
        <w:tc>
          <w:tcPr>
            <w:tcW w:w="974" w:type="dxa"/>
          </w:tcPr>
          <w:p>
            <w:pPr>
              <w:jc w:val="left"/>
              <w:rPr>
                <w:rFonts w:ascii="Times New Roman" w:hAnsi="Times New Roman"/>
                <w:sz w:val="20"/>
                <w:szCs w:val="20"/>
                <w:lang w:val="en-GB"/>
              </w:rPr>
            </w:pPr>
            <w:r>
              <w:rPr>
                <w:rFonts w:ascii="Times New Roman" w:hAnsi="Times New Roman"/>
                <w:sz w:val="20"/>
                <w:szCs w:val="20"/>
                <w:lang w:val="en-GB"/>
              </w:rPr>
              <w:t>0.822</w:t>
            </w:r>
          </w:p>
        </w:tc>
        <w:tc>
          <w:tcPr>
            <w:tcW w:w="2475"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lang w:val="en-GB"/>
              </w:rPr>
            </w:pPr>
            <w:r>
              <w:rPr>
                <w:rFonts w:ascii="Times New Roman" w:hAnsi="Times New Roman"/>
                <w:sz w:val="20"/>
                <w:szCs w:val="20"/>
                <w:lang w:val="en-GB"/>
              </w:rPr>
              <w:t>4-</w:t>
            </w:r>
            <w:r>
              <w:rPr>
                <w:rFonts w:ascii="Times New Roman" w:hAnsi="Times New Roman"/>
                <w:sz w:val="20"/>
                <w:szCs w:val="20"/>
              </w:rPr>
              <w:t>P</w:t>
            </w:r>
            <w:r>
              <w:rPr>
                <w:rFonts w:ascii="Times New Roman" w:hAnsi="Times New Roman"/>
                <w:sz w:val="20"/>
                <w:szCs w:val="20"/>
                <w:lang w:val="en-GB"/>
              </w:rPr>
              <w:t xml:space="preserve"> systems</w:t>
            </w:r>
          </w:p>
        </w:tc>
        <w:tc>
          <w:tcPr>
            <w:tcW w:w="707" w:type="dxa"/>
          </w:tcPr>
          <w:p>
            <w:pPr>
              <w:spacing w:line="276" w:lineRule="auto"/>
              <w:rPr>
                <w:rFonts w:ascii="Times New Roman" w:hAnsi="Times New Roman"/>
                <w:sz w:val="20"/>
                <w:szCs w:val="20"/>
              </w:rPr>
            </w:pPr>
            <w:r>
              <w:rPr>
                <w:rFonts w:ascii="Times New Roman" w:hAnsi="Times New Roman"/>
                <w:sz w:val="20"/>
                <w:szCs w:val="20"/>
              </w:rPr>
              <w:t>47</w:t>
            </w:r>
          </w:p>
        </w:tc>
        <w:tc>
          <w:tcPr>
            <w:tcW w:w="889" w:type="dxa"/>
          </w:tcPr>
          <w:p>
            <w:pPr>
              <w:spacing w:line="276" w:lineRule="auto"/>
              <w:rPr>
                <w:rFonts w:ascii="Times New Roman" w:hAnsi="Times New Roman"/>
                <w:sz w:val="20"/>
                <w:szCs w:val="20"/>
              </w:rPr>
            </w:pPr>
            <w:r>
              <w:rPr>
                <w:rFonts w:ascii="Times New Roman" w:hAnsi="Times New Roman"/>
                <w:sz w:val="20"/>
                <w:szCs w:val="20"/>
              </w:rPr>
              <w:t>0.680</w:t>
            </w:r>
          </w:p>
        </w:tc>
        <w:tc>
          <w:tcPr>
            <w:tcW w:w="764" w:type="dxa"/>
          </w:tcPr>
          <w:p>
            <w:pPr>
              <w:spacing w:line="276" w:lineRule="auto"/>
              <w:rPr>
                <w:rFonts w:ascii="Times New Roman" w:hAnsi="Times New Roman"/>
                <w:sz w:val="20"/>
                <w:szCs w:val="20"/>
              </w:rPr>
            </w:pPr>
            <w:r>
              <w:rPr>
                <w:rFonts w:ascii="Times New Roman" w:hAnsi="Times New Roman"/>
                <w:sz w:val="20"/>
                <w:szCs w:val="20"/>
              </w:rPr>
              <w:t>0.031</w:t>
            </w:r>
          </w:p>
        </w:tc>
        <w:tc>
          <w:tcPr>
            <w:tcW w:w="765" w:type="dxa"/>
          </w:tcPr>
          <w:p>
            <w:pPr>
              <w:spacing w:line="276" w:lineRule="auto"/>
              <w:rPr>
                <w:rFonts w:ascii="Times New Roman" w:hAnsi="Times New Roman"/>
                <w:sz w:val="20"/>
                <w:szCs w:val="20"/>
              </w:rPr>
            </w:pPr>
            <w:r>
              <w:rPr>
                <w:rFonts w:ascii="Times New Roman" w:hAnsi="Times New Roman"/>
                <w:sz w:val="20"/>
                <w:szCs w:val="20"/>
              </w:rPr>
              <w:t>2.154</w:t>
            </w:r>
          </w:p>
        </w:tc>
        <w:tc>
          <w:tcPr>
            <w:tcW w:w="974" w:type="dxa"/>
          </w:tcPr>
          <w:p>
            <w:pPr>
              <w:spacing w:line="276" w:lineRule="auto"/>
              <w:rPr>
                <w:rFonts w:ascii="Times New Roman" w:hAnsi="Times New Roman"/>
                <w:sz w:val="20"/>
                <w:szCs w:val="20"/>
              </w:rPr>
            </w:pPr>
            <w:r>
              <w:rPr>
                <w:rFonts w:ascii="Times New Roman" w:hAnsi="Times New Roman"/>
                <w:sz w:val="20"/>
                <w:szCs w:val="20"/>
              </w:rPr>
              <w:t>0.998</w:t>
            </w:r>
          </w:p>
        </w:tc>
        <w:tc>
          <w:tcPr>
            <w:tcW w:w="2475"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 w:hRule="exact"/>
          <w:jc w:val="center"/>
        </w:trPr>
        <w:tc>
          <w:tcPr>
            <w:tcW w:w="1582" w:type="dxa"/>
          </w:tcPr>
          <w:p>
            <w:pPr>
              <w:jc w:val="left"/>
              <w:rPr>
                <w:rFonts w:ascii="Times New Roman" w:hAnsi="Times New Roman"/>
                <w:i/>
                <w:sz w:val="20"/>
                <w:szCs w:val="20"/>
                <w:lang w:val="en-GB"/>
              </w:rPr>
            </w:pPr>
          </w:p>
        </w:tc>
        <w:tc>
          <w:tcPr>
            <w:tcW w:w="707" w:type="dxa"/>
          </w:tcPr>
          <w:p>
            <w:pPr>
              <w:jc w:val="left"/>
              <w:rPr>
                <w:rFonts w:ascii="Times New Roman" w:hAnsi="Times New Roman"/>
                <w:sz w:val="20"/>
                <w:szCs w:val="20"/>
                <w:lang w:val="en-GB"/>
              </w:rPr>
            </w:pPr>
          </w:p>
        </w:tc>
        <w:tc>
          <w:tcPr>
            <w:tcW w:w="889" w:type="dxa"/>
          </w:tcPr>
          <w:p>
            <w:pPr>
              <w:jc w:val="left"/>
              <w:rPr>
                <w:rFonts w:ascii="Times New Roman" w:hAnsi="Times New Roman"/>
                <w:sz w:val="20"/>
                <w:szCs w:val="20"/>
                <w:lang w:val="en-GB"/>
              </w:rPr>
            </w:pPr>
          </w:p>
        </w:tc>
        <w:tc>
          <w:tcPr>
            <w:tcW w:w="764" w:type="dxa"/>
          </w:tcPr>
          <w:p>
            <w:pPr>
              <w:jc w:val="left"/>
              <w:rPr>
                <w:rFonts w:ascii="Times New Roman" w:hAnsi="Times New Roman"/>
                <w:sz w:val="20"/>
                <w:szCs w:val="20"/>
                <w:lang w:val="en-GB"/>
              </w:rPr>
            </w:pPr>
          </w:p>
        </w:tc>
        <w:tc>
          <w:tcPr>
            <w:tcW w:w="765" w:type="dxa"/>
          </w:tcPr>
          <w:p>
            <w:pPr>
              <w:jc w:val="left"/>
              <w:rPr>
                <w:rFonts w:ascii="Times New Roman" w:hAnsi="Times New Roman"/>
                <w:sz w:val="20"/>
                <w:szCs w:val="20"/>
                <w:lang w:val="en-GB"/>
              </w:rPr>
            </w:pPr>
          </w:p>
        </w:tc>
        <w:tc>
          <w:tcPr>
            <w:tcW w:w="974" w:type="dxa"/>
          </w:tcPr>
          <w:p>
            <w:pPr>
              <w:jc w:val="left"/>
              <w:rPr>
                <w:rFonts w:ascii="Times New Roman" w:hAnsi="Times New Roman"/>
                <w:sz w:val="20"/>
                <w:szCs w:val="20"/>
                <w:lang w:val="en-GB"/>
              </w:rPr>
            </w:pPr>
          </w:p>
        </w:tc>
        <w:tc>
          <w:tcPr>
            <w:tcW w:w="2475"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Borders>
              <w:top w:val="single" w:color="auto" w:sz="4" w:space="0"/>
            </w:tcBorders>
          </w:tcPr>
          <w:p>
            <w:pPr>
              <w:jc w:val="left"/>
              <w:rPr>
                <w:rFonts w:ascii="Times New Roman" w:hAnsi="Times New Roman"/>
                <w:sz w:val="20"/>
                <w:szCs w:val="20"/>
                <w:lang w:val="en-GB"/>
              </w:rPr>
            </w:pPr>
            <w:r>
              <w:rPr>
                <w:rFonts w:ascii="Times New Roman" w:hAnsi="Times New Roman"/>
                <w:i/>
                <w:sz w:val="20"/>
                <w:szCs w:val="20"/>
                <w:lang w:val="en-GB"/>
              </w:rPr>
              <w:t>Earth</w:t>
            </w:r>
          </w:p>
        </w:tc>
        <w:tc>
          <w:tcPr>
            <w:tcW w:w="707" w:type="dxa"/>
            <w:tcBorders>
              <w:top w:val="single" w:color="auto" w:sz="4" w:space="0"/>
            </w:tcBorders>
          </w:tcPr>
          <w:p>
            <w:pPr>
              <w:jc w:val="left"/>
              <w:rPr>
                <w:rFonts w:ascii="Times New Roman" w:hAnsi="Times New Roman"/>
                <w:sz w:val="20"/>
                <w:szCs w:val="20"/>
                <w:lang w:val="en-GB"/>
              </w:rPr>
            </w:pPr>
          </w:p>
        </w:tc>
        <w:tc>
          <w:tcPr>
            <w:tcW w:w="889" w:type="dxa"/>
            <w:tcBorders>
              <w:top w:val="single" w:color="auto" w:sz="4" w:space="0"/>
            </w:tcBorders>
          </w:tcPr>
          <w:p>
            <w:pPr>
              <w:jc w:val="left"/>
              <w:rPr>
                <w:rFonts w:ascii="Times New Roman" w:hAnsi="Times New Roman"/>
                <w:sz w:val="20"/>
                <w:szCs w:val="20"/>
                <w:lang w:val="en-GB"/>
              </w:rPr>
            </w:pPr>
          </w:p>
        </w:tc>
        <w:tc>
          <w:tcPr>
            <w:tcW w:w="764" w:type="dxa"/>
            <w:tcBorders>
              <w:top w:val="single" w:color="auto" w:sz="4" w:space="0"/>
            </w:tcBorders>
          </w:tcPr>
          <w:p>
            <w:pPr>
              <w:jc w:val="left"/>
              <w:rPr>
                <w:rFonts w:ascii="Times New Roman" w:hAnsi="Times New Roman"/>
                <w:sz w:val="20"/>
                <w:szCs w:val="20"/>
                <w:lang w:val="en-GB"/>
              </w:rPr>
            </w:pPr>
          </w:p>
        </w:tc>
        <w:tc>
          <w:tcPr>
            <w:tcW w:w="765" w:type="dxa"/>
            <w:tcBorders>
              <w:top w:val="single" w:color="auto" w:sz="4" w:space="0"/>
            </w:tcBorders>
          </w:tcPr>
          <w:p>
            <w:pPr>
              <w:jc w:val="left"/>
              <w:rPr>
                <w:rFonts w:ascii="Times New Roman" w:hAnsi="Times New Roman"/>
                <w:sz w:val="20"/>
                <w:szCs w:val="20"/>
                <w:lang w:val="en-GB"/>
              </w:rPr>
            </w:pPr>
          </w:p>
        </w:tc>
        <w:tc>
          <w:tcPr>
            <w:tcW w:w="974" w:type="dxa"/>
            <w:tcBorders>
              <w:top w:val="single" w:color="auto" w:sz="4" w:space="0"/>
            </w:tcBorders>
          </w:tcPr>
          <w:p>
            <w:pPr>
              <w:jc w:val="left"/>
              <w:rPr>
                <w:rFonts w:ascii="Times New Roman" w:hAnsi="Times New Roman"/>
                <w:sz w:val="20"/>
                <w:szCs w:val="20"/>
                <w:lang w:val="en-GB"/>
              </w:rPr>
            </w:pPr>
          </w:p>
        </w:tc>
        <w:tc>
          <w:tcPr>
            <w:tcW w:w="2475" w:type="dxa"/>
            <w:tcBorders>
              <w:top w:val="single" w:color="auto" w:sz="4" w:space="0"/>
            </w:tcBorders>
          </w:tcPr>
          <w:p>
            <w:pPr>
              <w:jc w:val="left"/>
              <w:rPr>
                <w:rFonts w:ascii="Times New Roman" w:hAnsi="Times New Roman"/>
                <w:sz w:val="20"/>
                <w:szCs w:val="20"/>
                <w:lang w:val="en-GB"/>
              </w:rPr>
            </w:pPr>
            <w:r>
              <w:rPr>
                <w:rFonts w:ascii="Times New Roman" w:hAnsi="Times New Roman"/>
                <w:sz w:val="20"/>
                <w:szCs w:val="20"/>
              </w:rPr>
              <w:t xml:space="preserve"> </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Borders>
              <w:top w:val="single" w:color="auto" w:sz="4" w:space="0"/>
            </w:tcBorders>
          </w:tcPr>
          <w:p>
            <w:pPr>
              <w:jc w:val="left"/>
              <w:rPr>
                <w:rFonts w:ascii="Times New Roman" w:hAnsi="Times New Roman"/>
                <w:sz w:val="20"/>
                <w:szCs w:val="20"/>
                <w:lang w:val="en-GB"/>
              </w:rPr>
            </w:pPr>
            <w:r>
              <w:rPr>
                <w:rFonts w:ascii="Times New Roman" w:hAnsi="Times New Roman"/>
                <w:sz w:val="20"/>
                <w:szCs w:val="20"/>
                <w:lang w:val="en-GB"/>
              </w:rPr>
              <w:t>A</w:t>
            </w:r>
          </w:p>
        </w:tc>
        <w:tc>
          <w:tcPr>
            <w:tcW w:w="707" w:type="dxa"/>
            <w:tcBorders>
              <w:top w:val="single" w:color="auto" w:sz="4" w:space="0"/>
            </w:tcBorders>
          </w:tcPr>
          <w:p>
            <w:pPr>
              <w:jc w:val="left"/>
              <w:rPr>
                <w:rFonts w:ascii="Times New Roman" w:hAnsi="Times New Roman"/>
                <w:sz w:val="20"/>
                <w:szCs w:val="20"/>
                <w:lang w:val="en-GB"/>
              </w:rPr>
            </w:pPr>
            <w:r>
              <w:rPr>
                <w:rFonts w:ascii="Times New Roman" w:hAnsi="Times New Roman"/>
                <w:sz w:val="20"/>
                <w:szCs w:val="20"/>
                <w:lang w:val="en-GB"/>
              </w:rPr>
              <w:t>21</w:t>
            </w:r>
          </w:p>
        </w:tc>
        <w:tc>
          <w:tcPr>
            <w:tcW w:w="889" w:type="dxa"/>
            <w:tcBorders>
              <w:top w:val="single" w:color="auto" w:sz="4" w:space="0"/>
            </w:tcBorders>
          </w:tcPr>
          <w:p>
            <w:pPr>
              <w:jc w:val="left"/>
              <w:rPr>
                <w:rFonts w:ascii="Times New Roman" w:hAnsi="Times New Roman"/>
                <w:sz w:val="20"/>
                <w:szCs w:val="20"/>
                <w:lang w:val="en-GB"/>
              </w:rPr>
            </w:pPr>
            <w:r>
              <w:rPr>
                <w:rFonts w:ascii="Times New Roman" w:hAnsi="Times New Roman"/>
                <w:sz w:val="20"/>
                <w:szCs w:val="20"/>
                <w:lang w:val="en-GB"/>
              </w:rPr>
              <w:t>1.067</w:t>
            </w:r>
          </w:p>
        </w:tc>
        <w:tc>
          <w:tcPr>
            <w:tcW w:w="764" w:type="dxa"/>
            <w:tcBorders>
              <w:top w:val="single" w:color="auto" w:sz="4" w:space="0"/>
            </w:tcBorders>
          </w:tcPr>
          <w:p>
            <w:pPr>
              <w:jc w:val="left"/>
              <w:rPr>
                <w:rFonts w:ascii="Times New Roman" w:hAnsi="Times New Roman"/>
                <w:sz w:val="20"/>
                <w:szCs w:val="20"/>
                <w:lang w:val="en-GB"/>
              </w:rPr>
            </w:pPr>
            <w:r>
              <w:rPr>
                <w:rFonts w:ascii="Times New Roman" w:hAnsi="Times New Roman"/>
                <w:sz w:val="20"/>
                <w:szCs w:val="20"/>
                <w:lang w:val="en-GB"/>
              </w:rPr>
              <w:t>0.050</w:t>
            </w:r>
          </w:p>
        </w:tc>
        <w:tc>
          <w:tcPr>
            <w:tcW w:w="765" w:type="dxa"/>
            <w:tcBorders>
              <w:top w:val="single" w:color="auto" w:sz="4" w:space="0"/>
            </w:tcBorders>
          </w:tcPr>
          <w:p>
            <w:pPr>
              <w:jc w:val="left"/>
              <w:rPr>
                <w:rFonts w:ascii="Times New Roman" w:hAnsi="Times New Roman"/>
                <w:sz w:val="20"/>
                <w:szCs w:val="20"/>
                <w:lang w:val="en-GB"/>
              </w:rPr>
            </w:pPr>
            <w:r>
              <w:rPr>
                <w:rFonts w:ascii="Times New Roman" w:hAnsi="Times New Roman"/>
                <w:sz w:val="20"/>
                <w:szCs w:val="20"/>
                <w:lang w:val="en-GB"/>
              </w:rPr>
              <w:t>2.027</w:t>
            </w:r>
          </w:p>
        </w:tc>
        <w:tc>
          <w:tcPr>
            <w:tcW w:w="974" w:type="dxa"/>
            <w:tcBorders>
              <w:top w:val="single" w:color="auto" w:sz="4" w:space="0"/>
            </w:tcBorders>
          </w:tcPr>
          <w:p>
            <w:pPr>
              <w:jc w:val="left"/>
              <w:rPr>
                <w:rFonts w:ascii="Times New Roman" w:hAnsi="Times New Roman"/>
                <w:sz w:val="20"/>
                <w:szCs w:val="20"/>
                <w:lang w:val="en-GB"/>
              </w:rPr>
            </w:pPr>
            <w:r>
              <w:rPr>
                <w:rFonts w:ascii="Times New Roman" w:hAnsi="Times New Roman"/>
                <w:sz w:val="20"/>
                <w:szCs w:val="20"/>
                <w:lang w:val="en-GB"/>
              </w:rPr>
              <w:t>1.196</w:t>
            </w:r>
          </w:p>
        </w:tc>
        <w:tc>
          <w:tcPr>
            <w:tcW w:w="2475" w:type="dxa"/>
            <w:tcBorders>
              <w:top w:val="single" w:color="auto" w:sz="4" w:space="0"/>
            </w:tcBorders>
          </w:tcPr>
          <w:p>
            <w:pPr>
              <w:jc w:val="left"/>
              <w:rPr>
                <w:rFonts w:ascii="Times New Roman" w:hAnsi="Times New Roman"/>
                <w:sz w:val="20"/>
                <w:szCs w:val="20"/>
              </w:rPr>
            </w:pPr>
            <w:r>
              <w:rPr>
                <w:rFonts w:ascii="Times New Roman" w:hAnsi="Times New Roman"/>
                <w:sz w:val="20"/>
                <w:szCs w:val="20"/>
                <w:lang w:val="en-GB"/>
              </w:rPr>
              <w:t>17.7 [24.5]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lang w:val="en-GB"/>
              </w:rPr>
            </w:pPr>
            <w:r>
              <w:rPr>
                <w:rFonts w:ascii="Times New Roman" w:hAnsi="Times New Roman"/>
                <w:sz w:val="20"/>
                <w:szCs w:val="20"/>
                <w:lang w:val="en-GB"/>
              </w:rPr>
              <w:t>B</w:t>
            </w:r>
          </w:p>
        </w:tc>
        <w:tc>
          <w:tcPr>
            <w:tcW w:w="707" w:type="dxa"/>
          </w:tcPr>
          <w:p>
            <w:pPr>
              <w:jc w:val="left"/>
              <w:rPr>
                <w:rFonts w:ascii="Times New Roman" w:hAnsi="Times New Roman"/>
                <w:sz w:val="20"/>
                <w:szCs w:val="20"/>
                <w:lang w:val="en-GB"/>
              </w:rPr>
            </w:pPr>
            <w:r>
              <w:rPr>
                <w:rFonts w:ascii="Times New Roman" w:hAnsi="Times New Roman"/>
                <w:sz w:val="20"/>
                <w:szCs w:val="20"/>
                <w:lang w:val="en-GB"/>
              </w:rPr>
              <w:t>30</w:t>
            </w:r>
          </w:p>
        </w:tc>
        <w:tc>
          <w:tcPr>
            <w:tcW w:w="889" w:type="dxa"/>
          </w:tcPr>
          <w:p>
            <w:pPr>
              <w:jc w:val="left"/>
              <w:rPr>
                <w:rFonts w:ascii="Times New Roman" w:hAnsi="Times New Roman"/>
                <w:sz w:val="20"/>
                <w:szCs w:val="20"/>
                <w:lang w:val="en-GB"/>
              </w:rPr>
            </w:pPr>
            <w:r>
              <w:rPr>
                <w:rFonts w:ascii="Times New Roman" w:hAnsi="Times New Roman"/>
                <w:sz w:val="20"/>
                <w:szCs w:val="20"/>
                <w:lang w:val="en-GB"/>
              </w:rPr>
              <w:t>1.064</w:t>
            </w:r>
          </w:p>
        </w:tc>
        <w:tc>
          <w:tcPr>
            <w:tcW w:w="764" w:type="dxa"/>
          </w:tcPr>
          <w:p>
            <w:pPr>
              <w:jc w:val="left"/>
              <w:rPr>
                <w:rFonts w:ascii="Times New Roman" w:hAnsi="Times New Roman"/>
                <w:sz w:val="20"/>
                <w:szCs w:val="20"/>
                <w:lang w:val="en-GB"/>
              </w:rPr>
            </w:pPr>
            <w:r>
              <w:rPr>
                <w:rFonts w:ascii="Times New Roman" w:hAnsi="Times New Roman"/>
                <w:sz w:val="20"/>
                <w:szCs w:val="20"/>
                <w:lang w:val="en-GB"/>
              </w:rPr>
              <w:t>0.035</w:t>
            </w:r>
          </w:p>
        </w:tc>
        <w:tc>
          <w:tcPr>
            <w:tcW w:w="765" w:type="dxa"/>
          </w:tcPr>
          <w:p>
            <w:pPr>
              <w:jc w:val="left"/>
              <w:rPr>
                <w:rFonts w:ascii="Times New Roman" w:hAnsi="Times New Roman"/>
                <w:sz w:val="20"/>
                <w:szCs w:val="20"/>
                <w:lang w:val="en-GB"/>
              </w:rPr>
            </w:pPr>
            <w:r>
              <w:rPr>
                <w:rFonts w:ascii="Times New Roman" w:hAnsi="Times New Roman"/>
                <w:sz w:val="20"/>
                <w:szCs w:val="20"/>
                <w:lang w:val="en-GB"/>
              </w:rPr>
              <w:t>2.088</w:t>
            </w:r>
          </w:p>
        </w:tc>
        <w:tc>
          <w:tcPr>
            <w:tcW w:w="974" w:type="dxa"/>
          </w:tcPr>
          <w:p>
            <w:pPr>
              <w:jc w:val="left"/>
              <w:rPr>
                <w:rFonts w:ascii="Times New Roman" w:hAnsi="Times New Roman"/>
                <w:sz w:val="20"/>
                <w:szCs w:val="20"/>
                <w:lang w:val="en-GB"/>
              </w:rPr>
            </w:pPr>
            <w:r>
              <w:rPr>
                <w:rFonts w:ascii="Times New Roman" w:hAnsi="Times New Roman"/>
                <w:sz w:val="20"/>
                <w:szCs w:val="20"/>
                <w:lang w:val="en-GB"/>
              </w:rPr>
              <w:t>1.035</w:t>
            </w:r>
          </w:p>
        </w:tc>
        <w:tc>
          <w:tcPr>
            <w:tcW w:w="2475" w:type="dxa"/>
          </w:tcPr>
          <w:p>
            <w:pPr>
              <w:jc w:val="left"/>
              <w:rPr>
                <w:rFonts w:ascii="Times New Roman" w:hAnsi="Times New Roman"/>
                <w:sz w:val="20"/>
                <w:szCs w:val="20"/>
                <w:lang w:val="en-GB"/>
              </w:rPr>
            </w:pPr>
            <w:r>
              <w:rPr>
                <w:rFonts w:ascii="Times New Roman" w:hAnsi="Times New Roman"/>
                <w:sz w:val="20"/>
                <w:szCs w:val="20"/>
                <w:lang w:val="en-GB"/>
              </w:rPr>
              <w:t>15.7 [22.4]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lang w:val="en-GB"/>
              </w:rPr>
            </w:pPr>
            <w:r>
              <w:rPr>
                <w:rFonts w:ascii="Times New Roman" w:hAnsi="Times New Roman"/>
                <w:sz w:val="20"/>
                <w:szCs w:val="20"/>
              </w:rPr>
              <w:t>C</w:t>
            </w:r>
          </w:p>
        </w:tc>
        <w:tc>
          <w:tcPr>
            <w:tcW w:w="707" w:type="dxa"/>
          </w:tcPr>
          <w:p>
            <w:pPr>
              <w:jc w:val="left"/>
              <w:rPr>
                <w:rFonts w:ascii="Times New Roman" w:hAnsi="Times New Roman"/>
                <w:sz w:val="20"/>
                <w:szCs w:val="20"/>
                <w:lang w:val="en-GB"/>
              </w:rPr>
            </w:pPr>
            <w:r>
              <w:rPr>
                <w:rFonts w:ascii="Times New Roman" w:hAnsi="Times New Roman"/>
                <w:sz w:val="20"/>
                <w:szCs w:val="20"/>
                <w:lang w:val="en-GB"/>
              </w:rPr>
              <w:t>36</w:t>
            </w:r>
          </w:p>
        </w:tc>
        <w:tc>
          <w:tcPr>
            <w:tcW w:w="889" w:type="dxa"/>
          </w:tcPr>
          <w:p>
            <w:pPr>
              <w:jc w:val="left"/>
              <w:rPr>
                <w:rFonts w:ascii="Times New Roman" w:hAnsi="Times New Roman"/>
                <w:sz w:val="20"/>
                <w:szCs w:val="20"/>
                <w:lang w:val="en-GB"/>
              </w:rPr>
            </w:pPr>
            <w:r>
              <w:rPr>
                <w:rFonts w:ascii="Times New Roman" w:hAnsi="Times New Roman"/>
                <w:sz w:val="20"/>
                <w:szCs w:val="20"/>
                <w:lang w:val="en-GB"/>
              </w:rPr>
              <w:t>1.045</w:t>
            </w:r>
          </w:p>
        </w:tc>
        <w:tc>
          <w:tcPr>
            <w:tcW w:w="764" w:type="dxa"/>
          </w:tcPr>
          <w:p>
            <w:pPr>
              <w:jc w:val="left"/>
              <w:rPr>
                <w:rFonts w:ascii="Times New Roman" w:hAnsi="Times New Roman"/>
                <w:sz w:val="20"/>
                <w:szCs w:val="20"/>
                <w:lang w:val="en-GB"/>
              </w:rPr>
            </w:pPr>
            <w:r>
              <w:rPr>
                <w:rFonts w:ascii="Times New Roman" w:hAnsi="Times New Roman"/>
                <w:sz w:val="20"/>
                <w:szCs w:val="20"/>
                <w:lang w:val="en-GB"/>
              </w:rPr>
              <w:t>0.043</w:t>
            </w:r>
          </w:p>
        </w:tc>
        <w:tc>
          <w:tcPr>
            <w:tcW w:w="765" w:type="dxa"/>
          </w:tcPr>
          <w:p>
            <w:pPr>
              <w:jc w:val="left"/>
              <w:rPr>
                <w:rFonts w:ascii="Times New Roman" w:hAnsi="Times New Roman"/>
                <w:sz w:val="20"/>
                <w:szCs w:val="20"/>
                <w:lang w:val="en-GB"/>
              </w:rPr>
            </w:pPr>
            <w:r>
              <w:rPr>
                <w:rFonts w:ascii="Times New Roman" w:hAnsi="Times New Roman"/>
                <w:sz w:val="20"/>
                <w:szCs w:val="20"/>
                <w:lang w:val="en-GB"/>
              </w:rPr>
              <w:t>2.124</w:t>
            </w:r>
          </w:p>
        </w:tc>
        <w:tc>
          <w:tcPr>
            <w:tcW w:w="974" w:type="dxa"/>
          </w:tcPr>
          <w:p>
            <w:pPr>
              <w:jc w:val="left"/>
              <w:rPr>
                <w:rFonts w:ascii="Times New Roman" w:hAnsi="Times New Roman"/>
                <w:sz w:val="20"/>
                <w:szCs w:val="20"/>
                <w:lang w:val="en-GB"/>
              </w:rPr>
            </w:pPr>
            <w:r>
              <w:rPr>
                <w:rFonts w:ascii="Times New Roman" w:hAnsi="Times New Roman"/>
                <w:sz w:val="20"/>
                <w:szCs w:val="20"/>
                <w:lang w:val="en-GB"/>
              </w:rPr>
              <w:t>0.873</w:t>
            </w:r>
          </w:p>
        </w:tc>
        <w:tc>
          <w:tcPr>
            <w:tcW w:w="2475" w:type="dxa"/>
          </w:tcPr>
          <w:p>
            <w:pPr>
              <w:jc w:val="left"/>
              <w:rPr>
                <w:rFonts w:ascii="Times New Roman" w:hAnsi="Times New Roman"/>
                <w:sz w:val="20"/>
                <w:szCs w:val="20"/>
                <w:lang w:val="en-GB"/>
              </w:rPr>
            </w:pPr>
            <w:r>
              <w:rPr>
                <w:rFonts w:ascii="Times New Roman" w:hAnsi="Times New Roman"/>
                <w:sz w:val="20"/>
                <w:szCs w:val="20"/>
                <w:lang w:val="en-GB"/>
              </w:rPr>
              <w:t>18.6 [32.7]</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lang w:val="en-GB"/>
              </w:rPr>
            </w:pPr>
            <w:r>
              <w:rPr>
                <w:rFonts w:ascii="Times New Roman" w:hAnsi="Times New Roman"/>
                <w:sz w:val="20"/>
                <w:szCs w:val="20"/>
              </w:rPr>
              <w:t>D</w:t>
            </w:r>
          </w:p>
        </w:tc>
        <w:tc>
          <w:tcPr>
            <w:tcW w:w="707" w:type="dxa"/>
          </w:tcPr>
          <w:p>
            <w:pPr>
              <w:jc w:val="left"/>
              <w:rPr>
                <w:rFonts w:ascii="Times New Roman" w:hAnsi="Times New Roman"/>
                <w:sz w:val="20"/>
                <w:szCs w:val="20"/>
                <w:lang w:val="en-GB"/>
              </w:rPr>
            </w:pPr>
            <w:r>
              <w:rPr>
                <w:rFonts w:ascii="Times New Roman" w:hAnsi="Times New Roman"/>
                <w:sz w:val="20"/>
                <w:szCs w:val="20"/>
                <w:lang w:val="en-GB"/>
              </w:rPr>
              <w:t>13</w:t>
            </w:r>
          </w:p>
        </w:tc>
        <w:tc>
          <w:tcPr>
            <w:tcW w:w="889" w:type="dxa"/>
          </w:tcPr>
          <w:p>
            <w:pPr>
              <w:jc w:val="left"/>
              <w:rPr>
                <w:rFonts w:ascii="Times New Roman" w:hAnsi="Times New Roman"/>
                <w:sz w:val="20"/>
                <w:szCs w:val="20"/>
                <w:lang w:val="en-GB"/>
              </w:rPr>
            </w:pPr>
            <w:r>
              <w:rPr>
                <w:rFonts w:ascii="Times New Roman" w:hAnsi="Times New Roman"/>
                <w:sz w:val="20"/>
                <w:szCs w:val="20"/>
                <w:lang w:val="en-GB"/>
              </w:rPr>
              <w:t>1.137</w:t>
            </w:r>
          </w:p>
        </w:tc>
        <w:tc>
          <w:tcPr>
            <w:tcW w:w="764" w:type="dxa"/>
          </w:tcPr>
          <w:p>
            <w:pPr>
              <w:jc w:val="left"/>
              <w:rPr>
                <w:rFonts w:ascii="Times New Roman" w:hAnsi="Times New Roman"/>
                <w:sz w:val="20"/>
                <w:szCs w:val="20"/>
                <w:lang w:val="en-GB"/>
              </w:rPr>
            </w:pPr>
            <w:r>
              <w:rPr>
                <w:rFonts w:ascii="Times New Roman" w:hAnsi="Times New Roman"/>
                <w:sz w:val="20"/>
                <w:szCs w:val="20"/>
                <w:lang w:val="en-GB"/>
              </w:rPr>
              <w:t>0.052</w:t>
            </w:r>
          </w:p>
        </w:tc>
        <w:tc>
          <w:tcPr>
            <w:tcW w:w="765" w:type="dxa"/>
          </w:tcPr>
          <w:p>
            <w:pPr>
              <w:jc w:val="left"/>
              <w:rPr>
                <w:rFonts w:ascii="Times New Roman" w:hAnsi="Times New Roman"/>
                <w:sz w:val="20"/>
                <w:szCs w:val="20"/>
                <w:lang w:val="en-GB"/>
              </w:rPr>
            </w:pPr>
            <w:r>
              <w:rPr>
                <w:rFonts w:ascii="Times New Roman" w:hAnsi="Times New Roman"/>
                <w:sz w:val="20"/>
                <w:szCs w:val="20"/>
                <w:lang w:val="en-GB"/>
              </w:rPr>
              <w:t>2.568</w:t>
            </w:r>
          </w:p>
        </w:tc>
        <w:tc>
          <w:tcPr>
            <w:tcW w:w="974" w:type="dxa"/>
          </w:tcPr>
          <w:p>
            <w:pPr>
              <w:jc w:val="left"/>
              <w:rPr>
                <w:rFonts w:ascii="Times New Roman" w:hAnsi="Times New Roman"/>
                <w:sz w:val="20"/>
                <w:szCs w:val="20"/>
                <w:lang w:val="en-GB"/>
              </w:rPr>
            </w:pPr>
            <w:r>
              <w:rPr>
                <w:rFonts w:ascii="Times New Roman" w:hAnsi="Times New Roman"/>
                <w:sz w:val="20"/>
                <w:szCs w:val="20"/>
                <w:lang w:val="en-GB"/>
              </w:rPr>
              <w:t>1.030</w:t>
            </w:r>
          </w:p>
        </w:tc>
        <w:tc>
          <w:tcPr>
            <w:tcW w:w="2475" w:type="dxa"/>
          </w:tcPr>
          <w:p>
            <w:pPr>
              <w:jc w:val="left"/>
              <w:rPr>
                <w:rFonts w:ascii="Times New Roman" w:hAnsi="Times New Roman"/>
                <w:sz w:val="20"/>
                <w:szCs w:val="20"/>
                <w:lang w:val="en-GB"/>
              </w:rPr>
            </w:pPr>
            <w:r>
              <w:rPr>
                <w:rFonts w:ascii="Times New Roman" w:hAnsi="Times New Roman"/>
                <w:sz w:val="20"/>
                <w:szCs w:val="20"/>
                <w:lang w:val="en-GB"/>
              </w:rPr>
              <w:t>20.2 [28.0]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lang w:val="en-GB"/>
              </w:rPr>
            </w:pPr>
            <w:r>
              <w:rPr>
                <w:rFonts w:ascii="Times New Roman" w:hAnsi="Times New Roman"/>
                <w:sz w:val="20"/>
                <w:szCs w:val="20"/>
              </w:rPr>
              <w:t>E</w:t>
            </w:r>
          </w:p>
        </w:tc>
        <w:tc>
          <w:tcPr>
            <w:tcW w:w="707" w:type="dxa"/>
          </w:tcPr>
          <w:p>
            <w:pPr>
              <w:jc w:val="left"/>
              <w:rPr>
                <w:rFonts w:ascii="Times New Roman" w:hAnsi="Times New Roman"/>
                <w:sz w:val="20"/>
                <w:szCs w:val="20"/>
                <w:lang w:val="en-GB"/>
              </w:rPr>
            </w:pPr>
            <w:r>
              <w:rPr>
                <w:rFonts w:ascii="Times New Roman" w:hAnsi="Times New Roman"/>
                <w:sz w:val="20"/>
                <w:szCs w:val="20"/>
                <w:lang w:val="en-GB"/>
              </w:rPr>
              <w:t>10</w:t>
            </w:r>
          </w:p>
        </w:tc>
        <w:tc>
          <w:tcPr>
            <w:tcW w:w="889" w:type="dxa"/>
          </w:tcPr>
          <w:p>
            <w:pPr>
              <w:jc w:val="left"/>
              <w:rPr>
                <w:rFonts w:ascii="Times New Roman" w:hAnsi="Times New Roman"/>
                <w:sz w:val="20"/>
                <w:szCs w:val="20"/>
                <w:lang w:val="en-GB"/>
              </w:rPr>
            </w:pPr>
            <w:r>
              <w:rPr>
                <w:rFonts w:ascii="Times New Roman" w:hAnsi="Times New Roman"/>
                <w:sz w:val="20"/>
                <w:szCs w:val="20"/>
                <w:lang w:val="en-GB"/>
              </w:rPr>
              <w:t>1.046</w:t>
            </w:r>
          </w:p>
        </w:tc>
        <w:tc>
          <w:tcPr>
            <w:tcW w:w="764" w:type="dxa"/>
          </w:tcPr>
          <w:p>
            <w:pPr>
              <w:jc w:val="left"/>
              <w:rPr>
                <w:rFonts w:ascii="Times New Roman" w:hAnsi="Times New Roman"/>
                <w:sz w:val="20"/>
                <w:szCs w:val="20"/>
                <w:lang w:val="en-GB"/>
              </w:rPr>
            </w:pPr>
            <w:r>
              <w:rPr>
                <w:rFonts w:ascii="Times New Roman" w:hAnsi="Times New Roman"/>
                <w:sz w:val="20"/>
                <w:szCs w:val="20"/>
                <w:lang w:val="en-GB"/>
              </w:rPr>
              <w:t>0.050</w:t>
            </w:r>
          </w:p>
        </w:tc>
        <w:tc>
          <w:tcPr>
            <w:tcW w:w="765" w:type="dxa"/>
          </w:tcPr>
          <w:p>
            <w:pPr>
              <w:jc w:val="left"/>
              <w:rPr>
                <w:rFonts w:ascii="Times New Roman" w:hAnsi="Times New Roman"/>
                <w:sz w:val="20"/>
                <w:szCs w:val="20"/>
                <w:lang w:val="en-GB"/>
              </w:rPr>
            </w:pPr>
            <w:r>
              <w:rPr>
                <w:rFonts w:ascii="Times New Roman" w:hAnsi="Times New Roman"/>
                <w:sz w:val="20"/>
                <w:szCs w:val="20"/>
                <w:lang w:val="en-GB"/>
              </w:rPr>
              <w:t>1.931</w:t>
            </w:r>
          </w:p>
        </w:tc>
        <w:tc>
          <w:tcPr>
            <w:tcW w:w="974" w:type="dxa"/>
          </w:tcPr>
          <w:p>
            <w:pPr>
              <w:jc w:val="left"/>
              <w:rPr>
                <w:rFonts w:ascii="Times New Roman" w:hAnsi="Times New Roman"/>
                <w:sz w:val="20"/>
                <w:szCs w:val="20"/>
                <w:lang w:val="en-GB"/>
              </w:rPr>
            </w:pPr>
            <w:r>
              <w:rPr>
                <w:rFonts w:ascii="Times New Roman" w:hAnsi="Times New Roman"/>
                <w:sz w:val="20"/>
                <w:szCs w:val="20"/>
                <w:lang w:val="en-GB"/>
              </w:rPr>
              <w:t>0.890</w:t>
            </w:r>
          </w:p>
        </w:tc>
        <w:tc>
          <w:tcPr>
            <w:tcW w:w="2475" w:type="dxa"/>
          </w:tcPr>
          <w:p>
            <w:pPr>
              <w:jc w:val="left"/>
              <w:rPr>
                <w:rFonts w:ascii="Times New Roman" w:hAnsi="Times New Roman"/>
                <w:sz w:val="20"/>
                <w:szCs w:val="20"/>
                <w:lang w:val="en-GB"/>
              </w:rPr>
            </w:pPr>
            <w:r>
              <w:rPr>
                <w:rFonts w:ascii="Times New Roman" w:hAnsi="Times New Roman"/>
                <w:sz w:val="20"/>
                <w:szCs w:val="20"/>
                <w:lang w:val="en-GB"/>
              </w:rPr>
              <w:t>83.0 [91.2]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lang w:val="en-GB"/>
              </w:rPr>
            </w:pPr>
            <w:r>
              <w:rPr>
                <w:rFonts w:ascii="Times New Roman" w:hAnsi="Times New Roman"/>
                <w:sz w:val="20"/>
                <w:szCs w:val="20"/>
              </w:rPr>
              <w:t>Ia</w:t>
            </w:r>
          </w:p>
        </w:tc>
        <w:tc>
          <w:tcPr>
            <w:tcW w:w="707" w:type="dxa"/>
          </w:tcPr>
          <w:p>
            <w:pPr>
              <w:jc w:val="left"/>
              <w:rPr>
                <w:rFonts w:ascii="Times New Roman" w:hAnsi="Times New Roman"/>
                <w:sz w:val="20"/>
                <w:szCs w:val="20"/>
                <w:lang w:val="en-GB"/>
              </w:rPr>
            </w:pPr>
            <w:r>
              <w:rPr>
                <w:rFonts w:ascii="Times New Roman" w:hAnsi="Times New Roman"/>
                <w:sz w:val="20"/>
                <w:szCs w:val="20"/>
                <w:lang w:val="en-GB"/>
              </w:rPr>
              <w:t>29</w:t>
            </w:r>
          </w:p>
        </w:tc>
        <w:tc>
          <w:tcPr>
            <w:tcW w:w="889" w:type="dxa"/>
          </w:tcPr>
          <w:p>
            <w:pPr>
              <w:jc w:val="left"/>
              <w:rPr>
                <w:rFonts w:ascii="Times New Roman" w:hAnsi="Times New Roman"/>
                <w:sz w:val="20"/>
                <w:szCs w:val="20"/>
                <w:lang w:val="en-GB"/>
              </w:rPr>
            </w:pPr>
            <w:r>
              <w:rPr>
                <w:rFonts w:ascii="Times New Roman" w:hAnsi="Times New Roman"/>
                <w:sz w:val="20"/>
                <w:szCs w:val="20"/>
                <w:lang w:val="en-GB"/>
              </w:rPr>
              <w:t>0.948</w:t>
            </w:r>
          </w:p>
        </w:tc>
        <w:tc>
          <w:tcPr>
            <w:tcW w:w="764" w:type="dxa"/>
          </w:tcPr>
          <w:p>
            <w:pPr>
              <w:jc w:val="left"/>
              <w:rPr>
                <w:rFonts w:ascii="Times New Roman" w:hAnsi="Times New Roman"/>
                <w:sz w:val="20"/>
                <w:szCs w:val="20"/>
                <w:lang w:val="en-GB"/>
              </w:rPr>
            </w:pPr>
            <w:r>
              <w:rPr>
                <w:rFonts w:ascii="Times New Roman" w:hAnsi="Times New Roman"/>
                <w:sz w:val="20"/>
                <w:szCs w:val="20"/>
                <w:lang w:val="en-GB"/>
              </w:rPr>
              <w:t>0.025</w:t>
            </w:r>
          </w:p>
        </w:tc>
        <w:tc>
          <w:tcPr>
            <w:tcW w:w="765" w:type="dxa"/>
          </w:tcPr>
          <w:p>
            <w:pPr>
              <w:jc w:val="left"/>
              <w:rPr>
                <w:rFonts w:ascii="Times New Roman" w:hAnsi="Times New Roman"/>
                <w:sz w:val="20"/>
                <w:szCs w:val="20"/>
                <w:lang w:val="en-GB"/>
              </w:rPr>
            </w:pPr>
            <w:r>
              <w:rPr>
                <w:rFonts w:ascii="Times New Roman" w:hAnsi="Times New Roman"/>
                <w:sz w:val="20"/>
                <w:szCs w:val="20"/>
                <w:lang w:val="en-GB"/>
              </w:rPr>
              <w:t>2.033</w:t>
            </w:r>
          </w:p>
        </w:tc>
        <w:tc>
          <w:tcPr>
            <w:tcW w:w="974" w:type="dxa"/>
          </w:tcPr>
          <w:p>
            <w:pPr>
              <w:jc w:val="left"/>
              <w:rPr>
                <w:rFonts w:ascii="Times New Roman" w:hAnsi="Times New Roman"/>
                <w:sz w:val="20"/>
                <w:szCs w:val="20"/>
                <w:lang w:val="en-GB"/>
              </w:rPr>
            </w:pPr>
            <w:r>
              <w:rPr>
                <w:rFonts w:ascii="Times New Roman" w:hAnsi="Times New Roman"/>
                <w:sz w:val="20"/>
                <w:szCs w:val="20"/>
                <w:lang w:val="en-GB"/>
              </w:rPr>
              <w:t>0.927</w:t>
            </w:r>
          </w:p>
        </w:tc>
        <w:tc>
          <w:tcPr>
            <w:tcW w:w="2475" w:type="dxa"/>
          </w:tcPr>
          <w:p>
            <w:pPr>
              <w:jc w:val="left"/>
              <w:rPr>
                <w:rFonts w:ascii="Times New Roman" w:hAnsi="Times New Roman"/>
                <w:sz w:val="20"/>
                <w:szCs w:val="20"/>
                <w:lang w:val="en-GB"/>
              </w:rPr>
            </w:pPr>
            <w:r>
              <w:rPr>
                <w:rFonts w:ascii="Times New Roman" w:hAnsi="Times New Roman"/>
                <w:sz w:val="20"/>
                <w:szCs w:val="20"/>
                <w:lang w:val="en-GB"/>
              </w:rPr>
              <w:t>32.0 [52.4]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lang w:val="en-GB"/>
              </w:rPr>
            </w:pPr>
            <w:r>
              <w:rPr>
                <w:rFonts w:ascii="Times New Roman" w:hAnsi="Times New Roman"/>
                <w:sz w:val="20"/>
                <w:szCs w:val="20"/>
              </w:rPr>
              <w:t>Ib</w:t>
            </w:r>
          </w:p>
        </w:tc>
        <w:tc>
          <w:tcPr>
            <w:tcW w:w="707" w:type="dxa"/>
          </w:tcPr>
          <w:p>
            <w:pPr>
              <w:jc w:val="left"/>
              <w:rPr>
                <w:rFonts w:ascii="Times New Roman" w:hAnsi="Times New Roman"/>
                <w:sz w:val="20"/>
                <w:szCs w:val="20"/>
                <w:lang w:val="en-GB"/>
              </w:rPr>
            </w:pPr>
            <w:r>
              <w:rPr>
                <w:rFonts w:ascii="Times New Roman" w:hAnsi="Times New Roman"/>
                <w:sz w:val="20"/>
                <w:szCs w:val="20"/>
                <w:lang w:val="en-GB"/>
              </w:rPr>
              <w:t>25</w:t>
            </w:r>
          </w:p>
        </w:tc>
        <w:tc>
          <w:tcPr>
            <w:tcW w:w="889" w:type="dxa"/>
          </w:tcPr>
          <w:p>
            <w:pPr>
              <w:jc w:val="left"/>
              <w:rPr>
                <w:rFonts w:ascii="Times New Roman" w:hAnsi="Times New Roman"/>
                <w:sz w:val="20"/>
                <w:szCs w:val="20"/>
                <w:lang w:val="en-GB"/>
              </w:rPr>
            </w:pPr>
            <w:r>
              <w:rPr>
                <w:rFonts w:ascii="Times New Roman" w:hAnsi="Times New Roman"/>
                <w:sz w:val="20"/>
                <w:szCs w:val="20"/>
                <w:lang w:val="en-GB"/>
              </w:rPr>
              <w:t>0.987</w:t>
            </w:r>
          </w:p>
        </w:tc>
        <w:tc>
          <w:tcPr>
            <w:tcW w:w="764" w:type="dxa"/>
          </w:tcPr>
          <w:p>
            <w:pPr>
              <w:jc w:val="left"/>
              <w:rPr>
                <w:rFonts w:ascii="Times New Roman" w:hAnsi="Times New Roman"/>
                <w:sz w:val="20"/>
                <w:szCs w:val="20"/>
                <w:lang w:val="en-GB"/>
              </w:rPr>
            </w:pPr>
            <w:r>
              <w:rPr>
                <w:rFonts w:ascii="Times New Roman" w:hAnsi="Times New Roman"/>
                <w:sz w:val="20"/>
                <w:szCs w:val="20"/>
                <w:lang w:val="en-GB"/>
              </w:rPr>
              <w:t>0.029</w:t>
            </w:r>
          </w:p>
        </w:tc>
        <w:tc>
          <w:tcPr>
            <w:tcW w:w="765" w:type="dxa"/>
          </w:tcPr>
          <w:p>
            <w:pPr>
              <w:jc w:val="left"/>
              <w:rPr>
                <w:rFonts w:ascii="Times New Roman" w:hAnsi="Times New Roman"/>
                <w:sz w:val="20"/>
                <w:szCs w:val="20"/>
                <w:lang w:val="en-GB"/>
              </w:rPr>
            </w:pPr>
            <w:r>
              <w:rPr>
                <w:rFonts w:ascii="Times New Roman" w:hAnsi="Times New Roman"/>
                <w:sz w:val="20"/>
                <w:szCs w:val="20"/>
                <w:lang w:val="en-GB"/>
              </w:rPr>
              <w:t>2.037</w:t>
            </w:r>
          </w:p>
        </w:tc>
        <w:tc>
          <w:tcPr>
            <w:tcW w:w="974" w:type="dxa"/>
          </w:tcPr>
          <w:p>
            <w:pPr>
              <w:jc w:val="left"/>
              <w:rPr>
                <w:rFonts w:ascii="Times New Roman" w:hAnsi="Times New Roman"/>
                <w:sz w:val="20"/>
                <w:szCs w:val="20"/>
                <w:lang w:val="en-GB"/>
              </w:rPr>
            </w:pPr>
            <w:r>
              <w:rPr>
                <w:rFonts w:ascii="Times New Roman" w:hAnsi="Times New Roman"/>
                <w:sz w:val="20"/>
                <w:szCs w:val="20"/>
                <w:lang w:val="en-GB"/>
              </w:rPr>
              <w:t>0.892</w:t>
            </w:r>
          </w:p>
        </w:tc>
        <w:tc>
          <w:tcPr>
            <w:tcW w:w="2475" w:type="dxa"/>
          </w:tcPr>
          <w:p>
            <w:pPr>
              <w:jc w:val="left"/>
              <w:rPr>
                <w:rFonts w:ascii="Times New Roman" w:hAnsi="Times New Roman"/>
                <w:sz w:val="20"/>
                <w:szCs w:val="20"/>
                <w:lang w:val="en-GB"/>
              </w:rPr>
            </w:pPr>
            <w:r>
              <w:rPr>
                <w:rFonts w:ascii="Times New Roman" w:hAnsi="Times New Roman"/>
                <w:sz w:val="20"/>
                <w:szCs w:val="20"/>
                <w:lang w:val="en-GB"/>
              </w:rPr>
              <w:t>18.4 [30.5]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lang w:val="pt-BR"/>
              </w:rPr>
            </w:pPr>
            <w:r>
              <w:rPr>
                <w:rFonts w:ascii="Times New Roman" w:hAnsi="Times New Roman"/>
                <w:sz w:val="20"/>
                <w:szCs w:val="20"/>
              </w:rPr>
              <w:t>Ic</w:t>
            </w:r>
          </w:p>
        </w:tc>
        <w:tc>
          <w:tcPr>
            <w:tcW w:w="707" w:type="dxa"/>
          </w:tcPr>
          <w:p>
            <w:pPr>
              <w:jc w:val="left"/>
              <w:rPr>
                <w:rFonts w:ascii="Times New Roman" w:hAnsi="Times New Roman"/>
                <w:sz w:val="20"/>
                <w:szCs w:val="20"/>
                <w:lang w:val="pt-BR"/>
              </w:rPr>
            </w:pPr>
            <w:r>
              <w:rPr>
                <w:rFonts w:ascii="Times New Roman" w:hAnsi="Times New Roman"/>
                <w:sz w:val="20"/>
                <w:szCs w:val="20"/>
                <w:lang w:val="pt-BR"/>
              </w:rPr>
              <w:t>18</w:t>
            </w:r>
          </w:p>
        </w:tc>
        <w:tc>
          <w:tcPr>
            <w:tcW w:w="889" w:type="dxa"/>
          </w:tcPr>
          <w:p>
            <w:pPr>
              <w:jc w:val="left"/>
              <w:rPr>
                <w:rFonts w:ascii="Times New Roman" w:hAnsi="Times New Roman"/>
                <w:sz w:val="20"/>
                <w:szCs w:val="20"/>
                <w:lang w:val="pt-BR"/>
              </w:rPr>
            </w:pPr>
            <w:r>
              <w:rPr>
                <w:rFonts w:ascii="Times New Roman" w:hAnsi="Times New Roman"/>
                <w:sz w:val="20"/>
                <w:szCs w:val="20"/>
                <w:lang w:val="pt-BR"/>
              </w:rPr>
              <w:t>1.078</w:t>
            </w:r>
          </w:p>
        </w:tc>
        <w:tc>
          <w:tcPr>
            <w:tcW w:w="764" w:type="dxa"/>
          </w:tcPr>
          <w:p>
            <w:pPr>
              <w:jc w:val="left"/>
              <w:rPr>
                <w:rFonts w:ascii="Times New Roman" w:hAnsi="Times New Roman"/>
                <w:sz w:val="20"/>
                <w:szCs w:val="20"/>
                <w:lang w:val="pt-BR"/>
              </w:rPr>
            </w:pPr>
            <w:r>
              <w:rPr>
                <w:rFonts w:ascii="Times New Roman" w:hAnsi="Times New Roman"/>
                <w:sz w:val="20"/>
                <w:szCs w:val="20"/>
                <w:lang w:val="pt-BR"/>
              </w:rPr>
              <w:t>0.028</w:t>
            </w:r>
          </w:p>
        </w:tc>
        <w:tc>
          <w:tcPr>
            <w:tcW w:w="765" w:type="dxa"/>
          </w:tcPr>
          <w:p>
            <w:pPr>
              <w:jc w:val="left"/>
              <w:rPr>
                <w:rFonts w:ascii="Times New Roman" w:hAnsi="Times New Roman"/>
                <w:sz w:val="20"/>
                <w:szCs w:val="20"/>
                <w:lang w:val="pt-BR"/>
              </w:rPr>
            </w:pPr>
            <w:r>
              <w:rPr>
                <w:rFonts w:ascii="Times New Roman" w:hAnsi="Times New Roman"/>
                <w:sz w:val="20"/>
                <w:szCs w:val="20"/>
                <w:lang w:val="pt-BR"/>
              </w:rPr>
              <w:t>2.063</w:t>
            </w:r>
          </w:p>
        </w:tc>
        <w:tc>
          <w:tcPr>
            <w:tcW w:w="974" w:type="dxa"/>
          </w:tcPr>
          <w:p>
            <w:pPr>
              <w:jc w:val="left"/>
              <w:rPr>
                <w:rFonts w:ascii="Times New Roman" w:hAnsi="Times New Roman"/>
                <w:sz w:val="20"/>
                <w:szCs w:val="20"/>
                <w:lang w:val="pt-BR"/>
              </w:rPr>
            </w:pPr>
            <w:r>
              <w:rPr>
                <w:rFonts w:ascii="Times New Roman" w:hAnsi="Times New Roman"/>
                <w:sz w:val="20"/>
                <w:szCs w:val="20"/>
                <w:lang w:val="pt-BR"/>
              </w:rPr>
              <w:t>0.777</w:t>
            </w:r>
          </w:p>
        </w:tc>
        <w:tc>
          <w:tcPr>
            <w:tcW w:w="2475" w:type="dxa"/>
          </w:tcPr>
          <w:p>
            <w:pPr>
              <w:jc w:val="left"/>
              <w:rPr>
                <w:rFonts w:ascii="Times New Roman" w:hAnsi="Times New Roman"/>
                <w:sz w:val="20"/>
                <w:szCs w:val="20"/>
                <w:lang w:val="pt-BR"/>
              </w:rPr>
            </w:pPr>
            <w:r>
              <w:rPr>
                <w:rFonts w:ascii="Times New Roman" w:hAnsi="Times New Roman"/>
                <w:sz w:val="20"/>
                <w:szCs w:val="20"/>
                <w:lang w:val="pt-BR"/>
              </w:rPr>
              <w:t>22.0[33.4]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lang w:val="en-GB"/>
              </w:rPr>
            </w:pPr>
            <w:r>
              <w:rPr>
                <w:rFonts w:ascii="Times New Roman" w:hAnsi="Times New Roman"/>
                <w:sz w:val="20"/>
                <w:szCs w:val="20"/>
              </w:rPr>
              <w:t>Id</w:t>
            </w:r>
          </w:p>
        </w:tc>
        <w:tc>
          <w:tcPr>
            <w:tcW w:w="707" w:type="dxa"/>
          </w:tcPr>
          <w:p>
            <w:pPr>
              <w:jc w:val="left"/>
              <w:rPr>
                <w:rFonts w:ascii="Times New Roman" w:hAnsi="Times New Roman"/>
                <w:sz w:val="20"/>
                <w:szCs w:val="20"/>
                <w:lang w:val="en-GB"/>
              </w:rPr>
            </w:pPr>
            <w:r>
              <w:rPr>
                <w:rFonts w:ascii="Times New Roman" w:hAnsi="Times New Roman"/>
                <w:sz w:val="20"/>
                <w:szCs w:val="20"/>
                <w:lang w:val="en-GB"/>
              </w:rPr>
              <w:t>21</w:t>
            </w:r>
          </w:p>
        </w:tc>
        <w:tc>
          <w:tcPr>
            <w:tcW w:w="889" w:type="dxa"/>
          </w:tcPr>
          <w:p>
            <w:pPr>
              <w:jc w:val="left"/>
              <w:rPr>
                <w:rFonts w:ascii="Times New Roman" w:hAnsi="Times New Roman"/>
                <w:sz w:val="20"/>
                <w:szCs w:val="20"/>
                <w:lang w:val="en-GB"/>
              </w:rPr>
            </w:pPr>
            <w:r>
              <w:rPr>
                <w:rFonts w:ascii="Times New Roman" w:hAnsi="Times New Roman"/>
                <w:sz w:val="20"/>
                <w:szCs w:val="20"/>
                <w:lang w:val="en-GB"/>
              </w:rPr>
              <w:t>0.996</w:t>
            </w:r>
          </w:p>
        </w:tc>
        <w:tc>
          <w:tcPr>
            <w:tcW w:w="764" w:type="dxa"/>
          </w:tcPr>
          <w:p>
            <w:pPr>
              <w:jc w:val="left"/>
              <w:rPr>
                <w:rFonts w:ascii="Times New Roman" w:hAnsi="Times New Roman"/>
                <w:sz w:val="20"/>
                <w:szCs w:val="20"/>
                <w:lang w:val="en-GB"/>
              </w:rPr>
            </w:pPr>
            <w:r>
              <w:rPr>
                <w:rFonts w:ascii="Times New Roman" w:hAnsi="Times New Roman"/>
                <w:sz w:val="20"/>
                <w:szCs w:val="20"/>
                <w:lang w:val="en-GB"/>
              </w:rPr>
              <w:t>0.032</w:t>
            </w:r>
          </w:p>
        </w:tc>
        <w:tc>
          <w:tcPr>
            <w:tcW w:w="765" w:type="dxa"/>
          </w:tcPr>
          <w:p>
            <w:pPr>
              <w:jc w:val="left"/>
              <w:rPr>
                <w:rFonts w:ascii="Times New Roman" w:hAnsi="Times New Roman"/>
                <w:sz w:val="20"/>
                <w:szCs w:val="20"/>
                <w:lang w:val="en-GB"/>
              </w:rPr>
            </w:pPr>
            <w:r>
              <w:rPr>
                <w:rFonts w:ascii="Times New Roman" w:hAnsi="Times New Roman"/>
                <w:sz w:val="20"/>
                <w:szCs w:val="20"/>
                <w:lang w:val="en-GB"/>
              </w:rPr>
              <w:t>2.121</w:t>
            </w:r>
          </w:p>
        </w:tc>
        <w:tc>
          <w:tcPr>
            <w:tcW w:w="974" w:type="dxa"/>
          </w:tcPr>
          <w:p>
            <w:pPr>
              <w:jc w:val="left"/>
              <w:rPr>
                <w:rFonts w:ascii="Times New Roman" w:hAnsi="Times New Roman"/>
                <w:sz w:val="20"/>
                <w:szCs w:val="20"/>
                <w:lang w:val="en-GB"/>
              </w:rPr>
            </w:pPr>
            <w:r>
              <w:rPr>
                <w:rFonts w:ascii="Times New Roman" w:hAnsi="Times New Roman"/>
                <w:sz w:val="20"/>
                <w:szCs w:val="20"/>
                <w:lang w:val="en-GB"/>
              </w:rPr>
              <w:t>0.892</w:t>
            </w:r>
          </w:p>
        </w:tc>
        <w:tc>
          <w:tcPr>
            <w:tcW w:w="2475" w:type="dxa"/>
          </w:tcPr>
          <w:p>
            <w:pPr>
              <w:jc w:val="left"/>
              <w:rPr>
                <w:rFonts w:ascii="Times New Roman" w:hAnsi="Times New Roman"/>
                <w:sz w:val="20"/>
                <w:szCs w:val="20"/>
                <w:lang w:val="en-GB"/>
              </w:rPr>
            </w:pPr>
            <w:r>
              <w:rPr>
                <w:rFonts w:ascii="Times New Roman" w:hAnsi="Times New Roman"/>
                <w:sz w:val="20"/>
                <w:szCs w:val="20"/>
                <w:lang w:val="en-GB"/>
              </w:rPr>
              <w:t>21.5 [35.6]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lang w:val="en-GB"/>
              </w:rPr>
            </w:pPr>
            <w:r>
              <w:rPr>
                <w:rFonts w:ascii="Times New Roman" w:hAnsi="Times New Roman"/>
                <w:sz w:val="20"/>
                <w:szCs w:val="20"/>
              </w:rPr>
              <w:t>Ie</w:t>
            </w:r>
          </w:p>
        </w:tc>
        <w:tc>
          <w:tcPr>
            <w:tcW w:w="707" w:type="dxa"/>
          </w:tcPr>
          <w:p>
            <w:pPr>
              <w:jc w:val="left"/>
              <w:rPr>
                <w:rFonts w:ascii="Times New Roman" w:hAnsi="Times New Roman"/>
                <w:sz w:val="20"/>
                <w:szCs w:val="20"/>
                <w:lang w:val="en-GB"/>
              </w:rPr>
            </w:pPr>
            <w:r>
              <w:rPr>
                <w:rFonts w:ascii="Times New Roman" w:hAnsi="Times New Roman"/>
                <w:sz w:val="20"/>
                <w:szCs w:val="20"/>
                <w:lang w:val="en-GB"/>
              </w:rPr>
              <w:t>18</w:t>
            </w:r>
          </w:p>
        </w:tc>
        <w:tc>
          <w:tcPr>
            <w:tcW w:w="889" w:type="dxa"/>
          </w:tcPr>
          <w:p>
            <w:pPr>
              <w:jc w:val="left"/>
              <w:rPr>
                <w:rFonts w:ascii="Times New Roman" w:hAnsi="Times New Roman"/>
                <w:sz w:val="20"/>
                <w:szCs w:val="20"/>
                <w:lang w:val="en-GB"/>
              </w:rPr>
            </w:pPr>
            <w:r>
              <w:rPr>
                <w:rFonts w:ascii="Times New Roman" w:hAnsi="Times New Roman"/>
                <w:sz w:val="20"/>
                <w:szCs w:val="20"/>
                <w:lang w:val="en-GB"/>
              </w:rPr>
              <w:t>1.010</w:t>
            </w:r>
          </w:p>
        </w:tc>
        <w:tc>
          <w:tcPr>
            <w:tcW w:w="764" w:type="dxa"/>
          </w:tcPr>
          <w:p>
            <w:pPr>
              <w:jc w:val="left"/>
              <w:rPr>
                <w:rFonts w:ascii="Times New Roman" w:hAnsi="Times New Roman"/>
                <w:sz w:val="20"/>
                <w:szCs w:val="20"/>
                <w:lang w:val="en-GB"/>
              </w:rPr>
            </w:pPr>
            <w:r>
              <w:rPr>
                <w:rFonts w:ascii="Times New Roman" w:hAnsi="Times New Roman"/>
                <w:sz w:val="20"/>
                <w:szCs w:val="20"/>
                <w:lang w:val="en-GB"/>
              </w:rPr>
              <w:t>0.035</w:t>
            </w:r>
          </w:p>
        </w:tc>
        <w:tc>
          <w:tcPr>
            <w:tcW w:w="765" w:type="dxa"/>
          </w:tcPr>
          <w:p>
            <w:pPr>
              <w:jc w:val="left"/>
              <w:rPr>
                <w:rFonts w:ascii="Times New Roman" w:hAnsi="Times New Roman"/>
                <w:sz w:val="20"/>
                <w:szCs w:val="20"/>
                <w:lang w:val="en-GB"/>
              </w:rPr>
            </w:pPr>
            <w:r>
              <w:rPr>
                <w:rFonts w:ascii="Times New Roman" w:hAnsi="Times New Roman"/>
                <w:sz w:val="20"/>
                <w:szCs w:val="20"/>
                <w:lang w:val="en-GB"/>
              </w:rPr>
              <w:t>2.334</w:t>
            </w:r>
          </w:p>
        </w:tc>
        <w:tc>
          <w:tcPr>
            <w:tcW w:w="974" w:type="dxa"/>
          </w:tcPr>
          <w:p>
            <w:pPr>
              <w:jc w:val="left"/>
              <w:rPr>
                <w:rFonts w:ascii="Times New Roman" w:hAnsi="Times New Roman"/>
                <w:sz w:val="20"/>
                <w:szCs w:val="20"/>
                <w:lang w:val="en-GB"/>
              </w:rPr>
            </w:pPr>
            <w:r>
              <w:rPr>
                <w:rFonts w:ascii="Times New Roman" w:hAnsi="Times New Roman"/>
                <w:sz w:val="20"/>
                <w:szCs w:val="20"/>
                <w:lang w:val="en-GB"/>
              </w:rPr>
              <w:t>0.867</w:t>
            </w:r>
          </w:p>
        </w:tc>
        <w:tc>
          <w:tcPr>
            <w:tcW w:w="2475" w:type="dxa"/>
          </w:tcPr>
          <w:p>
            <w:pPr>
              <w:jc w:val="left"/>
              <w:rPr>
                <w:rFonts w:ascii="Times New Roman" w:hAnsi="Times New Roman"/>
                <w:sz w:val="20"/>
                <w:szCs w:val="20"/>
                <w:lang w:val="pt-BR"/>
              </w:rPr>
            </w:pPr>
            <w:r>
              <w:rPr>
                <w:rFonts w:ascii="Times New Roman" w:hAnsi="Times New Roman"/>
                <w:sz w:val="20"/>
                <w:szCs w:val="20"/>
                <w:lang w:val="pt-BR"/>
              </w:rPr>
              <w:t>19.3 [29.3]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lang w:val="pt-BR"/>
              </w:rPr>
            </w:pPr>
            <w:r>
              <w:rPr>
                <w:rFonts w:ascii="Times New Roman" w:hAnsi="Times New Roman"/>
                <w:sz w:val="20"/>
                <w:szCs w:val="20"/>
              </w:rPr>
              <w:t>Standard (ABC)</w:t>
            </w:r>
          </w:p>
        </w:tc>
        <w:tc>
          <w:tcPr>
            <w:tcW w:w="707" w:type="dxa"/>
          </w:tcPr>
          <w:p>
            <w:pPr>
              <w:jc w:val="left"/>
              <w:rPr>
                <w:rFonts w:ascii="Times New Roman" w:hAnsi="Times New Roman"/>
                <w:sz w:val="20"/>
                <w:szCs w:val="20"/>
                <w:lang w:val="pt-BR"/>
              </w:rPr>
            </w:pPr>
            <w:r>
              <w:rPr>
                <w:rFonts w:ascii="Times New Roman" w:hAnsi="Times New Roman"/>
                <w:sz w:val="20"/>
                <w:szCs w:val="20"/>
                <w:lang w:val="pt-BR"/>
              </w:rPr>
              <w:t>87</w:t>
            </w:r>
          </w:p>
        </w:tc>
        <w:tc>
          <w:tcPr>
            <w:tcW w:w="889" w:type="dxa"/>
          </w:tcPr>
          <w:p>
            <w:pPr>
              <w:jc w:val="left"/>
              <w:rPr>
                <w:rFonts w:ascii="Times New Roman" w:hAnsi="Times New Roman"/>
                <w:sz w:val="20"/>
                <w:szCs w:val="20"/>
                <w:lang w:val="pt-BR"/>
              </w:rPr>
            </w:pPr>
            <w:r>
              <w:rPr>
                <w:rFonts w:ascii="Times New Roman" w:hAnsi="Times New Roman"/>
                <w:sz w:val="20"/>
                <w:szCs w:val="20"/>
                <w:lang w:val="pt-BR"/>
              </w:rPr>
              <w:t>1.063</w:t>
            </w:r>
          </w:p>
        </w:tc>
        <w:tc>
          <w:tcPr>
            <w:tcW w:w="764" w:type="dxa"/>
          </w:tcPr>
          <w:p>
            <w:pPr>
              <w:jc w:val="left"/>
              <w:rPr>
                <w:rFonts w:ascii="Times New Roman" w:hAnsi="Times New Roman"/>
                <w:sz w:val="20"/>
                <w:szCs w:val="20"/>
                <w:lang w:val="pt-BR"/>
              </w:rPr>
            </w:pPr>
            <w:r>
              <w:rPr>
                <w:rFonts w:ascii="Times New Roman" w:hAnsi="Times New Roman"/>
                <w:sz w:val="20"/>
                <w:szCs w:val="20"/>
                <w:lang w:val="pt-BR"/>
              </w:rPr>
              <w:t>0.043</w:t>
            </w:r>
          </w:p>
        </w:tc>
        <w:tc>
          <w:tcPr>
            <w:tcW w:w="765" w:type="dxa"/>
          </w:tcPr>
          <w:p>
            <w:pPr>
              <w:jc w:val="left"/>
              <w:rPr>
                <w:rFonts w:ascii="Times New Roman" w:hAnsi="Times New Roman"/>
                <w:sz w:val="20"/>
                <w:szCs w:val="20"/>
                <w:lang w:val="pt-BR"/>
              </w:rPr>
            </w:pPr>
            <w:r>
              <w:rPr>
                <w:rFonts w:ascii="Times New Roman" w:hAnsi="Times New Roman"/>
                <w:sz w:val="20"/>
                <w:szCs w:val="20"/>
                <w:lang w:val="pt-BR"/>
              </w:rPr>
              <w:t>2.109</w:t>
            </w:r>
          </w:p>
        </w:tc>
        <w:tc>
          <w:tcPr>
            <w:tcW w:w="974" w:type="dxa"/>
          </w:tcPr>
          <w:p>
            <w:pPr>
              <w:jc w:val="left"/>
              <w:rPr>
                <w:rFonts w:ascii="Times New Roman" w:hAnsi="Times New Roman"/>
                <w:sz w:val="20"/>
                <w:szCs w:val="20"/>
                <w:lang w:val="pt-BR"/>
              </w:rPr>
            </w:pPr>
            <w:r>
              <w:rPr>
                <w:rFonts w:ascii="Times New Roman" w:hAnsi="Times New Roman"/>
                <w:sz w:val="20"/>
                <w:szCs w:val="20"/>
                <w:lang w:val="pt-BR"/>
              </w:rPr>
              <w:t>1.033</w:t>
            </w:r>
          </w:p>
        </w:tc>
        <w:tc>
          <w:tcPr>
            <w:tcW w:w="2475" w:type="dxa"/>
          </w:tcPr>
          <w:p>
            <w:pPr>
              <w:jc w:val="left"/>
              <w:rPr>
                <w:rFonts w:ascii="Times New Roman" w:hAnsi="Times New Roman"/>
                <w:sz w:val="20"/>
                <w:szCs w:val="20"/>
                <w:lang w:val="pt-BR"/>
              </w:rPr>
            </w:pPr>
            <w:r>
              <w:rPr>
                <w:rFonts w:ascii="Times New Roman" w:hAnsi="Times New Roman"/>
                <w:sz w:val="20"/>
                <w:szCs w:val="20"/>
                <w:lang w:val="pt-BR"/>
              </w:rPr>
              <w:t>16.5 [28.1]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lang w:val="pt-BR"/>
              </w:rPr>
            </w:pPr>
            <w:r>
              <w:rPr>
                <w:rFonts w:ascii="Times New Roman" w:hAnsi="Times New Roman"/>
                <w:sz w:val="20"/>
                <w:szCs w:val="20"/>
                <w:lang w:val="en-GB"/>
              </w:rPr>
              <w:t>A–E</w:t>
            </w:r>
          </w:p>
        </w:tc>
        <w:tc>
          <w:tcPr>
            <w:tcW w:w="707" w:type="dxa"/>
          </w:tcPr>
          <w:p>
            <w:pPr>
              <w:jc w:val="left"/>
              <w:rPr>
                <w:rFonts w:ascii="Times New Roman" w:hAnsi="Times New Roman"/>
                <w:sz w:val="20"/>
                <w:szCs w:val="20"/>
                <w:lang w:val="pt-BR"/>
              </w:rPr>
            </w:pPr>
            <w:r>
              <w:rPr>
                <w:rFonts w:ascii="Times New Roman" w:hAnsi="Times New Roman"/>
                <w:sz w:val="20"/>
                <w:szCs w:val="20"/>
                <w:lang w:val="pt-BR"/>
              </w:rPr>
              <w:t>110</w:t>
            </w:r>
          </w:p>
        </w:tc>
        <w:tc>
          <w:tcPr>
            <w:tcW w:w="889" w:type="dxa"/>
          </w:tcPr>
          <w:p>
            <w:pPr>
              <w:jc w:val="left"/>
              <w:rPr>
                <w:rFonts w:ascii="Times New Roman" w:hAnsi="Times New Roman"/>
                <w:sz w:val="20"/>
                <w:szCs w:val="20"/>
                <w:lang w:val="pt-BR"/>
              </w:rPr>
            </w:pPr>
            <w:r>
              <w:rPr>
                <w:rFonts w:ascii="Times New Roman" w:hAnsi="Times New Roman"/>
                <w:sz w:val="20"/>
                <w:szCs w:val="20"/>
                <w:lang w:val="pt-BR"/>
              </w:rPr>
              <w:t>1.065</w:t>
            </w:r>
          </w:p>
        </w:tc>
        <w:tc>
          <w:tcPr>
            <w:tcW w:w="764" w:type="dxa"/>
          </w:tcPr>
          <w:p>
            <w:pPr>
              <w:jc w:val="left"/>
              <w:rPr>
                <w:rFonts w:ascii="Times New Roman" w:hAnsi="Times New Roman"/>
                <w:sz w:val="20"/>
                <w:szCs w:val="20"/>
                <w:lang w:val="pt-BR"/>
              </w:rPr>
            </w:pPr>
            <w:r>
              <w:rPr>
                <w:rFonts w:ascii="Times New Roman" w:hAnsi="Times New Roman"/>
                <w:sz w:val="20"/>
                <w:szCs w:val="20"/>
                <w:lang w:val="pt-BR"/>
              </w:rPr>
              <w:t>0.044</w:t>
            </w:r>
          </w:p>
        </w:tc>
        <w:tc>
          <w:tcPr>
            <w:tcW w:w="765" w:type="dxa"/>
          </w:tcPr>
          <w:p>
            <w:pPr>
              <w:jc w:val="left"/>
              <w:rPr>
                <w:rFonts w:ascii="Times New Roman" w:hAnsi="Times New Roman"/>
                <w:sz w:val="20"/>
                <w:szCs w:val="20"/>
                <w:lang w:val="pt-BR"/>
              </w:rPr>
            </w:pPr>
            <w:r>
              <w:rPr>
                <w:rFonts w:ascii="Times New Roman" w:hAnsi="Times New Roman"/>
                <w:sz w:val="20"/>
                <w:szCs w:val="20"/>
                <w:lang w:val="pt-BR"/>
              </w:rPr>
              <w:t>2.130</w:t>
            </w:r>
          </w:p>
        </w:tc>
        <w:tc>
          <w:tcPr>
            <w:tcW w:w="974" w:type="dxa"/>
          </w:tcPr>
          <w:p>
            <w:pPr>
              <w:jc w:val="left"/>
              <w:rPr>
                <w:rFonts w:ascii="Times New Roman" w:hAnsi="Times New Roman"/>
                <w:sz w:val="20"/>
                <w:szCs w:val="20"/>
                <w:lang w:val="pt-BR"/>
              </w:rPr>
            </w:pPr>
            <w:r>
              <w:rPr>
                <w:rFonts w:ascii="Times New Roman" w:hAnsi="Times New Roman"/>
                <w:sz w:val="20"/>
                <w:szCs w:val="20"/>
                <w:lang w:val="pt-BR"/>
              </w:rPr>
              <w:t>0.999</w:t>
            </w:r>
          </w:p>
        </w:tc>
        <w:tc>
          <w:tcPr>
            <w:tcW w:w="2475" w:type="dxa"/>
          </w:tcPr>
          <w:p>
            <w:pPr>
              <w:jc w:val="left"/>
              <w:rPr>
                <w:rFonts w:ascii="Times New Roman" w:hAnsi="Times New Roman"/>
                <w:sz w:val="20"/>
                <w:szCs w:val="20"/>
                <w:lang w:val="en-GB"/>
              </w:rPr>
            </w:pPr>
            <w:r>
              <w:rPr>
                <w:rFonts w:ascii="Times New Roman" w:hAnsi="Times New Roman"/>
                <w:sz w:val="20"/>
                <w:szCs w:val="20"/>
                <w:lang w:val="en-GB"/>
              </w:rPr>
              <w:t>18.1 [29.8]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lang w:val="en-GB"/>
              </w:rPr>
            </w:pPr>
            <w:r>
              <w:rPr>
                <w:rFonts w:ascii="Times New Roman" w:hAnsi="Times New Roman"/>
                <w:sz w:val="20"/>
                <w:szCs w:val="20"/>
              </w:rPr>
              <w:t>I</w:t>
            </w:r>
            <w:r>
              <w:rPr>
                <w:rFonts w:ascii="Times New Roman" w:hAnsi="Times New Roman"/>
                <w:sz w:val="20"/>
                <w:szCs w:val="20"/>
                <w:lang w:val="en-GB"/>
              </w:rPr>
              <w:t>x</w:t>
            </w:r>
          </w:p>
        </w:tc>
        <w:tc>
          <w:tcPr>
            <w:tcW w:w="707" w:type="dxa"/>
          </w:tcPr>
          <w:p>
            <w:pPr>
              <w:jc w:val="left"/>
              <w:rPr>
                <w:rFonts w:ascii="Times New Roman" w:hAnsi="Times New Roman"/>
                <w:sz w:val="20"/>
                <w:szCs w:val="20"/>
                <w:lang w:val="en-GB"/>
              </w:rPr>
            </w:pPr>
            <w:r>
              <w:rPr>
                <w:rFonts w:ascii="Times New Roman" w:hAnsi="Times New Roman"/>
                <w:sz w:val="20"/>
                <w:szCs w:val="20"/>
                <w:lang w:val="en-GB"/>
              </w:rPr>
              <w:t>111</w:t>
            </w:r>
          </w:p>
        </w:tc>
        <w:tc>
          <w:tcPr>
            <w:tcW w:w="889" w:type="dxa"/>
          </w:tcPr>
          <w:p>
            <w:pPr>
              <w:jc w:val="left"/>
              <w:rPr>
                <w:rFonts w:ascii="Times New Roman" w:hAnsi="Times New Roman"/>
                <w:sz w:val="20"/>
                <w:szCs w:val="20"/>
                <w:lang w:val="en-GB"/>
              </w:rPr>
            </w:pPr>
            <w:r>
              <w:rPr>
                <w:rFonts w:ascii="Times New Roman" w:hAnsi="Times New Roman"/>
                <w:sz w:val="20"/>
                <w:szCs w:val="20"/>
                <w:lang w:val="en-GB"/>
              </w:rPr>
              <w:t>0.996</w:t>
            </w:r>
          </w:p>
        </w:tc>
        <w:tc>
          <w:tcPr>
            <w:tcW w:w="764" w:type="dxa"/>
          </w:tcPr>
          <w:p>
            <w:pPr>
              <w:jc w:val="left"/>
              <w:rPr>
                <w:rFonts w:ascii="Times New Roman" w:hAnsi="Times New Roman"/>
                <w:sz w:val="20"/>
                <w:szCs w:val="20"/>
                <w:lang w:val="en-GB"/>
              </w:rPr>
            </w:pPr>
            <w:r>
              <w:rPr>
                <w:rFonts w:ascii="Times New Roman" w:hAnsi="Times New Roman"/>
                <w:sz w:val="20"/>
                <w:szCs w:val="20"/>
                <w:lang w:val="en-GB"/>
              </w:rPr>
              <w:t>0.030</w:t>
            </w:r>
          </w:p>
        </w:tc>
        <w:tc>
          <w:tcPr>
            <w:tcW w:w="765" w:type="dxa"/>
          </w:tcPr>
          <w:p>
            <w:pPr>
              <w:jc w:val="left"/>
              <w:rPr>
                <w:rFonts w:ascii="Times New Roman" w:hAnsi="Times New Roman"/>
                <w:sz w:val="20"/>
                <w:szCs w:val="20"/>
                <w:lang w:val="en-GB"/>
              </w:rPr>
            </w:pPr>
            <w:r>
              <w:rPr>
                <w:rFonts w:ascii="Times New Roman" w:hAnsi="Times New Roman"/>
                <w:sz w:val="20"/>
                <w:szCs w:val="20"/>
                <w:lang w:val="en-GB"/>
              </w:rPr>
              <w:t>2.094</w:t>
            </w:r>
          </w:p>
        </w:tc>
        <w:tc>
          <w:tcPr>
            <w:tcW w:w="974" w:type="dxa"/>
          </w:tcPr>
          <w:p>
            <w:pPr>
              <w:jc w:val="left"/>
              <w:rPr>
                <w:rFonts w:ascii="Times New Roman" w:hAnsi="Times New Roman"/>
                <w:sz w:val="20"/>
                <w:szCs w:val="20"/>
                <w:lang w:val="en-GB"/>
              </w:rPr>
            </w:pPr>
            <w:r>
              <w:rPr>
                <w:rFonts w:ascii="Times New Roman" w:hAnsi="Times New Roman"/>
                <w:sz w:val="20"/>
                <w:szCs w:val="20"/>
                <w:lang w:val="en-GB"/>
              </w:rPr>
              <w:t>0.858</w:t>
            </w:r>
          </w:p>
        </w:tc>
        <w:tc>
          <w:tcPr>
            <w:tcW w:w="2475" w:type="dxa"/>
          </w:tcPr>
          <w:p>
            <w:pPr>
              <w:jc w:val="left"/>
              <w:rPr>
                <w:rFonts w:ascii="Times New Roman" w:hAnsi="Times New Roman"/>
                <w:sz w:val="20"/>
                <w:szCs w:val="20"/>
                <w:lang w:val="en-GB"/>
              </w:rPr>
            </w:pPr>
            <w:r>
              <w:rPr>
                <w:rFonts w:ascii="Times New Roman" w:hAnsi="Times New Roman"/>
                <w:sz w:val="20"/>
                <w:szCs w:val="20"/>
                <w:lang w:val="en-GB"/>
              </w:rPr>
              <w:t>20.0 [35.6]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lang w:val="en-GB"/>
              </w:rPr>
            </w:pPr>
            <w:r>
              <w:rPr>
                <w:rFonts w:ascii="Times New Roman" w:hAnsi="Times New Roman"/>
                <w:sz w:val="20"/>
                <w:szCs w:val="20"/>
                <w:lang w:val="en-GB"/>
              </w:rPr>
              <w:t>4-</w:t>
            </w:r>
            <w:r>
              <w:rPr>
                <w:rFonts w:ascii="Times New Roman" w:hAnsi="Times New Roman"/>
                <w:sz w:val="20"/>
                <w:szCs w:val="20"/>
              </w:rPr>
              <w:t>P</w:t>
            </w:r>
            <w:r>
              <w:rPr>
                <w:rFonts w:ascii="Times New Roman" w:hAnsi="Times New Roman"/>
                <w:sz w:val="20"/>
                <w:szCs w:val="20"/>
                <w:lang w:val="en-GB"/>
              </w:rPr>
              <w:t xml:space="preserve"> systems</w:t>
            </w:r>
          </w:p>
        </w:tc>
        <w:tc>
          <w:tcPr>
            <w:tcW w:w="707" w:type="dxa"/>
          </w:tcPr>
          <w:p>
            <w:pPr>
              <w:spacing w:line="276" w:lineRule="auto"/>
              <w:rPr>
                <w:rFonts w:ascii="Times New Roman" w:hAnsi="Times New Roman"/>
                <w:sz w:val="20"/>
                <w:szCs w:val="20"/>
              </w:rPr>
            </w:pPr>
            <w:r>
              <w:rPr>
                <w:rFonts w:ascii="Times New Roman" w:hAnsi="Times New Roman"/>
                <w:sz w:val="20"/>
                <w:szCs w:val="20"/>
              </w:rPr>
              <w:t>47</w:t>
            </w:r>
          </w:p>
        </w:tc>
        <w:tc>
          <w:tcPr>
            <w:tcW w:w="889" w:type="dxa"/>
          </w:tcPr>
          <w:p>
            <w:pPr>
              <w:spacing w:line="276" w:lineRule="auto"/>
              <w:rPr>
                <w:rFonts w:ascii="Times New Roman" w:hAnsi="Times New Roman"/>
                <w:sz w:val="20"/>
                <w:szCs w:val="20"/>
              </w:rPr>
            </w:pPr>
            <w:r>
              <w:rPr>
                <w:rFonts w:ascii="Times New Roman" w:hAnsi="Times New Roman"/>
                <w:sz w:val="20"/>
                <w:szCs w:val="20"/>
              </w:rPr>
              <w:t>1.048</w:t>
            </w:r>
          </w:p>
        </w:tc>
        <w:tc>
          <w:tcPr>
            <w:tcW w:w="764" w:type="dxa"/>
          </w:tcPr>
          <w:p>
            <w:pPr>
              <w:spacing w:line="276" w:lineRule="auto"/>
              <w:rPr>
                <w:rFonts w:ascii="Times New Roman" w:hAnsi="Times New Roman"/>
                <w:sz w:val="20"/>
                <w:szCs w:val="20"/>
              </w:rPr>
            </w:pPr>
            <w:r>
              <w:rPr>
                <w:rFonts w:ascii="Times New Roman" w:hAnsi="Times New Roman"/>
                <w:sz w:val="20"/>
                <w:szCs w:val="20"/>
              </w:rPr>
              <w:t>0.027</w:t>
            </w:r>
          </w:p>
        </w:tc>
        <w:tc>
          <w:tcPr>
            <w:tcW w:w="765" w:type="dxa"/>
          </w:tcPr>
          <w:p>
            <w:pPr>
              <w:spacing w:line="276" w:lineRule="auto"/>
              <w:rPr>
                <w:rFonts w:ascii="Times New Roman" w:hAnsi="Times New Roman"/>
                <w:sz w:val="20"/>
                <w:szCs w:val="20"/>
              </w:rPr>
            </w:pPr>
            <w:r>
              <w:rPr>
                <w:rFonts w:ascii="Times New Roman" w:hAnsi="Times New Roman"/>
                <w:sz w:val="20"/>
                <w:szCs w:val="20"/>
              </w:rPr>
              <w:t>2.044</w:t>
            </w:r>
          </w:p>
        </w:tc>
        <w:tc>
          <w:tcPr>
            <w:tcW w:w="974" w:type="dxa"/>
          </w:tcPr>
          <w:p>
            <w:pPr>
              <w:spacing w:line="276" w:lineRule="auto"/>
              <w:rPr>
                <w:rFonts w:ascii="Times New Roman" w:hAnsi="Times New Roman"/>
                <w:sz w:val="20"/>
                <w:szCs w:val="20"/>
              </w:rPr>
            </w:pPr>
            <w:r>
              <w:rPr>
                <w:rFonts w:ascii="Times New Roman" w:hAnsi="Times New Roman"/>
                <w:sz w:val="20"/>
                <w:szCs w:val="20"/>
              </w:rPr>
              <w:t>0.898</w:t>
            </w:r>
          </w:p>
        </w:tc>
        <w:tc>
          <w:tcPr>
            <w:tcW w:w="2475" w:type="dxa"/>
          </w:tcPr>
          <w:p>
            <w:pPr>
              <w:spacing w:line="276" w:lineRule="auto"/>
              <w:rPr>
                <w:rFonts w:ascii="Times New Roman" w:hAnsi="Times New Roman"/>
                <w:sz w:val="20"/>
                <w:szCs w:val="20"/>
              </w:rPr>
            </w:pPr>
            <w:r>
              <w:rPr>
                <w:rFonts w:ascii="Times New Roman" w:hAnsi="Times New Roman"/>
                <w:sz w:val="20"/>
                <w:szCs w:val="20"/>
              </w:rPr>
              <w:t>17.7 [33.2]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 w:hRule="exact"/>
          <w:jc w:val="center"/>
        </w:trPr>
        <w:tc>
          <w:tcPr>
            <w:tcW w:w="1582" w:type="dxa"/>
          </w:tcPr>
          <w:p>
            <w:pPr>
              <w:jc w:val="left"/>
              <w:rPr>
                <w:rFonts w:ascii="Times New Roman" w:hAnsi="Times New Roman"/>
                <w:i/>
                <w:sz w:val="20"/>
                <w:szCs w:val="20"/>
                <w:lang w:val="en-GB"/>
              </w:rPr>
            </w:pPr>
          </w:p>
        </w:tc>
        <w:tc>
          <w:tcPr>
            <w:tcW w:w="707" w:type="dxa"/>
          </w:tcPr>
          <w:p>
            <w:pPr>
              <w:jc w:val="left"/>
              <w:rPr>
                <w:rFonts w:ascii="Times New Roman" w:hAnsi="Times New Roman"/>
                <w:sz w:val="20"/>
                <w:szCs w:val="20"/>
                <w:lang w:val="en-GB"/>
              </w:rPr>
            </w:pPr>
          </w:p>
        </w:tc>
        <w:tc>
          <w:tcPr>
            <w:tcW w:w="889" w:type="dxa"/>
          </w:tcPr>
          <w:p>
            <w:pPr>
              <w:jc w:val="left"/>
              <w:rPr>
                <w:rFonts w:ascii="Times New Roman" w:hAnsi="Times New Roman"/>
                <w:sz w:val="20"/>
                <w:szCs w:val="20"/>
                <w:lang w:val="en-GB"/>
              </w:rPr>
            </w:pPr>
          </w:p>
        </w:tc>
        <w:tc>
          <w:tcPr>
            <w:tcW w:w="764" w:type="dxa"/>
          </w:tcPr>
          <w:p>
            <w:pPr>
              <w:jc w:val="left"/>
              <w:rPr>
                <w:rFonts w:ascii="Times New Roman" w:hAnsi="Times New Roman"/>
                <w:sz w:val="20"/>
                <w:szCs w:val="20"/>
                <w:lang w:val="en-GB"/>
              </w:rPr>
            </w:pPr>
          </w:p>
        </w:tc>
        <w:tc>
          <w:tcPr>
            <w:tcW w:w="765" w:type="dxa"/>
          </w:tcPr>
          <w:p>
            <w:pPr>
              <w:jc w:val="left"/>
              <w:rPr>
                <w:rFonts w:ascii="Times New Roman" w:hAnsi="Times New Roman"/>
                <w:sz w:val="20"/>
                <w:szCs w:val="20"/>
                <w:lang w:val="en-GB"/>
              </w:rPr>
            </w:pPr>
          </w:p>
        </w:tc>
        <w:tc>
          <w:tcPr>
            <w:tcW w:w="974" w:type="dxa"/>
          </w:tcPr>
          <w:p>
            <w:pPr>
              <w:jc w:val="left"/>
              <w:rPr>
                <w:rFonts w:ascii="Times New Roman" w:hAnsi="Times New Roman"/>
                <w:sz w:val="20"/>
                <w:szCs w:val="20"/>
                <w:lang w:val="en-GB"/>
              </w:rPr>
            </w:pPr>
          </w:p>
        </w:tc>
        <w:tc>
          <w:tcPr>
            <w:tcW w:w="2475"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Borders>
              <w:top w:val="single" w:color="auto" w:sz="4" w:space="0"/>
            </w:tcBorders>
          </w:tcPr>
          <w:p>
            <w:pPr>
              <w:jc w:val="left"/>
              <w:rPr>
                <w:rFonts w:ascii="Times New Roman" w:hAnsi="Times New Roman"/>
                <w:sz w:val="20"/>
                <w:szCs w:val="20"/>
                <w:lang w:val="en-GB"/>
              </w:rPr>
            </w:pPr>
            <w:r>
              <w:rPr>
                <w:rFonts w:ascii="Times New Roman" w:hAnsi="Times New Roman"/>
                <w:i/>
                <w:sz w:val="20"/>
                <w:szCs w:val="20"/>
                <w:lang w:val="en-GB"/>
              </w:rPr>
              <w:t>Mars</w:t>
            </w:r>
          </w:p>
        </w:tc>
        <w:tc>
          <w:tcPr>
            <w:tcW w:w="707" w:type="dxa"/>
            <w:tcBorders>
              <w:top w:val="single" w:color="auto" w:sz="4" w:space="0"/>
            </w:tcBorders>
          </w:tcPr>
          <w:p>
            <w:pPr>
              <w:jc w:val="left"/>
              <w:rPr>
                <w:rFonts w:ascii="Times New Roman" w:hAnsi="Times New Roman"/>
                <w:sz w:val="20"/>
                <w:szCs w:val="20"/>
                <w:lang w:val="en-GB"/>
              </w:rPr>
            </w:pPr>
          </w:p>
        </w:tc>
        <w:tc>
          <w:tcPr>
            <w:tcW w:w="889" w:type="dxa"/>
            <w:tcBorders>
              <w:top w:val="single" w:color="auto" w:sz="4" w:space="0"/>
            </w:tcBorders>
          </w:tcPr>
          <w:p>
            <w:pPr>
              <w:jc w:val="left"/>
              <w:rPr>
                <w:rFonts w:ascii="Times New Roman" w:hAnsi="Times New Roman"/>
                <w:sz w:val="20"/>
                <w:szCs w:val="20"/>
                <w:lang w:val="en-GB"/>
              </w:rPr>
            </w:pPr>
          </w:p>
        </w:tc>
        <w:tc>
          <w:tcPr>
            <w:tcW w:w="764" w:type="dxa"/>
            <w:tcBorders>
              <w:top w:val="single" w:color="auto" w:sz="4" w:space="0"/>
            </w:tcBorders>
          </w:tcPr>
          <w:p>
            <w:pPr>
              <w:jc w:val="left"/>
              <w:rPr>
                <w:rFonts w:ascii="Times New Roman" w:hAnsi="Times New Roman"/>
                <w:sz w:val="20"/>
                <w:szCs w:val="20"/>
                <w:lang w:val="en-GB"/>
              </w:rPr>
            </w:pPr>
          </w:p>
        </w:tc>
        <w:tc>
          <w:tcPr>
            <w:tcW w:w="765" w:type="dxa"/>
            <w:tcBorders>
              <w:top w:val="single" w:color="auto" w:sz="4" w:space="0"/>
            </w:tcBorders>
          </w:tcPr>
          <w:p>
            <w:pPr>
              <w:jc w:val="left"/>
              <w:rPr>
                <w:rFonts w:ascii="Times New Roman" w:hAnsi="Times New Roman"/>
                <w:sz w:val="20"/>
                <w:szCs w:val="20"/>
                <w:lang w:val="en-GB"/>
              </w:rPr>
            </w:pPr>
          </w:p>
        </w:tc>
        <w:tc>
          <w:tcPr>
            <w:tcW w:w="974" w:type="dxa"/>
            <w:tcBorders>
              <w:top w:val="single" w:color="auto" w:sz="4" w:space="0"/>
            </w:tcBorders>
          </w:tcPr>
          <w:p>
            <w:pPr>
              <w:jc w:val="left"/>
              <w:rPr>
                <w:rFonts w:ascii="Times New Roman" w:hAnsi="Times New Roman"/>
                <w:sz w:val="20"/>
                <w:szCs w:val="20"/>
                <w:lang w:val="en-GB"/>
              </w:rPr>
            </w:pPr>
          </w:p>
        </w:tc>
        <w:tc>
          <w:tcPr>
            <w:tcW w:w="2475" w:type="dxa"/>
            <w:tcBorders>
              <w:top w:val="single" w:color="auto" w:sz="4" w:space="0"/>
            </w:tcBorders>
          </w:tcPr>
          <w:p>
            <w:pPr>
              <w:jc w:val="left"/>
              <w:rPr>
                <w:rFonts w:ascii="Times New Roman" w:hAnsi="Times New Roman"/>
                <w:sz w:val="20"/>
                <w:szCs w:val="20"/>
                <w:lang w:val="en-GB"/>
              </w:rPr>
            </w:pPr>
            <w:r>
              <w:rPr>
                <w:rFonts w:ascii="Times New Roman" w:hAnsi="Times New Roman"/>
                <w:sz w:val="20"/>
                <w:szCs w:val="20"/>
              </w:rPr>
              <w:t xml:space="preserve"> </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jc w:val="center"/>
        </w:trPr>
        <w:tc>
          <w:tcPr>
            <w:tcW w:w="1582" w:type="dxa"/>
            <w:tcBorders>
              <w:top w:val="single" w:color="auto" w:sz="4" w:space="0"/>
            </w:tcBorders>
          </w:tcPr>
          <w:p>
            <w:pPr>
              <w:jc w:val="left"/>
              <w:rPr>
                <w:rFonts w:ascii="Times New Roman" w:hAnsi="Times New Roman"/>
                <w:sz w:val="20"/>
                <w:szCs w:val="20"/>
                <w:lang w:val="en-GB"/>
              </w:rPr>
            </w:pPr>
            <w:r>
              <w:rPr>
                <w:rFonts w:ascii="Times New Roman" w:hAnsi="Times New Roman"/>
                <w:sz w:val="20"/>
                <w:szCs w:val="20"/>
                <w:lang w:val="en-GB"/>
              </w:rPr>
              <w:t>A</w:t>
            </w:r>
          </w:p>
        </w:tc>
        <w:tc>
          <w:tcPr>
            <w:tcW w:w="707" w:type="dxa"/>
            <w:tcBorders>
              <w:top w:val="single" w:color="auto" w:sz="4" w:space="0"/>
            </w:tcBorders>
          </w:tcPr>
          <w:p>
            <w:pPr>
              <w:jc w:val="left"/>
              <w:rPr>
                <w:rFonts w:ascii="Times New Roman" w:hAnsi="Times New Roman"/>
                <w:sz w:val="20"/>
                <w:szCs w:val="20"/>
                <w:lang w:val="en-GB"/>
              </w:rPr>
            </w:pPr>
            <w:r>
              <w:rPr>
                <w:rFonts w:ascii="Times New Roman" w:hAnsi="Times New Roman"/>
                <w:sz w:val="20"/>
                <w:szCs w:val="20"/>
                <w:lang w:val="en-GB"/>
              </w:rPr>
              <w:t>16</w:t>
            </w:r>
          </w:p>
        </w:tc>
        <w:tc>
          <w:tcPr>
            <w:tcW w:w="889" w:type="dxa"/>
            <w:tcBorders>
              <w:top w:val="single" w:color="auto" w:sz="4" w:space="0"/>
            </w:tcBorders>
          </w:tcPr>
          <w:p>
            <w:pPr>
              <w:jc w:val="left"/>
              <w:rPr>
                <w:rFonts w:ascii="Times New Roman" w:hAnsi="Times New Roman"/>
                <w:sz w:val="20"/>
                <w:szCs w:val="20"/>
                <w:lang w:val="en-GB"/>
              </w:rPr>
            </w:pPr>
            <w:r>
              <w:rPr>
                <w:rFonts w:ascii="Times New Roman" w:hAnsi="Times New Roman"/>
                <w:sz w:val="20"/>
                <w:szCs w:val="20"/>
                <w:lang w:val="en-GB"/>
              </w:rPr>
              <w:t>1.497</w:t>
            </w:r>
          </w:p>
        </w:tc>
        <w:tc>
          <w:tcPr>
            <w:tcW w:w="764" w:type="dxa"/>
            <w:tcBorders>
              <w:top w:val="single" w:color="auto" w:sz="4" w:space="0"/>
            </w:tcBorders>
          </w:tcPr>
          <w:p>
            <w:pPr>
              <w:jc w:val="left"/>
              <w:rPr>
                <w:rFonts w:ascii="Times New Roman" w:hAnsi="Times New Roman"/>
                <w:sz w:val="20"/>
                <w:szCs w:val="20"/>
                <w:lang w:val="en-GB"/>
              </w:rPr>
            </w:pPr>
            <w:r>
              <w:rPr>
                <w:rFonts w:ascii="Times New Roman" w:hAnsi="Times New Roman"/>
                <w:sz w:val="20"/>
                <w:szCs w:val="20"/>
                <w:lang w:val="en-GB"/>
              </w:rPr>
              <w:t>0.095</w:t>
            </w:r>
          </w:p>
        </w:tc>
        <w:tc>
          <w:tcPr>
            <w:tcW w:w="765" w:type="dxa"/>
            <w:tcBorders>
              <w:top w:val="single" w:color="auto" w:sz="4" w:space="0"/>
            </w:tcBorders>
          </w:tcPr>
          <w:p>
            <w:pPr>
              <w:jc w:val="left"/>
              <w:rPr>
                <w:rFonts w:ascii="Times New Roman" w:hAnsi="Times New Roman"/>
                <w:sz w:val="20"/>
                <w:szCs w:val="20"/>
                <w:lang w:val="en-GB"/>
              </w:rPr>
            </w:pPr>
            <w:r>
              <w:rPr>
                <w:rFonts w:ascii="Times New Roman" w:hAnsi="Times New Roman"/>
                <w:sz w:val="20"/>
                <w:szCs w:val="20"/>
                <w:lang w:val="en-GB"/>
              </w:rPr>
              <w:t>6.032</w:t>
            </w:r>
          </w:p>
        </w:tc>
        <w:tc>
          <w:tcPr>
            <w:tcW w:w="974" w:type="dxa"/>
            <w:tcBorders>
              <w:top w:val="single" w:color="auto" w:sz="4" w:space="0"/>
            </w:tcBorders>
          </w:tcPr>
          <w:p>
            <w:pPr>
              <w:jc w:val="left"/>
              <w:rPr>
                <w:rFonts w:ascii="Times New Roman" w:hAnsi="Times New Roman"/>
                <w:sz w:val="20"/>
                <w:szCs w:val="20"/>
                <w:lang w:val="en-GB"/>
              </w:rPr>
            </w:pPr>
            <w:r>
              <w:rPr>
                <w:rFonts w:ascii="Times New Roman" w:hAnsi="Times New Roman"/>
                <w:sz w:val="20"/>
                <w:szCs w:val="20"/>
                <w:lang w:val="en-GB"/>
              </w:rPr>
              <w:t>0.147</w:t>
            </w:r>
          </w:p>
        </w:tc>
        <w:tc>
          <w:tcPr>
            <w:tcW w:w="2475" w:type="dxa"/>
            <w:tcBorders>
              <w:top w:val="single" w:color="auto" w:sz="4" w:space="0"/>
            </w:tcBorders>
          </w:tcPr>
          <w:p>
            <w:pPr>
              <w:jc w:val="left"/>
              <w:rPr>
                <w:rFonts w:ascii="Times New Roman" w:hAnsi="Times New Roman"/>
                <w:sz w:val="20"/>
                <w:szCs w:val="20"/>
                <w:lang w:val="en-GB"/>
              </w:rPr>
            </w:pPr>
            <w:r>
              <w:rPr>
                <w:rFonts w:ascii="Times New Roman" w:hAnsi="Times New Roman"/>
                <w:sz w:val="20"/>
                <w:szCs w:val="20"/>
                <w:lang w:val="en-GB"/>
              </w:rPr>
              <w:t>14.2 [20.1]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lang w:val="en-GB"/>
              </w:rPr>
            </w:pPr>
            <w:r>
              <w:rPr>
                <w:rFonts w:ascii="Times New Roman" w:hAnsi="Times New Roman"/>
                <w:sz w:val="20"/>
                <w:szCs w:val="20"/>
                <w:lang w:val="en-GB"/>
              </w:rPr>
              <w:t>B</w:t>
            </w:r>
          </w:p>
        </w:tc>
        <w:tc>
          <w:tcPr>
            <w:tcW w:w="707" w:type="dxa"/>
          </w:tcPr>
          <w:p>
            <w:pPr>
              <w:jc w:val="left"/>
              <w:rPr>
                <w:rFonts w:ascii="Times New Roman" w:hAnsi="Times New Roman"/>
                <w:sz w:val="20"/>
                <w:szCs w:val="20"/>
                <w:lang w:val="en-GB"/>
              </w:rPr>
            </w:pPr>
            <w:r>
              <w:rPr>
                <w:rFonts w:ascii="Times New Roman" w:hAnsi="Times New Roman"/>
                <w:sz w:val="20"/>
                <w:szCs w:val="20"/>
                <w:lang w:val="en-GB"/>
              </w:rPr>
              <w:t>24</w:t>
            </w:r>
          </w:p>
        </w:tc>
        <w:tc>
          <w:tcPr>
            <w:tcW w:w="889" w:type="dxa"/>
          </w:tcPr>
          <w:p>
            <w:pPr>
              <w:jc w:val="left"/>
              <w:rPr>
                <w:rFonts w:ascii="Times New Roman" w:hAnsi="Times New Roman"/>
                <w:sz w:val="20"/>
                <w:szCs w:val="20"/>
                <w:lang w:val="en-GB"/>
              </w:rPr>
            </w:pPr>
            <w:r>
              <w:rPr>
                <w:rFonts w:ascii="Times New Roman" w:hAnsi="Times New Roman"/>
                <w:sz w:val="20"/>
                <w:szCs w:val="20"/>
                <w:lang w:val="en-GB"/>
              </w:rPr>
              <w:t>1.560</w:t>
            </w:r>
          </w:p>
        </w:tc>
        <w:tc>
          <w:tcPr>
            <w:tcW w:w="764" w:type="dxa"/>
          </w:tcPr>
          <w:p>
            <w:pPr>
              <w:jc w:val="left"/>
              <w:rPr>
                <w:rFonts w:ascii="Times New Roman" w:hAnsi="Times New Roman"/>
                <w:sz w:val="20"/>
                <w:szCs w:val="20"/>
                <w:lang w:val="en-GB"/>
              </w:rPr>
            </w:pPr>
            <w:r>
              <w:rPr>
                <w:rFonts w:ascii="Times New Roman" w:hAnsi="Times New Roman"/>
                <w:sz w:val="20"/>
                <w:szCs w:val="20"/>
                <w:lang w:val="en-GB"/>
              </w:rPr>
              <w:t>0.099</w:t>
            </w:r>
          </w:p>
        </w:tc>
        <w:tc>
          <w:tcPr>
            <w:tcW w:w="765" w:type="dxa"/>
          </w:tcPr>
          <w:p>
            <w:pPr>
              <w:jc w:val="left"/>
              <w:rPr>
                <w:rFonts w:ascii="Times New Roman" w:hAnsi="Times New Roman"/>
                <w:sz w:val="20"/>
                <w:szCs w:val="20"/>
                <w:lang w:val="en-GB"/>
              </w:rPr>
            </w:pPr>
            <w:r>
              <w:rPr>
                <w:rFonts w:ascii="Times New Roman" w:hAnsi="Times New Roman"/>
                <w:sz w:val="20"/>
                <w:szCs w:val="20"/>
                <w:lang w:val="en-GB"/>
              </w:rPr>
              <w:t>7.491</w:t>
            </w:r>
          </w:p>
        </w:tc>
        <w:tc>
          <w:tcPr>
            <w:tcW w:w="974" w:type="dxa"/>
          </w:tcPr>
          <w:p>
            <w:pPr>
              <w:jc w:val="left"/>
              <w:rPr>
                <w:rFonts w:ascii="Times New Roman" w:hAnsi="Times New Roman"/>
                <w:sz w:val="20"/>
                <w:szCs w:val="20"/>
                <w:lang w:val="en-GB"/>
              </w:rPr>
            </w:pPr>
            <w:r>
              <w:rPr>
                <w:rFonts w:ascii="Times New Roman" w:hAnsi="Times New Roman"/>
                <w:sz w:val="20"/>
                <w:szCs w:val="20"/>
                <w:lang w:val="en-GB"/>
              </w:rPr>
              <w:t>0.130</w:t>
            </w:r>
          </w:p>
        </w:tc>
        <w:tc>
          <w:tcPr>
            <w:tcW w:w="2475" w:type="dxa"/>
          </w:tcPr>
          <w:p>
            <w:pPr>
              <w:jc w:val="left"/>
              <w:rPr>
                <w:rFonts w:ascii="Times New Roman" w:hAnsi="Times New Roman"/>
                <w:sz w:val="20"/>
                <w:szCs w:val="20"/>
                <w:lang w:val="en-GB"/>
              </w:rPr>
            </w:pPr>
            <w:r>
              <w:rPr>
                <w:rFonts w:ascii="Times New Roman" w:hAnsi="Times New Roman"/>
                <w:sz w:val="20"/>
                <w:szCs w:val="20"/>
                <w:lang w:val="en-GB"/>
              </w:rPr>
              <w:t>16.9 [20.0]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lang w:val="en-GB"/>
              </w:rPr>
            </w:pPr>
            <w:r>
              <w:rPr>
                <w:rFonts w:ascii="Times New Roman" w:hAnsi="Times New Roman"/>
                <w:sz w:val="20"/>
                <w:szCs w:val="20"/>
              </w:rPr>
              <w:t>C</w:t>
            </w:r>
          </w:p>
        </w:tc>
        <w:tc>
          <w:tcPr>
            <w:tcW w:w="707" w:type="dxa"/>
          </w:tcPr>
          <w:p>
            <w:pPr>
              <w:jc w:val="left"/>
              <w:rPr>
                <w:rFonts w:ascii="Times New Roman" w:hAnsi="Times New Roman"/>
                <w:sz w:val="20"/>
                <w:szCs w:val="20"/>
                <w:lang w:val="en-GB"/>
              </w:rPr>
            </w:pPr>
            <w:r>
              <w:rPr>
                <w:rFonts w:ascii="Times New Roman" w:hAnsi="Times New Roman"/>
                <w:sz w:val="20"/>
                <w:szCs w:val="20"/>
                <w:lang w:val="en-GB"/>
              </w:rPr>
              <w:t>32</w:t>
            </w:r>
          </w:p>
        </w:tc>
        <w:tc>
          <w:tcPr>
            <w:tcW w:w="889" w:type="dxa"/>
          </w:tcPr>
          <w:p>
            <w:pPr>
              <w:jc w:val="left"/>
              <w:rPr>
                <w:rFonts w:ascii="Times New Roman" w:hAnsi="Times New Roman"/>
                <w:sz w:val="20"/>
                <w:szCs w:val="20"/>
                <w:lang w:val="en-GB"/>
              </w:rPr>
            </w:pPr>
            <w:r>
              <w:rPr>
                <w:rFonts w:ascii="Times New Roman" w:hAnsi="Times New Roman"/>
                <w:sz w:val="20"/>
                <w:szCs w:val="20"/>
                <w:lang w:val="en-GB"/>
              </w:rPr>
              <w:t>1.591</w:t>
            </w:r>
          </w:p>
        </w:tc>
        <w:tc>
          <w:tcPr>
            <w:tcW w:w="764" w:type="dxa"/>
          </w:tcPr>
          <w:p>
            <w:pPr>
              <w:jc w:val="left"/>
              <w:rPr>
                <w:rFonts w:ascii="Times New Roman" w:hAnsi="Times New Roman"/>
                <w:sz w:val="20"/>
                <w:szCs w:val="20"/>
                <w:lang w:val="en-GB"/>
              </w:rPr>
            </w:pPr>
            <w:r>
              <w:rPr>
                <w:rFonts w:ascii="Times New Roman" w:hAnsi="Times New Roman"/>
                <w:sz w:val="20"/>
                <w:szCs w:val="20"/>
                <w:lang w:val="en-GB"/>
              </w:rPr>
              <w:t>0.073</w:t>
            </w:r>
          </w:p>
        </w:tc>
        <w:tc>
          <w:tcPr>
            <w:tcW w:w="765" w:type="dxa"/>
          </w:tcPr>
          <w:p>
            <w:pPr>
              <w:jc w:val="left"/>
              <w:rPr>
                <w:rFonts w:ascii="Times New Roman" w:hAnsi="Times New Roman"/>
                <w:sz w:val="20"/>
                <w:szCs w:val="20"/>
                <w:lang w:val="en-GB"/>
              </w:rPr>
            </w:pPr>
            <w:r>
              <w:rPr>
                <w:rFonts w:ascii="Times New Roman" w:hAnsi="Times New Roman"/>
                <w:sz w:val="20"/>
                <w:szCs w:val="20"/>
                <w:lang w:val="en-GB"/>
              </w:rPr>
              <w:t>5.632</w:t>
            </w:r>
          </w:p>
        </w:tc>
        <w:tc>
          <w:tcPr>
            <w:tcW w:w="974" w:type="dxa"/>
          </w:tcPr>
          <w:p>
            <w:pPr>
              <w:jc w:val="left"/>
              <w:rPr>
                <w:rFonts w:ascii="Times New Roman" w:hAnsi="Times New Roman"/>
                <w:sz w:val="20"/>
                <w:szCs w:val="20"/>
                <w:lang w:val="en-GB"/>
              </w:rPr>
            </w:pPr>
            <w:r>
              <w:rPr>
                <w:rFonts w:ascii="Times New Roman" w:hAnsi="Times New Roman"/>
                <w:sz w:val="20"/>
                <w:szCs w:val="20"/>
                <w:lang w:val="en-GB"/>
              </w:rPr>
              <w:t>0.126</w:t>
            </w:r>
          </w:p>
        </w:tc>
        <w:tc>
          <w:tcPr>
            <w:tcW w:w="2475" w:type="dxa"/>
          </w:tcPr>
          <w:p>
            <w:pPr>
              <w:jc w:val="left"/>
              <w:rPr>
                <w:rFonts w:ascii="Times New Roman" w:hAnsi="Times New Roman"/>
                <w:sz w:val="20"/>
                <w:szCs w:val="20"/>
                <w:lang w:val="en-GB"/>
              </w:rPr>
            </w:pPr>
            <w:r>
              <w:rPr>
                <w:rFonts w:ascii="Times New Roman" w:hAnsi="Times New Roman"/>
                <w:sz w:val="20"/>
                <w:szCs w:val="20"/>
                <w:lang w:val="en-GB"/>
              </w:rPr>
              <w:t>17.3 [19.2]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lang w:val="en-GB"/>
              </w:rPr>
            </w:pPr>
            <w:r>
              <w:rPr>
                <w:rFonts w:ascii="Times New Roman" w:hAnsi="Times New Roman"/>
                <w:sz w:val="20"/>
                <w:szCs w:val="20"/>
              </w:rPr>
              <w:t>D</w:t>
            </w:r>
          </w:p>
        </w:tc>
        <w:tc>
          <w:tcPr>
            <w:tcW w:w="707" w:type="dxa"/>
          </w:tcPr>
          <w:p>
            <w:pPr>
              <w:jc w:val="left"/>
              <w:rPr>
                <w:rFonts w:ascii="Times New Roman" w:hAnsi="Times New Roman"/>
                <w:sz w:val="20"/>
                <w:szCs w:val="20"/>
                <w:lang w:val="en-GB"/>
              </w:rPr>
            </w:pPr>
            <w:r>
              <w:rPr>
                <w:rFonts w:ascii="Times New Roman" w:hAnsi="Times New Roman"/>
                <w:sz w:val="20"/>
                <w:szCs w:val="20"/>
                <w:lang w:val="en-GB"/>
              </w:rPr>
              <w:t>8</w:t>
            </w:r>
          </w:p>
        </w:tc>
        <w:tc>
          <w:tcPr>
            <w:tcW w:w="889" w:type="dxa"/>
          </w:tcPr>
          <w:p>
            <w:pPr>
              <w:jc w:val="left"/>
              <w:rPr>
                <w:rFonts w:ascii="Times New Roman" w:hAnsi="Times New Roman"/>
                <w:sz w:val="20"/>
                <w:szCs w:val="20"/>
                <w:lang w:val="en-GB"/>
              </w:rPr>
            </w:pPr>
            <w:r>
              <w:rPr>
                <w:rFonts w:ascii="Times New Roman" w:hAnsi="Times New Roman"/>
                <w:sz w:val="20"/>
                <w:szCs w:val="20"/>
                <w:lang w:val="en-GB"/>
              </w:rPr>
              <w:t>1.683</w:t>
            </w:r>
          </w:p>
        </w:tc>
        <w:tc>
          <w:tcPr>
            <w:tcW w:w="764" w:type="dxa"/>
          </w:tcPr>
          <w:p>
            <w:pPr>
              <w:jc w:val="left"/>
              <w:rPr>
                <w:rFonts w:ascii="Times New Roman" w:hAnsi="Times New Roman"/>
                <w:sz w:val="20"/>
                <w:szCs w:val="20"/>
                <w:lang w:val="en-GB"/>
              </w:rPr>
            </w:pPr>
            <w:r>
              <w:rPr>
                <w:rFonts w:ascii="Times New Roman" w:hAnsi="Times New Roman"/>
                <w:sz w:val="20"/>
                <w:szCs w:val="20"/>
                <w:lang w:val="en-GB"/>
              </w:rPr>
              <w:t>0.099</w:t>
            </w:r>
          </w:p>
        </w:tc>
        <w:tc>
          <w:tcPr>
            <w:tcW w:w="765" w:type="dxa"/>
          </w:tcPr>
          <w:p>
            <w:pPr>
              <w:jc w:val="left"/>
              <w:rPr>
                <w:rFonts w:ascii="Times New Roman" w:hAnsi="Times New Roman"/>
                <w:sz w:val="20"/>
                <w:szCs w:val="20"/>
                <w:lang w:val="en-GB"/>
              </w:rPr>
            </w:pPr>
            <w:r>
              <w:rPr>
                <w:rFonts w:ascii="Times New Roman" w:hAnsi="Times New Roman"/>
                <w:sz w:val="20"/>
                <w:szCs w:val="20"/>
                <w:lang w:val="en-GB"/>
              </w:rPr>
              <w:t>5.789</w:t>
            </w:r>
          </w:p>
        </w:tc>
        <w:tc>
          <w:tcPr>
            <w:tcW w:w="974" w:type="dxa"/>
          </w:tcPr>
          <w:p>
            <w:pPr>
              <w:jc w:val="left"/>
              <w:rPr>
                <w:rFonts w:ascii="Times New Roman" w:hAnsi="Times New Roman"/>
                <w:sz w:val="20"/>
                <w:szCs w:val="20"/>
                <w:lang w:val="en-GB"/>
              </w:rPr>
            </w:pPr>
            <w:r>
              <w:rPr>
                <w:rFonts w:ascii="Times New Roman" w:hAnsi="Times New Roman"/>
                <w:sz w:val="20"/>
                <w:szCs w:val="20"/>
                <w:lang w:val="en-GB"/>
              </w:rPr>
              <w:t>0.174</w:t>
            </w:r>
          </w:p>
        </w:tc>
        <w:tc>
          <w:tcPr>
            <w:tcW w:w="2475" w:type="dxa"/>
          </w:tcPr>
          <w:p>
            <w:pPr>
              <w:jc w:val="left"/>
              <w:rPr>
                <w:rFonts w:ascii="Times New Roman" w:hAnsi="Times New Roman"/>
                <w:sz w:val="20"/>
                <w:szCs w:val="20"/>
                <w:lang w:val="en-GB"/>
              </w:rPr>
            </w:pPr>
            <w:r>
              <w:rPr>
                <w:rFonts w:ascii="Times New Roman" w:hAnsi="Times New Roman"/>
                <w:sz w:val="20"/>
                <w:szCs w:val="20"/>
                <w:lang w:val="en-GB"/>
              </w:rPr>
              <w:t>10.0 [13.4]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lang w:val="en-GB"/>
              </w:rPr>
            </w:pPr>
            <w:r>
              <w:rPr>
                <w:rFonts w:ascii="Times New Roman" w:hAnsi="Times New Roman"/>
                <w:sz w:val="20"/>
                <w:szCs w:val="20"/>
              </w:rPr>
              <w:t>E</w:t>
            </w:r>
          </w:p>
        </w:tc>
        <w:tc>
          <w:tcPr>
            <w:tcW w:w="707" w:type="dxa"/>
          </w:tcPr>
          <w:p>
            <w:pPr>
              <w:jc w:val="left"/>
              <w:rPr>
                <w:rFonts w:ascii="Times New Roman" w:hAnsi="Times New Roman"/>
                <w:sz w:val="20"/>
                <w:szCs w:val="20"/>
                <w:lang w:val="en-GB"/>
              </w:rPr>
            </w:pPr>
            <w:r>
              <w:rPr>
                <w:rFonts w:ascii="Times New Roman" w:hAnsi="Times New Roman"/>
                <w:sz w:val="20"/>
                <w:szCs w:val="20"/>
                <w:lang w:val="en-GB"/>
              </w:rPr>
              <w:t>6</w:t>
            </w:r>
          </w:p>
        </w:tc>
        <w:tc>
          <w:tcPr>
            <w:tcW w:w="889" w:type="dxa"/>
          </w:tcPr>
          <w:p>
            <w:pPr>
              <w:jc w:val="left"/>
              <w:rPr>
                <w:rFonts w:ascii="Times New Roman" w:hAnsi="Times New Roman"/>
                <w:sz w:val="20"/>
                <w:szCs w:val="20"/>
                <w:lang w:val="en-GB"/>
              </w:rPr>
            </w:pPr>
            <w:r>
              <w:rPr>
                <w:rFonts w:ascii="Times New Roman" w:hAnsi="Times New Roman"/>
                <w:sz w:val="20"/>
                <w:szCs w:val="20"/>
                <w:lang w:val="en-GB"/>
              </w:rPr>
              <w:t>1.622</w:t>
            </w:r>
          </w:p>
        </w:tc>
        <w:tc>
          <w:tcPr>
            <w:tcW w:w="764" w:type="dxa"/>
          </w:tcPr>
          <w:p>
            <w:pPr>
              <w:jc w:val="left"/>
              <w:rPr>
                <w:rFonts w:ascii="Times New Roman" w:hAnsi="Times New Roman"/>
                <w:sz w:val="20"/>
                <w:szCs w:val="20"/>
                <w:lang w:val="en-GB"/>
              </w:rPr>
            </w:pPr>
            <w:r>
              <w:rPr>
                <w:rFonts w:ascii="Times New Roman" w:hAnsi="Times New Roman"/>
                <w:sz w:val="20"/>
                <w:szCs w:val="20"/>
                <w:lang w:val="en-GB"/>
              </w:rPr>
              <w:t>0.097</w:t>
            </w:r>
          </w:p>
        </w:tc>
        <w:tc>
          <w:tcPr>
            <w:tcW w:w="765" w:type="dxa"/>
          </w:tcPr>
          <w:p>
            <w:pPr>
              <w:jc w:val="left"/>
              <w:rPr>
                <w:rFonts w:ascii="Times New Roman" w:hAnsi="Times New Roman"/>
                <w:sz w:val="20"/>
                <w:szCs w:val="20"/>
                <w:lang w:val="en-GB"/>
              </w:rPr>
            </w:pPr>
            <w:r>
              <w:rPr>
                <w:rFonts w:ascii="Times New Roman" w:hAnsi="Times New Roman"/>
                <w:sz w:val="20"/>
                <w:szCs w:val="20"/>
                <w:lang w:val="en-GB"/>
              </w:rPr>
              <w:t>4.635</w:t>
            </w:r>
          </w:p>
        </w:tc>
        <w:tc>
          <w:tcPr>
            <w:tcW w:w="974" w:type="dxa"/>
          </w:tcPr>
          <w:p>
            <w:pPr>
              <w:jc w:val="left"/>
              <w:rPr>
                <w:rFonts w:ascii="Times New Roman" w:hAnsi="Times New Roman"/>
                <w:sz w:val="20"/>
                <w:szCs w:val="20"/>
                <w:lang w:val="en-GB"/>
              </w:rPr>
            </w:pPr>
            <w:r>
              <w:rPr>
                <w:rFonts w:ascii="Times New Roman" w:hAnsi="Times New Roman"/>
                <w:sz w:val="20"/>
                <w:szCs w:val="20"/>
                <w:lang w:val="en-GB"/>
              </w:rPr>
              <w:t>0.119</w:t>
            </w:r>
          </w:p>
        </w:tc>
        <w:tc>
          <w:tcPr>
            <w:tcW w:w="2475" w:type="dxa"/>
          </w:tcPr>
          <w:p>
            <w:pPr>
              <w:jc w:val="left"/>
              <w:rPr>
                <w:rFonts w:ascii="Times New Roman" w:hAnsi="Times New Roman"/>
                <w:sz w:val="20"/>
                <w:szCs w:val="20"/>
                <w:lang w:val="en-GB"/>
              </w:rPr>
            </w:pPr>
            <w:r>
              <w:rPr>
                <w:rFonts w:ascii="Times New Roman" w:hAnsi="Times New Roman"/>
                <w:sz w:val="20"/>
                <w:szCs w:val="20"/>
                <w:lang w:val="en-GB"/>
              </w:rPr>
              <w:t>1.0 [9.1]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lang w:val="en-GB"/>
              </w:rPr>
            </w:pPr>
            <w:r>
              <w:rPr>
                <w:rFonts w:ascii="Times New Roman" w:hAnsi="Times New Roman"/>
                <w:sz w:val="20"/>
                <w:szCs w:val="20"/>
              </w:rPr>
              <w:t>Ia</w:t>
            </w:r>
          </w:p>
        </w:tc>
        <w:tc>
          <w:tcPr>
            <w:tcW w:w="707" w:type="dxa"/>
          </w:tcPr>
          <w:p>
            <w:pPr>
              <w:jc w:val="left"/>
              <w:rPr>
                <w:rFonts w:ascii="Times New Roman" w:hAnsi="Times New Roman"/>
                <w:sz w:val="20"/>
                <w:szCs w:val="20"/>
                <w:lang w:val="en-GB"/>
              </w:rPr>
            </w:pPr>
            <w:r>
              <w:rPr>
                <w:rFonts w:ascii="Times New Roman" w:hAnsi="Times New Roman"/>
                <w:sz w:val="20"/>
                <w:szCs w:val="20"/>
                <w:lang w:val="en-GB"/>
              </w:rPr>
              <w:t>14</w:t>
            </w:r>
          </w:p>
        </w:tc>
        <w:tc>
          <w:tcPr>
            <w:tcW w:w="889" w:type="dxa"/>
          </w:tcPr>
          <w:p>
            <w:pPr>
              <w:jc w:val="left"/>
              <w:rPr>
                <w:rFonts w:ascii="Times New Roman" w:hAnsi="Times New Roman"/>
                <w:sz w:val="20"/>
                <w:szCs w:val="20"/>
                <w:lang w:val="en-GB"/>
              </w:rPr>
            </w:pPr>
            <w:r>
              <w:rPr>
                <w:rFonts w:ascii="Times New Roman" w:hAnsi="Times New Roman"/>
                <w:sz w:val="20"/>
                <w:szCs w:val="20"/>
                <w:lang w:val="en-GB"/>
              </w:rPr>
              <w:t>1.479</w:t>
            </w:r>
          </w:p>
        </w:tc>
        <w:tc>
          <w:tcPr>
            <w:tcW w:w="764" w:type="dxa"/>
          </w:tcPr>
          <w:p>
            <w:pPr>
              <w:jc w:val="left"/>
              <w:rPr>
                <w:rFonts w:ascii="Times New Roman" w:hAnsi="Times New Roman"/>
                <w:sz w:val="20"/>
                <w:szCs w:val="20"/>
                <w:lang w:val="en-GB"/>
              </w:rPr>
            </w:pPr>
            <w:r>
              <w:rPr>
                <w:rFonts w:ascii="Times New Roman" w:hAnsi="Times New Roman"/>
                <w:sz w:val="20"/>
                <w:szCs w:val="20"/>
                <w:lang w:val="en-GB"/>
              </w:rPr>
              <w:t>0.057</w:t>
            </w:r>
          </w:p>
        </w:tc>
        <w:tc>
          <w:tcPr>
            <w:tcW w:w="765" w:type="dxa"/>
          </w:tcPr>
          <w:p>
            <w:pPr>
              <w:jc w:val="left"/>
              <w:rPr>
                <w:rFonts w:ascii="Times New Roman" w:hAnsi="Times New Roman"/>
                <w:sz w:val="20"/>
                <w:szCs w:val="20"/>
                <w:lang w:val="en-GB"/>
              </w:rPr>
            </w:pPr>
            <w:r>
              <w:rPr>
                <w:rFonts w:ascii="Times New Roman" w:hAnsi="Times New Roman"/>
                <w:sz w:val="20"/>
                <w:szCs w:val="20"/>
                <w:lang w:val="en-GB"/>
              </w:rPr>
              <w:t>3.367</w:t>
            </w:r>
          </w:p>
        </w:tc>
        <w:tc>
          <w:tcPr>
            <w:tcW w:w="974" w:type="dxa"/>
          </w:tcPr>
          <w:p>
            <w:pPr>
              <w:jc w:val="left"/>
              <w:rPr>
                <w:rFonts w:ascii="Times New Roman" w:hAnsi="Times New Roman"/>
                <w:sz w:val="20"/>
                <w:szCs w:val="20"/>
                <w:lang w:val="en-GB"/>
              </w:rPr>
            </w:pPr>
            <w:r>
              <w:rPr>
                <w:rFonts w:ascii="Times New Roman" w:hAnsi="Times New Roman"/>
                <w:sz w:val="20"/>
                <w:szCs w:val="20"/>
                <w:lang w:val="en-GB"/>
              </w:rPr>
              <w:t>0.212</w:t>
            </w:r>
          </w:p>
        </w:tc>
        <w:tc>
          <w:tcPr>
            <w:tcW w:w="2475" w:type="dxa"/>
          </w:tcPr>
          <w:p>
            <w:pPr>
              <w:jc w:val="left"/>
              <w:rPr>
                <w:rFonts w:ascii="Times New Roman" w:hAnsi="Times New Roman"/>
                <w:sz w:val="20"/>
                <w:szCs w:val="20"/>
                <w:lang w:val="en-GB"/>
              </w:rPr>
            </w:pPr>
            <w:r>
              <w:rPr>
                <w:rFonts w:ascii="Times New Roman" w:hAnsi="Times New Roman"/>
                <w:sz w:val="20"/>
                <w:szCs w:val="20"/>
                <w:lang w:val="en-GB"/>
              </w:rPr>
              <w:t>36.1 [41.8]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lang w:val="en-GB"/>
              </w:rPr>
            </w:pPr>
            <w:r>
              <w:rPr>
                <w:rFonts w:ascii="Times New Roman" w:hAnsi="Times New Roman"/>
                <w:sz w:val="20"/>
                <w:szCs w:val="20"/>
              </w:rPr>
              <w:t>Ib</w:t>
            </w:r>
          </w:p>
        </w:tc>
        <w:tc>
          <w:tcPr>
            <w:tcW w:w="707" w:type="dxa"/>
          </w:tcPr>
          <w:p>
            <w:pPr>
              <w:jc w:val="left"/>
              <w:rPr>
                <w:rFonts w:ascii="Times New Roman" w:hAnsi="Times New Roman"/>
                <w:sz w:val="20"/>
                <w:szCs w:val="20"/>
                <w:lang w:val="en-GB"/>
              </w:rPr>
            </w:pPr>
            <w:r>
              <w:rPr>
                <w:rFonts w:ascii="Times New Roman" w:hAnsi="Times New Roman"/>
                <w:sz w:val="20"/>
                <w:szCs w:val="20"/>
                <w:lang w:val="en-GB"/>
              </w:rPr>
              <w:t>16</w:t>
            </w:r>
          </w:p>
        </w:tc>
        <w:tc>
          <w:tcPr>
            <w:tcW w:w="889" w:type="dxa"/>
          </w:tcPr>
          <w:p>
            <w:pPr>
              <w:jc w:val="left"/>
              <w:rPr>
                <w:rFonts w:ascii="Times New Roman" w:hAnsi="Times New Roman"/>
                <w:sz w:val="20"/>
                <w:szCs w:val="20"/>
                <w:lang w:val="en-GB"/>
              </w:rPr>
            </w:pPr>
            <w:r>
              <w:rPr>
                <w:rFonts w:ascii="Times New Roman" w:hAnsi="Times New Roman"/>
                <w:sz w:val="20"/>
                <w:szCs w:val="20"/>
                <w:lang w:val="en-GB"/>
              </w:rPr>
              <w:t>1.596</w:t>
            </w:r>
          </w:p>
        </w:tc>
        <w:tc>
          <w:tcPr>
            <w:tcW w:w="764" w:type="dxa"/>
          </w:tcPr>
          <w:p>
            <w:pPr>
              <w:jc w:val="left"/>
              <w:rPr>
                <w:rFonts w:ascii="Times New Roman" w:hAnsi="Times New Roman"/>
                <w:sz w:val="20"/>
                <w:szCs w:val="20"/>
                <w:lang w:val="en-GB"/>
              </w:rPr>
            </w:pPr>
            <w:r>
              <w:rPr>
                <w:rFonts w:ascii="Times New Roman" w:hAnsi="Times New Roman"/>
                <w:sz w:val="20"/>
                <w:szCs w:val="20"/>
                <w:lang w:val="en-GB"/>
              </w:rPr>
              <w:t>0.073</w:t>
            </w:r>
          </w:p>
        </w:tc>
        <w:tc>
          <w:tcPr>
            <w:tcW w:w="765" w:type="dxa"/>
          </w:tcPr>
          <w:p>
            <w:pPr>
              <w:jc w:val="left"/>
              <w:rPr>
                <w:rFonts w:ascii="Times New Roman" w:hAnsi="Times New Roman"/>
                <w:sz w:val="20"/>
                <w:szCs w:val="20"/>
                <w:lang w:val="en-GB"/>
              </w:rPr>
            </w:pPr>
            <w:r>
              <w:rPr>
                <w:rFonts w:ascii="Times New Roman" w:hAnsi="Times New Roman"/>
                <w:sz w:val="20"/>
                <w:szCs w:val="20"/>
                <w:lang w:val="en-GB"/>
              </w:rPr>
              <w:t>5.989</w:t>
            </w:r>
          </w:p>
        </w:tc>
        <w:tc>
          <w:tcPr>
            <w:tcW w:w="974" w:type="dxa"/>
          </w:tcPr>
          <w:p>
            <w:pPr>
              <w:jc w:val="left"/>
              <w:rPr>
                <w:rFonts w:ascii="Times New Roman" w:hAnsi="Times New Roman"/>
                <w:sz w:val="20"/>
                <w:szCs w:val="20"/>
                <w:lang w:val="en-GB"/>
              </w:rPr>
            </w:pPr>
            <w:r>
              <w:rPr>
                <w:rFonts w:ascii="Times New Roman" w:hAnsi="Times New Roman"/>
                <w:sz w:val="20"/>
                <w:szCs w:val="20"/>
                <w:lang w:val="en-GB"/>
              </w:rPr>
              <w:t>0.228</w:t>
            </w:r>
          </w:p>
        </w:tc>
        <w:tc>
          <w:tcPr>
            <w:tcW w:w="2475" w:type="dxa"/>
          </w:tcPr>
          <w:p>
            <w:pPr>
              <w:jc w:val="left"/>
              <w:rPr>
                <w:rFonts w:ascii="Times New Roman" w:hAnsi="Times New Roman"/>
                <w:sz w:val="20"/>
                <w:szCs w:val="20"/>
                <w:lang w:val="en-GB"/>
              </w:rPr>
            </w:pPr>
            <w:r>
              <w:rPr>
                <w:rFonts w:ascii="Times New Roman" w:hAnsi="Times New Roman"/>
                <w:sz w:val="20"/>
                <w:szCs w:val="20"/>
                <w:lang w:val="en-GB"/>
              </w:rPr>
              <w:t>24.0 [24.7]</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lang w:val="en-GB"/>
              </w:rPr>
            </w:pPr>
            <w:r>
              <w:rPr>
                <w:rFonts w:ascii="Times New Roman" w:hAnsi="Times New Roman"/>
                <w:sz w:val="20"/>
                <w:szCs w:val="20"/>
              </w:rPr>
              <w:t>Ic</w:t>
            </w:r>
          </w:p>
        </w:tc>
        <w:tc>
          <w:tcPr>
            <w:tcW w:w="707" w:type="dxa"/>
          </w:tcPr>
          <w:p>
            <w:pPr>
              <w:jc w:val="left"/>
              <w:rPr>
                <w:rFonts w:ascii="Times New Roman" w:hAnsi="Times New Roman"/>
                <w:sz w:val="20"/>
                <w:szCs w:val="20"/>
                <w:lang w:val="en-GB"/>
              </w:rPr>
            </w:pPr>
            <w:r>
              <w:rPr>
                <w:rFonts w:ascii="Times New Roman" w:hAnsi="Times New Roman"/>
                <w:sz w:val="20"/>
                <w:szCs w:val="20"/>
                <w:lang w:val="en-GB"/>
              </w:rPr>
              <w:t>11</w:t>
            </w:r>
          </w:p>
        </w:tc>
        <w:tc>
          <w:tcPr>
            <w:tcW w:w="889" w:type="dxa"/>
          </w:tcPr>
          <w:p>
            <w:pPr>
              <w:jc w:val="left"/>
              <w:rPr>
                <w:rFonts w:ascii="Times New Roman" w:hAnsi="Times New Roman"/>
                <w:sz w:val="20"/>
                <w:szCs w:val="20"/>
                <w:lang w:val="en-GB"/>
              </w:rPr>
            </w:pPr>
            <w:r>
              <w:rPr>
                <w:rFonts w:ascii="Times New Roman" w:hAnsi="Times New Roman"/>
                <w:sz w:val="20"/>
                <w:szCs w:val="20"/>
                <w:lang w:val="en-GB"/>
              </w:rPr>
              <w:t>1.691</w:t>
            </w:r>
          </w:p>
        </w:tc>
        <w:tc>
          <w:tcPr>
            <w:tcW w:w="764" w:type="dxa"/>
          </w:tcPr>
          <w:p>
            <w:pPr>
              <w:jc w:val="left"/>
              <w:rPr>
                <w:rFonts w:ascii="Times New Roman" w:hAnsi="Times New Roman"/>
                <w:sz w:val="20"/>
                <w:szCs w:val="20"/>
                <w:lang w:val="en-GB"/>
              </w:rPr>
            </w:pPr>
            <w:r>
              <w:rPr>
                <w:rFonts w:ascii="Times New Roman" w:hAnsi="Times New Roman"/>
                <w:sz w:val="20"/>
                <w:szCs w:val="20"/>
                <w:lang w:val="en-GB"/>
              </w:rPr>
              <w:t>0.038</w:t>
            </w:r>
          </w:p>
        </w:tc>
        <w:tc>
          <w:tcPr>
            <w:tcW w:w="765" w:type="dxa"/>
          </w:tcPr>
          <w:p>
            <w:pPr>
              <w:jc w:val="left"/>
              <w:rPr>
                <w:rFonts w:ascii="Times New Roman" w:hAnsi="Times New Roman"/>
                <w:sz w:val="20"/>
                <w:szCs w:val="20"/>
                <w:lang w:val="en-GB"/>
              </w:rPr>
            </w:pPr>
            <w:r>
              <w:rPr>
                <w:rFonts w:ascii="Times New Roman" w:hAnsi="Times New Roman"/>
                <w:sz w:val="20"/>
                <w:szCs w:val="20"/>
                <w:lang w:val="en-GB"/>
              </w:rPr>
              <w:t>4.546</w:t>
            </w:r>
          </w:p>
        </w:tc>
        <w:tc>
          <w:tcPr>
            <w:tcW w:w="974" w:type="dxa"/>
          </w:tcPr>
          <w:p>
            <w:pPr>
              <w:jc w:val="left"/>
              <w:rPr>
                <w:rFonts w:ascii="Times New Roman" w:hAnsi="Times New Roman"/>
                <w:sz w:val="20"/>
                <w:szCs w:val="20"/>
                <w:lang w:val="en-GB"/>
              </w:rPr>
            </w:pPr>
            <w:r>
              <w:rPr>
                <w:rFonts w:ascii="Times New Roman" w:hAnsi="Times New Roman"/>
                <w:sz w:val="20"/>
                <w:szCs w:val="20"/>
                <w:lang w:val="en-GB"/>
              </w:rPr>
              <w:t>0.128</w:t>
            </w:r>
          </w:p>
        </w:tc>
        <w:tc>
          <w:tcPr>
            <w:tcW w:w="2475" w:type="dxa"/>
          </w:tcPr>
          <w:p>
            <w:pPr>
              <w:jc w:val="left"/>
              <w:rPr>
                <w:rFonts w:ascii="Times New Roman" w:hAnsi="Times New Roman"/>
                <w:sz w:val="20"/>
                <w:szCs w:val="20"/>
                <w:lang w:val="pt-BR"/>
              </w:rPr>
            </w:pPr>
            <w:r>
              <w:rPr>
                <w:rFonts w:ascii="Times New Roman" w:hAnsi="Times New Roman"/>
                <w:sz w:val="20"/>
                <w:szCs w:val="20"/>
                <w:lang w:val="pt-BR"/>
              </w:rPr>
              <w:t>18.1 [33.6]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lang w:val="en-GB"/>
              </w:rPr>
            </w:pPr>
            <w:r>
              <w:rPr>
                <w:rFonts w:ascii="Times New Roman" w:hAnsi="Times New Roman"/>
                <w:sz w:val="20"/>
                <w:szCs w:val="20"/>
              </w:rPr>
              <w:t>Id</w:t>
            </w:r>
          </w:p>
        </w:tc>
        <w:tc>
          <w:tcPr>
            <w:tcW w:w="707" w:type="dxa"/>
          </w:tcPr>
          <w:p>
            <w:pPr>
              <w:jc w:val="left"/>
              <w:rPr>
                <w:rFonts w:ascii="Times New Roman" w:hAnsi="Times New Roman"/>
                <w:sz w:val="20"/>
                <w:szCs w:val="20"/>
                <w:lang w:val="en-GB"/>
              </w:rPr>
            </w:pPr>
            <w:r>
              <w:rPr>
                <w:rFonts w:ascii="Times New Roman" w:hAnsi="Times New Roman"/>
                <w:sz w:val="20"/>
                <w:szCs w:val="20"/>
                <w:lang w:val="en-GB"/>
              </w:rPr>
              <w:t>12</w:t>
            </w:r>
          </w:p>
        </w:tc>
        <w:tc>
          <w:tcPr>
            <w:tcW w:w="889" w:type="dxa"/>
          </w:tcPr>
          <w:p>
            <w:pPr>
              <w:jc w:val="left"/>
              <w:rPr>
                <w:rFonts w:ascii="Times New Roman" w:hAnsi="Times New Roman"/>
                <w:sz w:val="20"/>
                <w:szCs w:val="20"/>
                <w:lang w:val="en-GB"/>
              </w:rPr>
            </w:pPr>
            <w:r>
              <w:rPr>
                <w:rFonts w:ascii="Times New Roman" w:hAnsi="Times New Roman"/>
                <w:sz w:val="20"/>
                <w:szCs w:val="20"/>
                <w:lang w:val="en-GB"/>
              </w:rPr>
              <w:t>1.535</w:t>
            </w:r>
          </w:p>
        </w:tc>
        <w:tc>
          <w:tcPr>
            <w:tcW w:w="764" w:type="dxa"/>
          </w:tcPr>
          <w:p>
            <w:pPr>
              <w:jc w:val="left"/>
              <w:rPr>
                <w:rFonts w:ascii="Times New Roman" w:hAnsi="Times New Roman"/>
                <w:sz w:val="20"/>
                <w:szCs w:val="20"/>
                <w:lang w:val="en-GB"/>
              </w:rPr>
            </w:pPr>
            <w:r>
              <w:rPr>
                <w:rFonts w:ascii="Times New Roman" w:hAnsi="Times New Roman"/>
                <w:sz w:val="20"/>
                <w:szCs w:val="20"/>
                <w:lang w:val="en-GB"/>
              </w:rPr>
              <w:t>0.057</w:t>
            </w:r>
          </w:p>
        </w:tc>
        <w:tc>
          <w:tcPr>
            <w:tcW w:w="765" w:type="dxa"/>
          </w:tcPr>
          <w:p>
            <w:pPr>
              <w:jc w:val="left"/>
              <w:rPr>
                <w:rFonts w:ascii="Times New Roman" w:hAnsi="Times New Roman"/>
                <w:sz w:val="20"/>
                <w:szCs w:val="20"/>
                <w:lang w:val="en-GB"/>
              </w:rPr>
            </w:pPr>
            <w:r>
              <w:rPr>
                <w:rFonts w:ascii="Times New Roman" w:hAnsi="Times New Roman"/>
                <w:sz w:val="20"/>
                <w:szCs w:val="20"/>
                <w:lang w:val="en-GB"/>
              </w:rPr>
              <w:t>3.275</w:t>
            </w:r>
          </w:p>
        </w:tc>
        <w:tc>
          <w:tcPr>
            <w:tcW w:w="974" w:type="dxa"/>
          </w:tcPr>
          <w:p>
            <w:pPr>
              <w:jc w:val="left"/>
              <w:rPr>
                <w:rFonts w:ascii="Times New Roman" w:hAnsi="Times New Roman"/>
                <w:sz w:val="20"/>
                <w:szCs w:val="20"/>
                <w:lang w:val="en-GB"/>
              </w:rPr>
            </w:pPr>
            <w:r>
              <w:rPr>
                <w:rFonts w:ascii="Times New Roman" w:hAnsi="Times New Roman"/>
                <w:sz w:val="20"/>
                <w:szCs w:val="20"/>
                <w:lang w:val="en-GB"/>
              </w:rPr>
              <w:t>0.220</w:t>
            </w:r>
          </w:p>
        </w:tc>
        <w:tc>
          <w:tcPr>
            <w:tcW w:w="2475" w:type="dxa"/>
          </w:tcPr>
          <w:p>
            <w:pPr>
              <w:jc w:val="left"/>
              <w:rPr>
                <w:rFonts w:ascii="Times New Roman" w:hAnsi="Times New Roman"/>
                <w:sz w:val="20"/>
                <w:szCs w:val="20"/>
                <w:lang w:val="en-GB"/>
              </w:rPr>
            </w:pPr>
            <w:r>
              <w:rPr>
                <w:rFonts w:ascii="Times New Roman" w:hAnsi="Times New Roman"/>
                <w:sz w:val="20"/>
                <w:szCs w:val="20"/>
                <w:lang w:val="en-GB"/>
              </w:rPr>
              <w:t>13.2 [27.5]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lang w:val="en-GB"/>
              </w:rPr>
            </w:pPr>
            <w:r>
              <w:rPr>
                <w:rFonts w:ascii="Times New Roman" w:hAnsi="Times New Roman"/>
                <w:sz w:val="20"/>
                <w:szCs w:val="20"/>
              </w:rPr>
              <w:t>Ie</w:t>
            </w:r>
          </w:p>
        </w:tc>
        <w:tc>
          <w:tcPr>
            <w:tcW w:w="707" w:type="dxa"/>
          </w:tcPr>
          <w:p>
            <w:pPr>
              <w:jc w:val="left"/>
              <w:rPr>
                <w:rFonts w:ascii="Times New Roman" w:hAnsi="Times New Roman"/>
                <w:sz w:val="20"/>
                <w:szCs w:val="20"/>
                <w:lang w:val="en-GB"/>
              </w:rPr>
            </w:pPr>
            <w:r>
              <w:rPr>
                <w:rFonts w:ascii="Times New Roman" w:hAnsi="Times New Roman"/>
                <w:sz w:val="20"/>
                <w:szCs w:val="20"/>
                <w:lang w:val="en-GB"/>
              </w:rPr>
              <w:t>7</w:t>
            </w:r>
          </w:p>
        </w:tc>
        <w:tc>
          <w:tcPr>
            <w:tcW w:w="889" w:type="dxa"/>
          </w:tcPr>
          <w:p>
            <w:pPr>
              <w:jc w:val="left"/>
              <w:rPr>
                <w:rFonts w:ascii="Times New Roman" w:hAnsi="Times New Roman"/>
                <w:sz w:val="20"/>
                <w:szCs w:val="20"/>
                <w:lang w:val="en-GB"/>
              </w:rPr>
            </w:pPr>
            <w:r>
              <w:rPr>
                <w:rFonts w:ascii="Times New Roman" w:hAnsi="Times New Roman"/>
                <w:sz w:val="20"/>
                <w:szCs w:val="20"/>
                <w:lang w:val="en-GB"/>
              </w:rPr>
              <w:t>1.637</w:t>
            </w:r>
          </w:p>
        </w:tc>
        <w:tc>
          <w:tcPr>
            <w:tcW w:w="764" w:type="dxa"/>
          </w:tcPr>
          <w:p>
            <w:pPr>
              <w:jc w:val="left"/>
              <w:rPr>
                <w:rFonts w:ascii="Times New Roman" w:hAnsi="Times New Roman"/>
                <w:sz w:val="20"/>
                <w:szCs w:val="20"/>
                <w:lang w:val="en-GB"/>
              </w:rPr>
            </w:pPr>
            <w:r>
              <w:rPr>
                <w:rFonts w:ascii="Times New Roman" w:hAnsi="Times New Roman"/>
                <w:sz w:val="20"/>
                <w:szCs w:val="20"/>
                <w:lang w:val="en-GB"/>
              </w:rPr>
              <w:t>0.099</w:t>
            </w:r>
          </w:p>
        </w:tc>
        <w:tc>
          <w:tcPr>
            <w:tcW w:w="765" w:type="dxa"/>
          </w:tcPr>
          <w:p>
            <w:pPr>
              <w:jc w:val="left"/>
              <w:rPr>
                <w:rFonts w:ascii="Times New Roman" w:hAnsi="Times New Roman"/>
                <w:sz w:val="20"/>
                <w:szCs w:val="20"/>
                <w:lang w:val="en-GB"/>
              </w:rPr>
            </w:pPr>
            <w:r>
              <w:rPr>
                <w:rFonts w:ascii="Times New Roman" w:hAnsi="Times New Roman"/>
                <w:sz w:val="20"/>
                <w:szCs w:val="20"/>
                <w:lang w:val="en-GB"/>
              </w:rPr>
              <w:t>5.146</w:t>
            </w:r>
          </w:p>
        </w:tc>
        <w:tc>
          <w:tcPr>
            <w:tcW w:w="974" w:type="dxa"/>
          </w:tcPr>
          <w:p>
            <w:pPr>
              <w:jc w:val="left"/>
              <w:rPr>
                <w:rFonts w:ascii="Times New Roman" w:hAnsi="Times New Roman"/>
                <w:sz w:val="20"/>
                <w:szCs w:val="20"/>
                <w:lang w:val="en-GB"/>
              </w:rPr>
            </w:pPr>
            <w:r>
              <w:rPr>
                <w:rFonts w:ascii="Times New Roman" w:hAnsi="Times New Roman"/>
                <w:sz w:val="20"/>
                <w:szCs w:val="20"/>
                <w:lang w:val="en-GB"/>
              </w:rPr>
              <w:t>0.106</w:t>
            </w:r>
          </w:p>
        </w:tc>
        <w:tc>
          <w:tcPr>
            <w:tcW w:w="2475" w:type="dxa"/>
          </w:tcPr>
          <w:p>
            <w:pPr>
              <w:jc w:val="left"/>
              <w:rPr>
                <w:rFonts w:ascii="Times New Roman" w:hAnsi="Times New Roman"/>
                <w:sz w:val="20"/>
                <w:szCs w:val="20"/>
                <w:lang w:val="en-GB"/>
              </w:rPr>
            </w:pPr>
            <w:r>
              <w:rPr>
                <w:rFonts w:ascii="Times New Roman" w:hAnsi="Times New Roman"/>
                <w:sz w:val="20"/>
                <w:szCs w:val="20"/>
                <w:lang w:val="en-GB"/>
              </w:rPr>
              <w:t>6.2 [21.4]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lang w:val="pt-BR"/>
              </w:rPr>
            </w:pPr>
            <w:r>
              <w:rPr>
                <w:rFonts w:ascii="Times New Roman" w:hAnsi="Times New Roman"/>
                <w:sz w:val="20"/>
                <w:szCs w:val="20"/>
              </w:rPr>
              <w:t>Standard (ABC)</w:t>
            </w:r>
          </w:p>
        </w:tc>
        <w:tc>
          <w:tcPr>
            <w:tcW w:w="707" w:type="dxa"/>
          </w:tcPr>
          <w:p>
            <w:pPr>
              <w:jc w:val="left"/>
              <w:rPr>
                <w:rFonts w:ascii="Times New Roman" w:hAnsi="Times New Roman"/>
                <w:sz w:val="20"/>
                <w:szCs w:val="20"/>
                <w:lang w:val="pt-BR"/>
              </w:rPr>
            </w:pPr>
            <w:r>
              <w:rPr>
                <w:rFonts w:ascii="Times New Roman" w:hAnsi="Times New Roman"/>
                <w:sz w:val="20"/>
                <w:szCs w:val="20"/>
                <w:lang w:val="pt-BR"/>
              </w:rPr>
              <w:t>72</w:t>
            </w:r>
          </w:p>
        </w:tc>
        <w:tc>
          <w:tcPr>
            <w:tcW w:w="889" w:type="dxa"/>
          </w:tcPr>
          <w:p>
            <w:pPr>
              <w:jc w:val="left"/>
              <w:rPr>
                <w:rFonts w:ascii="Times New Roman" w:hAnsi="Times New Roman"/>
                <w:sz w:val="20"/>
                <w:szCs w:val="20"/>
                <w:lang w:val="pt-BR"/>
              </w:rPr>
            </w:pPr>
            <w:r>
              <w:rPr>
                <w:rFonts w:ascii="Times New Roman" w:hAnsi="Times New Roman"/>
                <w:sz w:val="20"/>
                <w:szCs w:val="20"/>
                <w:lang w:val="pt-BR"/>
              </w:rPr>
              <w:t>1.545</w:t>
            </w:r>
          </w:p>
        </w:tc>
        <w:tc>
          <w:tcPr>
            <w:tcW w:w="764" w:type="dxa"/>
          </w:tcPr>
          <w:p>
            <w:pPr>
              <w:jc w:val="left"/>
              <w:rPr>
                <w:rFonts w:ascii="Times New Roman" w:hAnsi="Times New Roman"/>
                <w:sz w:val="20"/>
                <w:szCs w:val="20"/>
                <w:lang w:val="pt-BR"/>
              </w:rPr>
            </w:pPr>
            <w:r>
              <w:rPr>
                <w:rFonts w:ascii="Times New Roman" w:hAnsi="Times New Roman"/>
                <w:sz w:val="20"/>
                <w:szCs w:val="20"/>
                <w:lang w:val="pt-BR"/>
              </w:rPr>
              <w:t>0.080</w:t>
            </w:r>
          </w:p>
        </w:tc>
        <w:tc>
          <w:tcPr>
            <w:tcW w:w="765" w:type="dxa"/>
          </w:tcPr>
          <w:p>
            <w:pPr>
              <w:jc w:val="left"/>
              <w:rPr>
                <w:rFonts w:ascii="Times New Roman" w:hAnsi="Times New Roman"/>
                <w:sz w:val="20"/>
                <w:szCs w:val="20"/>
                <w:lang w:val="pt-BR"/>
              </w:rPr>
            </w:pPr>
            <w:r>
              <w:rPr>
                <w:rFonts w:ascii="Times New Roman" w:hAnsi="Times New Roman"/>
                <w:sz w:val="20"/>
                <w:szCs w:val="20"/>
                <w:lang w:val="pt-BR"/>
              </w:rPr>
              <w:t>6.201</w:t>
            </w:r>
          </w:p>
        </w:tc>
        <w:tc>
          <w:tcPr>
            <w:tcW w:w="974" w:type="dxa"/>
          </w:tcPr>
          <w:p>
            <w:pPr>
              <w:jc w:val="left"/>
              <w:rPr>
                <w:rFonts w:ascii="Times New Roman" w:hAnsi="Times New Roman"/>
                <w:sz w:val="20"/>
                <w:szCs w:val="20"/>
                <w:lang w:val="pt-BR"/>
              </w:rPr>
            </w:pPr>
            <w:r>
              <w:rPr>
                <w:rFonts w:ascii="Times New Roman" w:hAnsi="Times New Roman"/>
                <w:sz w:val="20"/>
                <w:szCs w:val="20"/>
                <w:lang w:val="pt-BR"/>
              </w:rPr>
              <w:t>0.133</w:t>
            </w:r>
          </w:p>
        </w:tc>
        <w:tc>
          <w:tcPr>
            <w:tcW w:w="2475" w:type="dxa"/>
          </w:tcPr>
          <w:p>
            <w:pPr>
              <w:jc w:val="left"/>
              <w:rPr>
                <w:rFonts w:ascii="Times New Roman" w:hAnsi="Times New Roman"/>
                <w:sz w:val="20"/>
                <w:szCs w:val="20"/>
                <w:lang w:val="pt-BR"/>
              </w:rPr>
            </w:pPr>
            <w:r>
              <w:rPr>
                <w:rFonts w:ascii="Times New Roman" w:hAnsi="Times New Roman"/>
                <w:sz w:val="20"/>
                <w:szCs w:val="20"/>
                <w:lang w:val="pt-BR"/>
              </w:rPr>
              <w:t>15.5 [19.7]</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lang w:val="pt-BR"/>
              </w:rPr>
            </w:pPr>
            <w:r>
              <w:rPr>
                <w:rFonts w:ascii="Times New Roman" w:hAnsi="Times New Roman"/>
                <w:sz w:val="20"/>
                <w:szCs w:val="20"/>
                <w:lang w:val="en-GB"/>
              </w:rPr>
              <w:t>A–E</w:t>
            </w:r>
          </w:p>
        </w:tc>
        <w:tc>
          <w:tcPr>
            <w:tcW w:w="707" w:type="dxa"/>
          </w:tcPr>
          <w:p>
            <w:pPr>
              <w:jc w:val="left"/>
              <w:rPr>
                <w:rFonts w:ascii="Times New Roman" w:hAnsi="Times New Roman"/>
                <w:sz w:val="20"/>
                <w:szCs w:val="20"/>
                <w:lang w:val="pt-BR"/>
              </w:rPr>
            </w:pPr>
            <w:r>
              <w:rPr>
                <w:rFonts w:ascii="Times New Roman" w:hAnsi="Times New Roman"/>
                <w:sz w:val="20"/>
                <w:szCs w:val="20"/>
                <w:lang w:val="pt-BR"/>
              </w:rPr>
              <w:t>86</w:t>
            </w:r>
          </w:p>
        </w:tc>
        <w:tc>
          <w:tcPr>
            <w:tcW w:w="889" w:type="dxa"/>
          </w:tcPr>
          <w:p>
            <w:pPr>
              <w:jc w:val="left"/>
              <w:rPr>
                <w:rFonts w:ascii="Times New Roman" w:hAnsi="Times New Roman"/>
                <w:sz w:val="20"/>
                <w:szCs w:val="20"/>
                <w:lang w:val="pt-BR"/>
              </w:rPr>
            </w:pPr>
            <w:r>
              <w:rPr>
                <w:rFonts w:ascii="Times New Roman" w:hAnsi="Times New Roman"/>
                <w:sz w:val="20"/>
                <w:szCs w:val="20"/>
                <w:lang w:val="pt-BR"/>
              </w:rPr>
              <w:t>1.578</w:t>
            </w:r>
          </w:p>
        </w:tc>
        <w:tc>
          <w:tcPr>
            <w:tcW w:w="764" w:type="dxa"/>
          </w:tcPr>
          <w:p>
            <w:pPr>
              <w:jc w:val="left"/>
              <w:rPr>
                <w:rFonts w:ascii="Times New Roman" w:hAnsi="Times New Roman"/>
                <w:sz w:val="20"/>
                <w:szCs w:val="20"/>
                <w:lang w:val="pt-BR"/>
              </w:rPr>
            </w:pPr>
            <w:r>
              <w:rPr>
                <w:rFonts w:ascii="Times New Roman" w:hAnsi="Times New Roman"/>
                <w:sz w:val="20"/>
                <w:szCs w:val="20"/>
                <w:lang w:val="pt-BR"/>
              </w:rPr>
              <w:t>0.089</w:t>
            </w:r>
          </w:p>
        </w:tc>
        <w:tc>
          <w:tcPr>
            <w:tcW w:w="765" w:type="dxa"/>
          </w:tcPr>
          <w:p>
            <w:pPr>
              <w:jc w:val="left"/>
              <w:rPr>
                <w:rFonts w:ascii="Times New Roman" w:hAnsi="Times New Roman"/>
                <w:sz w:val="20"/>
                <w:szCs w:val="20"/>
                <w:lang w:val="pt-BR"/>
              </w:rPr>
            </w:pPr>
            <w:r>
              <w:rPr>
                <w:rFonts w:ascii="Times New Roman" w:hAnsi="Times New Roman"/>
                <w:sz w:val="20"/>
                <w:szCs w:val="20"/>
                <w:lang w:val="pt-BR"/>
              </w:rPr>
              <w:t>6.143</w:t>
            </w:r>
          </w:p>
        </w:tc>
        <w:tc>
          <w:tcPr>
            <w:tcW w:w="974" w:type="dxa"/>
          </w:tcPr>
          <w:p>
            <w:pPr>
              <w:jc w:val="left"/>
              <w:rPr>
                <w:rFonts w:ascii="Times New Roman" w:hAnsi="Times New Roman"/>
                <w:sz w:val="20"/>
                <w:szCs w:val="20"/>
                <w:lang w:val="pt-BR"/>
              </w:rPr>
            </w:pPr>
            <w:r>
              <w:rPr>
                <w:rFonts w:ascii="Times New Roman" w:hAnsi="Times New Roman"/>
                <w:sz w:val="20"/>
                <w:szCs w:val="20"/>
                <w:lang w:val="pt-BR"/>
              </w:rPr>
              <w:t>0.136</w:t>
            </w:r>
          </w:p>
        </w:tc>
        <w:tc>
          <w:tcPr>
            <w:tcW w:w="2475" w:type="dxa"/>
          </w:tcPr>
          <w:p>
            <w:pPr>
              <w:jc w:val="left"/>
              <w:rPr>
                <w:rFonts w:ascii="Times New Roman" w:hAnsi="Times New Roman"/>
                <w:sz w:val="20"/>
                <w:szCs w:val="20"/>
                <w:lang w:val="pt-BR"/>
              </w:rPr>
            </w:pPr>
            <w:r>
              <w:rPr>
                <w:rFonts w:ascii="Times New Roman" w:hAnsi="Times New Roman"/>
                <w:sz w:val="20"/>
                <w:szCs w:val="20"/>
                <w:lang w:val="pt-BR"/>
              </w:rPr>
              <w:t>14.9 [17.9]</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lang w:val="pt-BR"/>
              </w:rPr>
            </w:pPr>
            <w:r>
              <w:rPr>
                <w:rFonts w:ascii="Times New Roman" w:hAnsi="Times New Roman"/>
                <w:sz w:val="20"/>
                <w:szCs w:val="20"/>
              </w:rPr>
              <w:t>I</w:t>
            </w:r>
            <w:r>
              <w:rPr>
                <w:rFonts w:ascii="Times New Roman" w:hAnsi="Times New Roman"/>
                <w:sz w:val="20"/>
                <w:szCs w:val="20"/>
                <w:lang w:val="en-GB"/>
              </w:rPr>
              <w:t>x</w:t>
            </w:r>
          </w:p>
        </w:tc>
        <w:tc>
          <w:tcPr>
            <w:tcW w:w="707" w:type="dxa"/>
          </w:tcPr>
          <w:p>
            <w:pPr>
              <w:jc w:val="left"/>
              <w:rPr>
                <w:rFonts w:ascii="Times New Roman" w:hAnsi="Times New Roman"/>
                <w:sz w:val="20"/>
                <w:szCs w:val="20"/>
                <w:lang w:val="pt-BR"/>
              </w:rPr>
            </w:pPr>
            <w:r>
              <w:rPr>
                <w:rFonts w:ascii="Times New Roman" w:hAnsi="Times New Roman"/>
                <w:sz w:val="20"/>
                <w:szCs w:val="20"/>
                <w:lang w:val="pt-BR"/>
              </w:rPr>
              <w:t>60</w:t>
            </w:r>
          </w:p>
        </w:tc>
        <w:tc>
          <w:tcPr>
            <w:tcW w:w="889" w:type="dxa"/>
          </w:tcPr>
          <w:p>
            <w:pPr>
              <w:jc w:val="left"/>
              <w:rPr>
                <w:rFonts w:ascii="Times New Roman" w:hAnsi="Times New Roman"/>
                <w:sz w:val="20"/>
                <w:szCs w:val="20"/>
                <w:lang w:val="pt-BR"/>
              </w:rPr>
            </w:pPr>
            <w:r>
              <w:rPr>
                <w:rFonts w:ascii="Times New Roman" w:hAnsi="Times New Roman"/>
                <w:sz w:val="20"/>
                <w:szCs w:val="20"/>
                <w:lang w:val="pt-BR"/>
              </w:rPr>
              <w:t>1.565</w:t>
            </w:r>
          </w:p>
        </w:tc>
        <w:tc>
          <w:tcPr>
            <w:tcW w:w="764" w:type="dxa"/>
          </w:tcPr>
          <w:p>
            <w:pPr>
              <w:jc w:val="left"/>
              <w:rPr>
                <w:rFonts w:ascii="Times New Roman" w:hAnsi="Times New Roman"/>
                <w:sz w:val="20"/>
                <w:szCs w:val="20"/>
                <w:lang w:val="pt-BR"/>
              </w:rPr>
            </w:pPr>
            <w:r>
              <w:rPr>
                <w:rFonts w:ascii="Times New Roman" w:hAnsi="Times New Roman"/>
                <w:sz w:val="20"/>
                <w:szCs w:val="20"/>
                <w:lang w:val="pt-BR"/>
              </w:rPr>
              <w:t>0.066</w:t>
            </w:r>
          </w:p>
        </w:tc>
        <w:tc>
          <w:tcPr>
            <w:tcW w:w="765" w:type="dxa"/>
          </w:tcPr>
          <w:p>
            <w:pPr>
              <w:jc w:val="left"/>
              <w:rPr>
                <w:rFonts w:ascii="Times New Roman" w:hAnsi="Times New Roman"/>
                <w:sz w:val="20"/>
                <w:szCs w:val="20"/>
                <w:lang w:val="pt-BR"/>
              </w:rPr>
            </w:pPr>
            <w:r>
              <w:rPr>
                <w:rFonts w:ascii="Times New Roman" w:hAnsi="Times New Roman"/>
                <w:sz w:val="20"/>
                <w:szCs w:val="20"/>
                <w:lang w:val="pt-BR"/>
              </w:rPr>
              <w:t>4.319</w:t>
            </w:r>
          </w:p>
        </w:tc>
        <w:tc>
          <w:tcPr>
            <w:tcW w:w="974" w:type="dxa"/>
          </w:tcPr>
          <w:p>
            <w:pPr>
              <w:jc w:val="left"/>
              <w:rPr>
                <w:rFonts w:ascii="Times New Roman" w:hAnsi="Times New Roman"/>
                <w:sz w:val="20"/>
                <w:szCs w:val="20"/>
                <w:lang w:val="pt-BR"/>
              </w:rPr>
            </w:pPr>
            <w:r>
              <w:rPr>
                <w:rFonts w:ascii="Times New Roman" w:hAnsi="Times New Roman"/>
                <w:sz w:val="20"/>
                <w:szCs w:val="20"/>
                <w:lang w:val="pt-BR"/>
              </w:rPr>
              <w:t>0.203</w:t>
            </w:r>
          </w:p>
        </w:tc>
        <w:tc>
          <w:tcPr>
            <w:tcW w:w="2475" w:type="dxa"/>
          </w:tcPr>
          <w:p>
            <w:pPr>
              <w:jc w:val="left"/>
              <w:rPr>
                <w:rFonts w:ascii="Times New Roman" w:hAnsi="Times New Roman"/>
                <w:sz w:val="20"/>
                <w:szCs w:val="20"/>
                <w:lang w:val="en-GB"/>
              </w:rPr>
            </w:pPr>
            <w:r>
              <w:rPr>
                <w:rFonts w:ascii="Times New Roman" w:hAnsi="Times New Roman"/>
                <w:sz w:val="20"/>
                <w:szCs w:val="20"/>
                <w:lang w:val="en-GB"/>
              </w:rPr>
              <w:t>18.3 [27.5]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lang w:val="en-GB"/>
              </w:rPr>
            </w:pPr>
            <w:r>
              <w:rPr>
                <w:rFonts w:ascii="Times New Roman" w:hAnsi="Times New Roman"/>
                <w:sz w:val="20"/>
                <w:szCs w:val="20"/>
                <w:lang w:val="en-GB"/>
              </w:rPr>
              <w:t>4-</w:t>
            </w:r>
            <w:r>
              <w:rPr>
                <w:rFonts w:ascii="Times New Roman" w:hAnsi="Times New Roman"/>
                <w:sz w:val="20"/>
                <w:szCs w:val="20"/>
              </w:rPr>
              <w:t>P</w:t>
            </w:r>
            <w:r>
              <w:rPr>
                <w:rFonts w:ascii="Times New Roman" w:hAnsi="Times New Roman"/>
                <w:sz w:val="20"/>
                <w:szCs w:val="20"/>
                <w:lang w:val="en-GB"/>
              </w:rPr>
              <w:t xml:space="preserve"> systems</w:t>
            </w:r>
          </w:p>
        </w:tc>
        <w:tc>
          <w:tcPr>
            <w:tcW w:w="707" w:type="dxa"/>
          </w:tcPr>
          <w:p>
            <w:pPr>
              <w:spacing w:line="276" w:lineRule="auto"/>
              <w:rPr>
                <w:rFonts w:ascii="Times New Roman" w:hAnsi="Times New Roman"/>
                <w:sz w:val="20"/>
                <w:szCs w:val="20"/>
              </w:rPr>
            </w:pPr>
            <w:r>
              <w:rPr>
                <w:rFonts w:ascii="Times New Roman" w:hAnsi="Times New Roman"/>
                <w:sz w:val="20"/>
                <w:szCs w:val="20"/>
              </w:rPr>
              <w:t>47</w:t>
            </w:r>
          </w:p>
        </w:tc>
        <w:tc>
          <w:tcPr>
            <w:tcW w:w="889" w:type="dxa"/>
          </w:tcPr>
          <w:p>
            <w:pPr>
              <w:spacing w:line="276" w:lineRule="auto"/>
              <w:rPr>
                <w:rFonts w:ascii="Times New Roman" w:hAnsi="Times New Roman"/>
                <w:sz w:val="20"/>
                <w:szCs w:val="20"/>
              </w:rPr>
            </w:pPr>
            <w:r>
              <w:rPr>
                <w:rFonts w:ascii="Times New Roman" w:hAnsi="Times New Roman"/>
                <w:sz w:val="20"/>
                <w:szCs w:val="20"/>
              </w:rPr>
              <w:t>1.556</w:t>
            </w:r>
          </w:p>
        </w:tc>
        <w:tc>
          <w:tcPr>
            <w:tcW w:w="764" w:type="dxa"/>
          </w:tcPr>
          <w:p>
            <w:pPr>
              <w:spacing w:line="276" w:lineRule="auto"/>
              <w:rPr>
                <w:rFonts w:ascii="Times New Roman" w:hAnsi="Times New Roman"/>
                <w:sz w:val="20"/>
                <w:szCs w:val="20"/>
              </w:rPr>
            </w:pPr>
            <w:r>
              <w:rPr>
                <w:rFonts w:ascii="Times New Roman" w:hAnsi="Times New Roman"/>
                <w:sz w:val="20"/>
                <w:szCs w:val="20"/>
              </w:rPr>
              <w:t>0.058</w:t>
            </w:r>
          </w:p>
        </w:tc>
        <w:tc>
          <w:tcPr>
            <w:tcW w:w="765" w:type="dxa"/>
          </w:tcPr>
          <w:p>
            <w:pPr>
              <w:spacing w:line="276" w:lineRule="auto"/>
              <w:rPr>
                <w:rFonts w:ascii="Times New Roman" w:hAnsi="Times New Roman"/>
                <w:sz w:val="20"/>
                <w:szCs w:val="20"/>
              </w:rPr>
            </w:pPr>
            <w:r>
              <w:rPr>
                <w:rFonts w:ascii="Times New Roman" w:hAnsi="Times New Roman"/>
                <w:sz w:val="20"/>
                <w:szCs w:val="20"/>
              </w:rPr>
              <w:t>4.534</w:t>
            </w:r>
          </w:p>
        </w:tc>
        <w:tc>
          <w:tcPr>
            <w:tcW w:w="974" w:type="dxa"/>
          </w:tcPr>
          <w:p>
            <w:pPr>
              <w:spacing w:line="276" w:lineRule="auto"/>
              <w:rPr>
                <w:rFonts w:ascii="Times New Roman" w:hAnsi="Times New Roman"/>
                <w:sz w:val="20"/>
                <w:szCs w:val="20"/>
              </w:rPr>
            </w:pPr>
            <w:r>
              <w:rPr>
                <w:rFonts w:ascii="Times New Roman" w:hAnsi="Times New Roman"/>
                <w:sz w:val="20"/>
                <w:szCs w:val="20"/>
              </w:rPr>
              <w:t>0.150</w:t>
            </w:r>
          </w:p>
        </w:tc>
        <w:tc>
          <w:tcPr>
            <w:tcW w:w="2475" w:type="dxa"/>
          </w:tcPr>
          <w:p>
            <w:pPr>
              <w:spacing w:line="276" w:lineRule="auto"/>
              <w:rPr>
                <w:rFonts w:ascii="Times New Roman" w:hAnsi="Times New Roman"/>
                <w:sz w:val="20"/>
                <w:szCs w:val="20"/>
              </w:rPr>
            </w:pPr>
            <w:r>
              <w:rPr>
                <w:rFonts w:ascii="Times New Roman" w:hAnsi="Times New Roman"/>
                <w:sz w:val="20"/>
                <w:szCs w:val="20"/>
                <w:lang w:val="en-GB"/>
              </w:rPr>
              <w:t>18.4 [</w:t>
            </w:r>
            <w:r>
              <w:rPr>
                <w:rFonts w:ascii="Times New Roman" w:hAnsi="Times New Roman"/>
                <w:sz w:val="20"/>
                <w:szCs w:val="20"/>
              </w:rPr>
              <w:t>27.2</w:t>
            </w:r>
            <w:r>
              <w:rPr>
                <w:rFonts w:ascii="Times New Roman" w:hAnsi="Times New Roman"/>
                <w:sz w:val="20"/>
                <w:szCs w:val="20"/>
                <w:lang w:val="en-GB"/>
              </w:rPr>
              <w: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sz w:val="20"/>
                <w:szCs w:val="20"/>
                <w:lang w:val="en-GB"/>
              </w:rPr>
            </w:pPr>
          </w:p>
        </w:tc>
        <w:tc>
          <w:tcPr>
            <w:tcW w:w="707" w:type="dxa"/>
          </w:tcPr>
          <w:p>
            <w:pPr>
              <w:jc w:val="left"/>
              <w:rPr>
                <w:rFonts w:ascii="Times New Roman" w:hAnsi="Times New Roman"/>
                <w:sz w:val="20"/>
                <w:szCs w:val="20"/>
                <w:lang w:val="en-GB"/>
              </w:rPr>
            </w:pPr>
          </w:p>
        </w:tc>
        <w:tc>
          <w:tcPr>
            <w:tcW w:w="889" w:type="dxa"/>
          </w:tcPr>
          <w:p>
            <w:pPr>
              <w:jc w:val="left"/>
              <w:rPr>
                <w:rFonts w:ascii="Times New Roman" w:hAnsi="Times New Roman"/>
                <w:sz w:val="20"/>
                <w:szCs w:val="20"/>
                <w:lang w:val="en-GB"/>
              </w:rPr>
            </w:pPr>
          </w:p>
        </w:tc>
        <w:tc>
          <w:tcPr>
            <w:tcW w:w="764" w:type="dxa"/>
          </w:tcPr>
          <w:p>
            <w:pPr>
              <w:jc w:val="left"/>
              <w:rPr>
                <w:rFonts w:ascii="Times New Roman" w:hAnsi="Times New Roman"/>
                <w:sz w:val="20"/>
                <w:szCs w:val="20"/>
                <w:lang w:val="en-GB"/>
              </w:rPr>
            </w:pPr>
          </w:p>
        </w:tc>
        <w:tc>
          <w:tcPr>
            <w:tcW w:w="765" w:type="dxa"/>
          </w:tcPr>
          <w:p>
            <w:pPr>
              <w:jc w:val="left"/>
              <w:rPr>
                <w:rFonts w:ascii="Times New Roman" w:hAnsi="Times New Roman"/>
                <w:sz w:val="20"/>
                <w:szCs w:val="20"/>
                <w:lang w:val="en-GB"/>
              </w:rPr>
            </w:pPr>
          </w:p>
        </w:tc>
        <w:tc>
          <w:tcPr>
            <w:tcW w:w="974" w:type="dxa"/>
          </w:tcPr>
          <w:p>
            <w:pPr>
              <w:jc w:val="left"/>
              <w:rPr>
                <w:rFonts w:ascii="Times New Roman" w:hAnsi="Times New Roman"/>
                <w:sz w:val="20"/>
                <w:szCs w:val="20"/>
                <w:lang w:val="en-GB"/>
              </w:rPr>
            </w:pPr>
          </w:p>
        </w:tc>
        <w:tc>
          <w:tcPr>
            <w:tcW w:w="2475" w:type="dxa"/>
          </w:tcPr>
          <w:p>
            <w:pPr>
              <w:jc w:val="left"/>
              <w:rPr>
                <w:rFonts w:ascii="Times New Roman" w:hAnsi="Times New Roman"/>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b/>
                <w:sz w:val="20"/>
                <w:szCs w:val="20"/>
                <w:lang w:val="en-GB"/>
              </w:rPr>
            </w:pPr>
            <w:r>
              <w:rPr>
                <w:rFonts w:ascii="Times New Roman" w:hAnsi="Times New Roman"/>
                <w:b/>
                <w:sz w:val="20"/>
                <w:szCs w:val="20"/>
                <w:lang w:val="en-GB"/>
              </w:rPr>
              <w:t>Mercury</w:t>
            </w:r>
          </w:p>
        </w:tc>
        <w:tc>
          <w:tcPr>
            <w:tcW w:w="707" w:type="dxa"/>
          </w:tcPr>
          <w:p>
            <w:pPr>
              <w:jc w:val="left"/>
              <w:rPr>
                <w:rFonts w:ascii="Times New Roman" w:hAnsi="Times New Roman"/>
                <w:b/>
                <w:sz w:val="20"/>
                <w:szCs w:val="20"/>
                <w:lang w:val="en-GB"/>
              </w:rPr>
            </w:pPr>
            <w:r>
              <w:rPr>
                <w:rFonts w:ascii="Times New Roman" w:hAnsi="Times New Roman"/>
                <w:b/>
                <w:sz w:val="20"/>
                <w:szCs w:val="20"/>
                <w:lang w:val="en-GB"/>
              </w:rPr>
              <w:t>…</w:t>
            </w:r>
          </w:p>
        </w:tc>
        <w:tc>
          <w:tcPr>
            <w:tcW w:w="889" w:type="dxa"/>
          </w:tcPr>
          <w:p>
            <w:pPr>
              <w:jc w:val="left"/>
              <w:rPr>
                <w:rFonts w:ascii="Times New Roman" w:hAnsi="Times New Roman"/>
                <w:b/>
                <w:sz w:val="20"/>
                <w:szCs w:val="20"/>
                <w:lang w:val="en-GB"/>
              </w:rPr>
            </w:pPr>
            <w:r>
              <w:rPr>
                <w:rFonts w:ascii="Times New Roman" w:hAnsi="Times New Roman"/>
                <w:b/>
                <w:sz w:val="20"/>
                <w:szCs w:val="20"/>
                <w:lang w:val="en-GB"/>
              </w:rPr>
              <w:t>0.387</w:t>
            </w:r>
          </w:p>
        </w:tc>
        <w:tc>
          <w:tcPr>
            <w:tcW w:w="764" w:type="dxa"/>
          </w:tcPr>
          <w:p>
            <w:pPr>
              <w:jc w:val="left"/>
              <w:rPr>
                <w:rFonts w:ascii="Times New Roman" w:hAnsi="Times New Roman"/>
                <w:b/>
                <w:sz w:val="20"/>
                <w:szCs w:val="20"/>
                <w:lang w:val="en-GB"/>
              </w:rPr>
            </w:pPr>
            <w:r>
              <w:rPr>
                <w:rFonts w:ascii="Times New Roman" w:hAnsi="Times New Roman"/>
                <w:b/>
                <w:sz w:val="20"/>
                <w:szCs w:val="20"/>
                <w:lang w:val="en-GB"/>
              </w:rPr>
              <w:t>0.215</w:t>
            </w:r>
          </w:p>
        </w:tc>
        <w:tc>
          <w:tcPr>
            <w:tcW w:w="765" w:type="dxa"/>
          </w:tcPr>
          <w:p>
            <w:pPr>
              <w:jc w:val="left"/>
              <w:rPr>
                <w:rFonts w:ascii="Times New Roman" w:hAnsi="Times New Roman"/>
                <w:b/>
                <w:sz w:val="20"/>
                <w:szCs w:val="20"/>
                <w:lang w:val="en-GB"/>
              </w:rPr>
            </w:pPr>
            <w:r>
              <w:rPr>
                <w:rFonts w:ascii="Times New Roman" w:hAnsi="Times New Roman"/>
                <w:b/>
                <w:sz w:val="20"/>
                <w:szCs w:val="20"/>
                <w:lang w:val="en-GB"/>
              </w:rPr>
              <w:t>6.784</w:t>
            </w:r>
          </w:p>
        </w:tc>
        <w:tc>
          <w:tcPr>
            <w:tcW w:w="974" w:type="dxa"/>
          </w:tcPr>
          <w:p>
            <w:pPr>
              <w:jc w:val="left"/>
              <w:rPr>
                <w:rFonts w:ascii="Times New Roman" w:hAnsi="Times New Roman"/>
                <w:b/>
                <w:sz w:val="20"/>
                <w:szCs w:val="20"/>
                <w:lang w:val="en-GB"/>
              </w:rPr>
            </w:pPr>
            <w:r>
              <w:rPr>
                <w:rFonts w:ascii="Times New Roman" w:hAnsi="Times New Roman"/>
                <w:b/>
                <w:sz w:val="20"/>
                <w:szCs w:val="20"/>
                <w:lang w:val="en-GB"/>
              </w:rPr>
              <w:t>0.055</w:t>
            </w:r>
          </w:p>
        </w:tc>
        <w:tc>
          <w:tcPr>
            <w:tcW w:w="2475" w:type="dxa"/>
          </w:tcPr>
          <w:p>
            <w:pPr>
              <w:jc w:val="left"/>
              <w:rPr>
                <w:rFonts w:ascii="Times New Roman" w:hAnsi="Times New Roman"/>
                <w:b/>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b/>
                <w:sz w:val="20"/>
                <w:szCs w:val="20"/>
                <w:lang w:val="en-GB"/>
              </w:rPr>
            </w:pPr>
            <w:r>
              <w:rPr>
                <w:rFonts w:ascii="Times New Roman" w:hAnsi="Times New Roman"/>
                <w:b/>
                <w:sz w:val="20"/>
                <w:szCs w:val="20"/>
                <w:lang w:val="en-GB"/>
              </w:rPr>
              <w:t>Venus</w:t>
            </w:r>
          </w:p>
        </w:tc>
        <w:tc>
          <w:tcPr>
            <w:tcW w:w="707" w:type="dxa"/>
          </w:tcPr>
          <w:p>
            <w:pPr>
              <w:jc w:val="left"/>
              <w:rPr>
                <w:rFonts w:ascii="Times New Roman" w:hAnsi="Times New Roman"/>
                <w:b/>
                <w:sz w:val="20"/>
                <w:szCs w:val="20"/>
                <w:lang w:val="en-GB"/>
              </w:rPr>
            </w:pPr>
            <w:r>
              <w:rPr>
                <w:rFonts w:ascii="Times New Roman" w:hAnsi="Times New Roman"/>
                <w:b/>
                <w:sz w:val="20"/>
                <w:szCs w:val="20"/>
                <w:lang w:val="en-GB"/>
              </w:rPr>
              <w:t>…</w:t>
            </w:r>
          </w:p>
        </w:tc>
        <w:tc>
          <w:tcPr>
            <w:tcW w:w="889" w:type="dxa"/>
          </w:tcPr>
          <w:p>
            <w:pPr>
              <w:jc w:val="left"/>
              <w:rPr>
                <w:rFonts w:ascii="Times New Roman" w:hAnsi="Times New Roman"/>
                <w:b/>
                <w:sz w:val="20"/>
                <w:szCs w:val="20"/>
                <w:lang w:val="en-GB"/>
              </w:rPr>
            </w:pPr>
            <w:r>
              <w:rPr>
                <w:rFonts w:ascii="Times New Roman" w:hAnsi="Times New Roman"/>
                <w:b/>
                <w:sz w:val="20"/>
                <w:szCs w:val="20"/>
                <w:lang w:val="en-GB"/>
              </w:rPr>
              <w:t>0.723</w:t>
            </w:r>
          </w:p>
        </w:tc>
        <w:tc>
          <w:tcPr>
            <w:tcW w:w="764" w:type="dxa"/>
          </w:tcPr>
          <w:p>
            <w:pPr>
              <w:jc w:val="left"/>
              <w:rPr>
                <w:rFonts w:ascii="Times New Roman" w:hAnsi="Times New Roman"/>
                <w:b/>
                <w:sz w:val="20"/>
                <w:szCs w:val="20"/>
                <w:lang w:val="en-GB"/>
              </w:rPr>
            </w:pPr>
            <w:r>
              <w:rPr>
                <w:rFonts w:ascii="Times New Roman" w:hAnsi="Times New Roman"/>
                <w:b/>
                <w:sz w:val="20"/>
                <w:szCs w:val="20"/>
                <w:lang w:val="en-GB"/>
              </w:rPr>
              <w:t>0.032</w:t>
            </w:r>
          </w:p>
        </w:tc>
        <w:tc>
          <w:tcPr>
            <w:tcW w:w="765" w:type="dxa"/>
          </w:tcPr>
          <w:p>
            <w:pPr>
              <w:jc w:val="left"/>
              <w:rPr>
                <w:rFonts w:ascii="Times New Roman" w:hAnsi="Times New Roman"/>
                <w:b/>
                <w:sz w:val="20"/>
                <w:szCs w:val="20"/>
                <w:lang w:val="en-GB"/>
              </w:rPr>
            </w:pPr>
            <w:r>
              <w:rPr>
                <w:rFonts w:ascii="Times New Roman" w:hAnsi="Times New Roman"/>
                <w:b/>
                <w:sz w:val="20"/>
                <w:szCs w:val="20"/>
                <w:lang w:val="en-GB"/>
              </w:rPr>
              <w:t>2.159</w:t>
            </w:r>
          </w:p>
        </w:tc>
        <w:tc>
          <w:tcPr>
            <w:tcW w:w="974" w:type="dxa"/>
          </w:tcPr>
          <w:p>
            <w:pPr>
              <w:jc w:val="left"/>
              <w:rPr>
                <w:rFonts w:ascii="Times New Roman" w:hAnsi="Times New Roman"/>
                <w:b/>
                <w:sz w:val="20"/>
                <w:szCs w:val="20"/>
                <w:lang w:val="en-GB"/>
              </w:rPr>
            </w:pPr>
            <w:r>
              <w:rPr>
                <w:rFonts w:ascii="Times New Roman" w:hAnsi="Times New Roman"/>
                <w:b/>
                <w:sz w:val="20"/>
                <w:szCs w:val="20"/>
                <w:lang w:val="en-GB"/>
              </w:rPr>
              <w:t>0.815</w:t>
            </w:r>
          </w:p>
        </w:tc>
        <w:tc>
          <w:tcPr>
            <w:tcW w:w="2475" w:type="dxa"/>
          </w:tcPr>
          <w:p>
            <w:pPr>
              <w:jc w:val="left"/>
              <w:rPr>
                <w:rFonts w:ascii="Times New Roman" w:hAnsi="Times New Roman"/>
                <w:b/>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b/>
                <w:sz w:val="20"/>
                <w:szCs w:val="20"/>
                <w:lang w:val="en-GB"/>
              </w:rPr>
            </w:pPr>
            <w:r>
              <w:rPr>
                <w:rFonts w:ascii="Times New Roman" w:hAnsi="Times New Roman"/>
                <w:b/>
                <w:sz w:val="20"/>
                <w:szCs w:val="20"/>
                <w:lang w:val="en-GB"/>
              </w:rPr>
              <w:t>Earth</w:t>
            </w:r>
          </w:p>
        </w:tc>
        <w:tc>
          <w:tcPr>
            <w:tcW w:w="707" w:type="dxa"/>
          </w:tcPr>
          <w:p>
            <w:pPr>
              <w:jc w:val="left"/>
              <w:rPr>
                <w:rFonts w:ascii="Times New Roman" w:hAnsi="Times New Roman"/>
                <w:b/>
                <w:sz w:val="20"/>
                <w:szCs w:val="20"/>
                <w:lang w:val="en-GB"/>
              </w:rPr>
            </w:pPr>
            <w:r>
              <w:rPr>
                <w:rFonts w:ascii="Times New Roman" w:hAnsi="Times New Roman"/>
                <w:b/>
                <w:sz w:val="20"/>
                <w:szCs w:val="20"/>
                <w:lang w:val="en-GB"/>
              </w:rPr>
              <w:t>…</w:t>
            </w:r>
          </w:p>
        </w:tc>
        <w:tc>
          <w:tcPr>
            <w:tcW w:w="889" w:type="dxa"/>
          </w:tcPr>
          <w:p>
            <w:pPr>
              <w:jc w:val="left"/>
              <w:rPr>
                <w:rFonts w:ascii="Times New Roman" w:hAnsi="Times New Roman"/>
                <w:b/>
                <w:sz w:val="20"/>
                <w:szCs w:val="20"/>
                <w:lang w:val="en-GB"/>
              </w:rPr>
            </w:pPr>
            <w:r>
              <w:rPr>
                <w:rFonts w:ascii="Times New Roman" w:hAnsi="Times New Roman"/>
                <w:b/>
                <w:sz w:val="20"/>
                <w:szCs w:val="20"/>
                <w:lang w:val="en-GB"/>
              </w:rPr>
              <w:t>1.000</w:t>
            </w:r>
          </w:p>
        </w:tc>
        <w:tc>
          <w:tcPr>
            <w:tcW w:w="764" w:type="dxa"/>
          </w:tcPr>
          <w:p>
            <w:pPr>
              <w:jc w:val="left"/>
              <w:rPr>
                <w:rFonts w:ascii="Times New Roman" w:hAnsi="Times New Roman"/>
                <w:b/>
                <w:sz w:val="20"/>
                <w:szCs w:val="20"/>
                <w:lang w:val="en-GB"/>
              </w:rPr>
            </w:pPr>
            <w:r>
              <w:rPr>
                <w:rFonts w:ascii="Times New Roman" w:hAnsi="Times New Roman"/>
                <w:b/>
                <w:sz w:val="20"/>
                <w:szCs w:val="20"/>
                <w:lang w:val="en-GB"/>
              </w:rPr>
              <w:t>0.028</w:t>
            </w:r>
          </w:p>
        </w:tc>
        <w:tc>
          <w:tcPr>
            <w:tcW w:w="765" w:type="dxa"/>
          </w:tcPr>
          <w:p>
            <w:pPr>
              <w:jc w:val="left"/>
              <w:rPr>
                <w:rFonts w:ascii="Times New Roman" w:hAnsi="Times New Roman"/>
                <w:b/>
                <w:sz w:val="20"/>
                <w:szCs w:val="20"/>
                <w:lang w:val="en-GB"/>
              </w:rPr>
            </w:pPr>
            <w:r>
              <w:rPr>
                <w:rFonts w:ascii="Times New Roman" w:hAnsi="Times New Roman"/>
                <w:b/>
                <w:sz w:val="20"/>
                <w:szCs w:val="20"/>
                <w:lang w:val="en-GB"/>
              </w:rPr>
              <w:t>1.988</w:t>
            </w:r>
          </w:p>
        </w:tc>
        <w:tc>
          <w:tcPr>
            <w:tcW w:w="974" w:type="dxa"/>
          </w:tcPr>
          <w:p>
            <w:pPr>
              <w:jc w:val="left"/>
              <w:rPr>
                <w:rFonts w:ascii="Times New Roman" w:hAnsi="Times New Roman"/>
                <w:b/>
                <w:sz w:val="20"/>
                <w:szCs w:val="20"/>
                <w:lang w:val="en-GB"/>
              </w:rPr>
            </w:pPr>
            <w:r>
              <w:rPr>
                <w:rFonts w:ascii="Times New Roman" w:hAnsi="Times New Roman"/>
                <w:b/>
                <w:sz w:val="20"/>
                <w:szCs w:val="20"/>
                <w:lang w:val="en-GB"/>
              </w:rPr>
              <w:t>1.000</w:t>
            </w:r>
          </w:p>
        </w:tc>
        <w:tc>
          <w:tcPr>
            <w:tcW w:w="2475" w:type="dxa"/>
          </w:tcPr>
          <w:p>
            <w:pPr>
              <w:jc w:val="left"/>
              <w:rPr>
                <w:rFonts w:ascii="Times New Roman" w:hAnsi="Times New Roman"/>
                <w:b/>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82" w:type="dxa"/>
          </w:tcPr>
          <w:p>
            <w:pPr>
              <w:jc w:val="left"/>
              <w:rPr>
                <w:rFonts w:ascii="Times New Roman" w:hAnsi="Times New Roman"/>
                <w:b/>
                <w:sz w:val="20"/>
                <w:szCs w:val="20"/>
                <w:lang w:val="en-GB"/>
              </w:rPr>
            </w:pPr>
            <w:r>
              <w:rPr>
                <w:rFonts w:ascii="Times New Roman" w:hAnsi="Times New Roman"/>
                <w:b/>
                <w:sz w:val="20"/>
                <w:szCs w:val="20"/>
                <w:lang w:val="en-GB"/>
              </w:rPr>
              <w:t>Mars</w:t>
            </w:r>
          </w:p>
        </w:tc>
        <w:tc>
          <w:tcPr>
            <w:tcW w:w="707" w:type="dxa"/>
          </w:tcPr>
          <w:p>
            <w:pPr>
              <w:jc w:val="left"/>
              <w:rPr>
                <w:rFonts w:ascii="Times New Roman" w:hAnsi="Times New Roman"/>
                <w:b/>
                <w:sz w:val="20"/>
                <w:szCs w:val="20"/>
                <w:lang w:val="en-GB"/>
              </w:rPr>
            </w:pPr>
            <w:r>
              <w:rPr>
                <w:rFonts w:ascii="Times New Roman" w:hAnsi="Times New Roman"/>
                <w:b/>
                <w:sz w:val="20"/>
                <w:szCs w:val="20"/>
                <w:lang w:val="en-GB"/>
              </w:rPr>
              <w:t>…</w:t>
            </w:r>
          </w:p>
        </w:tc>
        <w:tc>
          <w:tcPr>
            <w:tcW w:w="889" w:type="dxa"/>
          </w:tcPr>
          <w:p>
            <w:pPr>
              <w:jc w:val="left"/>
              <w:rPr>
                <w:rFonts w:ascii="Times New Roman" w:hAnsi="Times New Roman"/>
                <w:b/>
                <w:sz w:val="20"/>
                <w:szCs w:val="20"/>
                <w:lang w:val="en-GB"/>
              </w:rPr>
            </w:pPr>
            <w:r>
              <w:rPr>
                <w:rFonts w:ascii="Times New Roman" w:hAnsi="Times New Roman"/>
                <w:b/>
                <w:sz w:val="20"/>
                <w:szCs w:val="20"/>
                <w:lang w:val="en-GB"/>
              </w:rPr>
              <w:t>1.524</w:t>
            </w:r>
          </w:p>
        </w:tc>
        <w:tc>
          <w:tcPr>
            <w:tcW w:w="764" w:type="dxa"/>
          </w:tcPr>
          <w:p>
            <w:pPr>
              <w:jc w:val="left"/>
              <w:rPr>
                <w:rFonts w:ascii="Times New Roman" w:hAnsi="Times New Roman"/>
                <w:b/>
                <w:sz w:val="20"/>
                <w:szCs w:val="20"/>
                <w:lang w:val="en-GB"/>
              </w:rPr>
            </w:pPr>
            <w:r>
              <w:rPr>
                <w:rFonts w:ascii="Times New Roman" w:hAnsi="Times New Roman"/>
                <w:b/>
                <w:sz w:val="20"/>
                <w:szCs w:val="20"/>
                <w:lang w:val="en-GB"/>
              </w:rPr>
              <w:t>0.067</w:t>
            </w:r>
          </w:p>
        </w:tc>
        <w:tc>
          <w:tcPr>
            <w:tcW w:w="765" w:type="dxa"/>
          </w:tcPr>
          <w:p>
            <w:pPr>
              <w:jc w:val="left"/>
              <w:rPr>
                <w:rFonts w:ascii="Times New Roman" w:hAnsi="Times New Roman"/>
                <w:b/>
                <w:sz w:val="20"/>
                <w:szCs w:val="20"/>
                <w:lang w:val="en-GB"/>
              </w:rPr>
            </w:pPr>
            <w:r>
              <w:rPr>
                <w:rFonts w:ascii="Times New Roman" w:hAnsi="Times New Roman"/>
                <w:b/>
                <w:sz w:val="20"/>
                <w:szCs w:val="20"/>
                <w:lang w:val="en-GB"/>
              </w:rPr>
              <w:t>4.042</w:t>
            </w:r>
          </w:p>
        </w:tc>
        <w:tc>
          <w:tcPr>
            <w:tcW w:w="974" w:type="dxa"/>
          </w:tcPr>
          <w:p>
            <w:pPr>
              <w:jc w:val="left"/>
              <w:rPr>
                <w:rFonts w:ascii="Times New Roman" w:hAnsi="Times New Roman"/>
                <w:b/>
                <w:sz w:val="20"/>
                <w:szCs w:val="20"/>
                <w:lang w:val="en-GB"/>
              </w:rPr>
            </w:pPr>
            <w:r>
              <w:rPr>
                <w:rFonts w:ascii="Times New Roman" w:hAnsi="Times New Roman"/>
                <w:b/>
                <w:sz w:val="20"/>
                <w:szCs w:val="20"/>
                <w:lang w:val="en-GB"/>
              </w:rPr>
              <w:t>0.107</w:t>
            </w:r>
          </w:p>
        </w:tc>
        <w:tc>
          <w:tcPr>
            <w:tcW w:w="2475" w:type="dxa"/>
          </w:tcPr>
          <w:p>
            <w:pPr>
              <w:jc w:val="left"/>
              <w:rPr>
                <w:rFonts w:ascii="Times New Roman" w:hAnsi="Times New Roman"/>
                <w:b/>
                <w:sz w:val="20"/>
                <w:szCs w:val="20"/>
                <w:lang w:val="en-GB"/>
              </w:rPr>
            </w:pPr>
          </w:p>
        </w:tc>
      </w:tr>
    </w:tbl>
    <w:p>
      <w:pPr>
        <w:kinsoku w:val="0"/>
        <w:overflowPunct w:val="0"/>
        <w:autoSpaceDE w:val="0"/>
        <w:autoSpaceDN w:val="0"/>
        <w:rPr>
          <w:rFonts w:ascii="Times New Roman" w:hAnsi="Times New Roman"/>
          <w:sz w:val="24"/>
          <w:lang w:val="en-GB"/>
        </w:rPr>
      </w:pPr>
      <w:r>
        <w:rPr>
          <w:rFonts w:ascii="Times New Roman" w:hAnsi="Times New Roman"/>
          <w:b/>
          <w:sz w:val="24"/>
          <w:lang w:val="en-GB"/>
        </w:rPr>
        <w:t xml:space="preserve">Notes. </w:t>
      </w:r>
      <w:r>
        <w:rPr>
          <w:rFonts w:ascii="Times New Roman" w:hAnsi="Times New Roman"/>
          <w:sz w:val="24"/>
          <w:lang w:val="en-GB"/>
        </w:rPr>
        <w:t xml:space="preserve">N, number of identified representative planet analogues; </w:t>
      </w:r>
      <w:r>
        <w:rPr>
          <w:rFonts w:ascii="Times New Roman" w:hAnsi="Times New Roman"/>
          <w:i/>
          <w:sz w:val="24"/>
          <w:lang w:val="en-GB"/>
        </w:rPr>
        <w:t>a</w:t>
      </w:r>
      <w:r>
        <w:rPr>
          <w:rFonts w:ascii="Times New Roman" w:hAnsi="Times New Roman"/>
          <w:sz w:val="24"/>
          <w:lang w:val="en-GB"/>
        </w:rPr>
        <w:t xml:space="preserve">, the semimajor axis; </w:t>
      </w:r>
      <w:r>
        <w:rPr>
          <w:rFonts w:ascii="Times New Roman" w:hAnsi="Times New Roman"/>
          <w:i/>
          <w:sz w:val="24"/>
          <w:lang w:val="en-GB"/>
        </w:rPr>
        <w:t>e</w:t>
      </w:r>
      <w:r>
        <w:rPr>
          <w:rFonts w:ascii="Times New Roman" w:hAnsi="Times New Roman"/>
          <w:sz w:val="24"/>
          <w:lang w:val="en-GB"/>
        </w:rPr>
        <w:t xml:space="preserve">, eccentricity; </w:t>
      </w:r>
      <w:r>
        <w:rPr>
          <w:rFonts w:ascii="Times New Roman" w:hAnsi="Times New Roman"/>
          <w:i/>
          <w:sz w:val="24"/>
          <w:lang w:val="en-GB"/>
        </w:rPr>
        <w:t>i</w:t>
      </w:r>
      <w:r>
        <w:rPr>
          <w:rFonts w:ascii="Times New Roman" w:hAnsi="Times New Roman"/>
          <w:sz w:val="24"/>
          <w:lang w:val="en-GB"/>
        </w:rPr>
        <w:t xml:space="preserve">, inclination; </w:t>
      </w:r>
      <w:r>
        <w:rPr>
          <w:rFonts w:ascii="Times New Roman" w:hAnsi="Times New Roman"/>
          <w:i/>
          <w:sz w:val="24"/>
          <w:lang w:val="en-GB"/>
        </w:rPr>
        <w:t>m</w:t>
      </w:r>
      <w:r>
        <w:rPr>
          <w:rFonts w:ascii="Times New Roman" w:hAnsi="Times New Roman"/>
          <w:sz w:val="24"/>
          <w:lang w:val="en-GB"/>
        </w:rPr>
        <w:t>, planet mass; TF, the time the planet acquired 80% or 90% of its final mass. Standard disk</w:t>
      </w:r>
      <w:r>
        <w:rPr>
          <w:rFonts w:ascii="Times New Roman" w:hAnsi="Times New Roman"/>
          <w:sz w:val="24"/>
        </w:rPr>
        <w:t xml:space="preserve"> (ABC</w:t>
      </w:r>
      <w:r>
        <w:rPr>
          <w:rFonts w:ascii="Times New Roman" w:hAnsi="Times New Roman"/>
          <w:sz w:val="24"/>
          <w:lang w:val="en-GB"/>
        </w:rPr>
        <w:t xml:space="preserve">), A–E and </w:t>
      </w:r>
      <w:r>
        <w:rPr>
          <w:rFonts w:ascii="Times New Roman" w:hAnsi="Times New Roman"/>
          <w:sz w:val="24"/>
        </w:rPr>
        <w:t>I</w:t>
      </w:r>
      <w:r>
        <w:rPr>
          <w:rFonts w:ascii="Times New Roman" w:hAnsi="Times New Roman"/>
          <w:sz w:val="24"/>
          <w:lang w:val="en-GB"/>
        </w:rPr>
        <w:t xml:space="preserve">x show the results for disks combined (e.g., disk </w:t>
      </w:r>
      <w:r>
        <w:rPr>
          <w:rFonts w:ascii="Times New Roman" w:hAnsi="Times New Roman"/>
          <w:sz w:val="24"/>
        </w:rPr>
        <w:t>I</w:t>
      </w:r>
      <w:r>
        <w:rPr>
          <w:rFonts w:ascii="Times New Roman" w:hAnsi="Times New Roman"/>
          <w:sz w:val="24"/>
          <w:lang w:val="en-GB"/>
        </w:rPr>
        <w:t xml:space="preserve">x refers to the results of disks </w:t>
      </w:r>
      <w:r>
        <w:rPr>
          <w:rFonts w:ascii="Times New Roman" w:hAnsi="Times New Roman"/>
          <w:sz w:val="24"/>
        </w:rPr>
        <w:t>Ia, Ib, Ic, Id and Ie</w:t>
      </w:r>
      <w:r>
        <w:rPr>
          <w:rFonts w:ascii="Times New Roman" w:hAnsi="Times New Roman"/>
          <w:sz w:val="24"/>
          <w:lang w:val="en-GB"/>
        </w:rPr>
        <w:t xml:space="preserve"> combined). A–E</w:t>
      </w:r>
      <w:r>
        <w:rPr>
          <w:rFonts w:ascii="Times New Roman" w:hAnsi="Times New Roman"/>
          <w:sz w:val="24"/>
        </w:rPr>
        <w:t xml:space="preserve"> </w:t>
      </w:r>
      <w:r>
        <w:rPr>
          <w:rFonts w:ascii="Times New Roman" w:hAnsi="Times New Roman"/>
          <w:sz w:val="24"/>
          <w:lang w:val="en-GB"/>
        </w:rPr>
        <w:t xml:space="preserve">and </w:t>
      </w:r>
      <w:r>
        <w:rPr>
          <w:rFonts w:ascii="Times New Roman" w:hAnsi="Times New Roman"/>
          <w:sz w:val="24"/>
        </w:rPr>
        <w:t>I</w:t>
      </w:r>
      <w:r>
        <w:rPr>
          <w:rFonts w:ascii="Times New Roman" w:hAnsi="Times New Roman"/>
          <w:sz w:val="24"/>
          <w:lang w:val="en-GB"/>
        </w:rPr>
        <w:t xml:space="preserve">x represent disks with </w:t>
      </w:r>
      <w:r>
        <w:rPr>
          <w:rFonts w:ascii="Times New Roman" w:hAnsi="Times New Roman"/>
          <w:sz w:val="24"/>
        </w:rPr>
        <w:t xml:space="preserve">small </w:t>
      </w:r>
      <w:r>
        <w:rPr>
          <w:rFonts w:ascii="Times New Roman" w:hAnsi="Times New Roman"/>
          <w:sz w:val="24"/>
          <w:lang w:val="en-GB"/>
        </w:rPr>
        <w:t>and extended inner regions, respectively.</w:t>
      </w:r>
    </w:p>
    <w:p>
      <w:pPr>
        <w:kinsoku w:val="0"/>
        <w:overflowPunct w:val="0"/>
        <w:autoSpaceDE w:val="0"/>
        <w:autoSpaceDN w:val="0"/>
        <w:rPr>
          <w:rFonts w:ascii="Times New Roman" w:hAnsi="Times New Roman"/>
          <w:sz w:val="24"/>
          <w:lang w:val="en-GB"/>
        </w:rPr>
      </w:pPr>
      <w:r>
        <w:rPr>
          <w:rFonts w:ascii="Times New Roman" w:hAnsi="Times New Roman"/>
          <w:sz w:val="24"/>
          <w:lang w:val="en-GB"/>
        </w:rPr>
        <w:t>The four representative terrestrial-planet analogues are present in four-planet systems. Four-planet systems are taken altogether when determining the various quantities, regardless of the disk model from which these systems originated. All quantities (except N) represent median values. We averaged the orbital elements of the real planets over the last 100 Myr after integrating their orbits. See Methods and Supplementary Information for more details.</w:t>
      </w:r>
    </w:p>
    <w:p>
      <w:pPr>
        <w:rPr>
          <w:lang w:val="en-GB"/>
        </w:rPr>
      </w:pPr>
      <w:r>
        <w:rPr>
          <w:lang w:val="en-GB"/>
        </w:rPr>
        <w:br w:type="page"/>
      </w:r>
    </w:p>
    <w:p>
      <w:pPr>
        <w:kinsoku w:val="0"/>
        <w:overflowPunct w:val="0"/>
        <w:autoSpaceDE w:val="0"/>
        <w:autoSpaceDN w:val="0"/>
        <w:spacing w:line="360" w:lineRule="auto"/>
        <w:rPr>
          <w:rFonts w:ascii="Times New Roman" w:hAnsi="Times New Roman"/>
          <w:sz w:val="24"/>
          <w:szCs w:val="20"/>
          <w:lang w:val="en-GB"/>
        </w:rPr>
      </w:pPr>
      <w:r>
        <w:rPr>
          <w:rFonts w:ascii="Times New Roman" w:hAnsi="Times New Roman"/>
          <w:b/>
          <w:sz w:val="24"/>
          <w:szCs w:val="20"/>
          <w:lang w:val="en-GB"/>
        </w:rPr>
        <w:t>Table S5.</w:t>
      </w:r>
      <w:r>
        <w:rPr>
          <w:rFonts w:ascii="Times New Roman" w:hAnsi="Times New Roman"/>
          <w:sz w:val="24"/>
          <w:szCs w:val="20"/>
          <w:lang w:val="en-GB"/>
        </w:rPr>
        <w:t xml:space="preserve"> Summary of key variables obtained for all of our obtained terrestrial-planet analogue systems</w:t>
      </w:r>
    </w:p>
    <w:tbl>
      <w:tblPr>
        <w:tblStyle w:val="46"/>
        <w:tblW w:w="4017" w:type="pct"/>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19"/>
        <w:gridCol w:w="587"/>
        <w:gridCol w:w="570"/>
        <w:gridCol w:w="787"/>
        <w:gridCol w:w="708"/>
        <w:gridCol w:w="1169"/>
        <w:gridCol w:w="935"/>
        <w:gridCol w:w="1389"/>
        <w:gridCol w:w="905"/>
        <w:gridCol w:w="1036"/>
        <w:gridCol w:w="834"/>
        <w:gridCol w:w="844"/>
        <w:gridCol w:w="851"/>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7" w:type="pct"/>
            <w:tcBorders>
              <w:top w:val="single" w:color="auto" w:sz="4" w:space="0"/>
              <w:bottom w:val="single" w:color="auto" w:sz="4" w:space="0"/>
            </w:tcBorders>
          </w:tcPr>
          <w:p>
            <w:pPr>
              <w:widowControl/>
              <w:jc w:val="left"/>
              <w:rPr>
                <w:rFonts w:ascii="Times New Roman" w:hAnsi="Times New Roman"/>
                <w:sz w:val="20"/>
                <w:szCs w:val="20"/>
              </w:rPr>
            </w:pPr>
            <w:r>
              <w:rPr>
                <w:rFonts w:ascii="Times New Roman" w:hAnsi="Times New Roman"/>
                <w:sz w:val="20"/>
                <w:szCs w:val="20"/>
              </w:rPr>
              <w:t>Disk</w:t>
            </w:r>
          </w:p>
        </w:tc>
        <w:tc>
          <w:tcPr>
            <w:tcW w:w="238" w:type="pct"/>
            <w:tcBorders>
              <w:top w:val="single" w:color="auto" w:sz="4" w:space="0"/>
              <w:bottom w:val="single" w:color="auto" w:sz="4" w:space="0"/>
            </w:tcBorders>
          </w:tcPr>
          <w:p>
            <w:pPr>
              <w:widowControl/>
              <w:jc w:val="left"/>
              <w:rPr>
                <w:rFonts w:ascii="Times New Roman" w:hAnsi="Times New Roman"/>
                <w:sz w:val="20"/>
                <w:szCs w:val="20"/>
              </w:rPr>
            </w:pPr>
            <w:r>
              <w:rPr>
                <w:rFonts w:ascii="Times New Roman" w:hAnsi="Times New Roman"/>
                <w:sz w:val="20"/>
                <w:szCs w:val="20"/>
              </w:rPr>
              <w:t>N0</w:t>
            </w:r>
          </w:p>
        </w:tc>
        <w:tc>
          <w:tcPr>
            <w:tcW w:w="231" w:type="pct"/>
            <w:tcBorders>
              <w:top w:val="single" w:color="auto" w:sz="4" w:space="0"/>
              <w:bottom w:val="single" w:color="auto" w:sz="4" w:space="0"/>
            </w:tcBorders>
          </w:tcPr>
          <w:p>
            <w:pPr>
              <w:jc w:val="left"/>
              <w:rPr>
                <w:rFonts w:ascii="Times New Roman" w:hAnsi="Times New Roman"/>
                <w:sz w:val="20"/>
                <w:szCs w:val="20"/>
              </w:rPr>
            </w:pPr>
            <w:r>
              <w:rPr>
                <w:rFonts w:ascii="Times New Roman" w:hAnsi="Times New Roman"/>
                <w:sz w:val="20"/>
                <w:szCs w:val="20"/>
              </w:rPr>
              <w:t>n4</w:t>
            </w:r>
          </w:p>
        </w:tc>
        <w:tc>
          <w:tcPr>
            <w:tcW w:w="319" w:type="pct"/>
            <w:tcBorders>
              <w:top w:val="single" w:color="auto" w:sz="4" w:space="0"/>
              <w:bottom w:val="single" w:color="auto" w:sz="4" w:space="0"/>
            </w:tcBorders>
          </w:tcPr>
          <w:p>
            <w:pPr>
              <w:jc w:val="left"/>
              <w:rPr>
                <w:rFonts w:ascii="Times New Roman" w:hAnsi="Times New Roman"/>
                <w:sz w:val="20"/>
                <w:szCs w:val="20"/>
                <w:vertAlign w:val="subscript"/>
              </w:rPr>
            </w:pPr>
            <w:r>
              <w:rPr>
                <w:rFonts w:ascii="Times New Roman" w:hAnsi="Times New Roman"/>
                <w:sz w:val="20"/>
                <w:szCs w:val="20"/>
              </w:rPr>
              <w:t>AMD</w:t>
            </w:r>
          </w:p>
        </w:tc>
        <w:tc>
          <w:tcPr>
            <w:tcW w:w="287" w:type="pct"/>
            <w:tcBorders>
              <w:top w:val="single" w:color="auto" w:sz="4" w:space="0"/>
              <w:bottom w:val="single" w:color="auto" w:sz="4" w:space="0"/>
            </w:tcBorders>
          </w:tcPr>
          <w:p>
            <w:pPr>
              <w:jc w:val="left"/>
              <w:rPr>
                <w:rFonts w:ascii="Times New Roman" w:hAnsi="Times New Roman"/>
                <w:sz w:val="20"/>
                <w:szCs w:val="20"/>
              </w:rPr>
            </w:pPr>
            <w:r>
              <w:rPr>
                <w:rFonts w:ascii="Times New Roman" w:hAnsi="Times New Roman"/>
                <w:sz w:val="20"/>
                <w:szCs w:val="20"/>
              </w:rPr>
              <w:t>RMC</w:t>
            </w:r>
          </w:p>
        </w:tc>
        <w:tc>
          <w:tcPr>
            <w:tcW w:w="474" w:type="pct"/>
            <w:tcBorders>
              <w:top w:val="single" w:color="auto" w:sz="4" w:space="0"/>
              <w:bottom w:val="single" w:color="auto" w:sz="4" w:space="0"/>
            </w:tcBorders>
          </w:tcPr>
          <w:p>
            <w:pPr>
              <w:jc w:val="left"/>
              <w:rPr>
                <w:rFonts w:ascii="Times New Roman" w:hAnsi="Times New Roman"/>
                <w:sz w:val="20"/>
                <w:szCs w:val="20"/>
              </w:rPr>
            </w:pPr>
            <w:r>
              <w:rPr>
                <w:rFonts w:ascii="Times New Roman" w:hAnsi="Times New Roman"/>
                <w:sz w:val="20"/>
                <w:szCs w:val="20"/>
              </w:rPr>
              <w:t>tLGI (Myr)</w:t>
            </w:r>
          </w:p>
        </w:tc>
        <w:tc>
          <w:tcPr>
            <w:tcW w:w="379" w:type="pct"/>
            <w:tcBorders>
              <w:top w:val="single" w:color="auto" w:sz="4" w:space="0"/>
              <w:bottom w:val="single" w:color="auto" w:sz="4" w:space="0"/>
            </w:tcBorders>
          </w:tcPr>
          <w:p>
            <w:pPr>
              <w:jc w:val="left"/>
              <w:rPr>
                <w:rFonts w:ascii="Times New Roman" w:hAnsi="Times New Roman"/>
                <w:sz w:val="20"/>
                <w:szCs w:val="20"/>
              </w:rPr>
            </w:pPr>
            <w:r>
              <w:rPr>
                <w:rFonts w:ascii="Times New Roman" w:hAnsi="Times New Roman"/>
                <w:sz w:val="20"/>
                <w:szCs w:val="20"/>
              </w:rPr>
              <w:t>Lvf (%)</w:t>
            </w:r>
          </w:p>
        </w:tc>
        <w:tc>
          <w:tcPr>
            <w:tcW w:w="563" w:type="pct"/>
            <w:tcBorders>
              <w:top w:val="single" w:color="auto" w:sz="4" w:space="0"/>
              <w:bottom w:val="single" w:color="auto" w:sz="4" w:space="0"/>
            </w:tcBorders>
          </w:tcPr>
          <w:p>
            <w:pPr>
              <w:jc w:val="left"/>
              <w:rPr>
                <w:rFonts w:ascii="Times New Roman" w:hAnsi="Times New Roman"/>
                <w:sz w:val="20"/>
                <w:szCs w:val="20"/>
              </w:rPr>
            </w:pPr>
            <w:r>
              <w:rPr>
                <w:rFonts w:ascii="Times New Roman" w:hAnsi="Times New Roman"/>
                <w:sz w:val="20"/>
                <w:szCs w:val="20"/>
              </w:rPr>
              <w:t>tMars (Myr)</w:t>
            </w:r>
          </w:p>
        </w:tc>
        <w:tc>
          <w:tcPr>
            <w:tcW w:w="367" w:type="pct"/>
            <w:tcBorders>
              <w:top w:val="single" w:color="auto" w:sz="4" w:space="0"/>
              <w:bottom w:val="single" w:color="auto" w:sz="4" w:space="0"/>
            </w:tcBorders>
          </w:tcPr>
          <w:p>
            <w:pPr>
              <w:jc w:val="left"/>
              <w:rPr>
                <w:rFonts w:ascii="Times New Roman" w:hAnsi="Times New Roman"/>
                <w:sz w:val="20"/>
                <w:szCs w:val="20"/>
              </w:rPr>
            </w:pPr>
            <w:r>
              <w:rPr>
                <w:rFonts w:ascii="Times New Roman" w:hAnsi="Times New Roman"/>
                <w:sz w:val="20"/>
                <w:szCs w:val="20"/>
              </w:rPr>
              <w:t>C1 (%)</w:t>
            </w:r>
          </w:p>
        </w:tc>
        <w:tc>
          <w:tcPr>
            <w:tcW w:w="420" w:type="pct"/>
            <w:tcBorders>
              <w:top w:val="single" w:color="auto" w:sz="4" w:space="0"/>
              <w:bottom w:val="single" w:color="auto" w:sz="4" w:space="0"/>
            </w:tcBorders>
          </w:tcPr>
          <w:p>
            <w:pPr>
              <w:jc w:val="left"/>
              <w:rPr>
                <w:rFonts w:ascii="Times New Roman" w:hAnsi="Times New Roman"/>
                <w:sz w:val="20"/>
                <w:szCs w:val="20"/>
              </w:rPr>
            </w:pPr>
            <w:r>
              <w:rPr>
                <w:rFonts w:ascii="Times New Roman" w:hAnsi="Times New Roman"/>
                <w:sz w:val="20"/>
                <w:szCs w:val="20"/>
              </w:rPr>
              <w:t>C2 (%)</w:t>
            </w:r>
          </w:p>
        </w:tc>
        <w:tc>
          <w:tcPr>
            <w:tcW w:w="338" w:type="pct"/>
            <w:tcBorders>
              <w:top w:val="single" w:color="auto" w:sz="4" w:space="0"/>
              <w:bottom w:val="single" w:color="auto" w:sz="4" w:space="0"/>
            </w:tcBorders>
          </w:tcPr>
          <w:p>
            <w:pPr>
              <w:jc w:val="left"/>
              <w:rPr>
                <w:rFonts w:ascii="Times New Roman" w:hAnsi="Times New Roman"/>
                <w:sz w:val="20"/>
                <w:szCs w:val="20"/>
              </w:rPr>
            </w:pPr>
            <w:r>
              <w:rPr>
                <w:rFonts w:ascii="Times New Roman" w:hAnsi="Times New Roman"/>
                <w:sz w:val="20"/>
                <w:szCs w:val="20"/>
              </w:rPr>
              <w:t>C3 (%)</w:t>
            </w:r>
          </w:p>
        </w:tc>
        <w:tc>
          <w:tcPr>
            <w:tcW w:w="342" w:type="pct"/>
            <w:tcBorders>
              <w:top w:val="single" w:color="auto" w:sz="4" w:space="0"/>
              <w:bottom w:val="single" w:color="auto" w:sz="4" w:space="0"/>
            </w:tcBorders>
          </w:tcPr>
          <w:p>
            <w:pPr>
              <w:jc w:val="left"/>
              <w:rPr>
                <w:rFonts w:ascii="Times New Roman" w:hAnsi="Times New Roman"/>
                <w:sz w:val="20"/>
                <w:szCs w:val="20"/>
              </w:rPr>
            </w:pPr>
            <w:r>
              <w:rPr>
                <w:rFonts w:ascii="Times New Roman" w:hAnsi="Times New Roman"/>
                <w:sz w:val="20"/>
                <w:szCs w:val="20"/>
              </w:rPr>
              <w:t>C4 (%)</w:t>
            </w:r>
          </w:p>
        </w:tc>
        <w:tc>
          <w:tcPr>
            <w:tcW w:w="345" w:type="pct"/>
            <w:tcBorders>
              <w:top w:val="single" w:color="auto" w:sz="4" w:space="0"/>
              <w:bottom w:val="single" w:color="auto" w:sz="4" w:space="0"/>
            </w:tcBorders>
          </w:tcPr>
          <w:p>
            <w:pPr>
              <w:jc w:val="left"/>
              <w:rPr>
                <w:rFonts w:ascii="Times New Roman" w:hAnsi="Times New Roman"/>
                <w:sz w:val="20"/>
                <w:szCs w:val="20"/>
              </w:rPr>
            </w:pPr>
            <w:r>
              <w:rPr>
                <w:rFonts w:ascii="Times New Roman" w:hAnsi="Times New Roman"/>
                <w:sz w:val="20"/>
                <w:szCs w:val="20"/>
              </w:rPr>
              <w:t>C5 (%)</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7" w:type="pct"/>
          </w:tcPr>
          <w:p>
            <w:pPr>
              <w:jc w:val="left"/>
              <w:rPr>
                <w:rFonts w:ascii="Times New Roman" w:hAnsi="Times New Roman"/>
                <w:sz w:val="20"/>
                <w:szCs w:val="20"/>
              </w:rPr>
            </w:pPr>
            <w:r>
              <w:rPr>
                <w:rFonts w:ascii="Times New Roman" w:hAnsi="Times New Roman"/>
                <w:sz w:val="20"/>
                <w:szCs w:val="20"/>
                <w:lang w:val="en-GB"/>
              </w:rPr>
              <w:t>A</w:t>
            </w:r>
          </w:p>
        </w:tc>
        <w:tc>
          <w:tcPr>
            <w:tcW w:w="238" w:type="pct"/>
          </w:tcPr>
          <w:p>
            <w:pPr>
              <w:rPr>
                <w:rFonts w:ascii="Times New Roman" w:hAnsi="Times New Roman"/>
                <w:sz w:val="20"/>
                <w:szCs w:val="20"/>
              </w:rPr>
            </w:pPr>
            <w:r>
              <w:rPr>
                <w:rFonts w:ascii="Times New Roman" w:hAnsi="Times New Roman"/>
                <w:sz w:val="20"/>
                <w:szCs w:val="20"/>
              </w:rPr>
              <w:t>100</w:t>
            </w:r>
          </w:p>
        </w:tc>
        <w:tc>
          <w:tcPr>
            <w:tcW w:w="231" w:type="pct"/>
          </w:tcPr>
          <w:p>
            <w:pPr>
              <w:rPr>
                <w:rFonts w:ascii="Times New Roman" w:hAnsi="Times New Roman"/>
                <w:sz w:val="20"/>
                <w:szCs w:val="20"/>
              </w:rPr>
            </w:pPr>
            <w:r>
              <w:rPr>
                <w:rFonts w:ascii="Times New Roman" w:hAnsi="Times New Roman"/>
                <w:sz w:val="20"/>
                <w:szCs w:val="20"/>
              </w:rPr>
              <w:t>2</w:t>
            </w:r>
          </w:p>
        </w:tc>
        <w:tc>
          <w:tcPr>
            <w:tcW w:w="319" w:type="pct"/>
          </w:tcPr>
          <w:p>
            <w:pPr>
              <w:rPr>
                <w:rFonts w:ascii="Times New Roman" w:hAnsi="Times New Roman"/>
                <w:sz w:val="20"/>
                <w:szCs w:val="20"/>
              </w:rPr>
            </w:pPr>
            <w:r>
              <w:rPr>
                <w:rFonts w:ascii="Times New Roman" w:hAnsi="Times New Roman"/>
                <w:sz w:val="20"/>
                <w:szCs w:val="20"/>
              </w:rPr>
              <w:t>0.0031</w:t>
            </w:r>
          </w:p>
        </w:tc>
        <w:tc>
          <w:tcPr>
            <w:tcW w:w="287" w:type="pct"/>
          </w:tcPr>
          <w:p>
            <w:pPr>
              <w:rPr>
                <w:rFonts w:ascii="Times New Roman" w:hAnsi="Times New Roman"/>
                <w:sz w:val="20"/>
                <w:szCs w:val="20"/>
              </w:rPr>
            </w:pPr>
            <w:r>
              <w:rPr>
                <w:rFonts w:ascii="Times New Roman" w:hAnsi="Times New Roman"/>
                <w:sz w:val="20"/>
                <w:szCs w:val="20"/>
              </w:rPr>
              <w:t>61.5</w:t>
            </w:r>
          </w:p>
        </w:tc>
        <w:tc>
          <w:tcPr>
            <w:tcW w:w="474" w:type="pct"/>
          </w:tcPr>
          <w:p>
            <w:pPr>
              <w:rPr>
                <w:rFonts w:ascii="Times New Roman" w:hAnsi="Times New Roman"/>
                <w:sz w:val="20"/>
                <w:szCs w:val="20"/>
              </w:rPr>
            </w:pPr>
            <w:r>
              <w:rPr>
                <w:rFonts w:ascii="Times New Roman" w:hAnsi="Times New Roman"/>
                <w:sz w:val="20"/>
                <w:szCs w:val="20"/>
              </w:rPr>
              <w:t>26</w:t>
            </w:r>
          </w:p>
        </w:tc>
        <w:tc>
          <w:tcPr>
            <w:tcW w:w="379" w:type="pct"/>
          </w:tcPr>
          <w:p>
            <w:pPr>
              <w:rPr>
                <w:rFonts w:ascii="Times New Roman" w:hAnsi="Times New Roman"/>
                <w:sz w:val="20"/>
                <w:szCs w:val="20"/>
              </w:rPr>
            </w:pPr>
            <w:r>
              <w:rPr>
                <w:rFonts w:ascii="Times New Roman" w:hAnsi="Times New Roman"/>
                <w:sz w:val="20"/>
                <w:szCs w:val="20"/>
              </w:rPr>
              <w:t>3.3</w:t>
            </w:r>
          </w:p>
        </w:tc>
        <w:tc>
          <w:tcPr>
            <w:tcW w:w="563" w:type="pct"/>
          </w:tcPr>
          <w:p>
            <w:pPr>
              <w:rPr>
                <w:rFonts w:ascii="Times New Roman" w:hAnsi="Times New Roman"/>
                <w:sz w:val="20"/>
                <w:szCs w:val="20"/>
              </w:rPr>
            </w:pPr>
            <w:r>
              <w:rPr>
                <w:rFonts w:ascii="Times New Roman" w:hAnsi="Times New Roman"/>
                <w:sz w:val="20"/>
                <w:szCs w:val="20"/>
              </w:rPr>
              <w:t>20</w:t>
            </w:r>
          </w:p>
        </w:tc>
        <w:tc>
          <w:tcPr>
            <w:tcW w:w="367" w:type="pct"/>
          </w:tcPr>
          <w:p>
            <w:pPr>
              <w:rPr>
                <w:rFonts w:ascii="Times New Roman" w:hAnsi="Times New Roman"/>
                <w:sz w:val="20"/>
                <w:szCs w:val="20"/>
              </w:rPr>
            </w:pPr>
            <w:r>
              <w:rPr>
                <w:rFonts w:ascii="Times New Roman" w:hAnsi="Times New Roman"/>
                <w:sz w:val="20"/>
                <w:szCs w:val="20"/>
              </w:rPr>
              <w:t>62</w:t>
            </w:r>
          </w:p>
        </w:tc>
        <w:tc>
          <w:tcPr>
            <w:tcW w:w="420" w:type="pct"/>
          </w:tcPr>
          <w:p>
            <w:pPr>
              <w:rPr>
                <w:rFonts w:ascii="Times New Roman" w:hAnsi="Times New Roman"/>
                <w:sz w:val="20"/>
                <w:szCs w:val="20"/>
              </w:rPr>
            </w:pPr>
            <w:r>
              <w:rPr>
                <w:rFonts w:ascii="Times New Roman" w:hAnsi="Times New Roman"/>
                <w:sz w:val="20"/>
                <w:szCs w:val="20"/>
              </w:rPr>
              <w:t>95</w:t>
            </w:r>
          </w:p>
        </w:tc>
        <w:tc>
          <w:tcPr>
            <w:tcW w:w="338" w:type="pct"/>
          </w:tcPr>
          <w:p>
            <w:pPr>
              <w:rPr>
                <w:rFonts w:ascii="Times New Roman" w:hAnsi="Times New Roman"/>
                <w:sz w:val="20"/>
                <w:szCs w:val="20"/>
              </w:rPr>
            </w:pPr>
            <w:r>
              <w:rPr>
                <w:rFonts w:ascii="Times New Roman" w:hAnsi="Times New Roman"/>
                <w:sz w:val="20"/>
                <w:szCs w:val="20"/>
              </w:rPr>
              <w:t>52</w:t>
            </w:r>
          </w:p>
        </w:tc>
        <w:tc>
          <w:tcPr>
            <w:tcW w:w="342" w:type="pct"/>
          </w:tcPr>
          <w:p>
            <w:pPr>
              <w:rPr>
                <w:rFonts w:ascii="Times New Roman" w:hAnsi="Times New Roman"/>
                <w:sz w:val="20"/>
                <w:szCs w:val="20"/>
              </w:rPr>
            </w:pPr>
            <w:r>
              <w:rPr>
                <w:rFonts w:ascii="Times New Roman" w:hAnsi="Times New Roman"/>
                <w:sz w:val="20"/>
                <w:szCs w:val="20"/>
              </w:rPr>
              <w:t>10</w:t>
            </w:r>
          </w:p>
        </w:tc>
        <w:tc>
          <w:tcPr>
            <w:tcW w:w="345" w:type="pct"/>
          </w:tcPr>
          <w:p>
            <w:pPr>
              <w:rPr>
                <w:rFonts w:ascii="Times New Roman" w:hAnsi="Times New Roman"/>
                <w:sz w:val="20"/>
                <w:szCs w:val="20"/>
              </w:rPr>
            </w:pPr>
            <w:r>
              <w:rPr>
                <w:rFonts w:ascii="Times New Roman" w:hAnsi="Times New Roman"/>
                <w:sz w:val="20"/>
                <w:szCs w:val="20"/>
              </w:rPr>
              <w:t>33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7" w:type="pct"/>
          </w:tcPr>
          <w:p>
            <w:pPr>
              <w:jc w:val="left"/>
              <w:rPr>
                <w:rFonts w:ascii="Times New Roman" w:hAnsi="Times New Roman"/>
                <w:sz w:val="20"/>
                <w:szCs w:val="20"/>
              </w:rPr>
            </w:pPr>
            <w:r>
              <w:rPr>
                <w:rFonts w:ascii="Times New Roman" w:hAnsi="Times New Roman"/>
                <w:sz w:val="20"/>
                <w:szCs w:val="20"/>
                <w:lang w:val="en-GB"/>
              </w:rPr>
              <w:t>B</w:t>
            </w:r>
          </w:p>
        </w:tc>
        <w:tc>
          <w:tcPr>
            <w:tcW w:w="238" w:type="pct"/>
          </w:tcPr>
          <w:p>
            <w:pPr>
              <w:rPr>
                <w:rFonts w:ascii="Times New Roman" w:hAnsi="Times New Roman"/>
                <w:sz w:val="20"/>
                <w:szCs w:val="20"/>
              </w:rPr>
            </w:pPr>
            <w:r>
              <w:rPr>
                <w:rFonts w:ascii="Times New Roman" w:hAnsi="Times New Roman"/>
                <w:sz w:val="20"/>
                <w:szCs w:val="20"/>
              </w:rPr>
              <w:t>100</w:t>
            </w:r>
          </w:p>
        </w:tc>
        <w:tc>
          <w:tcPr>
            <w:tcW w:w="231" w:type="pct"/>
          </w:tcPr>
          <w:p>
            <w:pPr>
              <w:rPr>
                <w:rFonts w:ascii="Times New Roman" w:hAnsi="Times New Roman"/>
                <w:sz w:val="20"/>
                <w:szCs w:val="20"/>
              </w:rPr>
            </w:pPr>
            <w:r>
              <w:rPr>
                <w:rFonts w:ascii="Times New Roman" w:hAnsi="Times New Roman"/>
                <w:sz w:val="20"/>
                <w:szCs w:val="20"/>
              </w:rPr>
              <w:t>3</w:t>
            </w:r>
          </w:p>
        </w:tc>
        <w:tc>
          <w:tcPr>
            <w:tcW w:w="319" w:type="pct"/>
          </w:tcPr>
          <w:p>
            <w:pPr>
              <w:rPr>
                <w:rFonts w:ascii="Times New Roman" w:hAnsi="Times New Roman"/>
                <w:sz w:val="20"/>
                <w:szCs w:val="20"/>
              </w:rPr>
            </w:pPr>
            <w:r>
              <w:rPr>
                <w:rFonts w:ascii="Times New Roman" w:hAnsi="Times New Roman"/>
                <w:sz w:val="20"/>
                <w:szCs w:val="20"/>
              </w:rPr>
              <w:t>0.0030</w:t>
            </w:r>
          </w:p>
        </w:tc>
        <w:tc>
          <w:tcPr>
            <w:tcW w:w="287" w:type="pct"/>
          </w:tcPr>
          <w:p>
            <w:pPr>
              <w:rPr>
                <w:rFonts w:ascii="Times New Roman" w:hAnsi="Times New Roman"/>
                <w:sz w:val="20"/>
                <w:szCs w:val="20"/>
              </w:rPr>
            </w:pPr>
            <w:r>
              <w:rPr>
                <w:rFonts w:ascii="Times New Roman" w:hAnsi="Times New Roman"/>
                <w:sz w:val="20"/>
                <w:szCs w:val="20"/>
              </w:rPr>
              <w:t>67.8</w:t>
            </w:r>
          </w:p>
        </w:tc>
        <w:tc>
          <w:tcPr>
            <w:tcW w:w="474" w:type="pct"/>
          </w:tcPr>
          <w:p>
            <w:pPr>
              <w:rPr>
                <w:rFonts w:ascii="Times New Roman" w:hAnsi="Times New Roman"/>
                <w:sz w:val="20"/>
                <w:szCs w:val="20"/>
              </w:rPr>
            </w:pPr>
            <w:r>
              <w:rPr>
                <w:rFonts w:ascii="Times New Roman" w:hAnsi="Times New Roman"/>
                <w:sz w:val="20"/>
                <w:szCs w:val="20"/>
              </w:rPr>
              <w:t>20</w:t>
            </w:r>
          </w:p>
        </w:tc>
        <w:tc>
          <w:tcPr>
            <w:tcW w:w="379" w:type="pct"/>
          </w:tcPr>
          <w:p>
            <w:pPr>
              <w:rPr>
                <w:rFonts w:ascii="Times New Roman" w:hAnsi="Times New Roman"/>
                <w:sz w:val="20"/>
                <w:szCs w:val="20"/>
              </w:rPr>
            </w:pPr>
            <w:r>
              <w:rPr>
                <w:rFonts w:ascii="Times New Roman" w:hAnsi="Times New Roman"/>
                <w:sz w:val="20"/>
                <w:szCs w:val="20"/>
              </w:rPr>
              <w:t>4.0</w:t>
            </w:r>
          </w:p>
        </w:tc>
        <w:tc>
          <w:tcPr>
            <w:tcW w:w="563" w:type="pct"/>
          </w:tcPr>
          <w:p>
            <w:pPr>
              <w:rPr>
                <w:rFonts w:ascii="Times New Roman" w:hAnsi="Times New Roman"/>
                <w:sz w:val="20"/>
                <w:szCs w:val="20"/>
              </w:rPr>
            </w:pPr>
            <w:r>
              <w:rPr>
                <w:rFonts w:ascii="Times New Roman" w:hAnsi="Times New Roman"/>
                <w:sz w:val="20"/>
                <w:szCs w:val="20"/>
              </w:rPr>
              <w:t>20</w:t>
            </w:r>
          </w:p>
        </w:tc>
        <w:tc>
          <w:tcPr>
            <w:tcW w:w="367" w:type="pct"/>
          </w:tcPr>
          <w:p>
            <w:pPr>
              <w:rPr>
                <w:rFonts w:ascii="Times New Roman" w:hAnsi="Times New Roman"/>
                <w:sz w:val="20"/>
                <w:szCs w:val="20"/>
              </w:rPr>
            </w:pPr>
            <w:r>
              <w:rPr>
                <w:rFonts w:ascii="Times New Roman" w:hAnsi="Times New Roman"/>
                <w:sz w:val="20"/>
                <w:szCs w:val="20"/>
              </w:rPr>
              <w:t>60</w:t>
            </w:r>
          </w:p>
        </w:tc>
        <w:tc>
          <w:tcPr>
            <w:tcW w:w="420" w:type="pct"/>
          </w:tcPr>
          <w:p>
            <w:pPr>
              <w:rPr>
                <w:rFonts w:ascii="Times New Roman" w:hAnsi="Times New Roman"/>
                <w:sz w:val="20"/>
                <w:szCs w:val="20"/>
              </w:rPr>
            </w:pPr>
            <w:r>
              <w:rPr>
                <w:rFonts w:ascii="Times New Roman" w:hAnsi="Times New Roman"/>
                <w:sz w:val="20"/>
                <w:szCs w:val="20"/>
              </w:rPr>
              <w:t>100</w:t>
            </w:r>
          </w:p>
        </w:tc>
        <w:tc>
          <w:tcPr>
            <w:tcW w:w="338" w:type="pct"/>
          </w:tcPr>
          <w:p>
            <w:pPr>
              <w:rPr>
                <w:rFonts w:ascii="Times New Roman" w:hAnsi="Times New Roman"/>
                <w:sz w:val="20"/>
                <w:szCs w:val="20"/>
              </w:rPr>
            </w:pPr>
            <w:r>
              <w:rPr>
                <w:rFonts w:ascii="Times New Roman" w:hAnsi="Times New Roman"/>
                <w:sz w:val="20"/>
                <w:szCs w:val="20"/>
              </w:rPr>
              <w:t>40</w:t>
            </w:r>
          </w:p>
        </w:tc>
        <w:tc>
          <w:tcPr>
            <w:tcW w:w="342" w:type="pct"/>
          </w:tcPr>
          <w:p>
            <w:pPr>
              <w:rPr>
                <w:rFonts w:ascii="Times New Roman" w:hAnsi="Times New Roman"/>
                <w:sz w:val="20"/>
                <w:szCs w:val="20"/>
              </w:rPr>
            </w:pPr>
            <w:r>
              <w:rPr>
                <w:rFonts w:ascii="Times New Roman" w:hAnsi="Times New Roman"/>
                <w:sz w:val="20"/>
                <w:szCs w:val="20"/>
              </w:rPr>
              <w:t>27</w:t>
            </w:r>
          </w:p>
        </w:tc>
        <w:tc>
          <w:tcPr>
            <w:tcW w:w="345" w:type="pct"/>
          </w:tcPr>
          <w:p>
            <w:pPr>
              <w:rPr>
                <w:rFonts w:ascii="Times New Roman" w:hAnsi="Times New Roman"/>
                <w:sz w:val="20"/>
                <w:szCs w:val="20"/>
              </w:rPr>
            </w:pPr>
            <w:r>
              <w:rPr>
                <w:rFonts w:ascii="Times New Roman" w:hAnsi="Times New Roman"/>
                <w:sz w:val="20"/>
                <w:szCs w:val="20"/>
              </w:rPr>
              <w:t>33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7" w:type="pct"/>
          </w:tcPr>
          <w:p>
            <w:pPr>
              <w:jc w:val="left"/>
              <w:rPr>
                <w:rFonts w:ascii="Times New Roman" w:hAnsi="Times New Roman"/>
                <w:sz w:val="20"/>
                <w:szCs w:val="20"/>
                <w:lang w:val="en-GB"/>
              </w:rPr>
            </w:pPr>
            <w:r>
              <w:rPr>
                <w:rFonts w:ascii="Times New Roman" w:hAnsi="Times New Roman"/>
                <w:sz w:val="20"/>
                <w:szCs w:val="20"/>
              </w:rPr>
              <w:t>C</w:t>
            </w:r>
          </w:p>
        </w:tc>
        <w:tc>
          <w:tcPr>
            <w:tcW w:w="238" w:type="pct"/>
          </w:tcPr>
          <w:p>
            <w:pPr>
              <w:rPr>
                <w:rFonts w:ascii="Times New Roman" w:hAnsi="Times New Roman"/>
                <w:sz w:val="20"/>
                <w:szCs w:val="20"/>
              </w:rPr>
            </w:pPr>
            <w:r>
              <w:rPr>
                <w:rFonts w:ascii="Times New Roman" w:hAnsi="Times New Roman"/>
                <w:sz w:val="20"/>
                <w:szCs w:val="20"/>
              </w:rPr>
              <w:t>100</w:t>
            </w:r>
          </w:p>
        </w:tc>
        <w:tc>
          <w:tcPr>
            <w:tcW w:w="231" w:type="pct"/>
          </w:tcPr>
          <w:p>
            <w:pPr>
              <w:rPr>
                <w:rFonts w:ascii="Times New Roman" w:hAnsi="Times New Roman"/>
                <w:sz w:val="20"/>
                <w:szCs w:val="20"/>
              </w:rPr>
            </w:pPr>
            <w:r>
              <w:rPr>
                <w:rFonts w:ascii="Times New Roman" w:hAnsi="Times New Roman"/>
                <w:sz w:val="20"/>
                <w:szCs w:val="20"/>
              </w:rPr>
              <w:t>5</w:t>
            </w:r>
          </w:p>
        </w:tc>
        <w:tc>
          <w:tcPr>
            <w:tcW w:w="319" w:type="pct"/>
          </w:tcPr>
          <w:p>
            <w:pPr>
              <w:rPr>
                <w:rFonts w:ascii="Times New Roman" w:hAnsi="Times New Roman"/>
                <w:sz w:val="20"/>
                <w:szCs w:val="20"/>
              </w:rPr>
            </w:pPr>
            <w:r>
              <w:rPr>
                <w:rFonts w:ascii="Times New Roman" w:hAnsi="Times New Roman"/>
                <w:sz w:val="20"/>
                <w:szCs w:val="20"/>
              </w:rPr>
              <w:t>0.0030</w:t>
            </w:r>
          </w:p>
        </w:tc>
        <w:tc>
          <w:tcPr>
            <w:tcW w:w="287" w:type="pct"/>
          </w:tcPr>
          <w:p>
            <w:pPr>
              <w:rPr>
                <w:rFonts w:ascii="Times New Roman" w:hAnsi="Times New Roman"/>
                <w:sz w:val="20"/>
                <w:szCs w:val="20"/>
              </w:rPr>
            </w:pPr>
            <w:r>
              <w:rPr>
                <w:rFonts w:ascii="Times New Roman" w:hAnsi="Times New Roman"/>
                <w:sz w:val="20"/>
                <w:szCs w:val="20"/>
              </w:rPr>
              <w:t>63.4</w:t>
            </w:r>
          </w:p>
        </w:tc>
        <w:tc>
          <w:tcPr>
            <w:tcW w:w="474" w:type="pct"/>
          </w:tcPr>
          <w:p>
            <w:pPr>
              <w:rPr>
                <w:rFonts w:ascii="Times New Roman" w:hAnsi="Times New Roman"/>
                <w:sz w:val="20"/>
                <w:szCs w:val="20"/>
              </w:rPr>
            </w:pPr>
            <w:r>
              <w:rPr>
                <w:rFonts w:ascii="Times New Roman" w:hAnsi="Times New Roman"/>
                <w:sz w:val="20"/>
                <w:szCs w:val="20"/>
              </w:rPr>
              <w:t>45</w:t>
            </w:r>
          </w:p>
        </w:tc>
        <w:tc>
          <w:tcPr>
            <w:tcW w:w="379" w:type="pct"/>
          </w:tcPr>
          <w:p>
            <w:pPr>
              <w:rPr>
                <w:rFonts w:ascii="Times New Roman" w:hAnsi="Times New Roman"/>
                <w:sz w:val="20"/>
                <w:szCs w:val="20"/>
              </w:rPr>
            </w:pPr>
            <w:r>
              <w:rPr>
                <w:rFonts w:ascii="Times New Roman" w:hAnsi="Times New Roman"/>
                <w:sz w:val="20"/>
                <w:szCs w:val="20"/>
              </w:rPr>
              <w:t>2.1</w:t>
            </w:r>
          </w:p>
        </w:tc>
        <w:tc>
          <w:tcPr>
            <w:tcW w:w="563" w:type="pct"/>
          </w:tcPr>
          <w:p>
            <w:pPr>
              <w:rPr>
                <w:rFonts w:ascii="Times New Roman" w:hAnsi="Times New Roman"/>
                <w:sz w:val="20"/>
                <w:szCs w:val="20"/>
              </w:rPr>
            </w:pPr>
            <w:r>
              <w:rPr>
                <w:rFonts w:ascii="Times New Roman" w:hAnsi="Times New Roman"/>
                <w:sz w:val="20"/>
                <w:szCs w:val="20"/>
              </w:rPr>
              <w:t>19</w:t>
            </w:r>
          </w:p>
        </w:tc>
        <w:tc>
          <w:tcPr>
            <w:tcW w:w="367" w:type="pct"/>
          </w:tcPr>
          <w:p>
            <w:pPr>
              <w:rPr>
                <w:rFonts w:ascii="Times New Roman" w:hAnsi="Times New Roman"/>
                <w:sz w:val="20"/>
                <w:szCs w:val="20"/>
              </w:rPr>
            </w:pPr>
            <w:r>
              <w:rPr>
                <w:rFonts w:ascii="Times New Roman" w:hAnsi="Times New Roman"/>
                <w:sz w:val="20"/>
                <w:szCs w:val="20"/>
              </w:rPr>
              <w:t>61</w:t>
            </w:r>
          </w:p>
        </w:tc>
        <w:tc>
          <w:tcPr>
            <w:tcW w:w="420" w:type="pct"/>
          </w:tcPr>
          <w:p>
            <w:pPr>
              <w:rPr>
                <w:rFonts w:ascii="Times New Roman" w:hAnsi="Times New Roman"/>
                <w:sz w:val="20"/>
                <w:szCs w:val="20"/>
              </w:rPr>
            </w:pPr>
            <w:r>
              <w:rPr>
                <w:rFonts w:ascii="Times New Roman" w:hAnsi="Times New Roman"/>
                <w:sz w:val="20"/>
                <w:szCs w:val="20"/>
              </w:rPr>
              <w:t>94</w:t>
            </w:r>
          </w:p>
        </w:tc>
        <w:tc>
          <w:tcPr>
            <w:tcW w:w="338" w:type="pct"/>
          </w:tcPr>
          <w:p>
            <w:pPr>
              <w:rPr>
                <w:rFonts w:ascii="Times New Roman" w:hAnsi="Times New Roman"/>
                <w:sz w:val="20"/>
                <w:szCs w:val="20"/>
              </w:rPr>
            </w:pPr>
            <w:r>
              <w:rPr>
                <w:rFonts w:ascii="Times New Roman" w:hAnsi="Times New Roman"/>
                <w:sz w:val="20"/>
                <w:szCs w:val="20"/>
              </w:rPr>
              <w:t>67</w:t>
            </w:r>
          </w:p>
        </w:tc>
        <w:tc>
          <w:tcPr>
            <w:tcW w:w="342" w:type="pct"/>
          </w:tcPr>
          <w:p>
            <w:pPr>
              <w:rPr>
                <w:rFonts w:ascii="Times New Roman" w:hAnsi="Times New Roman"/>
                <w:sz w:val="20"/>
                <w:szCs w:val="20"/>
              </w:rPr>
            </w:pPr>
            <w:r>
              <w:rPr>
                <w:rFonts w:ascii="Times New Roman" w:hAnsi="Times New Roman"/>
                <w:sz w:val="20"/>
                <w:szCs w:val="20"/>
              </w:rPr>
              <w:t>44</w:t>
            </w:r>
          </w:p>
        </w:tc>
        <w:tc>
          <w:tcPr>
            <w:tcW w:w="345" w:type="pct"/>
          </w:tcPr>
          <w:p>
            <w:pPr>
              <w:rPr>
                <w:rFonts w:ascii="Times New Roman" w:hAnsi="Times New Roman"/>
                <w:sz w:val="20"/>
                <w:szCs w:val="20"/>
              </w:rPr>
            </w:pPr>
            <w:r>
              <w:rPr>
                <w:rFonts w:ascii="Times New Roman" w:hAnsi="Times New Roman"/>
                <w:sz w:val="20"/>
                <w:szCs w:val="20"/>
              </w:rPr>
              <w:t>28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7" w:type="pct"/>
          </w:tcPr>
          <w:p>
            <w:pPr>
              <w:jc w:val="left"/>
              <w:rPr>
                <w:rFonts w:ascii="Times New Roman" w:hAnsi="Times New Roman"/>
                <w:sz w:val="20"/>
                <w:szCs w:val="20"/>
                <w:lang w:val="en-GB"/>
              </w:rPr>
            </w:pPr>
            <w:r>
              <w:rPr>
                <w:rFonts w:ascii="Times New Roman" w:hAnsi="Times New Roman"/>
                <w:sz w:val="20"/>
                <w:szCs w:val="20"/>
              </w:rPr>
              <w:t>D</w:t>
            </w:r>
          </w:p>
        </w:tc>
        <w:tc>
          <w:tcPr>
            <w:tcW w:w="238" w:type="pct"/>
          </w:tcPr>
          <w:p>
            <w:pPr>
              <w:rPr>
                <w:rFonts w:ascii="Times New Roman" w:hAnsi="Times New Roman"/>
                <w:sz w:val="20"/>
                <w:szCs w:val="20"/>
              </w:rPr>
            </w:pPr>
            <w:r>
              <w:rPr>
                <w:rFonts w:ascii="Times New Roman" w:hAnsi="Times New Roman"/>
                <w:sz w:val="20"/>
                <w:szCs w:val="20"/>
              </w:rPr>
              <w:t>50</w:t>
            </w:r>
          </w:p>
        </w:tc>
        <w:tc>
          <w:tcPr>
            <w:tcW w:w="231" w:type="pct"/>
          </w:tcPr>
          <w:p>
            <w:pPr>
              <w:rPr>
                <w:rFonts w:ascii="Times New Roman" w:hAnsi="Times New Roman"/>
                <w:sz w:val="20"/>
                <w:szCs w:val="20"/>
              </w:rPr>
            </w:pPr>
            <w:r>
              <w:rPr>
                <w:rFonts w:ascii="Times New Roman" w:hAnsi="Times New Roman"/>
                <w:sz w:val="20"/>
                <w:szCs w:val="20"/>
              </w:rPr>
              <w:t>4</w:t>
            </w:r>
          </w:p>
        </w:tc>
        <w:tc>
          <w:tcPr>
            <w:tcW w:w="319" w:type="pct"/>
          </w:tcPr>
          <w:p>
            <w:pPr>
              <w:rPr>
                <w:rFonts w:ascii="Times New Roman" w:hAnsi="Times New Roman"/>
                <w:sz w:val="20"/>
                <w:szCs w:val="20"/>
              </w:rPr>
            </w:pPr>
            <w:r>
              <w:rPr>
                <w:rFonts w:ascii="Times New Roman" w:hAnsi="Times New Roman"/>
                <w:sz w:val="20"/>
                <w:szCs w:val="20"/>
              </w:rPr>
              <w:t>0.0029</w:t>
            </w:r>
          </w:p>
        </w:tc>
        <w:tc>
          <w:tcPr>
            <w:tcW w:w="287" w:type="pct"/>
          </w:tcPr>
          <w:p>
            <w:pPr>
              <w:rPr>
                <w:rFonts w:ascii="Times New Roman" w:hAnsi="Times New Roman"/>
                <w:sz w:val="20"/>
                <w:szCs w:val="20"/>
              </w:rPr>
            </w:pPr>
            <w:r>
              <w:rPr>
                <w:rFonts w:ascii="Times New Roman" w:hAnsi="Times New Roman"/>
                <w:sz w:val="20"/>
                <w:szCs w:val="20"/>
              </w:rPr>
              <w:t>56.9</w:t>
            </w:r>
          </w:p>
        </w:tc>
        <w:tc>
          <w:tcPr>
            <w:tcW w:w="474" w:type="pct"/>
          </w:tcPr>
          <w:p>
            <w:pPr>
              <w:rPr>
                <w:rFonts w:ascii="Times New Roman" w:hAnsi="Times New Roman"/>
                <w:sz w:val="20"/>
                <w:szCs w:val="20"/>
              </w:rPr>
            </w:pPr>
            <w:r>
              <w:rPr>
                <w:rFonts w:ascii="Times New Roman" w:hAnsi="Times New Roman"/>
                <w:sz w:val="20"/>
                <w:szCs w:val="20"/>
              </w:rPr>
              <w:t>33</w:t>
            </w:r>
          </w:p>
        </w:tc>
        <w:tc>
          <w:tcPr>
            <w:tcW w:w="379" w:type="pct"/>
          </w:tcPr>
          <w:p>
            <w:pPr>
              <w:rPr>
                <w:rFonts w:ascii="Times New Roman" w:hAnsi="Times New Roman"/>
                <w:sz w:val="20"/>
                <w:szCs w:val="20"/>
              </w:rPr>
            </w:pPr>
            <w:r>
              <w:rPr>
                <w:rFonts w:ascii="Times New Roman" w:hAnsi="Times New Roman"/>
                <w:sz w:val="20"/>
                <w:szCs w:val="20"/>
              </w:rPr>
              <w:t>2.1</w:t>
            </w:r>
          </w:p>
        </w:tc>
        <w:tc>
          <w:tcPr>
            <w:tcW w:w="563" w:type="pct"/>
          </w:tcPr>
          <w:p>
            <w:pPr>
              <w:rPr>
                <w:rFonts w:ascii="Times New Roman" w:hAnsi="Times New Roman"/>
                <w:sz w:val="20"/>
                <w:szCs w:val="20"/>
              </w:rPr>
            </w:pPr>
            <w:r>
              <w:rPr>
                <w:rFonts w:ascii="Times New Roman" w:hAnsi="Times New Roman"/>
                <w:sz w:val="20"/>
                <w:szCs w:val="20"/>
              </w:rPr>
              <w:t>13</w:t>
            </w:r>
          </w:p>
        </w:tc>
        <w:tc>
          <w:tcPr>
            <w:tcW w:w="367" w:type="pct"/>
          </w:tcPr>
          <w:p>
            <w:pPr>
              <w:rPr>
                <w:rFonts w:ascii="Times New Roman" w:hAnsi="Times New Roman"/>
                <w:sz w:val="20"/>
                <w:szCs w:val="20"/>
              </w:rPr>
            </w:pPr>
            <w:r>
              <w:rPr>
                <w:rFonts w:ascii="Times New Roman" w:hAnsi="Times New Roman"/>
                <w:sz w:val="20"/>
                <w:szCs w:val="20"/>
              </w:rPr>
              <w:t>54</w:t>
            </w:r>
          </w:p>
        </w:tc>
        <w:tc>
          <w:tcPr>
            <w:tcW w:w="420" w:type="pct"/>
          </w:tcPr>
          <w:p>
            <w:pPr>
              <w:rPr>
                <w:rFonts w:ascii="Times New Roman" w:hAnsi="Times New Roman"/>
                <w:sz w:val="20"/>
                <w:szCs w:val="20"/>
              </w:rPr>
            </w:pPr>
            <w:r>
              <w:rPr>
                <w:rFonts w:ascii="Times New Roman" w:hAnsi="Times New Roman"/>
                <w:sz w:val="20"/>
                <w:szCs w:val="20"/>
              </w:rPr>
              <w:t>100</w:t>
            </w:r>
          </w:p>
        </w:tc>
        <w:tc>
          <w:tcPr>
            <w:tcW w:w="338" w:type="pct"/>
          </w:tcPr>
          <w:p>
            <w:pPr>
              <w:rPr>
                <w:rFonts w:ascii="Times New Roman" w:hAnsi="Times New Roman"/>
                <w:sz w:val="20"/>
                <w:szCs w:val="20"/>
              </w:rPr>
            </w:pPr>
            <w:r>
              <w:rPr>
                <w:rFonts w:ascii="Times New Roman" w:hAnsi="Times New Roman"/>
                <w:sz w:val="20"/>
                <w:szCs w:val="20"/>
              </w:rPr>
              <w:t>77</w:t>
            </w:r>
          </w:p>
        </w:tc>
        <w:tc>
          <w:tcPr>
            <w:tcW w:w="342" w:type="pct"/>
          </w:tcPr>
          <w:p>
            <w:pPr>
              <w:rPr>
                <w:rFonts w:ascii="Times New Roman" w:hAnsi="Times New Roman"/>
                <w:sz w:val="20"/>
                <w:szCs w:val="20"/>
              </w:rPr>
            </w:pPr>
            <w:r>
              <w:rPr>
                <w:rFonts w:ascii="Times New Roman" w:hAnsi="Times New Roman"/>
                <w:sz w:val="20"/>
                <w:szCs w:val="20"/>
              </w:rPr>
              <w:t>23</w:t>
            </w:r>
          </w:p>
        </w:tc>
        <w:tc>
          <w:tcPr>
            <w:tcW w:w="345" w:type="pct"/>
          </w:tcPr>
          <w:p>
            <w:pPr>
              <w:rPr>
                <w:rFonts w:ascii="Times New Roman" w:hAnsi="Times New Roman"/>
                <w:sz w:val="20"/>
                <w:szCs w:val="20"/>
              </w:rPr>
            </w:pPr>
            <w:r>
              <w:rPr>
                <w:rFonts w:ascii="Times New Roman" w:hAnsi="Times New Roman"/>
                <w:sz w:val="20"/>
                <w:szCs w:val="20"/>
              </w:rPr>
              <w:t>38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7" w:type="pct"/>
          </w:tcPr>
          <w:p>
            <w:pPr>
              <w:jc w:val="left"/>
              <w:rPr>
                <w:rFonts w:ascii="Times New Roman" w:hAnsi="Times New Roman"/>
                <w:sz w:val="20"/>
                <w:szCs w:val="20"/>
                <w:lang w:val="en-GB"/>
              </w:rPr>
            </w:pPr>
            <w:r>
              <w:rPr>
                <w:rFonts w:ascii="Times New Roman" w:hAnsi="Times New Roman"/>
                <w:sz w:val="20"/>
                <w:szCs w:val="20"/>
              </w:rPr>
              <w:t>E</w:t>
            </w:r>
          </w:p>
        </w:tc>
        <w:tc>
          <w:tcPr>
            <w:tcW w:w="238" w:type="pct"/>
          </w:tcPr>
          <w:p>
            <w:pPr>
              <w:rPr>
                <w:rFonts w:ascii="Times New Roman" w:hAnsi="Times New Roman"/>
                <w:sz w:val="20"/>
                <w:szCs w:val="20"/>
              </w:rPr>
            </w:pPr>
            <w:r>
              <w:rPr>
                <w:rFonts w:ascii="Times New Roman" w:hAnsi="Times New Roman"/>
                <w:sz w:val="20"/>
                <w:szCs w:val="20"/>
              </w:rPr>
              <w:t>50</w:t>
            </w:r>
          </w:p>
        </w:tc>
        <w:tc>
          <w:tcPr>
            <w:tcW w:w="231" w:type="pct"/>
          </w:tcPr>
          <w:p>
            <w:pPr>
              <w:rPr>
                <w:rFonts w:ascii="Times New Roman" w:hAnsi="Times New Roman"/>
                <w:sz w:val="20"/>
                <w:szCs w:val="20"/>
              </w:rPr>
            </w:pPr>
            <w:r>
              <w:rPr>
                <w:rFonts w:ascii="Times New Roman" w:hAnsi="Times New Roman"/>
                <w:sz w:val="20"/>
                <w:szCs w:val="20"/>
              </w:rPr>
              <w:t>0</w:t>
            </w:r>
          </w:p>
        </w:tc>
        <w:tc>
          <w:tcPr>
            <w:tcW w:w="319" w:type="pct"/>
          </w:tcPr>
          <w:p>
            <w:pPr>
              <w:rPr>
                <w:rFonts w:ascii="Times New Roman" w:hAnsi="Times New Roman"/>
                <w:sz w:val="20"/>
                <w:szCs w:val="20"/>
              </w:rPr>
            </w:pPr>
            <w:r>
              <w:rPr>
                <w:rFonts w:ascii="Times New Roman" w:hAnsi="Times New Roman"/>
                <w:sz w:val="20"/>
                <w:szCs w:val="20"/>
              </w:rPr>
              <w:t>0.0033</w:t>
            </w:r>
          </w:p>
        </w:tc>
        <w:tc>
          <w:tcPr>
            <w:tcW w:w="287" w:type="pct"/>
          </w:tcPr>
          <w:p>
            <w:pPr>
              <w:rPr>
                <w:rFonts w:ascii="Times New Roman" w:hAnsi="Times New Roman"/>
                <w:sz w:val="20"/>
                <w:szCs w:val="20"/>
              </w:rPr>
            </w:pPr>
            <w:r>
              <w:rPr>
                <w:rFonts w:ascii="Times New Roman" w:hAnsi="Times New Roman"/>
                <w:sz w:val="20"/>
                <w:szCs w:val="20"/>
              </w:rPr>
              <w:t>44.7</w:t>
            </w:r>
          </w:p>
        </w:tc>
        <w:tc>
          <w:tcPr>
            <w:tcW w:w="474" w:type="pct"/>
          </w:tcPr>
          <w:p>
            <w:pPr>
              <w:rPr>
                <w:rFonts w:ascii="Times New Roman" w:hAnsi="Times New Roman"/>
                <w:sz w:val="20"/>
                <w:szCs w:val="20"/>
              </w:rPr>
            </w:pPr>
            <w:r>
              <w:rPr>
                <w:rFonts w:ascii="Times New Roman" w:hAnsi="Times New Roman"/>
                <w:sz w:val="20"/>
                <w:szCs w:val="20"/>
              </w:rPr>
              <w:t>91</w:t>
            </w:r>
          </w:p>
        </w:tc>
        <w:tc>
          <w:tcPr>
            <w:tcW w:w="379" w:type="pct"/>
          </w:tcPr>
          <w:p>
            <w:pPr>
              <w:rPr>
                <w:rFonts w:ascii="Times New Roman" w:hAnsi="Times New Roman"/>
                <w:sz w:val="20"/>
                <w:szCs w:val="20"/>
              </w:rPr>
            </w:pPr>
            <w:r>
              <w:rPr>
                <w:rFonts w:ascii="Times New Roman" w:hAnsi="Times New Roman"/>
                <w:sz w:val="20"/>
                <w:szCs w:val="20"/>
              </w:rPr>
              <w:t>0.5</w:t>
            </w:r>
          </w:p>
        </w:tc>
        <w:tc>
          <w:tcPr>
            <w:tcW w:w="563" w:type="pct"/>
          </w:tcPr>
          <w:p>
            <w:pPr>
              <w:rPr>
                <w:rFonts w:ascii="Times New Roman" w:hAnsi="Times New Roman"/>
                <w:sz w:val="20"/>
                <w:szCs w:val="20"/>
              </w:rPr>
            </w:pPr>
            <w:r>
              <w:rPr>
                <w:rFonts w:ascii="Times New Roman" w:hAnsi="Times New Roman"/>
                <w:sz w:val="20"/>
                <w:szCs w:val="20"/>
              </w:rPr>
              <w:t>9</w:t>
            </w:r>
          </w:p>
        </w:tc>
        <w:tc>
          <w:tcPr>
            <w:tcW w:w="367" w:type="pct"/>
          </w:tcPr>
          <w:p>
            <w:pPr>
              <w:rPr>
                <w:rFonts w:ascii="Times New Roman" w:hAnsi="Times New Roman"/>
                <w:sz w:val="20"/>
                <w:szCs w:val="20"/>
              </w:rPr>
            </w:pPr>
            <w:r>
              <w:rPr>
                <w:rFonts w:ascii="Times New Roman" w:hAnsi="Times New Roman"/>
                <w:sz w:val="20"/>
                <w:szCs w:val="20"/>
              </w:rPr>
              <w:t>50</w:t>
            </w:r>
          </w:p>
        </w:tc>
        <w:tc>
          <w:tcPr>
            <w:tcW w:w="420" w:type="pct"/>
          </w:tcPr>
          <w:p>
            <w:pPr>
              <w:rPr>
                <w:rFonts w:ascii="Times New Roman" w:hAnsi="Times New Roman"/>
                <w:sz w:val="20"/>
                <w:szCs w:val="20"/>
              </w:rPr>
            </w:pPr>
            <w:r>
              <w:rPr>
                <w:rFonts w:ascii="Times New Roman" w:hAnsi="Times New Roman"/>
                <w:sz w:val="20"/>
                <w:szCs w:val="20"/>
              </w:rPr>
              <w:t>60</w:t>
            </w:r>
          </w:p>
        </w:tc>
        <w:tc>
          <w:tcPr>
            <w:tcW w:w="338" w:type="pct"/>
          </w:tcPr>
          <w:p>
            <w:pPr>
              <w:rPr>
                <w:rFonts w:ascii="Times New Roman" w:hAnsi="Times New Roman"/>
                <w:sz w:val="20"/>
                <w:szCs w:val="20"/>
              </w:rPr>
            </w:pPr>
            <w:r>
              <w:rPr>
                <w:rFonts w:ascii="Times New Roman" w:hAnsi="Times New Roman"/>
                <w:sz w:val="20"/>
                <w:szCs w:val="20"/>
              </w:rPr>
              <w:t>70</w:t>
            </w:r>
          </w:p>
        </w:tc>
        <w:tc>
          <w:tcPr>
            <w:tcW w:w="342" w:type="pct"/>
          </w:tcPr>
          <w:p>
            <w:pPr>
              <w:rPr>
                <w:rFonts w:ascii="Times New Roman" w:hAnsi="Times New Roman"/>
                <w:sz w:val="20"/>
                <w:szCs w:val="20"/>
              </w:rPr>
            </w:pPr>
            <w:r>
              <w:rPr>
                <w:rFonts w:ascii="Times New Roman" w:hAnsi="Times New Roman"/>
                <w:sz w:val="20"/>
                <w:szCs w:val="20"/>
              </w:rPr>
              <w:t>70</w:t>
            </w:r>
          </w:p>
        </w:tc>
        <w:tc>
          <w:tcPr>
            <w:tcW w:w="345" w:type="pct"/>
          </w:tcPr>
          <w:p>
            <w:pPr>
              <w:rPr>
                <w:rFonts w:ascii="Times New Roman" w:hAnsi="Times New Roman"/>
                <w:sz w:val="20"/>
                <w:szCs w:val="20"/>
              </w:rPr>
            </w:pPr>
            <w:r>
              <w:rPr>
                <w:rFonts w:ascii="Times New Roman" w:hAnsi="Times New Roman"/>
                <w:sz w:val="20"/>
                <w:szCs w:val="20"/>
              </w:rPr>
              <w:t>60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7" w:type="pct"/>
          </w:tcPr>
          <w:p>
            <w:pPr>
              <w:jc w:val="left"/>
              <w:rPr>
                <w:rFonts w:ascii="Times New Roman" w:hAnsi="Times New Roman"/>
                <w:sz w:val="20"/>
                <w:szCs w:val="20"/>
              </w:rPr>
            </w:pPr>
            <w:r>
              <w:rPr>
                <w:rFonts w:ascii="Times New Roman" w:hAnsi="Times New Roman"/>
                <w:sz w:val="20"/>
                <w:szCs w:val="20"/>
              </w:rPr>
              <w:t>Ia</w:t>
            </w:r>
          </w:p>
        </w:tc>
        <w:tc>
          <w:tcPr>
            <w:tcW w:w="238" w:type="pct"/>
          </w:tcPr>
          <w:p>
            <w:pPr>
              <w:rPr>
                <w:rFonts w:ascii="Times New Roman" w:hAnsi="Times New Roman"/>
                <w:sz w:val="20"/>
                <w:szCs w:val="20"/>
              </w:rPr>
            </w:pPr>
            <w:r>
              <w:rPr>
                <w:rFonts w:ascii="Times New Roman" w:hAnsi="Times New Roman"/>
                <w:sz w:val="20"/>
                <w:szCs w:val="20"/>
              </w:rPr>
              <w:t>50</w:t>
            </w:r>
          </w:p>
        </w:tc>
        <w:tc>
          <w:tcPr>
            <w:tcW w:w="231" w:type="pct"/>
          </w:tcPr>
          <w:p>
            <w:pPr>
              <w:rPr>
                <w:rFonts w:ascii="Times New Roman" w:hAnsi="Times New Roman"/>
                <w:sz w:val="20"/>
                <w:szCs w:val="20"/>
              </w:rPr>
            </w:pPr>
            <w:r>
              <w:rPr>
                <w:rFonts w:ascii="Times New Roman" w:hAnsi="Times New Roman"/>
                <w:sz w:val="20"/>
                <w:szCs w:val="20"/>
              </w:rPr>
              <w:t>8</w:t>
            </w:r>
          </w:p>
        </w:tc>
        <w:tc>
          <w:tcPr>
            <w:tcW w:w="319" w:type="pct"/>
          </w:tcPr>
          <w:p>
            <w:pPr>
              <w:rPr>
                <w:rFonts w:ascii="Times New Roman" w:hAnsi="Times New Roman"/>
                <w:sz w:val="20"/>
                <w:szCs w:val="20"/>
              </w:rPr>
            </w:pPr>
            <w:r>
              <w:rPr>
                <w:rFonts w:ascii="Times New Roman" w:hAnsi="Times New Roman"/>
                <w:sz w:val="20"/>
                <w:szCs w:val="20"/>
              </w:rPr>
              <w:t>0.0018</w:t>
            </w:r>
          </w:p>
        </w:tc>
        <w:tc>
          <w:tcPr>
            <w:tcW w:w="287" w:type="pct"/>
          </w:tcPr>
          <w:p>
            <w:pPr>
              <w:rPr>
                <w:rFonts w:ascii="Times New Roman" w:hAnsi="Times New Roman"/>
                <w:sz w:val="20"/>
                <w:szCs w:val="20"/>
              </w:rPr>
            </w:pPr>
            <w:r>
              <w:rPr>
                <w:rFonts w:ascii="Times New Roman" w:hAnsi="Times New Roman"/>
                <w:sz w:val="20"/>
                <w:szCs w:val="20"/>
              </w:rPr>
              <w:t>55.7</w:t>
            </w:r>
          </w:p>
        </w:tc>
        <w:tc>
          <w:tcPr>
            <w:tcW w:w="474" w:type="pct"/>
          </w:tcPr>
          <w:p>
            <w:pPr>
              <w:rPr>
                <w:rFonts w:ascii="Times New Roman" w:hAnsi="Times New Roman"/>
                <w:sz w:val="20"/>
                <w:szCs w:val="20"/>
              </w:rPr>
            </w:pPr>
            <w:r>
              <w:rPr>
                <w:rFonts w:ascii="Times New Roman" w:hAnsi="Times New Roman"/>
                <w:sz w:val="20"/>
                <w:szCs w:val="20"/>
              </w:rPr>
              <w:t>67</w:t>
            </w:r>
          </w:p>
        </w:tc>
        <w:tc>
          <w:tcPr>
            <w:tcW w:w="379" w:type="pct"/>
          </w:tcPr>
          <w:p>
            <w:pPr>
              <w:rPr>
                <w:rFonts w:ascii="Times New Roman" w:hAnsi="Times New Roman"/>
                <w:sz w:val="20"/>
                <w:szCs w:val="20"/>
              </w:rPr>
            </w:pPr>
            <w:r>
              <w:rPr>
                <w:rFonts w:ascii="Times New Roman" w:hAnsi="Times New Roman"/>
                <w:sz w:val="20"/>
                <w:szCs w:val="20"/>
              </w:rPr>
              <w:t>2.1</w:t>
            </w:r>
          </w:p>
        </w:tc>
        <w:tc>
          <w:tcPr>
            <w:tcW w:w="563" w:type="pct"/>
          </w:tcPr>
          <w:p>
            <w:pPr>
              <w:rPr>
                <w:rFonts w:ascii="Times New Roman" w:hAnsi="Times New Roman"/>
                <w:sz w:val="20"/>
                <w:szCs w:val="20"/>
              </w:rPr>
            </w:pPr>
            <w:r>
              <w:rPr>
                <w:rFonts w:ascii="Times New Roman" w:hAnsi="Times New Roman"/>
                <w:sz w:val="20"/>
                <w:szCs w:val="20"/>
              </w:rPr>
              <w:t>42</w:t>
            </w:r>
          </w:p>
        </w:tc>
        <w:tc>
          <w:tcPr>
            <w:tcW w:w="367" w:type="pct"/>
          </w:tcPr>
          <w:p>
            <w:pPr>
              <w:rPr>
                <w:rFonts w:ascii="Times New Roman" w:hAnsi="Times New Roman"/>
                <w:sz w:val="20"/>
                <w:szCs w:val="20"/>
              </w:rPr>
            </w:pPr>
            <w:r>
              <w:rPr>
                <w:rFonts w:ascii="Times New Roman" w:hAnsi="Times New Roman"/>
                <w:sz w:val="20"/>
                <w:szCs w:val="20"/>
              </w:rPr>
              <w:t>76</w:t>
            </w:r>
          </w:p>
        </w:tc>
        <w:tc>
          <w:tcPr>
            <w:tcW w:w="420" w:type="pct"/>
          </w:tcPr>
          <w:p>
            <w:pPr>
              <w:rPr>
                <w:rFonts w:ascii="Times New Roman" w:hAnsi="Times New Roman"/>
                <w:sz w:val="20"/>
                <w:szCs w:val="20"/>
              </w:rPr>
            </w:pPr>
            <w:r>
              <w:rPr>
                <w:rFonts w:ascii="Times New Roman" w:hAnsi="Times New Roman"/>
                <w:sz w:val="20"/>
                <w:szCs w:val="20"/>
              </w:rPr>
              <w:t>93</w:t>
            </w:r>
          </w:p>
        </w:tc>
        <w:tc>
          <w:tcPr>
            <w:tcW w:w="338" w:type="pct"/>
          </w:tcPr>
          <w:p>
            <w:pPr>
              <w:rPr>
                <w:rFonts w:ascii="Times New Roman" w:hAnsi="Times New Roman"/>
                <w:sz w:val="20"/>
                <w:szCs w:val="20"/>
              </w:rPr>
            </w:pPr>
            <w:r>
              <w:rPr>
                <w:rFonts w:ascii="Times New Roman" w:hAnsi="Times New Roman"/>
                <w:sz w:val="20"/>
                <w:szCs w:val="20"/>
              </w:rPr>
              <w:t>62</w:t>
            </w:r>
          </w:p>
        </w:tc>
        <w:tc>
          <w:tcPr>
            <w:tcW w:w="342" w:type="pct"/>
          </w:tcPr>
          <w:p>
            <w:pPr>
              <w:rPr>
                <w:rFonts w:ascii="Times New Roman" w:hAnsi="Times New Roman"/>
                <w:sz w:val="20"/>
                <w:szCs w:val="20"/>
              </w:rPr>
            </w:pPr>
            <w:r>
              <w:rPr>
                <w:rFonts w:ascii="Times New Roman" w:hAnsi="Times New Roman"/>
                <w:sz w:val="20"/>
                <w:szCs w:val="20"/>
              </w:rPr>
              <w:t>48</w:t>
            </w:r>
          </w:p>
        </w:tc>
        <w:tc>
          <w:tcPr>
            <w:tcW w:w="345" w:type="pct"/>
          </w:tcPr>
          <w:p>
            <w:pPr>
              <w:rPr>
                <w:rFonts w:ascii="Times New Roman" w:hAnsi="Times New Roman"/>
                <w:sz w:val="20"/>
                <w:szCs w:val="20"/>
              </w:rPr>
            </w:pPr>
            <w:r>
              <w:rPr>
                <w:rFonts w:ascii="Times New Roman" w:hAnsi="Times New Roman"/>
                <w:sz w:val="20"/>
                <w:szCs w:val="20"/>
              </w:rPr>
              <w:t>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7" w:type="pct"/>
          </w:tcPr>
          <w:p>
            <w:pPr>
              <w:jc w:val="left"/>
              <w:rPr>
                <w:rFonts w:ascii="Times New Roman" w:hAnsi="Times New Roman"/>
                <w:sz w:val="20"/>
                <w:szCs w:val="20"/>
              </w:rPr>
            </w:pPr>
            <w:r>
              <w:rPr>
                <w:rFonts w:ascii="Times New Roman" w:hAnsi="Times New Roman"/>
                <w:sz w:val="20"/>
                <w:szCs w:val="20"/>
              </w:rPr>
              <w:t>Ib</w:t>
            </w:r>
          </w:p>
        </w:tc>
        <w:tc>
          <w:tcPr>
            <w:tcW w:w="238" w:type="pct"/>
          </w:tcPr>
          <w:p>
            <w:pPr>
              <w:rPr>
                <w:rFonts w:ascii="Times New Roman" w:hAnsi="Times New Roman"/>
                <w:sz w:val="20"/>
                <w:szCs w:val="20"/>
              </w:rPr>
            </w:pPr>
            <w:r>
              <w:rPr>
                <w:rFonts w:ascii="Times New Roman" w:hAnsi="Times New Roman"/>
                <w:sz w:val="20"/>
                <w:szCs w:val="20"/>
              </w:rPr>
              <w:t>50</w:t>
            </w:r>
          </w:p>
        </w:tc>
        <w:tc>
          <w:tcPr>
            <w:tcW w:w="231" w:type="pct"/>
          </w:tcPr>
          <w:p>
            <w:pPr>
              <w:rPr>
                <w:rFonts w:ascii="Times New Roman" w:hAnsi="Times New Roman"/>
                <w:sz w:val="20"/>
                <w:szCs w:val="20"/>
              </w:rPr>
            </w:pPr>
            <w:r>
              <w:rPr>
                <w:rFonts w:ascii="Times New Roman" w:hAnsi="Times New Roman"/>
                <w:sz w:val="20"/>
                <w:szCs w:val="20"/>
              </w:rPr>
              <w:t>9</w:t>
            </w:r>
          </w:p>
        </w:tc>
        <w:tc>
          <w:tcPr>
            <w:tcW w:w="319" w:type="pct"/>
          </w:tcPr>
          <w:p>
            <w:pPr>
              <w:rPr>
                <w:rFonts w:ascii="Times New Roman" w:hAnsi="Times New Roman"/>
                <w:sz w:val="20"/>
                <w:szCs w:val="20"/>
              </w:rPr>
            </w:pPr>
            <w:r>
              <w:rPr>
                <w:rFonts w:ascii="Times New Roman" w:hAnsi="Times New Roman"/>
                <w:sz w:val="20"/>
                <w:szCs w:val="20"/>
              </w:rPr>
              <w:t>0.0023</w:t>
            </w:r>
          </w:p>
        </w:tc>
        <w:tc>
          <w:tcPr>
            <w:tcW w:w="287" w:type="pct"/>
          </w:tcPr>
          <w:p>
            <w:pPr>
              <w:rPr>
                <w:rFonts w:ascii="Times New Roman" w:hAnsi="Times New Roman"/>
                <w:sz w:val="20"/>
                <w:szCs w:val="20"/>
              </w:rPr>
            </w:pPr>
            <w:r>
              <w:rPr>
                <w:rFonts w:ascii="Times New Roman" w:hAnsi="Times New Roman"/>
                <w:sz w:val="20"/>
                <w:szCs w:val="20"/>
              </w:rPr>
              <w:t>53.3</w:t>
            </w:r>
          </w:p>
        </w:tc>
        <w:tc>
          <w:tcPr>
            <w:tcW w:w="474" w:type="pct"/>
          </w:tcPr>
          <w:p>
            <w:pPr>
              <w:rPr>
                <w:rFonts w:ascii="Times New Roman" w:hAnsi="Times New Roman"/>
                <w:sz w:val="20"/>
                <w:szCs w:val="20"/>
              </w:rPr>
            </w:pPr>
            <w:r>
              <w:rPr>
                <w:rFonts w:ascii="Times New Roman" w:hAnsi="Times New Roman"/>
                <w:sz w:val="20"/>
                <w:szCs w:val="20"/>
              </w:rPr>
              <w:t>47</w:t>
            </w:r>
          </w:p>
        </w:tc>
        <w:tc>
          <w:tcPr>
            <w:tcW w:w="379" w:type="pct"/>
          </w:tcPr>
          <w:p>
            <w:pPr>
              <w:rPr>
                <w:rFonts w:ascii="Times New Roman" w:hAnsi="Times New Roman"/>
                <w:sz w:val="20"/>
                <w:szCs w:val="20"/>
              </w:rPr>
            </w:pPr>
            <w:r>
              <w:rPr>
                <w:rFonts w:ascii="Times New Roman" w:hAnsi="Times New Roman"/>
                <w:sz w:val="20"/>
                <w:szCs w:val="20"/>
              </w:rPr>
              <w:t>3.0</w:t>
            </w:r>
          </w:p>
        </w:tc>
        <w:tc>
          <w:tcPr>
            <w:tcW w:w="563" w:type="pct"/>
          </w:tcPr>
          <w:p>
            <w:pPr>
              <w:rPr>
                <w:rFonts w:ascii="Times New Roman" w:hAnsi="Times New Roman"/>
                <w:sz w:val="20"/>
                <w:szCs w:val="20"/>
              </w:rPr>
            </w:pPr>
            <w:r>
              <w:rPr>
                <w:rFonts w:ascii="Times New Roman" w:hAnsi="Times New Roman"/>
                <w:sz w:val="20"/>
                <w:szCs w:val="20"/>
              </w:rPr>
              <w:t>25</w:t>
            </w:r>
          </w:p>
        </w:tc>
        <w:tc>
          <w:tcPr>
            <w:tcW w:w="367" w:type="pct"/>
          </w:tcPr>
          <w:p>
            <w:pPr>
              <w:rPr>
                <w:rFonts w:ascii="Times New Roman" w:hAnsi="Times New Roman"/>
                <w:sz w:val="20"/>
                <w:szCs w:val="20"/>
              </w:rPr>
            </w:pPr>
            <w:r>
              <w:rPr>
                <w:rFonts w:ascii="Times New Roman" w:hAnsi="Times New Roman"/>
                <w:sz w:val="20"/>
                <w:szCs w:val="20"/>
              </w:rPr>
              <w:t>76</w:t>
            </w:r>
          </w:p>
        </w:tc>
        <w:tc>
          <w:tcPr>
            <w:tcW w:w="420" w:type="pct"/>
          </w:tcPr>
          <w:p>
            <w:pPr>
              <w:rPr>
                <w:rFonts w:ascii="Times New Roman" w:hAnsi="Times New Roman"/>
                <w:sz w:val="20"/>
                <w:szCs w:val="20"/>
              </w:rPr>
            </w:pPr>
            <w:r>
              <w:rPr>
                <w:rFonts w:ascii="Times New Roman" w:hAnsi="Times New Roman"/>
                <w:sz w:val="20"/>
                <w:szCs w:val="20"/>
              </w:rPr>
              <w:t>88</w:t>
            </w:r>
          </w:p>
        </w:tc>
        <w:tc>
          <w:tcPr>
            <w:tcW w:w="338" w:type="pct"/>
          </w:tcPr>
          <w:p>
            <w:pPr>
              <w:rPr>
                <w:rFonts w:ascii="Times New Roman" w:hAnsi="Times New Roman"/>
                <w:sz w:val="20"/>
                <w:szCs w:val="20"/>
              </w:rPr>
            </w:pPr>
            <w:r>
              <w:rPr>
                <w:rFonts w:ascii="Times New Roman" w:hAnsi="Times New Roman"/>
                <w:sz w:val="20"/>
                <w:szCs w:val="20"/>
              </w:rPr>
              <w:t>52</w:t>
            </w:r>
          </w:p>
        </w:tc>
        <w:tc>
          <w:tcPr>
            <w:tcW w:w="342" w:type="pct"/>
          </w:tcPr>
          <w:p>
            <w:pPr>
              <w:rPr>
                <w:rFonts w:ascii="Times New Roman" w:hAnsi="Times New Roman"/>
                <w:sz w:val="20"/>
                <w:szCs w:val="20"/>
              </w:rPr>
            </w:pPr>
            <w:r>
              <w:rPr>
                <w:rFonts w:ascii="Times New Roman" w:hAnsi="Times New Roman"/>
                <w:sz w:val="20"/>
                <w:szCs w:val="20"/>
              </w:rPr>
              <w:t>44</w:t>
            </w:r>
          </w:p>
        </w:tc>
        <w:tc>
          <w:tcPr>
            <w:tcW w:w="345" w:type="pct"/>
          </w:tcPr>
          <w:p>
            <w:pPr>
              <w:rPr>
                <w:rFonts w:ascii="Times New Roman" w:hAnsi="Times New Roman"/>
                <w:sz w:val="20"/>
                <w:szCs w:val="20"/>
              </w:rPr>
            </w:pPr>
            <w:r>
              <w:rPr>
                <w:rFonts w:ascii="Times New Roman" w:hAnsi="Times New Roman"/>
                <w:sz w:val="20"/>
                <w:szCs w:val="20"/>
              </w:rPr>
              <w:t>20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7" w:type="pct"/>
          </w:tcPr>
          <w:p>
            <w:pPr>
              <w:jc w:val="left"/>
              <w:rPr>
                <w:rFonts w:ascii="Times New Roman" w:hAnsi="Times New Roman"/>
                <w:sz w:val="20"/>
                <w:szCs w:val="20"/>
              </w:rPr>
            </w:pPr>
            <w:r>
              <w:rPr>
                <w:rFonts w:ascii="Times New Roman" w:hAnsi="Times New Roman"/>
                <w:sz w:val="20"/>
                <w:szCs w:val="20"/>
              </w:rPr>
              <w:t>Ic</w:t>
            </w:r>
          </w:p>
        </w:tc>
        <w:tc>
          <w:tcPr>
            <w:tcW w:w="238" w:type="pct"/>
          </w:tcPr>
          <w:p>
            <w:pPr>
              <w:rPr>
                <w:rFonts w:ascii="Times New Roman" w:hAnsi="Times New Roman"/>
                <w:sz w:val="20"/>
                <w:szCs w:val="20"/>
              </w:rPr>
            </w:pPr>
            <w:r>
              <w:rPr>
                <w:rFonts w:ascii="Times New Roman" w:hAnsi="Times New Roman"/>
                <w:sz w:val="20"/>
                <w:szCs w:val="20"/>
              </w:rPr>
              <w:t>50</w:t>
            </w:r>
          </w:p>
        </w:tc>
        <w:tc>
          <w:tcPr>
            <w:tcW w:w="231" w:type="pct"/>
          </w:tcPr>
          <w:p>
            <w:pPr>
              <w:rPr>
                <w:rFonts w:ascii="Times New Roman" w:hAnsi="Times New Roman"/>
                <w:sz w:val="20"/>
                <w:szCs w:val="20"/>
              </w:rPr>
            </w:pPr>
            <w:r>
              <w:rPr>
                <w:rFonts w:ascii="Times New Roman" w:hAnsi="Times New Roman"/>
                <w:sz w:val="20"/>
                <w:szCs w:val="20"/>
              </w:rPr>
              <w:t>5</w:t>
            </w:r>
          </w:p>
        </w:tc>
        <w:tc>
          <w:tcPr>
            <w:tcW w:w="319" w:type="pct"/>
          </w:tcPr>
          <w:p>
            <w:pPr>
              <w:rPr>
                <w:rFonts w:ascii="Times New Roman" w:hAnsi="Times New Roman"/>
                <w:sz w:val="20"/>
                <w:szCs w:val="20"/>
              </w:rPr>
            </w:pPr>
            <w:r>
              <w:rPr>
                <w:rFonts w:ascii="Times New Roman" w:hAnsi="Times New Roman"/>
                <w:sz w:val="20"/>
                <w:szCs w:val="20"/>
              </w:rPr>
              <w:t>0.0016</w:t>
            </w:r>
          </w:p>
        </w:tc>
        <w:tc>
          <w:tcPr>
            <w:tcW w:w="287" w:type="pct"/>
          </w:tcPr>
          <w:p>
            <w:pPr>
              <w:rPr>
                <w:rFonts w:ascii="Times New Roman" w:hAnsi="Times New Roman"/>
                <w:sz w:val="20"/>
                <w:szCs w:val="20"/>
              </w:rPr>
            </w:pPr>
            <w:r>
              <w:rPr>
                <w:rFonts w:ascii="Times New Roman" w:hAnsi="Times New Roman"/>
                <w:sz w:val="20"/>
                <w:szCs w:val="20"/>
              </w:rPr>
              <w:t>53.5</w:t>
            </w:r>
          </w:p>
        </w:tc>
        <w:tc>
          <w:tcPr>
            <w:tcW w:w="474" w:type="pct"/>
          </w:tcPr>
          <w:p>
            <w:pPr>
              <w:rPr>
                <w:rFonts w:ascii="Times New Roman" w:hAnsi="Times New Roman"/>
                <w:sz w:val="20"/>
                <w:szCs w:val="20"/>
              </w:rPr>
            </w:pPr>
            <w:r>
              <w:rPr>
                <w:rFonts w:ascii="Times New Roman" w:hAnsi="Times New Roman"/>
                <w:sz w:val="20"/>
                <w:szCs w:val="20"/>
              </w:rPr>
              <w:t>30</w:t>
            </w:r>
          </w:p>
        </w:tc>
        <w:tc>
          <w:tcPr>
            <w:tcW w:w="379" w:type="pct"/>
          </w:tcPr>
          <w:p>
            <w:pPr>
              <w:rPr>
                <w:rFonts w:ascii="Times New Roman" w:hAnsi="Times New Roman"/>
                <w:sz w:val="20"/>
                <w:szCs w:val="20"/>
              </w:rPr>
            </w:pPr>
            <w:r>
              <w:rPr>
                <w:rFonts w:ascii="Times New Roman" w:hAnsi="Times New Roman"/>
                <w:sz w:val="20"/>
                <w:szCs w:val="20"/>
              </w:rPr>
              <w:t>6.5</w:t>
            </w:r>
          </w:p>
        </w:tc>
        <w:tc>
          <w:tcPr>
            <w:tcW w:w="563" w:type="pct"/>
          </w:tcPr>
          <w:p>
            <w:pPr>
              <w:rPr>
                <w:rFonts w:ascii="Times New Roman" w:hAnsi="Times New Roman"/>
                <w:sz w:val="20"/>
                <w:szCs w:val="20"/>
              </w:rPr>
            </w:pPr>
            <w:r>
              <w:rPr>
                <w:rFonts w:ascii="Times New Roman" w:hAnsi="Times New Roman"/>
                <w:sz w:val="20"/>
                <w:szCs w:val="20"/>
              </w:rPr>
              <w:t>34</w:t>
            </w:r>
          </w:p>
        </w:tc>
        <w:tc>
          <w:tcPr>
            <w:tcW w:w="367" w:type="pct"/>
          </w:tcPr>
          <w:p>
            <w:pPr>
              <w:rPr>
                <w:rFonts w:ascii="Times New Roman" w:hAnsi="Times New Roman"/>
                <w:sz w:val="20"/>
                <w:szCs w:val="20"/>
              </w:rPr>
            </w:pPr>
            <w:r>
              <w:rPr>
                <w:rFonts w:ascii="Times New Roman" w:hAnsi="Times New Roman"/>
                <w:sz w:val="20"/>
                <w:szCs w:val="20"/>
              </w:rPr>
              <w:t>83</w:t>
            </w:r>
          </w:p>
        </w:tc>
        <w:tc>
          <w:tcPr>
            <w:tcW w:w="420" w:type="pct"/>
          </w:tcPr>
          <w:p>
            <w:pPr>
              <w:rPr>
                <w:rFonts w:ascii="Times New Roman" w:hAnsi="Times New Roman"/>
                <w:sz w:val="20"/>
                <w:szCs w:val="20"/>
              </w:rPr>
            </w:pPr>
            <w:r>
              <w:rPr>
                <w:rFonts w:ascii="Times New Roman" w:hAnsi="Times New Roman"/>
                <w:sz w:val="20"/>
                <w:szCs w:val="20"/>
              </w:rPr>
              <w:t>94</w:t>
            </w:r>
          </w:p>
        </w:tc>
        <w:tc>
          <w:tcPr>
            <w:tcW w:w="338" w:type="pct"/>
          </w:tcPr>
          <w:p>
            <w:pPr>
              <w:rPr>
                <w:rFonts w:ascii="Times New Roman" w:hAnsi="Times New Roman"/>
                <w:sz w:val="20"/>
                <w:szCs w:val="20"/>
              </w:rPr>
            </w:pPr>
            <w:r>
              <w:rPr>
                <w:rFonts w:ascii="Times New Roman" w:hAnsi="Times New Roman"/>
                <w:sz w:val="20"/>
                <w:szCs w:val="20"/>
              </w:rPr>
              <w:t>72</w:t>
            </w:r>
          </w:p>
        </w:tc>
        <w:tc>
          <w:tcPr>
            <w:tcW w:w="342" w:type="pct"/>
          </w:tcPr>
          <w:p>
            <w:pPr>
              <w:rPr>
                <w:rFonts w:ascii="Times New Roman" w:hAnsi="Times New Roman"/>
                <w:sz w:val="20"/>
                <w:szCs w:val="20"/>
              </w:rPr>
            </w:pPr>
            <w:r>
              <w:rPr>
                <w:rFonts w:ascii="Times New Roman" w:hAnsi="Times New Roman"/>
                <w:sz w:val="20"/>
                <w:szCs w:val="20"/>
              </w:rPr>
              <w:t>17</w:t>
            </w:r>
          </w:p>
        </w:tc>
        <w:tc>
          <w:tcPr>
            <w:tcW w:w="345" w:type="pct"/>
          </w:tcPr>
          <w:p>
            <w:pPr>
              <w:rPr>
                <w:rFonts w:ascii="Times New Roman" w:hAnsi="Times New Roman"/>
                <w:sz w:val="20"/>
                <w:szCs w:val="20"/>
              </w:rPr>
            </w:pPr>
            <w:r>
              <w:rPr>
                <w:rFonts w:ascii="Times New Roman" w:hAnsi="Times New Roman"/>
                <w:sz w:val="20"/>
                <w:szCs w:val="20"/>
              </w:rPr>
              <w:t>11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7" w:type="pct"/>
          </w:tcPr>
          <w:p>
            <w:pPr>
              <w:jc w:val="left"/>
              <w:rPr>
                <w:rFonts w:ascii="Times New Roman" w:hAnsi="Times New Roman"/>
                <w:sz w:val="20"/>
                <w:szCs w:val="20"/>
              </w:rPr>
            </w:pPr>
            <w:r>
              <w:rPr>
                <w:rFonts w:ascii="Times New Roman" w:hAnsi="Times New Roman"/>
                <w:sz w:val="20"/>
                <w:szCs w:val="20"/>
              </w:rPr>
              <w:t>Id</w:t>
            </w:r>
          </w:p>
        </w:tc>
        <w:tc>
          <w:tcPr>
            <w:tcW w:w="238" w:type="pct"/>
          </w:tcPr>
          <w:p>
            <w:pPr>
              <w:rPr>
                <w:rFonts w:ascii="Times New Roman" w:hAnsi="Times New Roman"/>
                <w:sz w:val="20"/>
                <w:szCs w:val="20"/>
              </w:rPr>
            </w:pPr>
            <w:r>
              <w:rPr>
                <w:rFonts w:ascii="Times New Roman" w:hAnsi="Times New Roman"/>
                <w:sz w:val="20"/>
                <w:szCs w:val="20"/>
              </w:rPr>
              <w:t>50</w:t>
            </w:r>
          </w:p>
        </w:tc>
        <w:tc>
          <w:tcPr>
            <w:tcW w:w="231" w:type="pct"/>
          </w:tcPr>
          <w:p>
            <w:pPr>
              <w:rPr>
                <w:rFonts w:ascii="Times New Roman" w:hAnsi="Times New Roman"/>
                <w:sz w:val="20"/>
                <w:szCs w:val="20"/>
              </w:rPr>
            </w:pPr>
            <w:r>
              <w:rPr>
                <w:rFonts w:ascii="Times New Roman" w:hAnsi="Times New Roman"/>
                <w:sz w:val="20"/>
                <w:szCs w:val="20"/>
              </w:rPr>
              <w:t>6</w:t>
            </w:r>
          </w:p>
        </w:tc>
        <w:tc>
          <w:tcPr>
            <w:tcW w:w="319" w:type="pct"/>
          </w:tcPr>
          <w:p>
            <w:pPr>
              <w:rPr>
                <w:rFonts w:ascii="Times New Roman" w:hAnsi="Times New Roman"/>
                <w:sz w:val="20"/>
                <w:szCs w:val="20"/>
              </w:rPr>
            </w:pPr>
            <w:r>
              <w:rPr>
                <w:rFonts w:ascii="Times New Roman" w:hAnsi="Times New Roman"/>
                <w:sz w:val="20"/>
                <w:szCs w:val="20"/>
              </w:rPr>
              <w:t>0.0020</w:t>
            </w:r>
          </w:p>
        </w:tc>
        <w:tc>
          <w:tcPr>
            <w:tcW w:w="287" w:type="pct"/>
          </w:tcPr>
          <w:p>
            <w:pPr>
              <w:rPr>
                <w:rFonts w:ascii="Times New Roman" w:hAnsi="Times New Roman"/>
                <w:sz w:val="20"/>
                <w:szCs w:val="20"/>
              </w:rPr>
            </w:pPr>
            <w:r>
              <w:rPr>
                <w:rFonts w:ascii="Times New Roman" w:hAnsi="Times New Roman"/>
                <w:sz w:val="20"/>
                <w:szCs w:val="20"/>
              </w:rPr>
              <w:t>45.7</w:t>
            </w:r>
          </w:p>
        </w:tc>
        <w:tc>
          <w:tcPr>
            <w:tcW w:w="474" w:type="pct"/>
          </w:tcPr>
          <w:p>
            <w:pPr>
              <w:rPr>
                <w:rFonts w:ascii="Times New Roman" w:hAnsi="Times New Roman"/>
                <w:sz w:val="20"/>
                <w:szCs w:val="20"/>
              </w:rPr>
            </w:pPr>
            <w:r>
              <w:rPr>
                <w:rFonts w:ascii="Times New Roman" w:hAnsi="Times New Roman"/>
                <w:sz w:val="20"/>
                <w:szCs w:val="20"/>
              </w:rPr>
              <w:t>36</w:t>
            </w:r>
          </w:p>
        </w:tc>
        <w:tc>
          <w:tcPr>
            <w:tcW w:w="379" w:type="pct"/>
          </w:tcPr>
          <w:p>
            <w:pPr>
              <w:rPr>
                <w:rFonts w:ascii="Times New Roman" w:hAnsi="Times New Roman"/>
                <w:sz w:val="20"/>
                <w:szCs w:val="20"/>
              </w:rPr>
            </w:pPr>
            <w:r>
              <w:rPr>
                <w:rFonts w:ascii="Times New Roman" w:hAnsi="Times New Roman"/>
                <w:sz w:val="20"/>
                <w:szCs w:val="20"/>
              </w:rPr>
              <w:t>5.7</w:t>
            </w:r>
          </w:p>
        </w:tc>
        <w:tc>
          <w:tcPr>
            <w:tcW w:w="563" w:type="pct"/>
          </w:tcPr>
          <w:p>
            <w:pPr>
              <w:rPr>
                <w:rFonts w:ascii="Times New Roman" w:hAnsi="Times New Roman"/>
                <w:sz w:val="20"/>
                <w:szCs w:val="20"/>
              </w:rPr>
            </w:pPr>
            <w:r>
              <w:rPr>
                <w:rFonts w:ascii="Times New Roman" w:hAnsi="Times New Roman"/>
                <w:sz w:val="20"/>
                <w:szCs w:val="20"/>
              </w:rPr>
              <w:t>27</w:t>
            </w:r>
          </w:p>
        </w:tc>
        <w:tc>
          <w:tcPr>
            <w:tcW w:w="367" w:type="pct"/>
          </w:tcPr>
          <w:p>
            <w:pPr>
              <w:rPr>
                <w:rFonts w:ascii="Times New Roman" w:hAnsi="Times New Roman"/>
                <w:sz w:val="20"/>
                <w:szCs w:val="20"/>
              </w:rPr>
            </w:pPr>
            <w:r>
              <w:rPr>
                <w:rFonts w:ascii="Times New Roman" w:hAnsi="Times New Roman"/>
                <w:sz w:val="20"/>
                <w:szCs w:val="20"/>
              </w:rPr>
              <w:t>67</w:t>
            </w:r>
          </w:p>
        </w:tc>
        <w:tc>
          <w:tcPr>
            <w:tcW w:w="420" w:type="pct"/>
          </w:tcPr>
          <w:p>
            <w:pPr>
              <w:rPr>
                <w:rFonts w:ascii="Times New Roman" w:hAnsi="Times New Roman"/>
                <w:sz w:val="20"/>
                <w:szCs w:val="20"/>
              </w:rPr>
            </w:pPr>
            <w:r>
              <w:rPr>
                <w:rFonts w:ascii="Times New Roman" w:hAnsi="Times New Roman"/>
                <w:sz w:val="20"/>
                <w:szCs w:val="20"/>
              </w:rPr>
              <w:t>52</w:t>
            </w:r>
          </w:p>
        </w:tc>
        <w:tc>
          <w:tcPr>
            <w:tcW w:w="338" w:type="pct"/>
          </w:tcPr>
          <w:p>
            <w:pPr>
              <w:rPr>
                <w:rFonts w:ascii="Times New Roman" w:hAnsi="Times New Roman"/>
                <w:sz w:val="20"/>
                <w:szCs w:val="20"/>
              </w:rPr>
            </w:pPr>
            <w:r>
              <w:rPr>
                <w:rFonts w:ascii="Times New Roman" w:hAnsi="Times New Roman"/>
                <w:sz w:val="20"/>
                <w:szCs w:val="20"/>
              </w:rPr>
              <w:t>52</w:t>
            </w:r>
          </w:p>
        </w:tc>
        <w:tc>
          <w:tcPr>
            <w:tcW w:w="342" w:type="pct"/>
          </w:tcPr>
          <w:p>
            <w:pPr>
              <w:rPr>
                <w:rFonts w:ascii="Times New Roman" w:hAnsi="Times New Roman"/>
                <w:sz w:val="20"/>
                <w:szCs w:val="20"/>
              </w:rPr>
            </w:pPr>
            <w:r>
              <w:rPr>
                <w:rFonts w:ascii="Times New Roman" w:hAnsi="Times New Roman"/>
                <w:sz w:val="20"/>
                <w:szCs w:val="20"/>
              </w:rPr>
              <w:t>33</w:t>
            </w:r>
          </w:p>
        </w:tc>
        <w:tc>
          <w:tcPr>
            <w:tcW w:w="345" w:type="pct"/>
          </w:tcPr>
          <w:p>
            <w:pPr>
              <w:rPr>
                <w:rFonts w:ascii="Times New Roman" w:hAnsi="Times New Roman"/>
                <w:sz w:val="20"/>
                <w:szCs w:val="20"/>
              </w:rPr>
            </w:pPr>
            <w:r>
              <w:rPr>
                <w:rFonts w:ascii="Times New Roman" w:hAnsi="Times New Roman"/>
                <w:sz w:val="20"/>
                <w:szCs w:val="20"/>
              </w:rPr>
              <w:t>10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7" w:type="pct"/>
          </w:tcPr>
          <w:p>
            <w:pPr>
              <w:jc w:val="left"/>
              <w:rPr>
                <w:rFonts w:ascii="Times New Roman" w:hAnsi="Times New Roman"/>
                <w:sz w:val="20"/>
                <w:szCs w:val="20"/>
              </w:rPr>
            </w:pPr>
            <w:r>
              <w:rPr>
                <w:rFonts w:ascii="Times New Roman" w:hAnsi="Times New Roman"/>
                <w:sz w:val="20"/>
                <w:szCs w:val="20"/>
              </w:rPr>
              <w:t>Ie</w:t>
            </w:r>
          </w:p>
        </w:tc>
        <w:tc>
          <w:tcPr>
            <w:tcW w:w="238" w:type="pct"/>
          </w:tcPr>
          <w:p>
            <w:pPr>
              <w:rPr>
                <w:rFonts w:ascii="Times New Roman" w:hAnsi="Times New Roman"/>
                <w:sz w:val="20"/>
                <w:szCs w:val="20"/>
              </w:rPr>
            </w:pPr>
            <w:r>
              <w:rPr>
                <w:rFonts w:ascii="Times New Roman" w:hAnsi="Times New Roman"/>
                <w:sz w:val="20"/>
                <w:szCs w:val="20"/>
              </w:rPr>
              <w:t>50</w:t>
            </w:r>
          </w:p>
        </w:tc>
        <w:tc>
          <w:tcPr>
            <w:tcW w:w="231" w:type="pct"/>
          </w:tcPr>
          <w:p>
            <w:pPr>
              <w:rPr>
                <w:rFonts w:ascii="Times New Roman" w:hAnsi="Times New Roman"/>
                <w:sz w:val="20"/>
                <w:szCs w:val="20"/>
              </w:rPr>
            </w:pPr>
            <w:r>
              <w:rPr>
                <w:rFonts w:ascii="Times New Roman" w:hAnsi="Times New Roman"/>
                <w:sz w:val="20"/>
                <w:szCs w:val="20"/>
              </w:rPr>
              <w:t>5</w:t>
            </w:r>
          </w:p>
        </w:tc>
        <w:tc>
          <w:tcPr>
            <w:tcW w:w="319" w:type="pct"/>
          </w:tcPr>
          <w:p>
            <w:pPr>
              <w:rPr>
                <w:rFonts w:ascii="Times New Roman" w:hAnsi="Times New Roman"/>
                <w:sz w:val="20"/>
                <w:szCs w:val="20"/>
              </w:rPr>
            </w:pPr>
            <w:r>
              <w:rPr>
                <w:rFonts w:ascii="Times New Roman" w:hAnsi="Times New Roman"/>
                <w:sz w:val="20"/>
                <w:szCs w:val="20"/>
              </w:rPr>
              <w:t>0.0025</w:t>
            </w:r>
          </w:p>
        </w:tc>
        <w:tc>
          <w:tcPr>
            <w:tcW w:w="287" w:type="pct"/>
          </w:tcPr>
          <w:p>
            <w:pPr>
              <w:rPr>
                <w:rFonts w:ascii="Times New Roman" w:hAnsi="Times New Roman"/>
                <w:sz w:val="20"/>
                <w:szCs w:val="20"/>
              </w:rPr>
            </w:pPr>
            <w:r>
              <w:rPr>
                <w:rFonts w:ascii="Times New Roman" w:hAnsi="Times New Roman"/>
                <w:sz w:val="20"/>
                <w:szCs w:val="20"/>
              </w:rPr>
              <w:t>50.5</w:t>
            </w:r>
          </w:p>
        </w:tc>
        <w:tc>
          <w:tcPr>
            <w:tcW w:w="474" w:type="pct"/>
          </w:tcPr>
          <w:p>
            <w:pPr>
              <w:rPr>
                <w:rFonts w:ascii="Times New Roman" w:hAnsi="Times New Roman"/>
                <w:sz w:val="20"/>
                <w:szCs w:val="20"/>
              </w:rPr>
            </w:pPr>
            <w:r>
              <w:rPr>
                <w:rFonts w:ascii="Times New Roman" w:hAnsi="Times New Roman"/>
                <w:sz w:val="20"/>
                <w:szCs w:val="20"/>
              </w:rPr>
              <w:t>32</w:t>
            </w:r>
          </w:p>
        </w:tc>
        <w:tc>
          <w:tcPr>
            <w:tcW w:w="379" w:type="pct"/>
          </w:tcPr>
          <w:p>
            <w:pPr>
              <w:rPr>
                <w:rFonts w:ascii="Times New Roman" w:hAnsi="Times New Roman"/>
                <w:sz w:val="20"/>
                <w:szCs w:val="20"/>
              </w:rPr>
            </w:pPr>
            <w:r>
              <w:rPr>
                <w:rFonts w:ascii="Times New Roman" w:hAnsi="Times New Roman"/>
                <w:sz w:val="20"/>
                <w:szCs w:val="20"/>
              </w:rPr>
              <w:t>5.1</w:t>
            </w:r>
          </w:p>
        </w:tc>
        <w:tc>
          <w:tcPr>
            <w:tcW w:w="563" w:type="pct"/>
          </w:tcPr>
          <w:p>
            <w:pPr>
              <w:rPr>
                <w:rFonts w:ascii="Times New Roman" w:hAnsi="Times New Roman"/>
                <w:sz w:val="20"/>
                <w:szCs w:val="20"/>
              </w:rPr>
            </w:pPr>
            <w:r>
              <w:rPr>
                <w:rFonts w:ascii="Times New Roman" w:hAnsi="Times New Roman"/>
                <w:sz w:val="20"/>
                <w:szCs w:val="20"/>
              </w:rPr>
              <w:t>21</w:t>
            </w:r>
          </w:p>
        </w:tc>
        <w:tc>
          <w:tcPr>
            <w:tcW w:w="367" w:type="pct"/>
          </w:tcPr>
          <w:p>
            <w:pPr>
              <w:rPr>
                <w:rFonts w:ascii="Times New Roman" w:hAnsi="Times New Roman"/>
                <w:sz w:val="20"/>
                <w:szCs w:val="20"/>
              </w:rPr>
            </w:pPr>
            <w:r>
              <w:rPr>
                <w:rFonts w:ascii="Times New Roman" w:hAnsi="Times New Roman"/>
                <w:sz w:val="20"/>
                <w:szCs w:val="20"/>
              </w:rPr>
              <w:t>83</w:t>
            </w:r>
          </w:p>
        </w:tc>
        <w:tc>
          <w:tcPr>
            <w:tcW w:w="420" w:type="pct"/>
          </w:tcPr>
          <w:p>
            <w:pPr>
              <w:rPr>
                <w:rFonts w:ascii="Times New Roman" w:hAnsi="Times New Roman"/>
                <w:sz w:val="20"/>
                <w:szCs w:val="20"/>
              </w:rPr>
            </w:pPr>
            <w:r>
              <w:rPr>
                <w:rFonts w:ascii="Times New Roman" w:hAnsi="Times New Roman"/>
                <w:sz w:val="20"/>
                <w:szCs w:val="20"/>
              </w:rPr>
              <w:t>89</w:t>
            </w:r>
          </w:p>
        </w:tc>
        <w:tc>
          <w:tcPr>
            <w:tcW w:w="338" w:type="pct"/>
          </w:tcPr>
          <w:p>
            <w:pPr>
              <w:rPr>
                <w:rFonts w:ascii="Times New Roman" w:hAnsi="Times New Roman"/>
                <w:sz w:val="20"/>
                <w:szCs w:val="20"/>
              </w:rPr>
            </w:pPr>
            <w:r>
              <w:rPr>
                <w:rFonts w:ascii="Times New Roman" w:hAnsi="Times New Roman"/>
                <w:sz w:val="20"/>
                <w:szCs w:val="20"/>
              </w:rPr>
              <w:t>56</w:t>
            </w:r>
          </w:p>
        </w:tc>
        <w:tc>
          <w:tcPr>
            <w:tcW w:w="342" w:type="pct"/>
          </w:tcPr>
          <w:p>
            <w:pPr>
              <w:rPr>
                <w:rFonts w:ascii="Times New Roman" w:hAnsi="Times New Roman"/>
                <w:sz w:val="20"/>
                <w:szCs w:val="20"/>
              </w:rPr>
            </w:pPr>
            <w:r>
              <w:rPr>
                <w:rFonts w:ascii="Times New Roman" w:hAnsi="Times New Roman"/>
                <w:sz w:val="20"/>
                <w:szCs w:val="20"/>
              </w:rPr>
              <w:t>39</w:t>
            </w:r>
          </w:p>
        </w:tc>
        <w:tc>
          <w:tcPr>
            <w:tcW w:w="345" w:type="pct"/>
          </w:tcPr>
          <w:p>
            <w:pPr>
              <w:rPr>
                <w:rFonts w:ascii="Times New Roman" w:hAnsi="Times New Roman"/>
                <w:sz w:val="20"/>
                <w:szCs w:val="20"/>
              </w:rPr>
            </w:pPr>
            <w:r>
              <w:rPr>
                <w:rFonts w:ascii="Times New Roman" w:hAnsi="Times New Roman"/>
                <w:sz w:val="20"/>
                <w:szCs w:val="20"/>
              </w:rPr>
              <w:t>17</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7" w:type="pct"/>
          </w:tcPr>
          <w:p>
            <w:pPr>
              <w:jc w:val="left"/>
              <w:rPr>
                <w:rFonts w:ascii="Times New Roman" w:hAnsi="Times New Roman"/>
                <w:sz w:val="20"/>
                <w:szCs w:val="20"/>
              </w:rPr>
            </w:pPr>
            <w:r>
              <w:rPr>
                <w:rFonts w:ascii="Times New Roman" w:hAnsi="Times New Roman"/>
                <w:sz w:val="20"/>
                <w:szCs w:val="20"/>
              </w:rPr>
              <w:t>Standard (ABC)</w:t>
            </w:r>
          </w:p>
        </w:tc>
        <w:tc>
          <w:tcPr>
            <w:tcW w:w="238" w:type="pct"/>
          </w:tcPr>
          <w:p>
            <w:pPr>
              <w:rPr>
                <w:rFonts w:ascii="Times New Roman" w:hAnsi="Times New Roman"/>
                <w:sz w:val="20"/>
                <w:szCs w:val="20"/>
              </w:rPr>
            </w:pPr>
            <w:r>
              <w:rPr>
                <w:rFonts w:ascii="Times New Roman" w:hAnsi="Times New Roman"/>
                <w:sz w:val="20"/>
                <w:szCs w:val="20"/>
              </w:rPr>
              <w:t>300</w:t>
            </w:r>
          </w:p>
        </w:tc>
        <w:tc>
          <w:tcPr>
            <w:tcW w:w="231" w:type="pct"/>
          </w:tcPr>
          <w:p>
            <w:pPr>
              <w:rPr>
                <w:rFonts w:ascii="Times New Roman" w:hAnsi="Times New Roman"/>
                <w:sz w:val="20"/>
                <w:szCs w:val="20"/>
              </w:rPr>
            </w:pPr>
            <w:r>
              <w:rPr>
                <w:rFonts w:ascii="Times New Roman" w:hAnsi="Times New Roman"/>
                <w:sz w:val="20"/>
                <w:szCs w:val="20"/>
              </w:rPr>
              <w:t>10</w:t>
            </w:r>
          </w:p>
        </w:tc>
        <w:tc>
          <w:tcPr>
            <w:tcW w:w="319" w:type="pct"/>
          </w:tcPr>
          <w:p>
            <w:pPr>
              <w:rPr>
                <w:rFonts w:ascii="Times New Roman" w:hAnsi="Times New Roman"/>
                <w:sz w:val="20"/>
                <w:szCs w:val="20"/>
              </w:rPr>
            </w:pPr>
            <w:r>
              <w:rPr>
                <w:rFonts w:ascii="Times New Roman" w:hAnsi="Times New Roman"/>
                <w:sz w:val="20"/>
                <w:szCs w:val="20"/>
              </w:rPr>
              <w:t>0.0030</w:t>
            </w:r>
          </w:p>
        </w:tc>
        <w:tc>
          <w:tcPr>
            <w:tcW w:w="287" w:type="pct"/>
          </w:tcPr>
          <w:p>
            <w:pPr>
              <w:rPr>
                <w:rFonts w:ascii="Times New Roman" w:hAnsi="Times New Roman"/>
                <w:sz w:val="20"/>
                <w:szCs w:val="20"/>
              </w:rPr>
            </w:pPr>
            <w:r>
              <w:rPr>
                <w:rFonts w:ascii="Times New Roman" w:hAnsi="Times New Roman"/>
                <w:sz w:val="20"/>
                <w:szCs w:val="20"/>
              </w:rPr>
              <w:t>64.3</w:t>
            </w:r>
          </w:p>
        </w:tc>
        <w:tc>
          <w:tcPr>
            <w:tcW w:w="474" w:type="pct"/>
          </w:tcPr>
          <w:p>
            <w:pPr>
              <w:rPr>
                <w:rFonts w:ascii="Times New Roman" w:hAnsi="Times New Roman"/>
                <w:sz w:val="20"/>
                <w:szCs w:val="20"/>
              </w:rPr>
            </w:pPr>
            <w:r>
              <w:rPr>
                <w:rFonts w:ascii="Times New Roman" w:hAnsi="Times New Roman"/>
                <w:sz w:val="20"/>
                <w:szCs w:val="20"/>
              </w:rPr>
              <w:t>30</w:t>
            </w:r>
          </w:p>
        </w:tc>
        <w:tc>
          <w:tcPr>
            <w:tcW w:w="379" w:type="pct"/>
          </w:tcPr>
          <w:p>
            <w:pPr>
              <w:rPr>
                <w:rFonts w:ascii="Times New Roman" w:hAnsi="Times New Roman"/>
                <w:sz w:val="20"/>
                <w:szCs w:val="20"/>
              </w:rPr>
            </w:pPr>
            <w:r>
              <w:rPr>
                <w:rFonts w:ascii="Times New Roman" w:hAnsi="Times New Roman"/>
                <w:sz w:val="20"/>
                <w:szCs w:val="20"/>
              </w:rPr>
              <w:t>2.9</w:t>
            </w:r>
          </w:p>
        </w:tc>
        <w:tc>
          <w:tcPr>
            <w:tcW w:w="563" w:type="pct"/>
          </w:tcPr>
          <w:p>
            <w:pPr>
              <w:rPr>
                <w:rFonts w:ascii="Times New Roman" w:hAnsi="Times New Roman"/>
                <w:sz w:val="20"/>
                <w:szCs w:val="20"/>
              </w:rPr>
            </w:pPr>
            <w:r>
              <w:rPr>
                <w:rFonts w:ascii="Times New Roman" w:hAnsi="Times New Roman"/>
                <w:sz w:val="20"/>
                <w:szCs w:val="20"/>
              </w:rPr>
              <w:t>20</w:t>
            </w:r>
          </w:p>
        </w:tc>
        <w:tc>
          <w:tcPr>
            <w:tcW w:w="367" w:type="pct"/>
          </w:tcPr>
          <w:p>
            <w:pPr>
              <w:rPr>
                <w:rFonts w:ascii="Times New Roman" w:hAnsi="Times New Roman"/>
                <w:sz w:val="20"/>
                <w:szCs w:val="20"/>
              </w:rPr>
            </w:pPr>
            <w:r>
              <w:rPr>
                <w:rFonts w:ascii="Times New Roman" w:hAnsi="Times New Roman"/>
                <w:sz w:val="20"/>
                <w:szCs w:val="20"/>
              </w:rPr>
              <w:t>61</w:t>
            </w:r>
          </w:p>
        </w:tc>
        <w:tc>
          <w:tcPr>
            <w:tcW w:w="420" w:type="pct"/>
          </w:tcPr>
          <w:p>
            <w:pPr>
              <w:rPr>
                <w:rFonts w:ascii="Times New Roman" w:hAnsi="Times New Roman"/>
                <w:sz w:val="20"/>
                <w:szCs w:val="20"/>
              </w:rPr>
            </w:pPr>
            <w:r>
              <w:rPr>
                <w:rFonts w:ascii="Times New Roman" w:hAnsi="Times New Roman"/>
                <w:sz w:val="20"/>
                <w:szCs w:val="20"/>
              </w:rPr>
              <w:t>97</w:t>
            </w:r>
          </w:p>
        </w:tc>
        <w:tc>
          <w:tcPr>
            <w:tcW w:w="338" w:type="pct"/>
          </w:tcPr>
          <w:p>
            <w:pPr>
              <w:rPr>
                <w:rFonts w:ascii="Times New Roman" w:hAnsi="Times New Roman"/>
                <w:sz w:val="20"/>
                <w:szCs w:val="20"/>
              </w:rPr>
            </w:pPr>
            <w:r>
              <w:rPr>
                <w:rFonts w:ascii="Times New Roman" w:hAnsi="Times New Roman"/>
                <w:sz w:val="20"/>
                <w:szCs w:val="20"/>
              </w:rPr>
              <w:t>54</w:t>
            </w:r>
          </w:p>
        </w:tc>
        <w:tc>
          <w:tcPr>
            <w:tcW w:w="342" w:type="pct"/>
          </w:tcPr>
          <w:p>
            <w:pPr>
              <w:rPr>
                <w:rFonts w:ascii="Times New Roman" w:hAnsi="Times New Roman"/>
                <w:sz w:val="20"/>
                <w:szCs w:val="20"/>
              </w:rPr>
            </w:pPr>
            <w:r>
              <w:rPr>
                <w:rFonts w:ascii="Times New Roman" w:hAnsi="Times New Roman"/>
                <w:sz w:val="20"/>
                <w:szCs w:val="20"/>
              </w:rPr>
              <w:t>30</w:t>
            </w:r>
          </w:p>
        </w:tc>
        <w:tc>
          <w:tcPr>
            <w:tcW w:w="345" w:type="pct"/>
          </w:tcPr>
          <w:p>
            <w:pPr>
              <w:rPr>
                <w:rFonts w:ascii="Times New Roman" w:hAnsi="Times New Roman"/>
                <w:sz w:val="20"/>
                <w:szCs w:val="20"/>
              </w:rPr>
            </w:pPr>
            <w:r>
              <w:rPr>
                <w:rFonts w:ascii="Times New Roman" w:hAnsi="Times New Roman"/>
                <w:sz w:val="20"/>
                <w:szCs w:val="20"/>
              </w:rPr>
              <w:t>31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7" w:type="pct"/>
          </w:tcPr>
          <w:p>
            <w:pPr>
              <w:jc w:val="left"/>
              <w:rPr>
                <w:rFonts w:ascii="Times New Roman" w:hAnsi="Times New Roman"/>
                <w:sz w:val="20"/>
                <w:szCs w:val="20"/>
              </w:rPr>
            </w:pPr>
            <w:r>
              <w:rPr>
                <w:rFonts w:ascii="Times New Roman" w:hAnsi="Times New Roman"/>
                <w:sz w:val="20"/>
                <w:szCs w:val="20"/>
                <w:lang w:val="en-GB"/>
              </w:rPr>
              <w:t>A–E</w:t>
            </w:r>
          </w:p>
        </w:tc>
        <w:tc>
          <w:tcPr>
            <w:tcW w:w="238" w:type="pct"/>
          </w:tcPr>
          <w:p>
            <w:pPr>
              <w:rPr>
                <w:rFonts w:ascii="Times New Roman" w:hAnsi="Times New Roman"/>
                <w:sz w:val="20"/>
                <w:szCs w:val="20"/>
              </w:rPr>
            </w:pPr>
            <w:r>
              <w:rPr>
                <w:rFonts w:ascii="Times New Roman" w:hAnsi="Times New Roman"/>
                <w:sz w:val="20"/>
                <w:szCs w:val="20"/>
              </w:rPr>
              <w:t>400</w:t>
            </w:r>
          </w:p>
        </w:tc>
        <w:tc>
          <w:tcPr>
            <w:tcW w:w="231" w:type="pct"/>
          </w:tcPr>
          <w:p>
            <w:pPr>
              <w:rPr>
                <w:rFonts w:ascii="Times New Roman" w:hAnsi="Times New Roman"/>
                <w:sz w:val="20"/>
                <w:szCs w:val="20"/>
              </w:rPr>
            </w:pPr>
            <w:r>
              <w:rPr>
                <w:rFonts w:ascii="Times New Roman" w:hAnsi="Times New Roman"/>
                <w:sz w:val="20"/>
                <w:szCs w:val="20"/>
              </w:rPr>
              <w:t>14</w:t>
            </w:r>
          </w:p>
        </w:tc>
        <w:tc>
          <w:tcPr>
            <w:tcW w:w="319" w:type="pct"/>
          </w:tcPr>
          <w:p>
            <w:pPr>
              <w:rPr>
                <w:rFonts w:ascii="Times New Roman" w:hAnsi="Times New Roman"/>
                <w:sz w:val="20"/>
                <w:szCs w:val="20"/>
              </w:rPr>
            </w:pPr>
            <w:r>
              <w:rPr>
                <w:rFonts w:ascii="Times New Roman" w:hAnsi="Times New Roman"/>
                <w:sz w:val="20"/>
                <w:szCs w:val="20"/>
              </w:rPr>
              <w:t>0.0030</w:t>
            </w:r>
          </w:p>
        </w:tc>
        <w:tc>
          <w:tcPr>
            <w:tcW w:w="287" w:type="pct"/>
          </w:tcPr>
          <w:p>
            <w:pPr>
              <w:rPr>
                <w:rFonts w:ascii="Times New Roman" w:hAnsi="Times New Roman"/>
                <w:sz w:val="20"/>
                <w:szCs w:val="20"/>
              </w:rPr>
            </w:pPr>
            <w:r>
              <w:rPr>
                <w:rFonts w:ascii="Times New Roman" w:hAnsi="Times New Roman"/>
                <w:sz w:val="20"/>
                <w:szCs w:val="20"/>
              </w:rPr>
              <w:t>61.8</w:t>
            </w:r>
          </w:p>
        </w:tc>
        <w:tc>
          <w:tcPr>
            <w:tcW w:w="474" w:type="pct"/>
          </w:tcPr>
          <w:p>
            <w:pPr>
              <w:rPr>
                <w:rFonts w:ascii="Times New Roman" w:hAnsi="Times New Roman"/>
                <w:sz w:val="20"/>
                <w:szCs w:val="20"/>
              </w:rPr>
            </w:pPr>
            <w:r>
              <w:rPr>
                <w:rFonts w:ascii="Times New Roman" w:hAnsi="Times New Roman"/>
                <w:sz w:val="20"/>
                <w:szCs w:val="20"/>
              </w:rPr>
              <w:t>37</w:t>
            </w:r>
          </w:p>
        </w:tc>
        <w:tc>
          <w:tcPr>
            <w:tcW w:w="379" w:type="pct"/>
          </w:tcPr>
          <w:p>
            <w:pPr>
              <w:rPr>
                <w:rFonts w:ascii="Times New Roman" w:hAnsi="Times New Roman"/>
                <w:sz w:val="20"/>
                <w:szCs w:val="20"/>
              </w:rPr>
            </w:pPr>
            <w:r>
              <w:rPr>
                <w:rFonts w:ascii="Times New Roman" w:hAnsi="Times New Roman"/>
                <w:sz w:val="20"/>
                <w:szCs w:val="20"/>
              </w:rPr>
              <w:t>2.7</w:t>
            </w:r>
          </w:p>
        </w:tc>
        <w:tc>
          <w:tcPr>
            <w:tcW w:w="563" w:type="pct"/>
          </w:tcPr>
          <w:p>
            <w:pPr>
              <w:rPr>
                <w:rFonts w:ascii="Times New Roman" w:hAnsi="Times New Roman"/>
                <w:sz w:val="20"/>
                <w:szCs w:val="20"/>
              </w:rPr>
            </w:pPr>
            <w:r>
              <w:rPr>
                <w:rFonts w:ascii="Times New Roman" w:hAnsi="Times New Roman"/>
                <w:sz w:val="20"/>
                <w:szCs w:val="20"/>
              </w:rPr>
              <w:t>18</w:t>
            </w:r>
          </w:p>
        </w:tc>
        <w:tc>
          <w:tcPr>
            <w:tcW w:w="367" w:type="pct"/>
          </w:tcPr>
          <w:p>
            <w:pPr>
              <w:rPr>
                <w:rFonts w:ascii="Times New Roman" w:hAnsi="Times New Roman"/>
                <w:sz w:val="20"/>
                <w:szCs w:val="20"/>
              </w:rPr>
            </w:pPr>
            <w:r>
              <w:rPr>
                <w:rFonts w:ascii="Times New Roman" w:hAnsi="Times New Roman"/>
                <w:sz w:val="20"/>
                <w:szCs w:val="20"/>
              </w:rPr>
              <w:t>59</w:t>
            </w:r>
          </w:p>
        </w:tc>
        <w:tc>
          <w:tcPr>
            <w:tcW w:w="420" w:type="pct"/>
          </w:tcPr>
          <w:p>
            <w:pPr>
              <w:rPr>
                <w:rFonts w:ascii="Times New Roman" w:hAnsi="Times New Roman"/>
                <w:sz w:val="20"/>
                <w:szCs w:val="20"/>
              </w:rPr>
            </w:pPr>
            <w:r>
              <w:rPr>
                <w:rFonts w:ascii="Times New Roman" w:hAnsi="Times New Roman"/>
                <w:sz w:val="20"/>
                <w:szCs w:val="20"/>
              </w:rPr>
              <w:t>94</w:t>
            </w:r>
          </w:p>
        </w:tc>
        <w:tc>
          <w:tcPr>
            <w:tcW w:w="338" w:type="pct"/>
          </w:tcPr>
          <w:p>
            <w:pPr>
              <w:rPr>
                <w:rFonts w:ascii="Times New Roman" w:hAnsi="Times New Roman"/>
                <w:sz w:val="20"/>
                <w:szCs w:val="20"/>
              </w:rPr>
            </w:pPr>
            <w:r>
              <w:rPr>
                <w:rFonts w:ascii="Times New Roman" w:hAnsi="Times New Roman"/>
                <w:sz w:val="20"/>
                <w:szCs w:val="20"/>
              </w:rPr>
              <w:t>58</w:t>
            </w:r>
          </w:p>
        </w:tc>
        <w:tc>
          <w:tcPr>
            <w:tcW w:w="342" w:type="pct"/>
          </w:tcPr>
          <w:p>
            <w:pPr>
              <w:rPr>
                <w:rFonts w:ascii="Times New Roman" w:hAnsi="Times New Roman"/>
                <w:sz w:val="20"/>
                <w:szCs w:val="20"/>
              </w:rPr>
            </w:pPr>
            <w:r>
              <w:rPr>
                <w:rFonts w:ascii="Times New Roman" w:hAnsi="Times New Roman"/>
                <w:sz w:val="20"/>
                <w:szCs w:val="20"/>
              </w:rPr>
              <w:t>33</w:t>
            </w:r>
          </w:p>
        </w:tc>
        <w:tc>
          <w:tcPr>
            <w:tcW w:w="345" w:type="pct"/>
          </w:tcPr>
          <w:p>
            <w:pPr>
              <w:rPr>
                <w:rFonts w:ascii="Times New Roman" w:hAnsi="Times New Roman"/>
                <w:sz w:val="20"/>
                <w:szCs w:val="20"/>
              </w:rPr>
            </w:pPr>
            <w:r>
              <w:rPr>
                <w:rFonts w:ascii="Times New Roman" w:hAnsi="Times New Roman"/>
                <w:sz w:val="20"/>
                <w:szCs w:val="20"/>
              </w:rPr>
              <w:t>35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7" w:type="pct"/>
          </w:tcPr>
          <w:p>
            <w:pPr>
              <w:jc w:val="left"/>
              <w:rPr>
                <w:rFonts w:ascii="Times New Roman" w:hAnsi="Times New Roman"/>
                <w:sz w:val="20"/>
                <w:szCs w:val="20"/>
              </w:rPr>
            </w:pPr>
            <w:r>
              <w:rPr>
                <w:rFonts w:ascii="Times New Roman" w:hAnsi="Times New Roman"/>
                <w:sz w:val="20"/>
                <w:szCs w:val="20"/>
              </w:rPr>
              <w:t>I</w:t>
            </w:r>
            <w:r>
              <w:rPr>
                <w:rFonts w:ascii="Times New Roman" w:hAnsi="Times New Roman"/>
                <w:sz w:val="20"/>
                <w:szCs w:val="20"/>
                <w:lang w:val="en-GB"/>
              </w:rPr>
              <w:t>x</w:t>
            </w:r>
          </w:p>
        </w:tc>
        <w:tc>
          <w:tcPr>
            <w:tcW w:w="238" w:type="pct"/>
          </w:tcPr>
          <w:p>
            <w:pPr>
              <w:rPr>
                <w:rFonts w:ascii="Times New Roman" w:hAnsi="Times New Roman"/>
                <w:sz w:val="20"/>
                <w:szCs w:val="20"/>
              </w:rPr>
            </w:pPr>
            <w:r>
              <w:rPr>
                <w:rFonts w:ascii="Times New Roman" w:hAnsi="Times New Roman"/>
                <w:sz w:val="20"/>
                <w:szCs w:val="20"/>
              </w:rPr>
              <w:t>250</w:t>
            </w:r>
          </w:p>
        </w:tc>
        <w:tc>
          <w:tcPr>
            <w:tcW w:w="231" w:type="pct"/>
          </w:tcPr>
          <w:p>
            <w:pPr>
              <w:rPr>
                <w:rFonts w:ascii="Times New Roman" w:hAnsi="Times New Roman"/>
                <w:sz w:val="20"/>
                <w:szCs w:val="20"/>
              </w:rPr>
            </w:pPr>
            <w:r>
              <w:rPr>
                <w:rFonts w:ascii="Times New Roman" w:hAnsi="Times New Roman"/>
                <w:sz w:val="20"/>
                <w:szCs w:val="20"/>
              </w:rPr>
              <w:t>33</w:t>
            </w:r>
          </w:p>
        </w:tc>
        <w:tc>
          <w:tcPr>
            <w:tcW w:w="319" w:type="pct"/>
          </w:tcPr>
          <w:p>
            <w:pPr>
              <w:rPr>
                <w:rFonts w:ascii="Times New Roman" w:hAnsi="Times New Roman"/>
                <w:sz w:val="20"/>
                <w:szCs w:val="20"/>
              </w:rPr>
            </w:pPr>
            <w:r>
              <w:rPr>
                <w:rFonts w:ascii="Times New Roman" w:hAnsi="Times New Roman"/>
                <w:sz w:val="20"/>
                <w:szCs w:val="20"/>
              </w:rPr>
              <w:t>0.0020</w:t>
            </w:r>
          </w:p>
        </w:tc>
        <w:tc>
          <w:tcPr>
            <w:tcW w:w="287" w:type="pct"/>
          </w:tcPr>
          <w:p>
            <w:pPr>
              <w:rPr>
                <w:rFonts w:ascii="Times New Roman" w:hAnsi="Times New Roman"/>
                <w:sz w:val="20"/>
                <w:szCs w:val="20"/>
              </w:rPr>
            </w:pPr>
            <w:r>
              <w:rPr>
                <w:rFonts w:ascii="Times New Roman" w:hAnsi="Times New Roman"/>
                <w:sz w:val="20"/>
                <w:szCs w:val="20"/>
              </w:rPr>
              <w:t>52.2</w:t>
            </w:r>
          </w:p>
        </w:tc>
        <w:tc>
          <w:tcPr>
            <w:tcW w:w="474" w:type="pct"/>
          </w:tcPr>
          <w:p>
            <w:pPr>
              <w:rPr>
                <w:rFonts w:ascii="Times New Roman" w:hAnsi="Times New Roman"/>
                <w:sz w:val="20"/>
                <w:szCs w:val="20"/>
              </w:rPr>
            </w:pPr>
            <w:r>
              <w:rPr>
                <w:rFonts w:ascii="Times New Roman" w:hAnsi="Times New Roman"/>
                <w:sz w:val="20"/>
                <w:szCs w:val="20"/>
              </w:rPr>
              <w:t>44</w:t>
            </w:r>
          </w:p>
        </w:tc>
        <w:tc>
          <w:tcPr>
            <w:tcW w:w="379" w:type="pct"/>
          </w:tcPr>
          <w:p>
            <w:pPr>
              <w:rPr>
                <w:rFonts w:ascii="Times New Roman" w:hAnsi="Times New Roman"/>
                <w:sz w:val="20"/>
                <w:szCs w:val="20"/>
              </w:rPr>
            </w:pPr>
            <w:r>
              <w:rPr>
                <w:rFonts w:ascii="Times New Roman" w:hAnsi="Times New Roman"/>
                <w:sz w:val="20"/>
                <w:szCs w:val="20"/>
              </w:rPr>
              <w:t>4.0</w:t>
            </w:r>
          </w:p>
        </w:tc>
        <w:tc>
          <w:tcPr>
            <w:tcW w:w="563" w:type="pct"/>
          </w:tcPr>
          <w:p>
            <w:pPr>
              <w:rPr>
                <w:rFonts w:ascii="Times New Roman" w:hAnsi="Times New Roman"/>
                <w:sz w:val="20"/>
                <w:szCs w:val="20"/>
              </w:rPr>
            </w:pPr>
            <w:r>
              <w:rPr>
                <w:rFonts w:ascii="Times New Roman" w:hAnsi="Times New Roman"/>
                <w:sz w:val="20"/>
                <w:szCs w:val="20"/>
              </w:rPr>
              <w:t>27</w:t>
            </w:r>
          </w:p>
        </w:tc>
        <w:tc>
          <w:tcPr>
            <w:tcW w:w="367" w:type="pct"/>
          </w:tcPr>
          <w:p>
            <w:pPr>
              <w:rPr>
                <w:rFonts w:ascii="Times New Roman" w:hAnsi="Times New Roman"/>
                <w:sz w:val="20"/>
                <w:szCs w:val="20"/>
              </w:rPr>
            </w:pPr>
            <w:r>
              <w:rPr>
                <w:rFonts w:ascii="Times New Roman" w:hAnsi="Times New Roman"/>
                <w:sz w:val="20"/>
                <w:szCs w:val="20"/>
              </w:rPr>
              <w:t>77</w:t>
            </w:r>
          </w:p>
        </w:tc>
        <w:tc>
          <w:tcPr>
            <w:tcW w:w="420" w:type="pct"/>
          </w:tcPr>
          <w:p>
            <w:pPr>
              <w:rPr>
                <w:rFonts w:ascii="Times New Roman" w:hAnsi="Times New Roman"/>
                <w:sz w:val="20"/>
                <w:szCs w:val="20"/>
              </w:rPr>
            </w:pPr>
            <w:r>
              <w:rPr>
                <w:rFonts w:ascii="Times New Roman" w:hAnsi="Times New Roman"/>
                <w:sz w:val="20"/>
                <w:szCs w:val="20"/>
              </w:rPr>
              <w:t>84</w:t>
            </w:r>
          </w:p>
        </w:tc>
        <w:tc>
          <w:tcPr>
            <w:tcW w:w="338" w:type="pct"/>
          </w:tcPr>
          <w:p>
            <w:pPr>
              <w:rPr>
                <w:rFonts w:ascii="Times New Roman" w:hAnsi="Times New Roman"/>
                <w:sz w:val="20"/>
                <w:szCs w:val="20"/>
              </w:rPr>
            </w:pPr>
            <w:r>
              <w:rPr>
                <w:rFonts w:ascii="Times New Roman" w:hAnsi="Times New Roman"/>
                <w:sz w:val="20"/>
                <w:szCs w:val="20"/>
              </w:rPr>
              <w:t>59</w:t>
            </w:r>
          </w:p>
        </w:tc>
        <w:tc>
          <w:tcPr>
            <w:tcW w:w="342" w:type="pct"/>
          </w:tcPr>
          <w:p>
            <w:pPr>
              <w:rPr>
                <w:rFonts w:ascii="Times New Roman" w:hAnsi="Times New Roman"/>
                <w:sz w:val="20"/>
                <w:szCs w:val="20"/>
              </w:rPr>
            </w:pPr>
            <w:r>
              <w:rPr>
                <w:rFonts w:ascii="Times New Roman" w:hAnsi="Times New Roman"/>
                <w:sz w:val="20"/>
                <w:szCs w:val="20"/>
              </w:rPr>
              <w:t>38</w:t>
            </w:r>
          </w:p>
        </w:tc>
        <w:tc>
          <w:tcPr>
            <w:tcW w:w="345" w:type="pct"/>
          </w:tcPr>
          <w:p>
            <w:pPr>
              <w:rPr>
                <w:rFonts w:ascii="Times New Roman" w:hAnsi="Times New Roman"/>
                <w:sz w:val="20"/>
                <w:szCs w:val="20"/>
              </w:rPr>
            </w:pPr>
            <w:r>
              <w:rPr>
                <w:rFonts w:ascii="Times New Roman" w:hAnsi="Times New Roman"/>
                <w:sz w:val="20"/>
                <w:szCs w:val="20"/>
              </w:rPr>
              <w:t>11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7" w:type="pct"/>
          </w:tcPr>
          <w:p>
            <w:pPr>
              <w:jc w:val="left"/>
              <w:rPr>
                <w:rFonts w:ascii="Times New Roman" w:hAnsi="Times New Roman"/>
                <w:sz w:val="20"/>
                <w:szCs w:val="20"/>
              </w:rPr>
            </w:pPr>
            <w:r>
              <w:rPr>
                <w:rFonts w:ascii="Times New Roman" w:hAnsi="Times New Roman"/>
                <w:sz w:val="20"/>
                <w:szCs w:val="20"/>
                <w:lang w:val="en-GB"/>
              </w:rPr>
              <w:t>4-</w:t>
            </w:r>
            <w:r>
              <w:rPr>
                <w:rFonts w:ascii="Times New Roman" w:hAnsi="Times New Roman"/>
                <w:sz w:val="20"/>
                <w:szCs w:val="20"/>
              </w:rPr>
              <w:t>P</w:t>
            </w:r>
            <w:r>
              <w:rPr>
                <w:rFonts w:ascii="Times New Roman" w:hAnsi="Times New Roman"/>
                <w:sz w:val="20"/>
                <w:szCs w:val="20"/>
                <w:lang w:val="en-GB"/>
              </w:rPr>
              <w:t xml:space="preserve"> systems</w:t>
            </w:r>
          </w:p>
        </w:tc>
        <w:tc>
          <w:tcPr>
            <w:tcW w:w="238" w:type="pct"/>
          </w:tcPr>
          <w:p>
            <w:pPr>
              <w:rPr>
                <w:rFonts w:ascii="Times New Roman" w:hAnsi="Times New Roman"/>
                <w:sz w:val="20"/>
                <w:szCs w:val="20"/>
              </w:rPr>
            </w:pPr>
            <w:r>
              <w:rPr>
                <w:rFonts w:ascii="Times New Roman" w:hAnsi="Times New Roman"/>
                <w:sz w:val="20"/>
                <w:szCs w:val="20"/>
              </w:rPr>
              <w:t>650</w:t>
            </w:r>
          </w:p>
        </w:tc>
        <w:tc>
          <w:tcPr>
            <w:tcW w:w="231" w:type="pct"/>
          </w:tcPr>
          <w:p>
            <w:pPr>
              <w:rPr>
                <w:rFonts w:ascii="Times New Roman" w:hAnsi="Times New Roman"/>
                <w:sz w:val="20"/>
                <w:szCs w:val="20"/>
              </w:rPr>
            </w:pPr>
            <w:r>
              <w:rPr>
                <w:rFonts w:ascii="Times New Roman" w:hAnsi="Times New Roman"/>
                <w:sz w:val="20"/>
                <w:szCs w:val="20"/>
              </w:rPr>
              <w:t>47</w:t>
            </w:r>
          </w:p>
        </w:tc>
        <w:tc>
          <w:tcPr>
            <w:tcW w:w="319" w:type="pct"/>
          </w:tcPr>
          <w:p>
            <w:pPr>
              <w:rPr>
                <w:rFonts w:ascii="Times New Roman" w:hAnsi="Times New Roman"/>
                <w:sz w:val="20"/>
                <w:szCs w:val="20"/>
              </w:rPr>
            </w:pPr>
            <w:r>
              <w:rPr>
                <w:rFonts w:ascii="Times New Roman" w:hAnsi="Times New Roman"/>
                <w:sz w:val="20"/>
                <w:szCs w:val="20"/>
              </w:rPr>
              <w:t>0.0024</w:t>
            </w:r>
          </w:p>
        </w:tc>
        <w:tc>
          <w:tcPr>
            <w:tcW w:w="287" w:type="pct"/>
          </w:tcPr>
          <w:p>
            <w:pPr>
              <w:rPr>
                <w:rFonts w:ascii="Times New Roman" w:hAnsi="Times New Roman"/>
                <w:sz w:val="20"/>
                <w:szCs w:val="20"/>
              </w:rPr>
            </w:pPr>
            <w:r>
              <w:rPr>
                <w:rFonts w:ascii="Times New Roman" w:hAnsi="Times New Roman"/>
                <w:sz w:val="20"/>
                <w:szCs w:val="20"/>
              </w:rPr>
              <w:t>55.4</w:t>
            </w:r>
          </w:p>
        </w:tc>
        <w:tc>
          <w:tcPr>
            <w:tcW w:w="474" w:type="pct"/>
          </w:tcPr>
          <w:p>
            <w:pPr>
              <w:rPr>
                <w:rFonts w:ascii="Times New Roman" w:hAnsi="Times New Roman"/>
                <w:sz w:val="20"/>
                <w:szCs w:val="20"/>
              </w:rPr>
            </w:pPr>
            <w:r>
              <w:rPr>
                <w:rFonts w:ascii="Times New Roman" w:hAnsi="Times New Roman"/>
                <w:sz w:val="20"/>
                <w:szCs w:val="20"/>
              </w:rPr>
              <w:t>43</w:t>
            </w:r>
          </w:p>
        </w:tc>
        <w:tc>
          <w:tcPr>
            <w:tcW w:w="379" w:type="pct"/>
          </w:tcPr>
          <w:p>
            <w:pPr>
              <w:rPr>
                <w:rFonts w:ascii="Times New Roman" w:hAnsi="Times New Roman"/>
                <w:sz w:val="20"/>
                <w:szCs w:val="20"/>
              </w:rPr>
            </w:pPr>
            <w:r>
              <w:rPr>
                <w:rFonts w:ascii="Times New Roman" w:hAnsi="Times New Roman"/>
                <w:sz w:val="20"/>
                <w:szCs w:val="20"/>
              </w:rPr>
              <w:t>2.7</w:t>
            </w:r>
          </w:p>
        </w:tc>
        <w:tc>
          <w:tcPr>
            <w:tcW w:w="563" w:type="pct"/>
          </w:tcPr>
          <w:p>
            <w:pPr>
              <w:rPr>
                <w:rFonts w:ascii="Times New Roman" w:hAnsi="Times New Roman"/>
                <w:sz w:val="20"/>
                <w:szCs w:val="20"/>
              </w:rPr>
            </w:pPr>
            <w:r>
              <w:rPr>
                <w:rFonts w:ascii="Times New Roman" w:hAnsi="Times New Roman"/>
                <w:sz w:val="20"/>
                <w:szCs w:val="20"/>
              </w:rPr>
              <w:t>27</w:t>
            </w:r>
          </w:p>
        </w:tc>
        <w:tc>
          <w:tcPr>
            <w:tcW w:w="367" w:type="pct"/>
          </w:tcPr>
          <w:p>
            <w:pPr>
              <w:rPr>
                <w:rFonts w:ascii="Times New Roman" w:hAnsi="Times New Roman"/>
                <w:sz w:val="20"/>
                <w:szCs w:val="20"/>
              </w:rPr>
            </w:pPr>
            <w:r>
              <w:rPr>
                <w:rFonts w:ascii="Times New Roman" w:hAnsi="Times New Roman"/>
                <w:sz w:val="20"/>
                <w:szCs w:val="20"/>
              </w:rPr>
              <w:t>79</w:t>
            </w:r>
          </w:p>
        </w:tc>
        <w:tc>
          <w:tcPr>
            <w:tcW w:w="420" w:type="pct"/>
          </w:tcPr>
          <w:p>
            <w:pPr>
              <w:rPr>
                <w:rFonts w:ascii="Times New Roman" w:hAnsi="Times New Roman"/>
                <w:sz w:val="20"/>
                <w:szCs w:val="20"/>
              </w:rPr>
            </w:pPr>
            <w:r>
              <w:rPr>
                <w:rFonts w:ascii="Times New Roman" w:hAnsi="Times New Roman"/>
                <w:sz w:val="20"/>
                <w:szCs w:val="20"/>
              </w:rPr>
              <w:t>89</w:t>
            </w:r>
          </w:p>
        </w:tc>
        <w:tc>
          <w:tcPr>
            <w:tcW w:w="338" w:type="pct"/>
          </w:tcPr>
          <w:p>
            <w:pPr>
              <w:rPr>
                <w:rFonts w:ascii="Times New Roman" w:hAnsi="Times New Roman"/>
                <w:sz w:val="20"/>
                <w:szCs w:val="20"/>
              </w:rPr>
            </w:pPr>
            <w:r>
              <w:rPr>
                <w:rFonts w:ascii="Times New Roman" w:hAnsi="Times New Roman"/>
                <w:sz w:val="20"/>
                <w:szCs w:val="20"/>
              </w:rPr>
              <w:t>60</w:t>
            </w:r>
          </w:p>
        </w:tc>
        <w:tc>
          <w:tcPr>
            <w:tcW w:w="342" w:type="pct"/>
          </w:tcPr>
          <w:p>
            <w:pPr>
              <w:rPr>
                <w:rFonts w:ascii="Times New Roman" w:hAnsi="Times New Roman"/>
                <w:sz w:val="20"/>
                <w:szCs w:val="20"/>
              </w:rPr>
            </w:pPr>
            <w:r>
              <w:rPr>
                <w:rFonts w:ascii="Times New Roman" w:hAnsi="Times New Roman"/>
                <w:sz w:val="20"/>
                <w:szCs w:val="20"/>
              </w:rPr>
              <w:t>38</w:t>
            </w:r>
          </w:p>
        </w:tc>
        <w:tc>
          <w:tcPr>
            <w:tcW w:w="345" w:type="pct"/>
          </w:tcPr>
          <w:p>
            <w:pPr>
              <w:rPr>
                <w:rFonts w:ascii="Times New Roman" w:hAnsi="Times New Roman"/>
                <w:sz w:val="20"/>
                <w:szCs w:val="20"/>
              </w:rPr>
            </w:pPr>
            <w:r>
              <w:rPr>
                <w:rFonts w:ascii="Times New Roman" w:hAnsi="Times New Roman"/>
                <w:sz w:val="20"/>
                <w:szCs w:val="20"/>
              </w:rPr>
              <w:t>30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7" w:type="pct"/>
          </w:tcPr>
          <w:p>
            <w:pPr>
              <w:rPr>
                <w:rFonts w:ascii="Times New Roman" w:hAnsi="Times New Roman"/>
                <w:b/>
                <w:sz w:val="20"/>
                <w:szCs w:val="20"/>
              </w:rPr>
            </w:pPr>
          </w:p>
        </w:tc>
        <w:tc>
          <w:tcPr>
            <w:tcW w:w="238" w:type="pct"/>
          </w:tcPr>
          <w:p>
            <w:pPr>
              <w:rPr>
                <w:rFonts w:ascii="Times New Roman" w:hAnsi="Times New Roman"/>
                <w:b/>
                <w:sz w:val="20"/>
                <w:szCs w:val="20"/>
              </w:rPr>
            </w:pPr>
          </w:p>
        </w:tc>
        <w:tc>
          <w:tcPr>
            <w:tcW w:w="231" w:type="pct"/>
          </w:tcPr>
          <w:p>
            <w:pPr>
              <w:rPr>
                <w:rFonts w:ascii="Times New Roman" w:hAnsi="Times New Roman"/>
                <w:b/>
                <w:sz w:val="20"/>
                <w:szCs w:val="20"/>
              </w:rPr>
            </w:pPr>
          </w:p>
        </w:tc>
        <w:tc>
          <w:tcPr>
            <w:tcW w:w="319" w:type="pct"/>
          </w:tcPr>
          <w:p>
            <w:pPr>
              <w:rPr>
                <w:rFonts w:ascii="Times New Roman" w:hAnsi="Times New Roman"/>
                <w:b/>
                <w:sz w:val="20"/>
                <w:szCs w:val="20"/>
              </w:rPr>
            </w:pPr>
          </w:p>
        </w:tc>
        <w:tc>
          <w:tcPr>
            <w:tcW w:w="287" w:type="pct"/>
          </w:tcPr>
          <w:p>
            <w:pPr>
              <w:rPr>
                <w:rFonts w:ascii="Times New Roman" w:hAnsi="Times New Roman"/>
                <w:b/>
                <w:sz w:val="20"/>
                <w:szCs w:val="20"/>
              </w:rPr>
            </w:pPr>
          </w:p>
        </w:tc>
        <w:tc>
          <w:tcPr>
            <w:tcW w:w="474" w:type="pct"/>
          </w:tcPr>
          <w:p>
            <w:pPr>
              <w:rPr>
                <w:rFonts w:ascii="Times New Roman" w:hAnsi="Times New Roman"/>
                <w:b/>
                <w:sz w:val="20"/>
                <w:szCs w:val="20"/>
              </w:rPr>
            </w:pPr>
          </w:p>
        </w:tc>
        <w:tc>
          <w:tcPr>
            <w:tcW w:w="379" w:type="pct"/>
          </w:tcPr>
          <w:p>
            <w:pPr>
              <w:rPr>
                <w:rFonts w:ascii="Times New Roman" w:hAnsi="Times New Roman"/>
                <w:b/>
                <w:sz w:val="20"/>
                <w:szCs w:val="20"/>
              </w:rPr>
            </w:pPr>
          </w:p>
        </w:tc>
        <w:tc>
          <w:tcPr>
            <w:tcW w:w="563" w:type="pct"/>
          </w:tcPr>
          <w:p>
            <w:pPr>
              <w:rPr>
                <w:rFonts w:ascii="Times New Roman" w:hAnsi="Times New Roman"/>
                <w:b/>
                <w:sz w:val="20"/>
                <w:szCs w:val="20"/>
              </w:rPr>
            </w:pPr>
          </w:p>
        </w:tc>
        <w:tc>
          <w:tcPr>
            <w:tcW w:w="367" w:type="pct"/>
          </w:tcPr>
          <w:p>
            <w:pPr>
              <w:rPr>
                <w:rFonts w:ascii="Times New Roman" w:hAnsi="Times New Roman"/>
                <w:b/>
                <w:sz w:val="20"/>
                <w:szCs w:val="20"/>
              </w:rPr>
            </w:pPr>
          </w:p>
        </w:tc>
        <w:tc>
          <w:tcPr>
            <w:tcW w:w="420" w:type="pct"/>
          </w:tcPr>
          <w:p>
            <w:pPr>
              <w:rPr>
                <w:rFonts w:ascii="Times New Roman" w:hAnsi="Times New Roman"/>
                <w:b/>
                <w:sz w:val="20"/>
                <w:szCs w:val="20"/>
              </w:rPr>
            </w:pPr>
          </w:p>
        </w:tc>
        <w:tc>
          <w:tcPr>
            <w:tcW w:w="338" w:type="pct"/>
          </w:tcPr>
          <w:p>
            <w:pPr>
              <w:rPr>
                <w:rFonts w:ascii="Times New Roman" w:hAnsi="Times New Roman"/>
                <w:b/>
                <w:sz w:val="20"/>
                <w:szCs w:val="20"/>
              </w:rPr>
            </w:pPr>
          </w:p>
        </w:tc>
        <w:tc>
          <w:tcPr>
            <w:tcW w:w="342" w:type="pct"/>
          </w:tcPr>
          <w:p>
            <w:pPr>
              <w:rPr>
                <w:rFonts w:ascii="Times New Roman" w:hAnsi="Times New Roman"/>
                <w:b/>
                <w:sz w:val="20"/>
                <w:szCs w:val="20"/>
              </w:rPr>
            </w:pPr>
          </w:p>
        </w:tc>
        <w:tc>
          <w:tcPr>
            <w:tcW w:w="345" w:type="pct"/>
          </w:tcPr>
          <w:p>
            <w:pPr>
              <w:rPr>
                <w:rFonts w:ascii="Times New Roman" w:hAnsi="Times New Roman"/>
                <w:b/>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7" w:type="pct"/>
          </w:tcPr>
          <w:p>
            <w:pPr>
              <w:rPr>
                <w:rFonts w:ascii="Times New Roman" w:hAnsi="Times New Roman"/>
                <w:b/>
                <w:sz w:val="20"/>
                <w:szCs w:val="20"/>
              </w:rPr>
            </w:pPr>
            <w:r>
              <w:rPr>
                <w:rFonts w:ascii="Times New Roman" w:hAnsi="Times New Roman"/>
                <w:b/>
                <w:sz w:val="20"/>
                <w:szCs w:val="20"/>
              </w:rPr>
              <w:t>Solar system</w:t>
            </w:r>
          </w:p>
        </w:tc>
        <w:tc>
          <w:tcPr>
            <w:tcW w:w="238" w:type="pct"/>
          </w:tcPr>
          <w:p>
            <w:pPr>
              <w:rPr>
                <w:rFonts w:ascii="Times New Roman" w:hAnsi="Times New Roman"/>
                <w:b/>
                <w:sz w:val="20"/>
                <w:szCs w:val="20"/>
              </w:rPr>
            </w:pPr>
            <w:r>
              <w:rPr>
                <w:rFonts w:ascii="Times New Roman" w:hAnsi="Times New Roman"/>
                <w:b/>
                <w:sz w:val="20"/>
                <w:szCs w:val="20"/>
              </w:rPr>
              <w:t>-</w:t>
            </w:r>
          </w:p>
        </w:tc>
        <w:tc>
          <w:tcPr>
            <w:tcW w:w="231" w:type="pct"/>
          </w:tcPr>
          <w:p>
            <w:pPr>
              <w:rPr>
                <w:rFonts w:ascii="Times New Roman" w:hAnsi="Times New Roman"/>
                <w:b/>
                <w:sz w:val="20"/>
                <w:szCs w:val="20"/>
              </w:rPr>
            </w:pPr>
            <w:r>
              <w:rPr>
                <w:rFonts w:ascii="Times New Roman" w:hAnsi="Times New Roman"/>
                <w:b/>
                <w:sz w:val="20"/>
                <w:szCs w:val="20"/>
              </w:rPr>
              <w:t>-</w:t>
            </w:r>
          </w:p>
        </w:tc>
        <w:tc>
          <w:tcPr>
            <w:tcW w:w="319" w:type="pct"/>
          </w:tcPr>
          <w:p>
            <w:pPr>
              <w:rPr>
                <w:rFonts w:ascii="Times New Roman" w:hAnsi="Times New Roman"/>
                <w:b/>
                <w:sz w:val="20"/>
                <w:szCs w:val="20"/>
              </w:rPr>
            </w:pPr>
            <w:r>
              <w:rPr>
                <w:rFonts w:ascii="Times New Roman" w:hAnsi="Times New Roman"/>
                <w:b/>
                <w:sz w:val="20"/>
                <w:szCs w:val="20"/>
              </w:rPr>
              <w:t>0.0018</w:t>
            </w:r>
          </w:p>
        </w:tc>
        <w:tc>
          <w:tcPr>
            <w:tcW w:w="287" w:type="pct"/>
          </w:tcPr>
          <w:p>
            <w:pPr>
              <w:rPr>
                <w:rFonts w:ascii="Times New Roman" w:hAnsi="Times New Roman"/>
                <w:b/>
                <w:sz w:val="20"/>
                <w:szCs w:val="20"/>
              </w:rPr>
            </w:pPr>
            <w:r>
              <w:rPr>
                <w:rFonts w:ascii="Times New Roman" w:hAnsi="Times New Roman"/>
                <w:b/>
                <w:sz w:val="20"/>
                <w:szCs w:val="20"/>
              </w:rPr>
              <w:t>89.7</w:t>
            </w:r>
          </w:p>
        </w:tc>
        <w:tc>
          <w:tcPr>
            <w:tcW w:w="474" w:type="pct"/>
          </w:tcPr>
          <w:p>
            <w:pPr>
              <w:rPr>
                <w:rFonts w:ascii="Times New Roman" w:hAnsi="Times New Roman"/>
                <w:b/>
                <w:sz w:val="20"/>
                <w:szCs w:val="20"/>
              </w:rPr>
            </w:pPr>
            <w:r>
              <w:rPr>
                <w:rFonts w:ascii="Times New Roman" w:hAnsi="Times New Roman"/>
                <w:b/>
                <w:sz w:val="20"/>
                <w:szCs w:val="20"/>
              </w:rPr>
              <w:t>25-245</w:t>
            </w:r>
          </w:p>
        </w:tc>
        <w:tc>
          <w:tcPr>
            <w:tcW w:w="379" w:type="pct"/>
          </w:tcPr>
          <w:p>
            <w:pPr>
              <w:rPr>
                <w:rFonts w:ascii="Times New Roman" w:hAnsi="Times New Roman"/>
                <w:b/>
                <w:sz w:val="20"/>
                <w:szCs w:val="20"/>
              </w:rPr>
            </w:pPr>
            <w:r>
              <w:rPr>
                <w:rFonts w:ascii="Times New Roman" w:hAnsi="Times New Roman"/>
                <w:b/>
                <w:sz w:val="20"/>
                <w:szCs w:val="20"/>
              </w:rPr>
              <w:t>&lt;1</w:t>
            </w:r>
          </w:p>
        </w:tc>
        <w:tc>
          <w:tcPr>
            <w:tcW w:w="563" w:type="pct"/>
          </w:tcPr>
          <w:p>
            <w:pPr>
              <w:rPr>
                <w:rFonts w:ascii="Times New Roman" w:hAnsi="Times New Roman"/>
                <w:b/>
                <w:sz w:val="20"/>
                <w:szCs w:val="20"/>
              </w:rPr>
            </w:pPr>
            <w:r>
              <w:rPr>
                <w:rFonts w:ascii="Times New Roman" w:hAnsi="Times New Roman"/>
                <w:b/>
                <w:sz w:val="20"/>
                <w:szCs w:val="20"/>
              </w:rPr>
              <w:t>15-23</w:t>
            </w:r>
          </w:p>
        </w:tc>
        <w:tc>
          <w:tcPr>
            <w:tcW w:w="367" w:type="pct"/>
          </w:tcPr>
          <w:p>
            <w:pPr>
              <w:rPr>
                <w:rFonts w:ascii="Times New Roman" w:hAnsi="Times New Roman"/>
                <w:b/>
                <w:sz w:val="20"/>
                <w:szCs w:val="20"/>
              </w:rPr>
            </w:pPr>
            <w:r>
              <w:rPr>
                <w:rFonts w:ascii="Times New Roman" w:hAnsi="Times New Roman"/>
                <w:b/>
                <w:sz w:val="20"/>
                <w:szCs w:val="20"/>
              </w:rPr>
              <w:t>-</w:t>
            </w:r>
          </w:p>
        </w:tc>
        <w:tc>
          <w:tcPr>
            <w:tcW w:w="420" w:type="pct"/>
          </w:tcPr>
          <w:p>
            <w:pPr>
              <w:rPr>
                <w:rFonts w:ascii="Times New Roman" w:hAnsi="Times New Roman"/>
                <w:b/>
                <w:sz w:val="20"/>
                <w:szCs w:val="20"/>
              </w:rPr>
            </w:pPr>
            <w:r>
              <w:rPr>
                <w:rFonts w:ascii="Times New Roman" w:hAnsi="Times New Roman"/>
                <w:b/>
                <w:sz w:val="20"/>
                <w:szCs w:val="20"/>
              </w:rPr>
              <w:t>-</w:t>
            </w:r>
          </w:p>
        </w:tc>
        <w:tc>
          <w:tcPr>
            <w:tcW w:w="338" w:type="pct"/>
          </w:tcPr>
          <w:p>
            <w:pPr>
              <w:rPr>
                <w:rFonts w:ascii="Times New Roman" w:hAnsi="Times New Roman"/>
                <w:b/>
                <w:sz w:val="20"/>
                <w:szCs w:val="20"/>
              </w:rPr>
            </w:pPr>
            <w:r>
              <w:rPr>
                <w:rFonts w:ascii="Times New Roman" w:hAnsi="Times New Roman"/>
                <w:b/>
                <w:sz w:val="20"/>
                <w:szCs w:val="20"/>
              </w:rPr>
              <w:t>-</w:t>
            </w:r>
          </w:p>
        </w:tc>
        <w:tc>
          <w:tcPr>
            <w:tcW w:w="342" w:type="pct"/>
          </w:tcPr>
          <w:p>
            <w:pPr>
              <w:rPr>
                <w:rFonts w:ascii="Times New Roman" w:hAnsi="Times New Roman"/>
                <w:b/>
                <w:sz w:val="20"/>
                <w:szCs w:val="20"/>
              </w:rPr>
            </w:pPr>
            <w:r>
              <w:rPr>
                <w:rFonts w:ascii="Times New Roman" w:hAnsi="Times New Roman"/>
                <w:b/>
                <w:sz w:val="20"/>
                <w:szCs w:val="20"/>
              </w:rPr>
              <w:t>-</w:t>
            </w:r>
          </w:p>
        </w:tc>
        <w:tc>
          <w:tcPr>
            <w:tcW w:w="345" w:type="pct"/>
          </w:tcPr>
          <w:p>
            <w:pPr>
              <w:rPr>
                <w:rFonts w:ascii="Times New Roman" w:hAnsi="Times New Roman"/>
                <w:b/>
                <w:sz w:val="20"/>
                <w:szCs w:val="20"/>
              </w:rPr>
            </w:pPr>
            <w:r>
              <w:rPr>
                <w:rFonts w:ascii="Times New Roman" w:hAnsi="Times New Roman"/>
                <w:b/>
                <w:sz w:val="20"/>
                <w:szCs w:val="20"/>
              </w:rPr>
              <w:t>-</w:t>
            </w:r>
          </w:p>
        </w:tc>
      </w:tr>
    </w:tbl>
    <w:p>
      <w:pPr>
        <w:kinsoku w:val="0"/>
        <w:overflowPunct w:val="0"/>
        <w:autoSpaceDE w:val="0"/>
        <w:autoSpaceDN w:val="0"/>
        <w:rPr>
          <w:rFonts w:ascii="Times New Roman" w:hAnsi="Times New Roman"/>
          <w:sz w:val="24"/>
          <w:lang w:val="en-GB"/>
        </w:rPr>
      </w:pPr>
      <w:r>
        <w:rPr>
          <w:rFonts w:ascii="Times New Roman" w:hAnsi="Times New Roman"/>
          <w:b/>
          <w:sz w:val="24"/>
          <w:lang w:val="en-GB"/>
        </w:rPr>
        <w:t xml:space="preserve">Notes. </w:t>
      </w:r>
      <w:r>
        <w:rPr>
          <w:rFonts w:ascii="Times New Roman" w:hAnsi="Times New Roman"/>
          <w:sz w:val="24"/>
          <w:lang w:val="en-GB"/>
        </w:rPr>
        <w:t xml:space="preserve">N0, </w:t>
      </w:r>
      <w:r>
        <w:rPr>
          <w:rFonts w:ascii="Times New Roman" w:hAnsi="Times New Roman"/>
          <w:sz w:val="24"/>
        </w:rPr>
        <w:t xml:space="preserve">the </w:t>
      </w:r>
      <w:r>
        <w:rPr>
          <w:rFonts w:ascii="Times New Roman" w:hAnsi="Times New Roman"/>
          <w:sz w:val="24"/>
          <w:lang w:val="en-GB"/>
        </w:rPr>
        <w:t>number of simulation runs performed for a given disk model; n4, the number of analogue systems containing Mercury–Venus–Earth–Mars representative analogues. Disk models and other variables are described in the captions of Tables S3 and S4. Except for the number of analogue systems, all other quantities are represented by medians found in each disk model. The last five columns represent the successful fractions of analogue systems that satisfied a particular constraint. See Methods and Supplementary Information for more details.</w:t>
      </w:r>
    </w:p>
    <w:p/>
    <w:sectPr>
      <w:footerReference r:id="rId4" w:type="default"/>
      <w:type w:val="continuous"/>
      <w:pgSz w:w="16838" w:h="11906" w:orient="landscape"/>
      <w:pgMar w:top="1134" w:right="851" w:bottom="1134" w:left="851" w:header="720" w:footer="720" w:gutter="0"/>
      <w:cols w:space="720" w:num="1"/>
      <w:docGrid w:type="lines"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entury">
    <w:altName w:val="Times New Roman"/>
    <w:panose1 w:val="02040604050505020304"/>
    <w:charset w:val="00"/>
    <w:family w:val="roman"/>
    <w:pitch w:val="default"/>
    <w:sig w:usb0="00000000" w:usb1="00000000" w:usb2="00000000" w:usb3="00000000" w:csb0="0000009F" w:csb1="00000000"/>
  </w:font>
  <w:font w:name="MS Mincho">
    <w:panose1 w:val="02020609040205080304"/>
    <w:charset w:val="80"/>
    <w:family w:val="roman"/>
    <w:pitch w:val="default"/>
    <w:sig w:usb0="E00002FF" w:usb1="6AC7FDFB" w:usb2="08000012" w:usb3="00000000" w:csb0="4002009F" w:csb1="DFD70000"/>
  </w:font>
  <w:font w:name="Cambria">
    <w:panose1 w:val="02040503050406030204"/>
    <w:charset w:val="00"/>
    <w:family w:val="roman"/>
    <w:pitch w:val="default"/>
    <w:sig w:usb0="E00006FF" w:usb1="420024FF" w:usb2="02000000" w:usb3="00000000" w:csb0="2000019F" w:csb1="00000000"/>
  </w:font>
  <w:font w:name="MS Gothic">
    <w:panose1 w:val="020B0609070205080204"/>
    <w:charset w:val="80"/>
    <w:family w:val="auto"/>
    <w:pitch w:val="default"/>
    <w:sig w:usb0="E00002FF" w:usb1="6AC7FDFB" w:usb2="08000012" w:usb3="00000000" w:csb0="4002009F" w:csb1="DFD70000"/>
  </w:font>
  <w:font w:name="Mangal">
    <w:altName w:val="Segoe Print"/>
    <w:panose1 w:val="00000400000000000000"/>
    <w:charset w:val="01"/>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Times-Roman">
    <w:altName w:val="Times New Roman"/>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framePr w:wrap="around" w:vAnchor="text" w:hAnchor="margin" w:xAlign="center" w:y="1"/>
      <w:rPr>
        <w:rStyle w:val="24"/>
      </w:rPr>
    </w:pPr>
    <w:r>
      <w:rPr>
        <w:rStyle w:val="24"/>
      </w:rPr>
      <w:fldChar w:fldCharType="begin"/>
    </w:r>
    <w:r>
      <w:rPr>
        <w:rStyle w:val="24"/>
      </w:rPr>
      <w:instrText xml:space="preserve">PAGE  </w:instrText>
    </w:r>
    <w:r>
      <w:rPr>
        <w:rStyle w:val="24"/>
      </w:rPr>
      <w:fldChar w:fldCharType="separate"/>
    </w:r>
    <w:r>
      <w:rPr>
        <w:rStyle w:val="24"/>
      </w:rPr>
      <w:t>1</w:t>
    </w:r>
    <w:r>
      <w:rPr>
        <w:rStyle w:val="24"/>
      </w:rPr>
      <w:fldChar w:fldCharType="end"/>
    </w:r>
  </w:p>
  <w:p>
    <w:pPr>
      <w:pStyle w:val="17"/>
    </w:pPr>
  </w:p>
  <w:p>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rPr>
        <w:lang w:val="en-IN" w:eastAsia="en-I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7"/>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zSVju0AAAAAUBAAAPAAAAAAAA&#10;AAEAIAAAACIAAABkcnMvZG93bnJldi54bWxQSwECFAAUAAAACACHTuJAnFEXqBoCAABUBAAADgAA&#10;AAAAAAABACAAAAAfAQAAZHJzL2Uyb0RvYy54bWxQSwUGAAAAAAYABgBZAQAAqwUAAAAA&#10;">
              <v:fill on="f" focussize="0,0"/>
              <v:stroke on="f" weight="0.5pt"/>
              <v:imagedata o:title=""/>
              <o:lock v:ext="edit" aspectratio="f"/>
              <v:textbox inset="0mm,0mm,0mm,0mm" style="mso-fit-shape-to-text:t;">
                <w:txbxContent>
                  <w:p>
                    <w:pPr>
                      <w:pStyle w:val="17"/>
                    </w:pPr>
                    <w:r>
                      <w:fldChar w:fldCharType="begin"/>
                    </w:r>
                    <w:r>
                      <w:instrText xml:space="preserve"> PAGE  \* MERGEFORMAT </w:instrText>
                    </w:r>
                    <w:r>
                      <w:fldChar w:fldCharType="separate"/>
                    </w:r>
                    <w:r>
                      <w:t>51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62D7936"/>
    <w:multiLevelType w:val="multilevel"/>
    <w:tmpl w:val="762D7936"/>
    <w:lvl w:ilvl="0" w:tentative="0">
      <w:start w:val="96"/>
      <w:numFmt w:val="decimal"/>
      <w:lvlText w:val="%1."/>
      <w:lvlJc w:val="left"/>
      <w:pPr>
        <w:ind w:left="720" w:hanging="360"/>
      </w:pPr>
      <w:rPr>
        <w:rFonts w:hint="eastAsia"/>
      </w:rPr>
    </w:lvl>
    <w:lvl w:ilvl="1" w:tentative="0">
      <w:start w:val="1"/>
      <w:numFmt w:val="lowerLetter"/>
      <w:lvlText w:val="%2."/>
      <w:lvlJc w:val="left"/>
      <w:pPr>
        <w:ind w:left="1440" w:hanging="360"/>
      </w:pPr>
      <w:rPr>
        <w:rFonts w:hint="eastAsia"/>
      </w:rPr>
    </w:lvl>
    <w:lvl w:ilvl="2" w:tentative="0">
      <w:start w:val="1"/>
      <w:numFmt w:val="lowerRoman"/>
      <w:lvlText w:val="%3."/>
      <w:lvlJc w:val="right"/>
      <w:pPr>
        <w:ind w:left="2160" w:hanging="180"/>
      </w:pPr>
      <w:rPr>
        <w:rFonts w:hint="eastAsia"/>
      </w:rPr>
    </w:lvl>
    <w:lvl w:ilvl="3" w:tentative="0">
      <w:start w:val="1"/>
      <w:numFmt w:val="decimal"/>
      <w:lvlText w:val="%4."/>
      <w:lvlJc w:val="left"/>
      <w:pPr>
        <w:ind w:left="2880" w:hanging="360"/>
      </w:pPr>
      <w:rPr>
        <w:rFonts w:hint="eastAsia"/>
      </w:rPr>
    </w:lvl>
    <w:lvl w:ilvl="4" w:tentative="0">
      <w:start w:val="1"/>
      <w:numFmt w:val="lowerLetter"/>
      <w:lvlText w:val="%5."/>
      <w:lvlJc w:val="left"/>
      <w:pPr>
        <w:ind w:left="3600" w:hanging="360"/>
      </w:pPr>
      <w:rPr>
        <w:rFonts w:hint="eastAsia"/>
      </w:rPr>
    </w:lvl>
    <w:lvl w:ilvl="5" w:tentative="0">
      <w:start w:val="1"/>
      <w:numFmt w:val="lowerRoman"/>
      <w:lvlText w:val="%6."/>
      <w:lvlJc w:val="right"/>
      <w:pPr>
        <w:ind w:left="4320" w:hanging="180"/>
      </w:pPr>
      <w:rPr>
        <w:rFonts w:hint="eastAsia"/>
      </w:rPr>
    </w:lvl>
    <w:lvl w:ilvl="6" w:tentative="0">
      <w:start w:val="1"/>
      <w:numFmt w:val="decimal"/>
      <w:lvlText w:val="%7."/>
      <w:lvlJc w:val="left"/>
      <w:pPr>
        <w:ind w:left="5040" w:hanging="360"/>
      </w:pPr>
      <w:rPr>
        <w:rFonts w:hint="eastAsia"/>
      </w:rPr>
    </w:lvl>
    <w:lvl w:ilvl="7" w:tentative="0">
      <w:start w:val="1"/>
      <w:numFmt w:val="lowerLetter"/>
      <w:lvlText w:val="%8."/>
      <w:lvlJc w:val="left"/>
      <w:pPr>
        <w:ind w:left="5760" w:hanging="360"/>
      </w:pPr>
      <w:rPr>
        <w:rFonts w:hint="eastAsia"/>
      </w:rPr>
    </w:lvl>
    <w:lvl w:ilvl="8" w:tentative="0">
      <w:start w:val="1"/>
      <w:numFmt w:val="lowerRoman"/>
      <w:lvlText w:val="%9."/>
      <w:lvlJc w:val="right"/>
      <w:pPr>
        <w:ind w:left="6480" w:hanging="18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143"/>
  <w:embedSystemFont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840"/>
  <w:drawingGridHorizontalSpacing w:val="105"/>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NDC0MDMwtTQ0MDYxtLRU0lEKTi0uzszPAykwMq0FAL16hIwtAAAA"/>
  </w:docVars>
  <w:rsids>
    <w:rsidRoot w:val="00945026"/>
    <w:rsid w:val="00000781"/>
    <w:rsid w:val="000018AA"/>
    <w:rsid w:val="00002202"/>
    <w:rsid w:val="00002AFF"/>
    <w:rsid w:val="00002B95"/>
    <w:rsid w:val="00005B12"/>
    <w:rsid w:val="00007625"/>
    <w:rsid w:val="00010787"/>
    <w:rsid w:val="00011620"/>
    <w:rsid w:val="0001187C"/>
    <w:rsid w:val="00012AF6"/>
    <w:rsid w:val="00014B31"/>
    <w:rsid w:val="00016448"/>
    <w:rsid w:val="00016C3A"/>
    <w:rsid w:val="00020126"/>
    <w:rsid w:val="00020176"/>
    <w:rsid w:val="00020AB1"/>
    <w:rsid w:val="000214D8"/>
    <w:rsid w:val="00021D1F"/>
    <w:rsid w:val="00021DA5"/>
    <w:rsid w:val="00022B51"/>
    <w:rsid w:val="0002314C"/>
    <w:rsid w:val="000233DD"/>
    <w:rsid w:val="00023972"/>
    <w:rsid w:val="00023E66"/>
    <w:rsid w:val="000242A6"/>
    <w:rsid w:val="00024E80"/>
    <w:rsid w:val="00025F4F"/>
    <w:rsid w:val="000262D0"/>
    <w:rsid w:val="00027391"/>
    <w:rsid w:val="00027D19"/>
    <w:rsid w:val="000314BC"/>
    <w:rsid w:val="00032000"/>
    <w:rsid w:val="000327E1"/>
    <w:rsid w:val="000328B0"/>
    <w:rsid w:val="000338E2"/>
    <w:rsid w:val="00035B23"/>
    <w:rsid w:val="00035DFB"/>
    <w:rsid w:val="00042702"/>
    <w:rsid w:val="00047BD9"/>
    <w:rsid w:val="00047DB7"/>
    <w:rsid w:val="000503F7"/>
    <w:rsid w:val="000518EA"/>
    <w:rsid w:val="000521CD"/>
    <w:rsid w:val="000531F4"/>
    <w:rsid w:val="000540DC"/>
    <w:rsid w:val="00056BAE"/>
    <w:rsid w:val="000600F1"/>
    <w:rsid w:val="00060C05"/>
    <w:rsid w:val="00061226"/>
    <w:rsid w:val="000617AF"/>
    <w:rsid w:val="00062865"/>
    <w:rsid w:val="00062E1C"/>
    <w:rsid w:val="00063264"/>
    <w:rsid w:val="000636E0"/>
    <w:rsid w:val="000636F3"/>
    <w:rsid w:val="000638BB"/>
    <w:rsid w:val="00064C35"/>
    <w:rsid w:val="000660B6"/>
    <w:rsid w:val="00066BE0"/>
    <w:rsid w:val="00066BF9"/>
    <w:rsid w:val="00067303"/>
    <w:rsid w:val="000719C0"/>
    <w:rsid w:val="000729B9"/>
    <w:rsid w:val="00073A12"/>
    <w:rsid w:val="00073A96"/>
    <w:rsid w:val="0007654F"/>
    <w:rsid w:val="000766B6"/>
    <w:rsid w:val="0007788F"/>
    <w:rsid w:val="00077922"/>
    <w:rsid w:val="0008076B"/>
    <w:rsid w:val="00081A34"/>
    <w:rsid w:val="000820D2"/>
    <w:rsid w:val="00083F33"/>
    <w:rsid w:val="000840D0"/>
    <w:rsid w:val="000849D5"/>
    <w:rsid w:val="000854FC"/>
    <w:rsid w:val="00085B60"/>
    <w:rsid w:val="00085BAA"/>
    <w:rsid w:val="00086650"/>
    <w:rsid w:val="00087461"/>
    <w:rsid w:val="00090E06"/>
    <w:rsid w:val="00090E65"/>
    <w:rsid w:val="00092E9D"/>
    <w:rsid w:val="00092F77"/>
    <w:rsid w:val="00093EBA"/>
    <w:rsid w:val="00095CFD"/>
    <w:rsid w:val="000961EE"/>
    <w:rsid w:val="00096467"/>
    <w:rsid w:val="0009713B"/>
    <w:rsid w:val="000978E4"/>
    <w:rsid w:val="00097D43"/>
    <w:rsid w:val="000A099B"/>
    <w:rsid w:val="000A5715"/>
    <w:rsid w:val="000A5BA1"/>
    <w:rsid w:val="000A6F72"/>
    <w:rsid w:val="000B02BE"/>
    <w:rsid w:val="000B10A8"/>
    <w:rsid w:val="000B2392"/>
    <w:rsid w:val="000B39CF"/>
    <w:rsid w:val="000B3FA3"/>
    <w:rsid w:val="000B50E0"/>
    <w:rsid w:val="000B5692"/>
    <w:rsid w:val="000B5EC0"/>
    <w:rsid w:val="000B6B7A"/>
    <w:rsid w:val="000B6EB2"/>
    <w:rsid w:val="000B6F42"/>
    <w:rsid w:val="000C12DE"/>
    <w:rsid w:val="000C154E"/>
    <w:rsid w:val="000C1D8E"/>
    <w:rsid w:val="000C2C9B"/>
    <w:rsid w:val="000C2F91"/>
    <w:rsid w:val="000C3112"/>
    <w:rsid w:val="000C3260"/>
    <w:rsid w:val="000C35DB"/>
    <w:rsid w:val="000C52D9"/>
    <w:rsid w:val="000C56BE"/>
    <w:rsid w:val="000C6038"/>
    <w:rsid w:val="000C76C7"/>
    <w:rsid w:val="000C7BC3"/>
    <w:rsid w:val="000D0210"/>
    <w:rsid w:val="000D0402"/>
    <w:rsid w:val="000D0F40"/>
    <w:rsid w:val="000D18E4"/>
    <w:rsid w:val="000D19B5"/>
    <w:rsid w:val="000D42A9"/>
    <w:rsid w:val="000D4EDC"/>
    <w:rsid w:val="000D5095"/>
    <w:rsid w:val="000D74B2"/>
    <w:rsid w:val="000E0546"/>
    <w:rsid w:val="000E0713"/>
    <w:rsid w:val="000E0ACC"/>
    <w:rsid w:val="000E15B9"/>
    <w:rsid w:val="000E184D"/>
    <w:rsid w:val="000E1F8B"/>
    <w:rsid w:val="000E25BF"/>
    <w:rsid w:val="000E283F"/>
    <w:rsid w:val="000E65BB"/>
    <w:rsid w:val="000E7056"/>
    <w:rsid w:val="000E7C99"/>
    <w:rsid w:val="000E7E42"/>
    <w:rsid w:val="000F05EB"/>
    <w:rsid w:val="000F1EA7"/>
    <w:rsid w:val="000F24B2"/>
    <w:rsid w:val="000F6F29"/>
    <w:rsid w:val="00102DB0"/>
    <w:rsid w:val="00104E30"/>
    <w:rsid w:val="00104E98"/>
    <w:rsid w:val="00110594"/>
    <w:rsid w:val="00111767"/>
    <w:rsid w:val="00111906"/>
    <w:rsid w:val="00111AEF"/>
    <w:rsid w:val="00114CF3"/>
    <w:rsid w:val="001160B3"/>
    <w:rsid w:val="00117815"/>
    <w:rsid w:val="00117E90"/>
    <w:rsid w:val="001218DC"/>
    <w:rsid w:val="00121B7F"/>
    <w:rsid w:val="00122CF2"/>
    <w:rsid w:val="00123887"/>
    <w:rsid w:val="00123953"/>
    <w:rsid w:val="00123F09"/>
    <w:rsid w:val="00123FCF"/>
    <w:rsid w:val="001243D7"/>
    <w:rsid w:val="0012443E"/>
    <w:rsid w:val="00131210"/>
    <w:rsid w:val="0013207C"/>
    <w:rsid w:val="0013380C"/>
    <w:rsid w:val="00133E89"/>
    <w:rsid w:val="001347B3"/>
    <w:rsid w:val="00134DEF"/>
    <w:rsid w:val="001359EC"/>
    <w:rsid w:val="001365A6"/>
    <w:rsid w:val="00136949"/>
    <w:rsid w:val="0013743F"/>
    <w:rsid w:val="0013785F"/>
    <w:rsid w:val="00140390"/>
    <w:rsid w:val="00140D0A"/>
    <w:rsid w:val="00141E25"/>
    <w:rsid w:val="00143FC1"/>
    <w:rsid w:val="00144625"/>
    <w:rsid w:val="0014477D"/>
    <w:rsid w:val="001456FD"/>
    <w:rsid w:val="0014687E"/>
    <w:rsid w:val="0014704D"/>
    <w:rsid w:val="00147282"/>
    <w:rsid w:val="0014780F"/>
    <w:rsid w:val="0014798D"/>
    <w:rsid w:val="0015006B"/>
    <w:rsid w:val="00152A1E"/>
    <w:rsid w:val="00153763"/>
    <w:rsid w:val="00153A7B"/>
    <w:rsid w:val="001543C7"/>
    <w:rsid w:val="00154488"/>
    <w:rsid w:val="0015559D"/>
    <w:rsid w:val="00156E38"/>
    <w:rsid w:val="00161C19"/>
    <w:rsid w:val="0016359A"/>
    <w:rsid w:val="00164270"/>
    <w:rsid w:val="00165252"/>
    <w:rsid w:val="00165FE3"/>
    <w:rsid w:val="00166227"/>
    <w:rsid w:val="00166926"/>
    <w:rsid w:val="0017036A"/>
    <w:rsid w:val="00175CE9"/>
    <w:rsid w:val="00176209"/>
    <w:rsid w:val="0018020B"/>
    <w:rsid w:val="001802F9"/>
    <w:rsid w:val="00180E32"/>
    <w:rsid w:val="00182145"/>
    <w:rsid w:val="00183352"/>
    <w:rsid w:val="001844B3"/>
    <w:rsid w:val="001862E9"/>
    <w:rsid w:val="00186476"/>
    <w:rsid w:val="001867E7"/>
    <w:rsid w:val="00186B13"/>
    <w:rsid w:val="00187132"/>
    <w:rsid w:val="00192204"/>
    <w:rsid w:val="00192A24"/>
    <w:rsid w:val="00193583"/>
    <w:rsid w:val="001947DF"/>
    <w:rsid w:val="00194BCD"/>
    <w:rsid w:val="001956A6"/>
    <w:rsid w:val="0019579E"/>
    <w:rsid w:val="0019593A"/>
    <w:rsid w:val="001968FB"/>
    <w:rsid w:val="00196D23"/>
    <w:rsid w:val="001974B0"/>
    <w:rsid w:val="00197F24"/>
    <w:rsid w:val="001A1D8A"/>
    <w:rsid w:val="001A2AD2"/>
    <w:rsid w:val="001A4AE3"/>
    <w:rsid w:val="001A4D3B"/>
    <w:rsid w:val="001A5D46"/>
    <w:rsid w:val="001A7328"/>
    <w:rsid w:val="001B0C1D"/>
    <w:rsid w:val="001B0FFA"/>
    <w:rsid w:val="001B1E4E"/>
    <w:rsid w:val="001B3407"/>
    <w:rsid w:val="001B7515"/>
    <w:rsid w:val="001B7A76"/>
    <w:rsid w:val="001B7E65"/>
    <w:rsid w:val="001C0271"/>
    <w:rsid w:val="001C087C"/>
    <w:rsid w:val="001C0EF4"/>
    <w:rsid w:val="001C1B0E"/>
    <w:rsid w:val="001C32E7"/>
    <w:rsid w:val="001C38FE"/>
    <w:rsid w:val="001C4602"/>
    <w:rsid w:val="001C5588"/>
    <w:rsid w:val="001C6D5E"/>
    <w:rsid w:val="001C7606"/>
    <w:rsid w:val="001D0C06"/>
    <w:rsid w:val="001D1B3B"/>
    <w:rsid w:val="001D1C61"/>
    <w:rsid w:val="001D1EAA"/>
    <w:rsid w:val="001D291E"/>
    <w:rsid w:val="001D2AC5"/>
    <w:rsid w:val="001D32DE"/>
    <w:rsid w:val="001D339C"/>
    <w:rsid w:val="001D35AA"/>
    <w:rsid w:val="001D3BE2"/>
    <w:rsid w:val="001D3CEC"/>
    <w:rsid w:val="001D4C43"/>
    <w:rsid w:val="001D5558"/>
    <w:rsid w:val="001D5B3A"/>
    <w:rsid w:val="001D5DB1"/>
    <w:rsid w:val="001D7123"/>
    <w:rsid w:val="001D7C42"/>
    <w:rsid w:val="001E00AB"/>
    <w:rsid w:val="001E20F1"/>
    <w:rsid w:val="001E260E"/>
    <w:rsid w:val="001E5B36"/>
    <w:rsid w:val="001E71D9"/>
    <w:rsid w:val="001E7D4F"/>
    <w:rsid w:val="001F066B"/>
    <w:rsid w:val="001F1567"/>
    <w:rsid w:val="001F307C"/>
    <w:rsid w:val="001F3AF5"/>
    <w:rsid w:val="001F4AC2"/>
    <w:rsid w:val="001F7286"/>
    <w:rsid w:val="001F7E12"/>
    <w:rsid w:val="00200CEC"/>
    <w:rsid w:val="00201FE3"/>
    <w:rsid w:val="002026A5"/>
    <w:rsid w:val="0020275B"/>
    <w:rsid w:val="00202CA2"/>
    <w:rsid w:val="002049B9"/>
    <w:rsid w:val="00204C10"/>
    <w:rsid w:val="00204D2F"/>
    <w:rsid w:val="00206219"/>
    <w:rsid w:val="002101C3"/>
    <w:rsid w:val="0021023B"/>
    <w:rsid w:val="00210303"/>
    <w:rsid w:val="00210993"/>
    <w:rsid w:val="00211AF5"/>
    <w:rsid w:val="002123D8"/>
    <w:rsid w:val="00213240"/>
    <w:rsid w:val="0021342F"/>
    <w:rsid w:val="002136B0"/>
    <w:rsid w:val="0021388F"/>
    <w:rsid w:val="00213E06"/>
    <w:rsid w:val="00214BA0"/>
    <w:rsid w:val="00214F6F"/>
    <w:rsid w:val="0021571C"/>
    <w:rsid w:val="00216C4C"/>
    <w:rsid w:val="00221564"/>
    <w:rsid w:val="00223EDD"/>
    <w:rsid w:val="0023247A"/>
    <w:rsid w:val="002334BB"/>
    <w:rsid w:val="0023540A"/>
    <w:rsid w:val="00235420"/>
    <w:rsid w:val="00235DE8"/>
    <w:rsid w:val="002361FA"/>
    <w:rsid w:val="00236BCE"/>
    <w:rsid w:val="002373CB"/>
    <w:rsid w:val="00237552"/>
    <w:rsid w:val="002375BC"/>
    <w:rsid w:val="00237F4C"/>
    <w:rsid w:val="00240D61"/>
    <w:rsid w:val="00241243"/>
    <w:rsid w:val="00241738"/>
    <w:rsid w:val="00241E8F"/>
    <w:rsid w:val="00244A0C"/>
    <w:rsid w:val="00244C88"/>
    <w:rsid w:val="00244DBF"/>
    <w:rsid w:val="002462CA"/>
    <w:rsid w:val="002509D5"/>
    <w:rsid w:val="00250B37"/>
    <w:rsid w:val="00251217"/>
    <w:rsid w:val="0025136C"/>
    <w:rsid w:val="00251D49"/>
    <w:rsid w:val="00253648"/>
    <w:rsid w:val="002547C8"/>
    <w:rsid w:val="002555D9"/>
    <w:rsid w:val="00260536"/>
    <w:rsid w:val="00260A50"/>
    <w:rsid w:val="00261990"/>
    <w:rsid w:val="00262099"/>
    <w:rsid w:val="002629E6"/>
    <w:rsid w:val="0026321C"/>
    <w:rsid w:val="002649AC"/>
    <w:rsid w:val="00264D1F"/>
    <w:rsid w:val="00265430"/>
    <w:rsid w:val="00266CF2"/>
    <w:rsid w:val="0027076F"/>
    <w:rsid w:val="0027152F"/>
    <w:rsid w:val="00271CB6"/>
    <w:rsid w:val="002725A9"/>
    <w:rsid w:val="00274714"/>
    <w:rsid w:val="00275164"/>
    <w:rsid w:val="00276915"/>
    <w:rsid w:val="00276E1A"/>
    <w:rsid w:val="00276EC3"/>
    <w:rsid w:val="00280F16"/>
    <w:rsid w:val="00281A89"/>
    <w:rsid w:val="00281B36"/>
    <w:rsid w:val="00282BC5"/>
    <w:rsid w:val="00282EBE"/>
    <w:rsid w:val="00283B38"/>
    <w:rsid w:val="0028660A"/>
    <w:rsid w:val="00286E55"/>
    <w:rsid w:val="002872EA"/>
    <w:rsid w:val="0029020D"/>
    <w:rsid w:val="00290D4E"/>
    <w:rsid w:val="00292565"/>
    <w:rsid w:val="00292D0C"/>
    <w:rsid w:val="002938DD"/>
    <w:rsid w:val="00296737"/>
    <w:rsid w:val="002968E4"/>
    <w:rsid w:val="00296EA3"/>
    <w:rsid w:val="00297BF5"/>
    <w:rsid w:val="002A0926"/>
    <w:rsid w:val="002A1691"/>
    <w:rsid w:val="002A2A6E"/>
    <w:rsid w:val="002A39A7"/>
    <w:rsid w:val="002A4158"/>
    <w:rsid w:val="002A53EB"/>
    <w:rsid w:val="002A5C50"/>
    <w:rsid w:val="002A601B"/>
    <w:rsid w:val="002A6CD1"/>
    <w:rsid w:val="002A6FD5"/>
    <w:rsid w:val="002A7604"/>
    <w:rsid w:val="002B02E2"/>
    <w:rsid w:val="002B1376"/>
    <w:rsid w:val="002B1C05"/>
    <w:rsid w:val="002B2270"/>
    <w:rsid w:val="002B341E"/>
    <w:rsid w:val="002B3964"/>
    <w:rsid w:val="002B4D58"/>
    <w:rsid w:val="002B69C7"/>
    <w:rsid w:val="002B6FB8"/>
    <w:rsid w:val="002B7BC4"/>
    <w:rsid w:val="002B7C06"/>
    <w:rsid w:val="002C0BB0"/>
    <w:rsid w:val="002C14C1"/>
    <w:rsid w:val="002C1663"/>
    <w:rsid w:val="002C1CCA"/>
    <w:rsid w:val="002C2075"/>
    <w:rsid w:val="002C41F0"/>
    <w:rsid w:val="002C428F"/>
    <w:rsid w:val="002C4441"/>
    <w:rsid w:val="002C495F"/>
    <w:rsid w:val="002C53D0"/>
    <w:rsid w:val="002C5907"/>
    <w:rsid w:val="002C6AF8"/>
    <w:rsid w:val="002C6E72"/>
    <w:rsid w:val="002C712F"/>
    <w:rsid w:val="002C7C90"/>
    <w:rsid w:val="002D1F4F"/>
    <w:rsid w:val="002D1F60"/>
    <w:rsid w:val="002D2FE2"/>
    <w:rsid w:val="002D3105"/>
    <w:rsid w:val="002D377D"/>
    <w:rsid w:val="002D4182"/>
    <w:rsid w:val="002D7007"/>
    <w:rsid w:val="002D7DCA"/>
    <w:rsid w:val="002E0597"/>
    <w:rsid w:val="002E0AB4"/>
    <w:rsid w:val="002E15A7"/>
    <w:rsid w:val="002E1A20"/>
    <w:rsid w:val="002E4024"/>
    <w:rsid w:val="002E4202"/>
    <w:rsid w:val="002E542D"/>
    <w:rsid w:val="002E7775"/>
    <w:rsid w:val="002E7E87"/>
    <w:rsid w:val="002F09E5"/>
    <w:rsid w:val="002F0CEF"/>
    <w:rsid w:val="002F0EF2"/>
    <w:rsid w:val="002F36DA"/>
    <w:rsid w:val="002F3706"/>
    <w:rsid w:val="002F3976"/>
    <w:rsid w:val="002F499C"/>
    <w:rsid w:val="002F4D63"/>
    <w:rsid w:val="002F4E96"/>
    <w:rsid w:val="002F5B00"/>
    <w:rsid w:val="002F61A4"/>
    <w:rsid w:val="002F6759"/>
    <w:rsid w:val="002F7E39"/>
    <w:rsid w:val="0030011E"/>
    <w:rsid w:val="0030035C"/>
    <w:rsid w:val="003029ED"/>
    <w:rsid w:val="003048B2"/>
    <w:rsid w:val="00304C05"/>
    <w:rsid w:val="00304DC6"/>
    <w:rsid w:val="0030617A"/>
    <w:rsid w:val="00306475"/>
    <w:rsid w:val="003068F3"/>
    <w:rsid w:val="00306C1B"/>
    <w:rsid w:val="00307045"/>
    <w:rsid w:val="00311D58"/>
    <w:rsid w:val="003138EE"/>
    <w:rsid w:val="003142E6"/>
    <w:rsid w:val="00314A4C"/>
    <w:rsid w:val="0032055B"/>
    <w:rsid w:val="003209B4"/>
    <w:rsid w:val="0032101E"/>
    <w:rsid w:val="0032203B"/>
    <w:rsid w:val="003222F7"/>
    <w:rsid w:val="00322753"/>
    <w:rsid w:val="00322962"/>
    <w:rsid w:val="00323E03"/>
    <w:rsid w:val="00324483"/>
    <w:rsid w:val="00325870"/>
    <w:rsid w:val="00326DF2"/>
    <w:rsid w:val="003274F7"/>
    <w:rsid w:val="00331D05"/>
    <w:rsid w:val="00332AB2"/>
    <w:rsid w:val="00333BA4"/>
    <w:rsid w:val="003363F2"/>
    <w:rsid w:val="00340015"/>
    <w:rsid w:val="00340151"/>
    <w:rsid w:val="00340C23"/>
    <w:rsid w:val="003423ED"/>
    <w:rsid w:val="00342485"/>
    <w:rsid w:val="00343499"/>
    <w:rsid w:val="00343870"/>
    <w:rsid w:val="003453F5"/>
    <w:rsid w:val="00346872"/>
    <w:rsid w:val="00347B51"/>
    <w:rsid w:val="00354EF4"/>
    <w:rsid w:val="00355419"/>
    <w:rsid w:val="00355786"/>
    <w:rsid w:val="003566AB"/>
    <w:rsid w:val="00356736"/>
    <w:rsid w:val="0035694D"/>
    <w:rsid w:val="00356EBF"/>
    <w:rsid w:val="0035700B"/>
    <w:rsid w:val="00360234"/>
    <w:rsid w:val="00360AB7"/>
    <w:rsid w:val="0036165D"/>
    <w:rsid w:val="00361B80"/>
    <w:rsid w:val="003626D6"/>
    <w:rsid w:val="0036332D"/>
    <w:rsid w:val="00363430"/>
    <w:rsid w:val="00363C0C"/>
    <w:rsid w:val="00363DBB"/>
    <w:rsid w:val="00363E9E"/>
    <w:rsid w:val="003646F4"/>
    <w:rsid w:val="003655BF"/>
    <w:rsid w:val="00370569"/>
    <w:rsid w:val="00371099"/>
    <w:rsid w:val="00374509"/>
    <w:rsid w:val="0037467B"/>
    <w:rsid w:val="00375093"/>
    <w:rsid w:val="003756A5"/>
    <w:rsid w:val="003758B6"/>
    <w:rsid w:val="003763BB"/>
    <w:rsid w:val="00376FF6"/>
    <w:rsid w:val="0038252C"/>
    <w:rsid w:val="00384212"/>
    <w:rsid w:val="00385825"/>
    <w:rsid w:val="00386663"/>
    <w:rsid w:val="00386A8E"/>
    <w:rsid w:val="0038731D"/>
    <w:rsid w:val="0039054D"/>
    <w:rsid w:val="00390EE5"/>
    <w:rsid w:val="00391700"/>
    <w:rsid w:val="00391C68"/>
    <w:rsid w:val="0039326C"/>
    <w:rsid w:val="00393D60"/>
    <w:rsid w:val="00394984"/>
    <w:rsid w:val="00394E5A"/>
    <w:rsid w:val="00395DCA"/>
    <w:rsid w:val="003963A9"/>
    <w:rsid w:val="003A0D82"/>
    <w:rsid w:val="003A1882"/>
    <w:rsid w:val="003A2CD3"/>
    <w:rsid w:val="003A317D"/>
    <w:rsid w:val="003A3C57"/>
    <w:rsid w:val="003A3E87"/>
    <w:rsid w:val="003A3F9B"/>
    <w:rsid w:val="003A414F"/>
    <w:rsid w:val="003A65AD"/>
    <w:rsid w:val="003A673F"/>
    <w:rsid w:val="003B25D5"/>
    <w:rsid w:val="003B2D71"/>
    <w:rsid w:val="003B5418"/>
    <w:rsid w:val="003B6964"/>
    <w:rsid w:val="003B7A36"/>
    <w:rsid w:val="003B7F4A"/>
    <w:rsid w:val="003C162C"/>
    <w:rsid w:val="003C286B"/>
    <w:rsid w:val="003C53D4"/>
    <w:rsid w:val="003C7839"/>
    <w:rsid w:val="003D110A"/>
    <w:rsid w:val="003D221A"/>
    <w:rsid w:val="003D2465"/>
    <w:rsid w:val="003D28FD"/>
    <w:rsid w:val="003D4E1B"/>
    <w:rsid w:val="003D57EF"/>
    <w:rsid w:val="003D5812"/>
    <w:rsid w:val="003D5B4F"/>
    <w:rsid w:val="003D5CFD"/>
    <w:rsid w:val="003D6649"/>
    <w:rsid w:val="003D7220"/>
    <w:rsid w:val="003E01BD"/>
    <w:rsid w:val="003E04D9"/>
    <w:rsid w:val="003E1508"/>
    <w:rsid w:val="003E2129"/>
    <w:rsid w:val="003E34A3"/>
    <w:rsid w:val="003E369C"/>
    <w:rsid w:val="003E4B50"/>
    <w:rsid w:val="003E6682"/>
    <w:rsid w:val="003E74BE"/>
    <w:rsid w:val="003F12E1"/>
    <w:rsid w:val="003F16FE"/>
    <w:rsid w:val="003F3DA2"/>
    <w:rsid w:val="003F45BE"/>
    <w:rsid w:val="003F4DC6"/>
    <w:rsid w:val="003F5554"/>
    <w:rsid w:val="003F5D1D"/>
    <w:rsid w:val="003F662E"/>
    <w:rsid w:val="003F734B"/>
    <w:rsid w:val="00402326"/>
    <w:rsid w:val="00402B46"/>
    <w:rsid w:val="00402E01"/>
    <w:rsid w:val="004047FC"/>
    <w:rsid w:val="0040619A"/>
    <w:rsid w:val="00406F87"/>
    <w:rsid w:val="00410699"/>
    <w:rsid w:val="004109C9"/>
    <w:rsid w:val="0041163A"/>
    <w:rsid w:val="0041223A"/>
    <w:rsid w:val="00412904"/>
    <w:rsid w:val="00413ABA"/>
    <w:rsid w:val="00414116"/>
    <w:rsid w:val="00414E37"/>
    <w:rsid w:val="0041587D"/>
    <w:rsid w:val="00416262"/>
    <w:rsid w:val="004169FD"/>
    <w:rsid w:val="00420E6E"/>
    <w:rsid w:val="004219D7"/>
    <w:rsid w:val="004219E8"/>
    <w:rsid w:val="00421CBB"/>
    <w:rsid w:val="004243B5"/>
    <w:rsid w:val="00426E09"/>
    <w:rsid w:val="00431537"/>
    <w:rsid w:val="004316BA"/>
    <w:rsid w:val="00432045"/>
    <w:rsid w:val="00432BD8"/>
    <w:rsid w:val="00434309"/>
    <w:rsid w:val="004347C4"/>
    <w:rsid w:val="00435B8A"/>
    <w:rsid w:val="00436693"/>
    <w:rsid w:val="00436E97"/>
    <w:rsid w:val="004379F8"/>
    <w:rsid w:val="004408F8"/>
    <w:rsid w:val="00441E96"/>
    <w:rsid w:val="00441F1D"/>
    <w:rsid w:val="00442293"/>
    <w:rsid w:val="00442617"/>
    <w:rsid w:val="00442A3C"/>
    <w:rsid w:val="004435AF"/>
    <w:rsid w:val="0044375D"/>
    <w:rsid w:val="004465E6"/>
    <w:rsid w:val="00447ABD"/>
    <w:rsid w:val="004507BC"/>
    <w:rsid w:val="00450D23"/>
    <w:rsid w:val="00451B6E"/>
    <w:rsid w:val="00452BE4"/>
    <w:rsid w:val="0045475D"/>
    <w:rsid w:val="0045545D"/>
    <w:rsid w:val="00455A18"/>
    <w:rsid w:val="00456187"/>
    <w:rsid w:val="0046156D"/>
    <w:rsid w:val="00461B54"/>
    <w:rsid w:val="00461B5E"/>
    <w:rsid w:val="00463141"/>
    <w:rsid w:val="0046319D"/>
    <w:rsid w:val="00463C97"/>
    <w:rsid w:val="0046442B"/>
    <w:rsid w:val="00465071"/>
    <w:rsid w:val="00467C52"/>
    <w:rsid w:val="0047066D"/>
    <w:rsid w:val="00471176"/>
    <w:rsid w:val="00473BDC"/>
    <w:rsid w:val="00474566"/>
    <w:rsid w:val="004747BD"/>
    <w:rsid w:val="00474B65"/>
    <w:rsid w:val="00475768"/>
    <w:rsid w:val="00475D1C"/>
    <w:rsid w:val="00477A55"/>
    <w:rsid w:val="004818D3"/>
    <w:rsid w:val="00481EBA"/>
    <w:rsid w:val="004838A2"/>
    <w:rsid w:val="00483F03"/>
    <w:rsid w:val="00484287"/>
    <w:rsid w:val="004857D2"/>
    <w:rsid w:val="004858EA"/>
    <w:rsid w:val="00486860"/>
    <w:rsid w:val="00487965"/>
    <w:rsid w:val="00491FCC"/>
    <w:rsid w:val="00493FE8"/>
    <w:rsid w:val="00495201"/>
    <w:rsid w:val="004958CC"/>
    <w:rsid w:val="004A2BB7"/>
    <w:rsid w:val="004A3D3D"/>
    <w:rsid w:val="004A4804"/>
    <w:rsid w:val="004A62E2"/>
    <w:rsid w:val="004A7497"/>
    <w:rsid w:val="004A7C75"/>
    <w:rsid w:val="004B3A92"/>
    <w:rsid w:val="004B4447"/>
    <w:rsid w:val="004B5041"/>
    <w:rsid w:val="004B51A1"/>
    <w:rsid w:val="004B6D5C"/>
    <w:rsid w:val="004B7BF3"/>
    <w:rsid w:val="004C08EB"/>
    <w:rsid w:val="004C4F49"/>
    <w:rsid w:val="004C53F9"/>
    <w:rsid w:val="004C569B"/>
    <w:rsid w:val="004C6BBE"/>
    <w:rsid w:val="004C7178"/>
    <w:rsid w:val="004D0ED5"/>
    <w:rsid w:val="004D0F16"/>
    <w:rsid w:val="004D1BD2"/>
    <w:rsid w:val="004D2821"/>
    <w:rsid w:val="004D3B79"/>
    <w:rsid w:val="004D3E50"/>
    <w:rsid w:val="004D486D"/>
    <w:rsid w:val="004D5766"/>
    <w:rsid w:val="004D5F0D"/>
    <w:rsid w:val="004D6DBA"/>
    <w:rsid w:val="004D6E44"/>
    <w:rsid w:val="004D74FC"/>
    <w:rsid w:val="004D7D98"/>
    <w:rsid w:val="004E100C"/>
    <w:rsid w:val="004E1547"/>
    <w:rsid w:val="004E1C0A"/>
    <w:rsid w:val="004E230E"/>
    <w:rsid w:val="004E2E04"/>
    <w:rsid w:val="004E39FA"/>
    <w:rsid w:val="004E3C84"/>
    <w:rsid w:val="004E3DAA"/>
    <w:rsid w:val="004E49DE"/>
    <w:rsid w:val="004E6095"/>
    <w:rsid w:val="004E63F3"/>
    <w:rsid w:val="004F1411"/>
    <w:rsid w:val="004F1660"/>
    <w:rsid w:val="004F35F1"/>
    <w:rsid w:val="004F3CF5"/>
    <w:rsid w:val="004F68B1"/>
    <w:rsid w:val="004F6C1F"/>
    <w:rsid w:val="004F753A"/>
    <w:rsid w:val="0050069B"/>
    <w:rsid w:val="005007C7"/>
    <w:rsid w:val="00501391"/>
    <w:rsid w:val="00501619"/>
    <w:rsid w:val="00502AA1"/>
    <w:rsid w:val="005102A7"/>
    <w:rsid w:val="005107C2"/>
    <w:rsid w:val="005115BC"/>
    <w:rsid w:val="00512C19"/>
    <w:rsid w:val="005145CD"/>
    <w:rsid w:val="005163EF"/>
    <w:rsid w:val="0051704C"/>
    <w:rsid w:val="00517DB6"/>
    <w:rsid w:val="0052019D"/>
    <w:rsid w:val="00521844"/>
    <w:rsid w:val="005232AB"/>
    <w:rsid w:val="00523A08"/>
    <w:rsid w:val="00525613"/>
    <w:rsid w:val="00526117"/>
    <w:rsid w:val="0052743C"/>
    <w:rsid w:val="00527935"/>
    <w:rsid w:val="00527CDD"/>
    <w:rsid w:val="0053027F"/>
    <w:rsid w:val="00531F05"/>
    <w:rsid w:val="005322D8"/>
    <w:rsid w:val="00533578"/>
    <w:rsid w:val="00534BF8"/>
    <w:rsid w:val="0053537E"/>
    <w:rsid w:val="005368D2"/>
    <w:rsid w:val="00536A6C"/>
    <w:rsid w:val="00537284"/>
    <w:rsid w:val="00537853"/>
    <w:rsid w:val="00541FAE"/>
    <w:rsid w:val="00545374"/>
    <w:rsid w:val="0054741B"/>
    <w:rsid w:val="00547F7C"/>
    <w:rsid w:val="005533A2"/>
    <w:rsid w:val="0055359D"/>
    <w:rsid w:val="00553FF0"/>
    <w:rsid w:val="00554E3B"/>
    <w:rsid w:val="00556F24"/>
    <w:rsid w:val="00557473"/>
    <w:rsid w:val="005574C6"/>
    <w:rsid w:val="00560498"/>
    <w:rsid w:val="00560A4F"/>
    <w:rsid w:val="00560E13"/>
    <w:rsid w:val="005610BD"/>
    <w:rsid w:val="00561631"/>
    <w:rsid w:val="00561AF7"/>
    <w:rsid w:val="0056209A"/>
    <w:rsid w:val="0056248F"/>
    <w:rsid w:val="005632DE"/>
    <w:rsid w:val="00563BFE"/>
    <w:rsid w:val="00565064"/>
    <w:rsid w:val="00565226"/>
    <w:rsid w:val="00565769"/>
    <w:rsid w:val="005712F4"/>
    <w:rsid w:val="005717F5"/>
    <w:rsid w:val="0057299B"/>
    <w:rsid w:val="0057485A"/>
    <w:rsid w:val="00575177"/>
    <w:rsid w:val="0057647E"/>
    <w:rsid w:val="00577814"/>
    <w:rsid w:val="00577BC3"/>
    <w:rsid w:val="00582E60"/>
    <w:rsid w:val="0058399C"/>
    <w:rsid w:val="00583B39"/>
    <w:rsid w:val="00583B86"/>
    <w:rsid w:val="00583F24"/>
    <w:rsid w:val="00584840"/>
    <w:rsid w:val="005848BA"/>
    <w:rsid w:val="005856EE"/>
    <w:rsid w:val="0058593E"/>
    <w:rsid w:val="00586B00"/>
    <w:rsid w:val="00587CEB"/>
    <w:rsid w:val="005900F5"/>
    <w:rsid w:val="0059023A"/>
    <w:rsid w:val="00591063"/>
    <w:rsid w:val="005929B7"/>
    <w:rsid w:val="00592C5A"/>
    <w:rsid w:val="00592F34"/>
    <w:rsid w:val="00593A37"/>
    <w:rsid w:val="00593BE0"/>
    <w:rsid w:val="00593E0D"/>
    <w:rsid w:val="005943BB"/>
    <w:rsid w:val="00595373"/>
    <w:rsid w:val="00595AD8"/>
    <w:rsid w:val="005A0CBB"/>
    <w:rsid w:val="005A175B"/>
    <w:rsid w:val="005A1A86"/>
    <w:rsid w:val="005A2CD2"/>
    <w:rsid w:val="005A3FF1"/>
    <w:rsid w:val="005A664C"/>
    <w:rsid w:val="005A6919"/>
    <w:rsid w:val="005A7D07"/>
    <w:rsid w:val="005B3492"/>
    <w:rsid w:val="005B3BBF"/>
    <w:rsid w:val="005B5160"/>
    <w:rsid w:val="005B55C0"/>
    <w:rsid w:val="005B617A"/>
    <w:rsid w:val="005B636C"/>
    <w:rsid w:val="005B63DC"/>
    <w:rsid w:val="005C1C34"/>
    <w:rsid w:val="005C2922"/>
    <w:rsid w:val="005C2DCF"/>
    <w:rsid w:val="005C3402"/>
    <w:rsid w:val="005C37C9"/>
    <w:rsid w:val="005C41E1"/>
    <w:rsid w:val="005D017A"/>
    <w:rsid w:val="005D029A"/>
    <w:rsid w:val="005D0D99"/>
    <w:rsid w:val="005D0EB1"/>
    <w:rsid w:val="005D1EF4"/>
    <w:rsid w:val="005D30FB"/>
    <w:rsid w:val="005D5463"/>
    <w:rsid w:val="005D58F1"/>
    <w:rsid w:val="005D7719"/>
    <w:rsid w:val="005E014E"/>
    <w:rsid w:val="005E137E"/>
    <w:rsid w:val="005E1F02"/>
    <w:rsid w:val="005E1FDB"/>
    <w:rsid w:val="005E2765"/>
    <w:rsid w:val="005E2AFC"/>
    <w:rsid w:val="005E3165"/>
    <w:rsid w:val="005E377E"/>
    <w:rsid w:val="005E3948"/>
    <w:rsid w:val="005E48D2"/>
    <w:rsid w:val="005E5611"/>
    <w:rsid w:val="005E5F15"/>
    <w:rsid w:val="005E631D"/>
    <w:rsid w:val="005E7262"/>
    <w:rsid w:val="005E77BD"/>
    <w:rsid w:val="005F0857"/>
    <w:rsid w:val="005F2BBB"/>
    <w:rsid w:val="005F30CE"/>
    <w:rsid w:val="005F4136"/>
    <w:rsid w:val="005F47D5"/>
    <w:rsid w:val="005F4D42"/>
    <w:rsid w:val="005F58A5"/>
    <w:rsid w:val="005F5BF0"/>
    <w:rsid w:val="005F5E25"/>
    <w:rsid w:val="005F6B69"/>
    <w:rsid w:val="005F790B"/>
    <w:rsid w:val="006006FE"/>
    <w:rsid w:val="00602261"/>
    <w:rsid w:val="006041D7"/>
    <w:rsid w:val="00604891"/>
    <w:rsid w:val="00604D22"/>
    <w:rsid w:val="0060557B"/>
    <w:rsid w:val="00605AD4"/>
    <w:rsid w:val="0060646E"/>
    <w:rsid w:val="0060651B"/>
    <w:rsid w:val="00606E1C"/>
    <w:rsid w:val="006102C5"/>
    <w:rsid w:val="00610608"/>
    <w:rsid w:val="00611E68"/>
    <w:rsid w:val="00612CD7"/>
    <w:rsid w:val="00616C6E"/>
    <w:rsid w:val="0061758A"/>
    <w:rsid w:val="00620B34"/>
    <w:rsid w:val="00621681"/>
    <w:rsid w:val="006218B2"/>
    <w:rsid w:val="00621CF6"/>
    <w:rsid w:val="006222BA"/>
    <w:rsid w:val="006223B8"/>
    <w:rsid w:val="00622CAC"/>
    <w:rsid w:val="00624677"/>
    <w:rsid w:val="00624704"/>
    <w:rsid w:val="006256A5"/>
    <w:rsid w:val="00626D8E"/>
    <w:rsid w:val="00627408"/>
    <w:rsid w:val="00631AD2"/>
    <w:rsid w:val="0063273F"/>
    <w:rsid w:val="00633C5C"/>
    <w:rsid w:val="00634884"/>
    <w:rsid w:val="00635888"/>
    <w:rsid w:val="00640282"/>
    <w:rsid w:val="006405CD"/>
    <w:rsid w:val="006418E0"/>
    <w:rsid w:val="00642774"/>
    <w:rsid w:val="006445FE"/>
    <w:rsid w:val="0064552C"/>
    <w:rsid w:val="0064652F"/>
    <w:rsid w:val="00646A35"/>
    <w:rsid w:val="00646CA5"/>
    <w:rsid w:val="0064701E"/>
    <w:rsid w:val="006505F5"/>
    <w:rsid w:val="00650A38"/>
    <w:rsid w:val="00652979"/>
    <w:rsid w:val="00652E2E"/>
    <w:rsid w:val="00653A48"/>
    <w:rsid w:val="00653DF8"/>
    <w:rsid w:val="00654110"/>
    <w:rsid w:val="0065507B"/>
    <w:rsid w:val="00655ACE"/>
    <w:rsid w:val="00656515"/>
    <w:rsid w:val="006568C7"/>
    <w:rsid w:val="00656CF6"/>
    <w:rsid w:val="006574E3"/>
    <w:rsid w:val="00657622"/>
    <w:rsid w:val="00657DF2"/>
    <w:rsid w:val="00661644"/>
    <w:rsid w:val="00661A67"/>
    <w:rsid w:val="00661F68"/>
    <w:rsid w:val="006632F7"/>
    <w:rsid w:val="00665F24"/>
    <w:rsid w:val="0066704A"/>
    <w:rsid w:val="006675BC"/>
    <w:rsid w:val="00667AE7"/>
    <w:rsid w:val="00670055"/>
    <w:rsid w:val="00671998"/>
    <w:rsid w:val="006719DB"/>
    <w:rsid w:val="00672C1A"/>
    <w:rsid w:val="006763B5"/>
    <w:rsid w:val="006768AE"/>
    <w:rsid w:val="00681D8B"/>
    <w:rsid w:val="00682D60"/>
    <w:rsid w:val="00683A4E"/>
    <w:rsid w:val="00683F0A"/>
    <w:rsid w:val="006844E8"/>
    <w:rsid w:val="006845C3"/>
    <w:rsid w:val="00686CB7"/>
    <w:rsid w:val="00690AE9"/>
    <w:rsid w:val="00691265"/>
    <w:rsid w:val="006919C6"/>
    <w:rsid w:val="00692B2C"/>
    <w:rsid w:val="00693C1B"/>
    <w:rsid w:val="00695939"/>
    <w:rsid w:val="00697B7A"/>
    <w:rsid w:val="006A0694"/>
    <w:rsid w:val="006A1809"/>
    <w:rsid w:val="006A3847"/>
    <w:rsid w:val="006A38D1"/>
    <w:rsid w:val="006A3969"/>
    <w:rsid w:val="006A43B4"/>
    <w:rsid w:val="006A71D3"/>
    <w:rsid w:val="006A7BC1"/>
    <w:rsid w:val="006B073E"/>
    <w:rsid w:val="006B11EB"/>
    <w:rsid w:val="006B275B"/>
    <w:rsid w:val="006B2B11"/>
    <w:rsid w:val="006B3ED1"/>
    <w:rsid w:val="006B4C5B"/>
    <w:rsid w:val="006B4F16"/>
    <w:rsid w:val="006B57E8"/>
    <w:rsid w:val="006B5F81"/>
    <w:rsid w:val="006B6A0A"/>
    <w:rsid w:val="006C071C"/>
    <w:rsid w:val="006C1962"/>
    <w:rsid w:val="006C1C61"/>
    <w:rsid w:val="006C1E1C"/>
    <w:rsid w:val="006C1E2A"/>
    <w:rsid w:val="006C293D"/>
    <w:rsid w:val="006C32BC"/>
    <w:rsid w:val="006C4475"/>
    <w:rsid w:val="006C5341"/>
    <w:rsid w:val="006C59CA"/>
    <w:rsid w:val="006C6479"/>
    <w:rsid w:val="006C6A37"/>
    <w:rsid w:val="006C78FA"/>
    <w:rsid w:val="006D0FD8"/>
    <w:rsid w:val="006D1A60"/>
    <w:rsid w:val="006D1C54"/>
    <w:rsid w:val="006D5D47"/>
    <w:rsid w:val="006D5E5E"/>
    <w:rsid w:val="006E11FB"/>
    <w:rsid w:val="006E175D"/>
    <w:rsid w:val="006E1A3B"/>
    <w:rsid w:val="006E1EC4"/>
    <w:rsid w:val="006E296A"/>
    <w:rsid w:val="006E3C48"/>
    <w:rsid w:val="006E3CE7"/>
    <w:rsid w:val="006E3D1E"/>
    <w:rsid w:val="006E4172"/>
    <w:rsid w:val="006E4AF4"/>
    <w:rsid w:val="006E595B"/>
    <w:rsid w:val="006E6EDE"/>
    <w:rsid w:val="006F07B8"/>
    <w:rsid w:val="006F0DF0"/>
    <w:rsid w:val="006F14F0"/>
    <w:rsid w:val="006F1FD5"/>
    <w:rsid w:val="006F4129"/>
    <w:rsid w:val="006F4F9C"/>
    <w:rsid w:val="006F602C"/>
    <w:rsid w:val="006F6383"/>
    <w:rsid w:val="00700820"/>
    <w:rsid w:val="00701C55"/>
    <w:rsid w:val="00701CE5"/>
    <w:rsid w:val="0070283D"/>
    <w:rsid w:val="00703476"/>
    <w:rsid w:val="00703898"/>
    <w:rsid w:val="00704760"/>
    <w:rsid w:val="0070550E"/>
    <w:rsid w:val="00706C05"/>
    <w:rsid w:val="00707602"/>
    <w:rsid w:val="00707FBF"/>
    <w:rsid w:val="00710CAC"/>
    <w:rsid w:val="0071103D"/>
    <w:rsid w:val="0071298F"/>
    <w:rsid w:val="00713728"/>
    <w:rsid w:val="0071472E"/>
    <w:rsid w:val="00717008"/>
    <w:rsid w:val="00724FC1"/>
    <w:rsid w:val="00726100"/>
    <w:rsid w:val="00726403"/>
    <w:rsid w:val="00730AE3"/>
    <w:rsid w:val="007318D4"/>
    <w:rsid w:val="0073194E"/>
    <w:rsid w:val="00733462"/>
    <w:rsid w:val="00734087"/>
    <w:rsid w:val="0073522E"/>
    <w:rsid w:val="007353E3"/>
    <w:rsid w:val="00737AA5"/>
    <w:rsid w:val="00737FA5"/>
    <w:rsid w:val="00740533"/>
    <w:rsid w:val="007410CD"/>
    <w:rsid w:val="00741881"/>
    <w:rsid w:val="00742060"/>
    <w:rsid w:val="00742267"/>
    <w:rsid w:val="00742F79"/>
    <w:rsid w:val="00744599"/>
    <w:rsid w:val="007457F5"/>
    <w:rsid w:val="00747522"/>
    <w:rsid w:val="00750A58"/>
    <w:rsid w:val="007514D0"/>
    <w:rsid w:val="007515AD"/>
    <w:rsid w:val="00751758"/>
    <w:rsid w:val="00751E84"/>
    <w:rsid w:val="00754758"/>
    <w:rsid w:val="00754914"/>
    <w:rsid w:val="00754FD3"/>
    <w:rsid w:val="00755879"/>
    <w:rsid w:val="00757ECF"/>
    <w:rsid w:val="00757F13"/>
    <w:rsid w:val="00761403"/>
    <w:rsid w:val="007616B5"/>
    <w:rsid w:val="00761ED3"/>
    <w:rsid w:val="0076208C"/>
    <w:rsid w:val="00762164"/>
    <w:rsid w:val="00762CED"/>
    <w:rsid w:val="00763019"/>
    <w:rsid w:val="00763CE9"/>
    <w:rsid w:val="00763EA1"/>
    <w:rsid w:val="00764CD2"/>
    <w:rsid w:val="00766A24"/>
    <w:rsid w:val="00767A02"/>
    <w:rsid w:val="00767B19"/>
    <w:rsid w:val="00767C7A"/>
    <w:rsid w:val="0077003B"/>
    <w:rsid w:val="00770B10"/>
    <w:rsid w:val="007734E2"/>
    <w:rsid w:val="00774A81"/>
    <w:rsid w:val="00777080"/>
    <w:rsid w:val="00777695"/>
    <w:rsid w:val="00777ED7"/>
    <w:rsid w:val="00777FD1"/>
    <w:rsid w:val="00780AF7"/>
    <w:rsid w:val="00780DE7"/>
    <w:rsid w:val="0078115B"/>
    <w:rsid w:val="0078202F"/>
    <w:rsid w:val="00782172"/>
    <w:rsid w:val="0078350B"/>
    <w:rsid w:val="00784C4C"/>
    <w:rsid w:val="00786084"/>
    <w:rsid w:val="007878AE"/>
    <w:rsid w:val="007878F5"/>
    <w:rsid w:val="00791148"/>
    <w:rsid w:val="007911FE"/>
    <w:rsid w:val="0079124E"/>
    <w:rsid w:val="007913DE"/>
    <w:rsid w:val="00791C57"/>
    <w:rsid w:val="0079615C"/>
    <w:rsid w:val="007967EC"/>
    <w:rsid w:val="00797C76"/>
    <w:rsid w:val="00797FC9"/>
    <w:rsid w:val="007A0685"/>
    <w:rsid w:val="007A0764"/>
    <w:rsid w:val="007A1A58"/>
    <w:rsid w:val="007A2556"/>
    <w:rsid w:val="007A2B1B"/>
    <w:rsid w:val="007A2DF7"/>
    <w:rsid w:val="007A3A47"/>
    <w:rsid w:val="007A5670"/>
    <w:rsid w:val="007A5D40"/>
    <w:rsid w:val="007A6744"/>
    <w:rsid w:val="007A6CEF"/>
    <w:rsid w:val="007A7C10"/>
    <w:rsid w:val="007A7E47"/>
    <w:rsid w:val="007B126E"/>
    <w:rsid w:val="007B5719"/>
    <w:rsid w:val="007B69CA"/>
    <w:rsid w:val="007B7222"/>
    <w:rsid w:val="007B7482"/>
    <w:rsid w:val="007C04AE"/>
    <w:rsid w:val="007C19BF"/>
    <w:rsid w:val="007C19D3"/>
    <w:rsid w:val="007C3083"/>
    <w:rsid w:val="007C365D"/>
    <w:rsid w:val="007C42FD"/>
    <w:rsid w:val="007C44EF"/>
    <w:rsid w:val="007C4772"/>
    <w:rsid w:val="007C5F08"/>
    <w:rsid w:val="007D0F7B"/>
    <w:rsid w:val="007D183F"/>
    <w:rsid w:val="007D20BE"/>
    <w:rsid w:val="007D2E9F"/>
    <w:rsid w:val="007D3251"/>
    <w:rsid w:val="007D3EB7"/>
    <w:rsid w:val="007D414D"/>
    <w:rsid w:val="007D41E0"/>
    <w:rsid w:val="007D77DE"/>
    <w:rsid w:val="007D7E4A"/>
    <w:rsid w:val="007E1258"/>
    <w:rsid w:val="007E4FA3"/>
    <w:rsid w:val="007E5583"/>
    <w:rsid w:val="007E5DB1"/>
    <w:rsid w:val="007E5E1E"/>
    <w:rsid w:val="007E6143"/>
    <w:rsid w:val="007E64FF"/>
    <w:rsid w:val="007E79B7"/>
    <w:rsid w:val="007F098C"/>
    <w:rsid w:val="007F0D4C"/>
    <w:rsid w:val="007F144A"/>
    <w:rsid w:val="007F19AB"/>
    <w:rsid w:val="007F2FD0"/>
    <w:rsid w:val="007F3354"/>
    <w:rsid w:val="007F4022"/>
    <w:rsid w:val="007F463F"/>
    <w:rsid w:val="00802D21"/>
    <w:rsid w:val="00803CF5"/>
    <w:rsid w:val="00804026"/>
    <w:rsid w:val="00805F76"/>
    <w:rsid w:val="00806E19"/>
    <w:rsid w:val="00806EC4"/>
    <w:rsid w:val="00807829"/>
    <w:rsid w:val="00807F4E"/>
    <w:rsid w:val="00810AE5"/>
    <w:rsid w:val="00811D7E"/>
    <w:rsid w:val="00812D89"/>
    <w:rsid w:val="00813C2E"/>
    <w:rsid w:val="0081566E"/>
    <w:rsid w:val="00816834"/>
    <w:rsid w:val="008172E7"/>
    <w:rsid w:val="0081735C"/>
    <w:rsid w:val="00821411"/>
    <w:rsid w:val="00822B92"/>
    <w:rsid w:val="00823EFE"/>
    <w:rsid w:val="00825F1E"/>
    <w:rsid w:val="00826D0E"/>
    <w:rsid w:val="00827335"/>
    <w:rsid w:val="00831BEB"/>
    <w:rsid w:val="00836E76"/>
    <w:rsid w:val="00837254"/>
    <w:rsid w:val="0083743B"/>
    <w:rsid w:val="00840F06"/>
    <w:rsid w:val="00844A0B"/>
    <w:rsid w:val="00845828"/>
    <w:rsid w:val="00845EE3"/>
    <w:rsid w:val="00850E8A"/>
    <w:rsid w:val="00852794"/>
    <w:rsid w:val="0085440F"/>
    <w:rsid w:val="0085515C"/>
    <w:rsid w:val="00855B4D"/>
    <w:rsid w:val="008561CC"/>
    <w:rsid w:val="00857397"/>
    <w:rsid w:val="0086243E"/>
    <w:rsid w:val="00862907"/>
    <w:rsid w:val="008629E9"/>
    <w:rsid w:val="00862E95"/>
    <w:rsid w:val="00865E10"/>
    <w:rsid w:val="008660A9"/>
    <w:rsid w:val="00866A1F"/>
    <w:rsid w:val="008672DA"/>
    <w:rsid w:val="008702B3"/>
    <w:rsid w:val="008718E2"/>
    <w:rsid w:val="00873912"/>
    <w:rsid w:val="00875C07"/>
    <w:rsid w:val="008771CE"/>
    <w:rsid w:val="008776A3"/>
    <w:rsid w:val="008779E3"/>
    <w:rsid w:val="00877E57"/>
    <w:rsid w:val="00880E9D"/>
    <w:rsid w:val="00881777"/>
    <w:rsid w:val="00881A77"/>
    <w:rsid w:val="00881AF0"/>
    <w:rsid w:val="00881CEB"/>
    <w:rsid w:val="00881D2F"/>
    <w:rsid w:val="008821ED"/>
    <w:rsid w:val="00882401"/>
    <w:rsid w:val="00882C14"/>
    <w:rsid w:val="00883F7A"/>
    <w:rsid w:val="00884B0E"/>
    <w:rsid w:val="00884C84"/>
    <w:rsid w:val="00884FBD"/>
    <w:rsid w:val="008857F6"/>
    <w:rsid w:val="00885F61"/>
    <w:rsid w:val="008862A4"/>
    <w:rsid w:val="008866F3"/>
    <w:rsid w:val="0089012A"/>
    <w:rsid w:val="00891AF9"/>
    <w:rsid w:val="00892A86"/>
    <w:rsid w:val="00893079"/>
    <w:rsid w:val="0089722A"/>
    <w:rsid w:val="008A13AB"/>
    <w:rsid w:val="008A2231"/>
    <w:rsid w:val="008A367E"/>
    <w:rsid w:val="008A40F6"/>
    <w:rsid w:val="008A5D8B"/>
    <w:rsid w:val="008A66AF"/>
    <w:rsid w:val="008A70E3"/>
    <w:rsid w:val="008A73C8"/>
    <w:rsid w:val="008B0578"/>
    <w:rsid w:val="008B1118"/>
    <w:rsid w:val="008B1601"/>
    <w:rsid w:val="008B2209"/>
    <w:rsid w:val="008B2A39"/>
    <w:rsid w:val="008B4546"/>
    <w:rsid w:val="008B48CB"/>
    <w:rsid w:val="008B53EA"/>
    <w:rsid w:val="008B5D69"/>
    <w:rsid w:val="008B6A10"/>
    <w:rsid w:val="008B6DDE"/>
    <w:rsid w:val="008B71FC"/>
    <w:rsid w:val="008C0794"/>
    <w:rsid w:val="008C1136"/>
    <w:rsid w:val="008C300F"/>
    <w:rsid w:val="008C3B11"/>
    <w:rsid w:val="008C3FAE"/>
    <w:rsid w:val="008C415B"/>
    <w:rsid w:val="008C43D5"/>
    <w:rsid w:val="008C479C"/>
    <w:rsid w:val="008C5502"/>
    <w:rsid w:val="008D0346"/>
    <w:rsid w:val="008D2AC1"/>
    <w:rsid w:val="008D4392"/>
    <w:rsid w:val="008D4604"/>
    <w:rsid w:val="008D58E0"/>
    <w:rsid w:val="008D5B60"/>
    <w:rsid w:val="008D6269"/>
    <w:rsid w:val="008D6C27"/>
    <w:rsid w:val="008D6E05"/>
    <w:rsid w:val="008E05CD"/>
    <w:rsid w:val="008E09DF"/>
    <w:rsid w:val="008E4E02"/>
    <w:rsid w:val="008E5A68"/>
    <w:rsid w:val="008E668D"/>
    <w:rsid w:val="008F28A9"/>
    <w:rsid w:val="008F31C1"/>
    <w:rsid w:val="008F3B76"/>
    <w:rsid w:val="008F59CB"/>
    <w:rsid w:val="008F6F00"/>
    <w:rsid w:val="008F6FC6"/>
    <w:rsid w:val="008F7E90"/>
    <w:rsid w:val="0090086E"/>
    <w:rsid w:val="009011C9"/>
    <w:rsid w:val="0090120B"/>
    <w:rsid w:val="00902166"/>
    <w:rsid w:val="0090311C"/>
    <w:rsid w:val="0090362B"/>
    <w:rsid w:val="00910F6E"/>
    <w:rsid w:val="009117D6"/>
    <w:rsid w:val="009127F8"/>
    <w:rsid w:val="00912CA2"/>
    <w:rsid w:val="0091431A"/>
    <w:rsid w:val="00914C6D"/>
    <w:rsid w:val="009158BA"/>
    <w:rsid w:val="00915C13"/>
    <w:rsid w:val="00915DA5"/>
    <w:rsid w:val="0091607A"/>
    <w:rsid w:val="00920091"/>
    <w:rsid w:val="00920F9E"/>
    <w:rsid w:val="00921632"/>
    <w:rsid w:val="0092168D"/>
    <w:rsid w:val="00921CE9"/>
    <w:rsid w:val="0092212A"/>
    <w:rsid w:val="009227D6"/>
    <w:rsid w:val="009235DE"/>
    <w:rsid w:val="00923861"/>
    <w:rsid w:val="00924B20"/>
    <w:rsid w:val="00924F38"/>
    <w:rsid w:val="00931DDE"/>
    <w:rsid w:val="009321A7"/>
    <w:rsid w:val="00935B54"/>
    <w:rsid w:val="009366E0"/>
    <w:rsid w:val="00936753"/>
    <w:rsid w:val="00936983"/>
    <w:rsid w:val="00937C7D"/>
    <w:rsid w:val="00937D86"/>
    <w:rsid w:val="009415B9"/>
    <w:rsid w:val="00941DFB"/>
    <w:rsid w:val="00942585"/>
    <w:rsid w:val="00942FC5"/>
    <w:rsid w:val="00944E34"/>
    <w:rsid w:val="00945026"/>
    <w:rsid w:val="00950EA6"/>
    <w:rsid w:val="009516BF"/>
    <w:rsid w:val="00952C92"/>
    <w:rsid w:val="00953DC0"/>
    <w:rsid w:val="00954289"/>
    <w:rsid w:val="00955A4C"/>
    <w:rsid w:val="00955ABE"/>
    <w:rsid w:val="00956ECB"/>
    <w:rsid w:val="00956FC9"/>
    <w:rsid w:val="009572F2"/>
    <w:rsid w:val="009600E9"/>
    <w:rsid w:val="00961F14"/>
    <w:rsid w:val="009626EC"/>
    <w:rsid w:val="0096351F"/>
    <w:rsid w:val="0096494B"/>
    <w:rsid w:val="00965A9A"/>
    <w:rsid w:val="00967363"/>
    <w:rsid w:val="00970C36"/>
    <w:rsid w:val="00970F64"/>
    <w:rsid w:val="009711D1"/>
    <w:rsid w:val="00971CB5"/>
    <w:rsid w:val="00972B1C"/>
    <w:rsid w:val="00974513"/>
    <w:rsid w:val="009747F3"/>
    <w:rsid w:val="00974B0E"/>
    <w:rsid w:val="00974FA6"/>
    <w:rsid w:val="009819D7"/>
    <w:rsid w:val="0098220F"/>
    <w:rsid w:val="0098392C"/>
    <w:rsid w:val="009840A2"/>
    <w:rsid w:val="009840FA"/>
    <w:rsid w:val="00985054"/>
    <w:rsid w:val="0098585D"/>
    <w:rsid w:val="00986523"/>
    <w:rsid w:val="0098658C"/>
    <w:rsid w:val="00986B12"/>
    <w:rsid w:val="0098700A"/>
    <w:rsid w:val="009903D0"/>
    <w:rsid w:val="0099187D"/>
    <w:rsid w:val="00994ADF"/>
    <w:rsid w:val="0099627B"/>
    <w:rsid w:val="0099678D"/>
    <w:rsid w:val="00996F4B"/>
    <w:rsid w:val="009A0404"/>
    <w:rsid w:val="009A1004"/>
    <w:rsid w:val="009A188F"/>
    <w:rsid w:val="009A1940"/>
    <w:rsid w:val="009A21F6"/>
    <w:rsid w:val="009A2872"/>
    <w:rsid w:val="009A43B4"/>
    <w:rsid w:val="009A43C5"/>
    <w:rsid w:val="009A4A82"/>
    <w:rsid w:val="009A579B"/>
    <w:rsid w:val="009A5868"/>
    <w:rsid w:val="009A5E3C"/>
    <w:rsid w:val="009A641D"/>
    <w:rsid w:val="009A6A42"/>
    <w:rsid w:val="009A72BF"/>
    <w:rsid w:val="009A7B47"/>
    <w:rsid w:val="009B0800"/>
    <w:rsid w:val="009B3540"/>
    <w:rsid w:val="009B39FC"/>
    <w:rsid w:val="009B3D2F"/>
    <w:rsid w:val="009B42D2"/>
    <w:rsid w:val="009B4A84"/>
    <w:rsid w:val="009B57B2"/>
    <w:rsid w:val="009B5A30"/>
    <w:rsid w:val="009B5AB4"/>
    <w:rsid w:val="009B5FBE"/>
    <w:rsid w:val="009B6198"/>
    <w:rsid w:val="009B6232"/>
    <w:rsid w:val="009B625C"/>
    <w:rsid w:val="009B62A5"/>
    <w:rsid w:val="009B6B83"/>
    <w:rsid w:val="009B7004"/>
    <w:rsid w:val="009B7CD4"/>
    <w:rsid w:val="009B7FE9"/>
    <w:rsid w:val="009C200C"/>
    <w:rsid w:val="009C23F5"/>
    <w:rsid w:val="009C2791"/>
    <w:rsid w:val="009C2CC2"/>
    <w:rsid w:val="009C3ECC"/>
    <w:rsid w:val="009C46B1"/>
    <w:rsid w:val="009C4F1F"/>
    <w:rsid w:val="009C6593"/>
    <w:rsid w:val="009C687A"/>
    <w:rsid w:val="009C6C55"/>
    <w:rsid w:val="009C7382"/>
    <w:rsid w:val="009D1190"/>
    <w:rsid w:val="009D1F2D"/>
    <w:rsid w:val="009D3B76"/>
    <w:rsid w:val="009D4248"/>
    <w:rsid w:val="009D43C1"/>
    <w:rsid w:val="009D4481"/>
    <w:rsid w:val="009D5C8C"/>
    <w:rsid w:val="009D67D5"/>
    <w:rsid w:val="009D6F88"/>
    <w:rsid w:val="009E1FAA"/>
    <w:rsid w:val="009E586C"/>
    <w:rsid w:val="009E643B"/>
    <w:rsid w:val="009E685A"/>
    <w:rsid w:val="009E70B5"/>
    <w:rsid w:val="009F0E4A"/>
    <w:rsid w:val="009F0E7F"/>
    <w:rsid w:val="009F1E8F"/>
    <w:rsid w:val="009F46F2"/>
    <w:rsid w:val="009F53F4"/>
    <w:rsid w:val="009F563B"/>
    <w:rsid w:val="009F7A48"/>
    <w:rsid w:val="00A02556"/>
    <w:rsid w:val="00A02F34"/>
    <w:rsid w:val="00A042B4"/>
    <w:rsid w:val="00A0593F"/>
    <w:rsid w:val="00A05DB0"/>
    <w:rsid w:val="00A06F6B"/>
    <w:rsid w:val="00A075E7"/>
    <w:rsid w:val="00A0791C"/>
    <w:rsid w:val="00A07B47"/>
    <w:rsid w:val="00A104CB"/>
    <w:rsid w:val="00A12411"/>
    <w:rsid w:val="00A15F6B"/>
    <w:rsid w:val="00A1659A"/>
    <w:rsid w:val="00A16E29"/>
    <w:rsid w:val="00A172B7"/>
    <w:rsid w:val="00A17857"/>
    <w:rsid w:val="00A17FA1"/>
    <w:rsid w:val="00A207D8"/>
    <w:rsid w:val="00A2120F"/>
    <w:rsid w:val="00A2130E"/>
    <w:rsid w:val="00A2174F"/>
    <w:rsid w:val="00A21908"/>
    <w:rsid w:val="00A2210B"/>
    <w:rsid w:val="00A2240C"/>
    <w:rsid w:val="00A245BC"/>
    <w:rsid w:val="00A246C7"/>
    <w:rsid w:val="00A24C7D"/>
    <w:rsid w:val="00A272B0"/>
    <w:rsid w:val="00A2752F"/>
    <w:rsid w:val="00A32EB8"/>
    <w:rsid w:val="00A3312A"/>
    <w:rsid w:val="00A3486F"/>
    <w:rsid w:val="00A34AF3"/>
    <w:rsid w:val="00A34D8D"/>
    <w:rsid w:val="00A35A44"/>
    <w:rsid w:val="00A35FE9"/>
    <w:rsid w:val="00A4065B"/>
    <w:rsid w:val="00A40C81"/>
    <w:rsid w:val="00A42274"/>
    <w:rsid w:val="00A43551"/>
    <w:rsid w:val="00A43722"/>
    <w:rsid w:val="00A43E6F"/>
    <w:rsid w:val="00A45E23"/>
    <w:rsid w:val="00A47AEE"/>
    <w:rsid w:val="00A511E0"/>
    <w:rsid w:val="00A51218"/>
    <w:rsid w:val="00A51BBF"/>
    <w:rsid w:val="00A52554"/>
    <w:rsid w:val="00A527C1"/>
    <w:rsid w:val="00A527C8"/>
    <w:rsid w:val="00A52C99"/>
    <w:rsid w:val="00A54904"/>
    <w:rsid w:val="00A54BC2"/>
    <w:rsid w:val="00A556D0"/>
    <w:rsid w:val="00A55D71"/>
    <w:rsid w:val="00A560FD"/>
    <w:rsid w:val="00A56910"/>
    <w:rsid w:val="00A56933"/>
    <w:rsid w:val="00A56AB6"/>
    <w:rsid w:val="00A56FBA"/>
    <w:rsid w:val="00A57D0B"/>
    <w:rsid w:val="00A61D8E"/>
    <w:rsid w:val="00A62150"/>
    <w:rsid w:val="00A62372"/>
    <w:rsid w:val="00A6290D"/>
    <w:rsid w:val="00A64AD4"/>
    <w:rsid w:val="00A66E57"/>
    <w:rsid w:val="00A70031"/>
    <w:rsid w:val="00A72873"/>
    <w:rsid w:val="00A75BE6"/>
    <w:rsid w:val="00A7653D"/>
    <w:rsid w:val="00A76766"/>
    <w:rsid w:val="00A80C1B"/>
    <w:rsid w:val="00A81F24"/>
    <w:rsid w:val="00A853EB"/>
    <w:rsid w:val="00A85C31"/>
    <w:rsid w:val="00A9095E"/>
    <w:rsid w:val="00A90AB8"/>
    <w:rsid w:val="00A91165"/>
    <w:rsid w:val="00A92E11"/>
    <w:rsid w:val="00A95306"/>
    <w:rsid w:val="00AA1051"/>
    <w:rsid w:val="00AA1AEA"/>
    <w:rsid w:val="00AA33F5"/>
    <w:rsid w:val="00AA5ADD"/>
    <w:rsid w:val="00AA5E09"/>
    <w:rsid w:val="00AB029F"/>
    <w:rsid w:val="00AB0627"/>
    <w:rsid w:val="00AB0C2D"/>
    <w:rsid w:val="00AB1AFA"/>
    <w:rsid w:val="00AB1C94"/>
    <w:rsid w:val="00AB275C"/>
    <w:rsid w:val="00AB4A5C"/>
    <w:rsid w:val="00AB54D3"/>
    <w:rsid w:val="00AB56CE"/>
    <w:rsid w:val="00AB62DB"/>
    <w:rsid w:val="00AB71E2"/>
    <w:rsid w:val="00AB7D8D"/>
    <w:rsid w:val="00AC0D7C"/>
    <w:rsid w:val="00AC1126"/>
    <w:rsid w:val="00AC1170"/>
    <w:rsid w:val="00AC1356"/>
    <w:rsid w:val="00AC1CEE"/>
    <w:rsid w:val="00AC1DDD"/>
    <w:rsid w:val="00AC21EA"/>
    <w:rsid w:val="00AC239C"/>
    <w:rsid w:val="00AC2C3F"/>
    <w:rsid w:val="00AC4852"/>
    <w:rsid w:val="00AC55C2"/>
    <w:rsid w:val="00AC6597"/>
    <w:rsid w:val="00AD04B6"/>
    <w:rsid w:val="00AD461D"/>
    <w:rsid w:val="00AD4FBA"/>
    <w:rsid w:val="00AD5925"/>
    <w:rsid w:val="00AD6398"/>
    <w:rsid w:val="00AD7787"/>
    <w:rsid w:val="00AE0C04"/>
    <w:rsid w:val="00AE1938"/>
    <w:rsid w:val="00AE22AA"/>
    <w:rsid w:val="00AE5749"/>
    <w:rsid w:val="00AE585E"/>
    <w:rsid w:val="00AE5F60"/>
    <w:rsid w:val="00AE6142"/>
    <w:rsid w:val="00AE688C"/>
    <w:rsid w:val="00AF1957"/>
    <w:rsid w:val="00AF305C"/>
    <w:rsid w:val="00AF65AF"/>
    <w:rsid w:val="00AF7029"/>
    <w:rsid w:val="00AF7CA0"/>
    <w:rsid w:val="00B048B9"/>
    <w:rsid w:val="00B0660A"/>
    <w:rsid w:val="00B06E72"/>
    <w:rsid w:val="00B1024F"/>
    <w:rsid w:val="00B10B9B"/>
    <w:rsid w:val="00B10D70"/>
    <w:rsid w:val="00B11129"/>
    <w:rsid w:val="00B11398"/>
    <w:rsid w:val="00B13CE6"/>
    <w:rsid w:val="00B14DD8"/>
    <w:rsid w:val="00B1571D"/>
    <w:rsid w:val="00B16D3B"/>
    <w:rsid w:val="00B174F9"/>
    <w:rsid w:val="00B200B3"/>
    <w:rsid w:val="00B203BE"/>
    <w:rsid w:val="00B22BCA"/>
    <w:rsid w:val="00B22EF0"/>
    <w:rsid w:val="00B23FD4"/>
    <w:rsid w:val="00B25F02"/>
    <w:rsid w:val="00B262F1"/>
    <w:rsid w:val="00B27320"/>
    <w:rsid w:val="00B2743E"/>
    <w:rsid w:val="00B305B8"/>
    <w:rsid w:val="00B3094D"/>
    <w:rsid w:val="00B346BC"/>
    <w:rsid w:val="00B3473C"/>
    <w:rsid w:val="00B35E57"/>
    <w:rsid w:val="00B4137D"/>
    <w:rsid w:val="00B41D4F"/>
    <w:rsid w:val="00B426F3"/>
    <w:rsid w:val="00B452BF"/>
    <w:rsid w:val="00B45864"/>
    <w:rsid w:val="00B461B4"/>
    <w:rsid w:val="00B46594"/>
    <w:rsid w:val="00B50173"/>
    <w:rsid w:val="00B51320"/>
    <w:rsid w:val="00B51FC4"/>
    <w:rsid w:val="00B52C7F"/>
    <w:rsid w:val="00B53F95"/>
    <w:rsid w:val="00B55E2D"/>
    <w:rsid w:val="00B564FF"/>
    <w:rsid w:val="00B56781"/>
    <w:rsid w:val="00B56C88"/>
    <w:rsid w:val="00B6099F"/>
    <w:rsid w:val="00B609D9"/>
    <w:rsid w:val="00B60FBF"/>
    <w:rsid w:val="00B64470"/>
    <w:rsid w:val="00B64551"/>
    <w:rsid w:val="00B6582B"/>
    <w:rsid w:val="00B65B33"/>
    <w:rsid w:val="00B70E43"/>
    <w:rsid w:val="00B7109F"/>
    <w:rsid w:val="00B71304"/>
    <w:rsid w:val="00B71C87"/>
    <w:rsid w:val="00B72DBC"/>
    <w:rsid w:val="00B7329E"/>
    <w:rsid w:val="00B74D66"/>
    <w:rsid w:val="00B76D09"/>
    <w:rsid w:val="00B770C5"/>
    <w:rsid w:val="00B810C4"/>
    <w:rsid w:val="00B82034"/>
    <w:rsid w:val="00B83214"/>
    <w:rsid w:val="00B83F39"/>
    <w:rsid w:val="00B842B8"/>
    <w:rsid w:val="00B844A8"/>
    <w:rsid w:val="00B852E6"/>
    <w:rsid w:val="00B87545"/>
    <w:rsid w:val="00B87775"/>
    <w:rsid w:val="00B9052E"/>
    <w:rsid w:val="00B90E23"/>
    <w:rsid w:val="00B90EC0"/>
    <w:rsid w:val="00B92807"/>
    <w:rsid w:val="00B93F5F"/>
    <w:rsid w:val="00B947F2"/>
    <w:rsid w:val="00B9493F"/>
    <w:rsid w:val="00B954F5"/>
    <w:rsid w:val="00B96F2F"/>
    <w:rsid w:val="00B975FA"/>
    <w:rsid w:val="00B977BB"/>
    <w:rsid w:val="00B97C9B"/>
    <w:rsid w:val="00BA1E48"/>
    <w:rsid w:val="00BA2904"/>
    <w:rsid w:val="00BA2BC8"/>
    <w:rsid w:val="00BA3316"/>
    <w:rsid w:val="00BA33B4"/>
    <w:rsid w:val="00BA3BE7"/>
    <w:rsid w:val="00BA513A"/>
    <w:rsid w:val="00BA51A9"/>
    <w:rsid w:val="00BA5CD2"/>
    <w:rsid w:val="00BA615A"/>
    <w:rsid w:val="00BA62A8"/>
    <w:rsid w:val="00BB0BAF"/>
    <w:rsid w:val="00BB1214"/>
    <w:rsid w:val="00BB1386"/>
    <w:rsid w:val="00BB25A6"/>
    <w:rsid w:val="00BB30B5"/>
    <w:rsid w:val="00BB4C3E"/>
    <w:rsid w:val="00BB5B10"/>
    <w:rsid w:val="00BB7706"/>
    <w:rsid w:val="00BB7B04"/>
    <w:rsid w:val="00BB7FC6"/>
    <w:rsid w:val="00BC0FD9"/>
    <w:rsid w:val="00BC2092"/>
    <w:rsid w:val="00BC2393"/>
    <w:rsid w:val="00BC2B8F"/>
    <w:rsid w:val="00BC2DFF"/>
    <w:rsid w:val="00BC33BB"/>
    <w:rsid w:val="00BC3833"/>
    <w:rsid w:val="00BC492E"/>
    <w:rsid w:val="00BC68BE"/>
    <w:rsid w:val="00BC6B3C"/>
    <w:rsid w:val="00BC70A4"/>
    <w:rsid w:val="00BC712F"/>
    <w:rsid w:val="00BC7DA4"/>
    <w:rsid w:val="00BC7E42"/>
    <w:rsid w:val="00BD01C0"/>
    <w:rsid w:val="00BD02A4"/>
    <w:rsid w:val="00BD0461"/>
    <w:rsid w:val="00BD0804"/>
    <w:rsid w:val="00BD0B3D"/>
    <w:rsid w:val="00BD17F3"/>
    <w:rsid w:val="00BD191B"/>
    <w:rsid w:val="00BD3FC2"/>
    <w:rsid w:val="00BD4F2C"/>
    <w:rsid w:val="00BD6171"/>
    <w:rsid w:val="00BD66F1"/>
    <w:rsid w:val="00BE0910"/>
    <w:rsid w:val="00BE0A1A"/>
    <w:rsid w:val="00BE0D71"/>
    <w:rsid w:val="00BE0EF2"/>
    <w:rsid w:val="00BE1057"/>
    <w:rsid w:val="00BE27DE"/>
    <w:rsid w:val="00BE368E"/>
    <w:rsid w:val="00BE368F"/>
    <w:rsid w:val="00BE380C"/>
    <w:rsid w:val="00BE41CE"/>
    <w:rsid w:val="00BE42EB"/>
    <w:rsid w:val="00BE7312"/>
    <w:rsid w:val="00BE78C4"/>
    <w:rsid w:val="00BE7CCA"/>
    <w:rsid w:val="00BE7D50"/>
    <w:rsid w:val="00BF012D"/>
    <w:rsid w:val="00BF0200"/>
    <w:rsid w:val="00BF05B2"/>
    <w:rsid w:val="00BF05D0"/>
    <w:rsid w:val="00BF0B50"/>
    <w:rsid w:val="00BF105D"/>
    <w:rsid w:val="00BF172F"/>
    <w:rsid w:val="00BF28F3"/>
    <w:rsid w:val="00BF2D3D"/>
    <w:rsid w:val="00BF4E46"/>
    <w:rsid w:val="00BF5177"/>
    <w:rsid w:val="00BF5345"/>
    <w:rsid w:val="00BF5BB7"/>
    <w:rsid w:val="00BF6B9E"/>
    <w:rsid w:val="00BF6DBB"/>
    <w:rsid w:val="00BF74CE"/>
    <w:rsid w:val="00C031DB"/>
    <w:rsid w:val="00C03C57"/>
    <w:rsid w:val="00C06193"/>
    <w:rsid w:val="00C0642F"/>
    <w:rsid w:val="00C06577"/>
    <w:rsid w:val="00C11463"/>
    <w:rsid w:val="00C141C1"/>
    <w:rsid w:val="00C1455E"/>
    <w:rsid w:val="00C15283"/>
    <w:rsid w:val="00C15CA6"/>
    <w:rsid w:val="00C16C10"/>
    <w:rsid w:val="00C16C1E"/>
    <w:rsid w:val="00C16DA0"/>
    <w:rsid w:val="00C17F84"/>
    <w:rsid w:val="00C200B7"/>
    <w:rsid w:val="00C22933"/>
    <w:rsid w:val="00C23454"/>
    <w:rsid w:val="00C238D3"/>
    <w:rsid w:val="00C23F80"/>
    <w:rsid w:val="00C2471F"/>
    <w:rsid w:val="00C25E8E"/>
    <w:rsid w:val="00C264DD"/>
    <w:rsid w:val="00C26FA5"/>
    <w:rsid w:val="00C31B73"/>
    <w:rsid w:val="00C327AE"/>
    <w:rsid w:val="00C339E0"/>
    <w:rsid w:val="00C33BDA"/>
    <w:rsid w:val="00C33D27"/>
    <w:rsid w:val="00C355DE"/>
    <w:rsid w:val="00C36F9E"/>
    <w:rsid w:val="00C37A57"/>
    <w:rsid w:val="00C420AB"/>
    <w:rsid w:val="00C428B2"/>
    <w:rsid w:val="00C429F7"/>
    <w:rsid w:val="00C4355B"/>
    <w:rsid w:val="00C44EF7"/>
    <w:rsid w:val="00C45A4A"/>
    <w:rsid w:val="00C479C4"/>
    <w:rsid w:val="00C479F7"/>
    <w:rsid w:val="00C5041C"/>
    <w:rsid w:val="00C509BD"/>
    <w:rsid w:val="00C50C85"/>
    <w:rsid w:val="00C5300C"/>
    <w:rsid w:val="00C5367F"/>
    <w:rsid w:val="00C53E2C"/>
    <w:rsid w:val="00C540D3"/>
    <w:rsid w:val="00C558BF"/>
    <w:rsid w:val="00C56248"/>
    <w:rsid w:val="00C5633D"/>
    <w:rsid w:val="00C57E8C"/>
    <w:rsid w:val="00C57F70"/>
    <w:rsid w:val="00C60F46"/>
    <w:rsid w:val="00C60FF2"/>
    <w:rsid w:val="00C616FD"/>
    <w:rsid w:val="00C62C19"/>
    <w:rsid w:val="00C63A62"/>
    <w:rsid w:val="00C63CD5"/>
    <w:rsid w:val="00C642E0"/>
    <w:rsid w:val="00C645E8"/>
    <w:rsid w:val="00C6467B"/>
    <w:rsid w:val="00C6481A"/>
    <w:rsid w:val="00C64E39"/>
    <w:rsid w:val="00C659A5"/>
    <w:rsid w:val="00C65B90"/>
    <w:rsid w:val="00C66A85"/>
    <w:rsid w:val="00C6746F"/>
    <w:rsid w:val="00C67BE7"/>
    <w:rsid w:val="00C71023"/>
    <w:rsid w:val="00C710F8"/>
    <w:rsid w:val="00C713EC"/>
    <w:rsid w:val="00C727C5"/>
    <w:rsid w:val="00C7355D"/>
    <w:rsid w:val="00C73FE6"/>
    <w:rsid w:val="00C74FD2"/>
    <w:rsid w:val="00C75947"/>
    <w:rsid w:val="00C7731D"/>
    <w:rsid w:val="00C80C7A"/>
    <w:rsid w:val="00C81A4A"/>
    <w:rsid w:val="00C821F0"/>
    <w:rsid w:val="00C83069"/>
    <w:rsid w:val="00C834D0"/>
    <w:rsid w:val="00C84F01"/>
    <w:rsid w:val="00C85F0B"/>
    <w:rsid w:val="00C867A7"/>
    <w:rsid w:val="00C8759F"/>
    <w:rsid w:val="00C90C17"/>
    <w:rsid w:val="00C9164C"/>
    <w:rsid w:val="00C91C6F"/>
    <w:rsid w:val="00C91CC9"/>
    <w:rsid w:val="00C920E2"/>
    <w:rsid w:val="00C92C37"/>
    <w:rsid w:val="00C954D7"/>
    <w:rsid w:val="00C958E8"/>
    <w:rsid w:val="00C967E8"/>
    <w:rsid w:val="00C96E33"/>
    <w:rsid w:val="00C97DCF"/>
    <w:rsid w:val="00CA0430"/>
    <w:rsid w:val="00CA1907"/>
    <w:rsid w:val="00CA19F6"/>
    <w:rsid w:val="00CA1A62"/>
    <w:rsid w:val="00CA25DD"/>
    <w:rsid w:val="00CA2942"/>
    <w:rsid w:val="00CA3A11"/>
    <w:rsid w:val="00CA527B"/>
    <w:rsid w:val="00CA68F9"/>
    <w:rsid w:val="00CA731A"/>
    <w:rsid w:val="00CA793A"/>
    <w:rsid w:val="00CA7C2F"/>
    <w:rsid w:val="00CB07E6"/>
    <w:rsid w:val="00CB10C6"/>
    <w:rsid w:val="00CB233E"/>
    <w:rsid w:val="00CB23CB"/>
    <w:rsid w:val="00CB2441"/>
    <w:rsid w:val="00CB2E54"/>
    <w:rsid w:val="00CB36F1"/>
    <w:rsid w:val="00CB39DC"/>
    <w:rsid w:val="00CB3C0F"/>
    <w:rsid w:val="00CB4022"/>
    <w:rsid w:val="00CB5C4D"/>
    <w:rsid w:val="00CB6C81"/>
    <w:rsid w:val="00CB7AD5"/>
    <w:rsid w:val="00CC010E"/>
    <w:rsid w:val="00CC2447"/>
    <w:rsid w:val="00CC2A22"/>
    <w:rsid w:val="00CC57FA"/>
    <w:rsid w:val="00CC724F"/>
    <w:rsid w:val="00CD1E14"/>
    <w:rsid w:val="00CD1FED"/>
    <w:rsid w:val="00CD227A"/>
    <w:rsid w:val="00CD4CF0"/>
    <w:rsid w:val="00CD5BEA"/>
    <w:rsid w:val="00CD6B67"/>
    <w:rsid w:val="00CD6CF8"/>
    <w:rsid w:val="00CD6F39"/>
    <w:rsid w:val="00CD74B5"/>
    <w:rsid w:val="00CE00EB"/>
    <w:rsid w:val="00CE0153"/>
    <w:rsid w:val="00CE128C"/>
    <w:rsid w:val="00CE1693"/>
    <w:rsid w:val="00CE196C"/>
    <w:rsid w:val="00CE4947"/>
    <w:rsid w:val="00CE5A20"/>
    <w:rsid w:val="00CE5C14"/>
    <w:rsid w:val="00CE60EA"/>
    <w:rsid w:val="00CE7142"/>
    <w:rsid w:val="00CE7311"/>
    <w:rsid w:val="00CE7C41"/>
    <w:rsid w:val="00CF06C8"/>
    <w:rsid w:val="00CF114E"/>
    <w:rsid w:val="00CF2808"/>
    <w:rsid w:val="00CF2E59"/>
    <w:rsid w:val="00CF373D"/>
    <w:rsid w:val="00CF3977"/>
    <w:rsid w:val="00CF3D2F"/>
    <w:rsid w:val="00CF3DEC"/>
    <w:rsid w:val="00CF4BA2"/>
    <w:rsid w:val="00CF5CF2"/>
    <w:rsid w:val="00CF5DF4"/>
    <w:rsid w:val="00CF5FD1"/>
    <w:rsid w:val="00CF6165"/>
    <w:rsid w:val="00CF61E9"/>
    <w:rsid w:val="00CF7512"/>
    <w:rsid w:val="00CF756E"/>
    <w:rsid w:val="00D00326"/>
    <w:rsid w:val="00D0105F"/>
    <w:rsid w:val="00D02C43"/>
    <w:rsid w:val="00D05B7B"/>
    <w:rsid w:val="00D05FB0"/>
    <w:rsid w:val="00D062EF"/>
    <w:rsid w:val="00D06346"/>
    <w:rsid w:val="00D066E7"/>
    <w:rsid w:val="00D06D17"/>
    <w:rsid w:val="00D06D1A"/>
    <w:rsid w:val="00D0737B"/>
    <w:rsid w:val="00D10E2B"/>
    <w:rsid w:val="00D1426E"/>
    <w:rsid w:val="00D14478"/>
    <w:rsid w:val="00D14684"/>
    <w:rsid w:val="00D15440"/>
    <w:rsid w:val="00D15928"/>
    <w:rsid w:val="00D15DB0"/>
    <w:rsid w:val="00D16777"/>
    <w:rsid w:val="00D173C5"/>
    <w:rsid w:val="00D20070"/>
    <w:rsid w:val="00D20353"/>
    <w:rsid w:val="00D203D9"/>
    <w:rsid w:val="00D21DB6"/>
    <w:rsid w:val="00D222F0"/>
    <w:rsid w:val="00D224D3"/>
    <w:rsid w:val="00D2299F"/>
    <w:rsid w:val="00D22A9A"/>
    <w:rsid w:val="00D23AB6"/>
    <w:rsid w:val="00D23D0B"/>
    <w:rsid w:val="00D25E47"/>
    <w:rsid w:val="00D279AE"/>
    <w:rsid w:val="00D30257"/>
    <w:rsid w:val="00D318F0"/>
    <w:rsid w:val="00D32062"/>
    <w:rsid w:val="00D32D76"/>
    <w:rsid w:val="00D33ED2"/>
    <w:rsid w:val="00D34474"/>
    <w:rsid w:val="00D34C0C"/>
    <w:rsid w:val="00D3717D"/>
    <w:rsid w:val="00D37AE3"/>
    <w:rsid w:val="00D37F17"/>
    <w:rsid w:val="00D4030F"/>
    <w:rsid w:val="00D411EF"/>
    <w:rsid w:val="00D428E3"/>
    <w:rsid w:val="00D44020"/>
    <w:rsid w:val="00D44AD2"/>
    <w:rsid w:val="00D44F97"/>
    <w:rsid w:val="00D45317"/>
    <w:rsid w:val="00D456E4"/>
    <w:rsid w:val="00D46130"/>
    <w:rsid w:val="00D4691F"/>
    <w:rsid w:val="00D46A90"/>
    <w:rsid w:val="00D474DD"/>
    <w:rsid w:val="00D47C14"/>
    <w:rsid w:val="00D47C9E"/>
    <w:rsid w:val="00D501FA"/>
    <w:rsid w:val="00D512E9"/>
    <w:rsid w:val="00D51F33"/>
    <w:rsid w:val="00D53A27"/>
    <w:rsid w:val="00D54178"/>
    <w:rsid w:val="00D5507B"/>
    <w:rsid w:val="00D6148A"/>
    <w:rsid w:val="00D615C2"/>
    <w:rsid w:val="00D63263"/>
    <w:rsid w:val="00D636C0"/>
    <w:rsid w:val="00D63F38"/>
    <w:rsid w:val="00D65882"/>
    <w:rsid w:val="00D66D94"/>
    <w:rsid w:val="00D71E97"/>
    <w:rsid w:val="00D72263"/>
    <w:rsid w:val="00D74179"/>
    <w:rsid w:val="00D7424D"/>
    <w:rsid w:val="00D81077"/>
    <w:rsid w:val="00D81085"/>
    <w:rsid w:val="00D822A3"/>
    <w:rsid w:val="00D83EF5"/>
    <w:rsid w:val="00D84F62"/>
    <w:rsid w:val="00D8510C"/>
    <w:rsid w:val="00D85306"/>
    <w:rsid w:val="00D864C4"/>
    <w:rsid w:val="00D86CB8"/>
    <w:rsid w:val="00D86DEF"/>
    <w:rsid w:val="00D87058"/>
    <w:rsid w:val="00D875EC"/>
    <w:rsid w:val="00D87F3C"/>
    <w:rsid w:val="00D903AC"/>
    <w:rsid w:val="00D90C2F"/>
    <w:rsid w:val="00D91A48"/>
    <w:rsid w:val="00D92641"/>
    <w:rsid w:val="00D93C9C"/>
    <w:rsid w:val="00D93F16"/>
    <w:rsid w:val="00D93FA0"/>
    <w:rsid w:val="00D95145"/>
    <w:rsid w:val="00DA087B"/>
    <w:rsid w:val="00DA0C00"/>
    <w:rsid w:val="00DA4495"/>
    <w:rsid w:val="00DA44B7"/>
    <w:rsid w:val="00DA45C9"/>
    <w:rsid w:val="00DA4F27"/>
    <w:rsid w:val="00DA63B0"/>
    <w:rsid w:val="00DA68F4"/>
    <w:rsid w:val="00DA6B37"/>
    <w:rsid w:val="00DB070E"/>
    <w:rsid w:val="00DB08EF"/>
    <w:rsid w:val="00DB1054"/>
    <w:rsid w:val="00DB12EC"/>
    <w:rsid w:val="00DB2ECA"/>
    <w:rsid w:val="00DB5251"/>
    <w:rsid w:val="00DB5DD0"/>
    <w:rsid w:val="00DB6BF0"/>
    <w:rsid w:val="00DB7F0C"/>
    <w:rsid w:val="00DC4805"/>
    <w:rsid w:val="00DC53AC"/>
    <w:rsid w:val="00DC5E35"/>
    <w:rsid w:val="00DC64C0"/>
    <w:rsid w:val="00DC7A2F"/>
    <w:rsid w:val="00DD07E9"/>
    <w:rsid w:val="00DD2CB9"/>
    <w:rsid w:val="00DD5EC8"/>
    <w:rsid w:val="00DD5F5D"/>
    <w:rsid w:val="00DD79B3"/>
    <w:rsid w:val="00DE11FC"/>
    <w:rsid w:val="00DE2DC6"/>
    <w:rsid w:val="00DE3661"/>
    <w:rsid w:val="00DE37AE"/>
    <w:rsid w:val="00DE4B08"/>
    <w:rsid w:val="00DE6F0B"/>
    <w:rsid w:val="00DE6FFA"/>
    <w:rsid w:val="00DE713D"/>
    <w:rsid w:val="00DE7FC4"/>
    <w:rsid w:val="00DF1124"/>
    <w:rsid w:val="00DF2E44"/>
    <w:rsid w:val="00DF4311"/>
    <w:rsid w:val="00DF66B7"/>
    <w:rsid w:val="00DF6D6C"/>
    <w:rsid w:val="00DF70D5"/>
    <w:rsid w:val="00E00E67"/>
    <w:rsid w:val="00E011A8"/>
    <w:rsid w:val="00E01CA5"/>
    <w:rsid w:val="00E024B8"/>
    <w:rsid w:val="00E028FC"/>
    <w:rsid w:val="00E0358A"/>
    <w:rsid w:val="00E048B5"/>
    <w:rsid w:val="00E04C68"/>
    <w:rsid w:val="00E053FE"/>
    <w:rsid w:val="00E0724C"/>
    <w:rsid w:val="00E079E6"/>
    <w:rsid w:val="00E07E20"/>
    <w:rsid w:val="00E126F3"/>
    <w:rsid w:val="00E1295F"/>
    <w:rsid w:val="00E12CB3"/>
    <w:rsid w:val="00E1367F"/>
    <w:rsid w:val="00E15AA4"/>
    <w:rsid w:val="00E1625A"/>
    <w:rsid w:val="00E1732E"/>
    <w:rsid w:val="00E17AFC"/>
    <w:rsid w:val="00E20490"/>
    <w:rsid w:val="00E214C2"/>
    <w:rsid w:val="00E226E4"/>
    <w:rsid w:val="00E22ACF"/>
    <w:rsid w:val="00E23146"/>
    <w:rsid w:val="00E24757"/>
    <w:rsid w:val="00E24BD2"/>
    <w:rsid w:val="00E257B6"/>
    <w:rsid w:val="00E25E21"/>
    <w:rsid w:val="00E26AE8"/>
    <w:rsid w:val="00E26C53"/>
    <w:rsid w:val="00E26D92"/>
    <w:rsid w:val="00E30C10"/>
    <w:rsid w:val="00E31519"/>
    <w:rsid w:val="00E32388"/>
    <w:rsid w:val="00E3271F"/>
    <w:rsid w:val="00E33715"/>
    <w:rsid w:val="00E3409F"/>
    <w:rsid w:val="00E3427C"/>
    <w:rsid w:val="00E35040"/>
    <w:rsid w:val="00E351FD"/>
    <w:rsid w:val="00E369A9"/>
    <w:rsid w:val="00E36CEF"/>
    <w:rsid w:val="00E37984"/>
    <w:rsid w:val="00E37DBB"/>
    <w:rsid w:val="00E41429"/>
    <w:rsid w:val="00E41F82"/>
    <w:rsid w:val="00E42B25"/>
    <w:rsid w:val="00E43045"/>
    <w:rsid w:val="00E4472F"/>
    <w:rsid w:val="00E464A6"/>
    <w:rsid w:val="00E47D7C"/>
    <w:rsid w:val="00E5007A"/>
    <w:rsid w:val="00E50B5E"/>
    <w:rsid w:val="00E51637"/>
    <w:rsid w:val="00E51956"/>
    <w:rsid w:val="00E51DC8"/>
    <w:rsid w:val="00E53228"/>
    <w:rsid w:val="00E55989"/>
    <w:rsid w:val="00E56440"/>
    <w:rsid w:val="00E56623"/>
    <w:rsid w:val="00E60169"/>
    <w:rsid w:val="00E602F9"/>
    <w:rsid w:val="00E62499"/>
    <w:rsid w:val="00E62975"/>
    <w:rsid w:val="00E6344B"/>
    <w:rsid w:val="00E63B84"/>
    <w:rsid w:val="00E65317"/>
    <w:rsid w:val="00E66259"/>
    <w:rsid w:val="00E67183"/>
    <w:rsid w:val="00E675C3"/>
    <w:rsid w:val="00E67EB7"/>
    <w:rsid w:val="00E73365"/>
    <w:rsid w:val="00E737C6"/>
    <w:rsid w:val="00E74E58"/>
    <w:rsid w:val="00E74EEC"/>
    <w:rsid w:val="00E75826"/>
    <w:rsid w:val="00E75C3B"/>
    <w:rsid w:val="00E75EC1"/>
    <w:rsid w:val="00E76218"/>
    <w:rsid w:val="00E778EF"/>
    <w:rsid w:val="00E81348"/>
    <w:rsid w:val="00E81B01"/>
    <w:rsid w:val="00E820F8"/>
    <w:rsid w:val="00E83276"/>
    <w:rsid w:val="00E83922"/>
    <w:rsid w:val="00E83A10"/>
    <w:rsid w:val="00E83C94"/>
    <w:rsid w:val="00E85293"/>
    <w:rsid w:val="00E87ABC"/>
    <w:rsid w:val="00E87F21"/>
    <w:rsid w:val="00E909B5"/>
    <w:rsid w:val="00E90F57"/>
    <w:rsid w:val="00E910E8"/>
    <w:rsid w:val="00E925A8"/>
    <w:rsid w:val="00E92A7F"/>
    <w:rsid w:val="00E93F56"/>
    <w:rsid w:val="00E94ADC"/>
    <w:rsid w:val="00E952D6"/>
    <w:rsid w:val="00E962BA"/>
    <w:rsid w:val="00E96A23"/>
    <w:rsid w:val="00EA4D9F"/>
    <w:rsid w:val="00EA5FDC"/>
    <w:rsid w:val="00EB0A7B"/>
    <w:rsid w:val="00EB1320"/>
    <w:rsid w:val="00EB5B00"/>
    <w:rsid w:val="00EB6306"/>
    <w:rsid w:val="00EB709C"/>
    <w:rsid w:val="00EB74EF"/>
    <w:rsid w:val="00EC0E7B"/>
    <w:rsid w:val="00EC2A87"/>
    <w:rsid w:val="00EC3FC3"/>
    <w:rsid w:val="00EC4781"/>
    <w:rsid w:val="00EC523D"/>
    <w:rsid w:val="00EC5644"/>
    <w:rsid w:val="00EC56CE"/>
    <w:rsid w:val="00EC5C75"/>
    <w:rsid w:val="00EC7742"/>
    <w:rsid w:val="00EC7A4F"/>
    <w:rsid w:val="00ED0045"/>
    <w:rsid w:val="00ED0061"/>
    <w:rsid w:val="00ED011B"/>
    <w:rsid w:val="00ED2022"/>
    <w:rsid w:val="00ED237E"/>
    <w:rsid w:val="00ED2A48"/>
    <w:rsid w:val="00ED2C14"/>
    <w:rsid w:val="00ED2D02"/>
    <w:rsid w:val="00ED2FCB"/>
    <w:rsid w:val="00ED3CE9"/>
    <w:rsid w:val="00ED44D8"/>
    <w:rsid w:val="00ED5A84"/>
    <w:rsid w:val="00ED608F"/>
    <w:rsid w:val="00ED6EAF"/>
    <w:rsid w:val="00ED7E60"/>
    <w:rsid w:val="00EE053C"/>
    <w:rsid w:val="00EE122E"/>
    <w:rsid w:val="00EE2C69"/>
    <w:rsid w:val="00EE3E98"/>
    <w:rsid w:val="00EE454A"/>
    <w:rsid w:val="00EE4E9F"/>
    <w:rsid w:val="00EE5E23"/>
    <w:rsid w:val="00EE6B17"/>
    <w:rsid w:val="00EF0403"/>
    <w:rsid w:val="00EF12DA"/>
    <w:rsid w:val="00EF3AB7"/>
    <w:rsid w:val="00EF433F"/>
    <w:rsid w:val="00EF7680"/>
    <w:rsid w:val="00EF775C"/>
    <w:rsid w:val="00F00D1E"/>
    <w:rsid w:val="00F013A4"/>
    <w:rsid w:val="00F015D8"/>
    <w:rsid w:val="00F01F70"/>
    <w:rsid w:val="00F021D8"/>
    <w:rsid w:val="00F02C02"/>
    <w:rsid w:val="00F0551B"/>
    <w:rsid w:val="00F05805"/>
    <w:rsid w:val="00F068B3"/>
    <w:rsid w:val="00F074E3"/>
    <w:rsid w:val="00F07AC5"/>
    <w:rsid w:val="00F07FD2"/>
    <w:rsid w:val="00F10052"/>
    <w:rsid w:val="00F10D12"/>
    <w:rsid w:val="00F110E4"/>
    <w:rsid w:val="00F11622"/>
    <w:rsid w:val="00F11ED1"/>
    <w:rsid w:val="00F12A9A"/>
    <w:rsid w:val="00F13D38"/>
    <w:rsid w:val="00F14267"/>
    <w:rsid w:val="00F15EE1"/>
    <w:rsid w:val="00F16789"/>
    <w:rsid w:val="00F1738E"/>
    <w:rsid w:val="00F17AF2"/>
    <w:rsid w:val="00F210F2"/>
    <w:rsid w:val="00F21391"/>
    <w:rsid w:val="00F24408"/>
    <w:rsid w:val="00F24545"/>
    <w:rsid w:val="00F24A05"/>
    <w:rsid w:val="00F24B77"/>
    <w:rsid w:val="00F252BD"/>
    <w:rsid w:val="00F25F06"/>
    <w:rsid w:val="00F26701"/>
    <w:rsid w:val="00F27CDC"/>
    <w:rsid w:val="00F30BC5"/>
    <w:rsid w:val="00F327BD"/>
    <w:rsid w:val="00F33FFB"/>
    <w:rsid w:val="00F36C84"/>
    <w:rsid w:val="00F37156"/>
    <w:rsid w:val="00F37272"/>
    <w:rsid w:val="00F377F0"/>
    <w:rsid w:val="00F3791D"/>
    <w:rsid w:val="00F40244"/>
    <w:rsid w:val="00F407E1"/>
    <w:rsid w:val="00F40B8D"/>
    <w:rsid w:val="00F41028"/>
    <w:rsid w:val="00F4116C"/>
    <w:rsid w:val="00F41881"/>
    <w:rsid w:val="00F42369"/>
    <w:rsid w:val="00F423C5"/>
    <w:rsid w:val="00F42598"/>
    <w:rsid w:val="00F4357C"/>
    <w:rsid w:val="00F435F1"/>
    <w:rsid w:val="00F438C3"/>
    <w:rsid w:val="00F44222"/>
    <w:rsid w:val="00F44729"/>
    <w:rsid w:val="00F45C09"/>
    <w:rsid w:val="00F45C4E"/>
    <w:rsid w:val="00F46343"/>
    <w:rsid w:val="00F515B8"/>
    <w:rsid w:val="00F51828"/>
    <w:rsid w:val="00F51C12"/>
    <w:rsid w:val="00F529ED"/>
    <w:rsid w:val="00F53138"/>
    <w:rsid w:val="00F54528"/>
    <w:rsid w:val="00F557A8"/>
    <w:rsid w:val="00F55AAC"/>
    <w:rsid w:val="00F57F15"/>
    <w:rsid w:val="00F62444"/>
    <w:rsid w:val="00F62D1F"/>
    <w:rsid w:val="00F65355"/>
    <w:rsid w:val="00F65D16"/>
    <w:rsid w:val="00F66212"/>
    <w:rsid w:val="00F677F1"/>
    <w:rsid w:val="00F70C38"/>
    <w:rsid w:val="00F722CF"/>
    <w:rsid w:val="00F728B5"/>
    <w:rsid w:val="00F72ADC"/>
    <w:rsid w:val="00F731A2"/>
    <w:rsid w:val="00F7383F"/>
    <w:rsid w:val="00F73C78"/>
    <w:rsid w:val="00F74121"/>
    <w:rsid w:val="00F74AFA"/>
    <w:rsid w:val="00F753A6"/>
    <w:rsid w:val="00F77640"/>
    <w:rsid w:val="00F776A0"/>
    <w:rsid w:val="00F80003"/>
    <w:rsid w:val="00F80999"/>
    <w:rsid w:val="00F815B4"/>
    <w:rsid w:val="00F81D00"/>
    <w:rsid w:val="00F828CC"/>
    <w:rsid w:val="00F829E6"/>
    <w:rsid w:val="00F82D58"/>
    <w:rsid w:val="00F832F0"/>
    <w:rsid w:val="00F843E1"/>
    <w:rsid w:val="00F852CD"/>
    <w:rsid w:val="00F86AC6"/>
    <w:rsid w:val="00F87AF8"/>
    <w:rsid w:val="00F87FA5"/>
    <w:rsid w:val="00F90526"/>
    <w:rsid w:val="00F91B6D"/>
    <w:rsid w:val="00F91D8C"/>
    <w:rsid w:val="00F923F3"/>
    <w:rsid w:val="00F924B4"/>
    <w:rsid w:val="00F92852"/>
    <w:rsid w:val="00F92983"/>
    <w:rsid w:val="00F94D2A"/>
    <w:rsid w:val="00F959F5"/>
    <w:rsid w:val="00F97D02"/>
    <w:rsid w:val="00FA006B"/>
    <w:rsid w:val="00FA0306"/>
    <w:rsid w:val="00FA3FD5"/>
    <w:rsid w:val="00FA4FB3"/>
    <w:rsid w:val="00FA5A01"/>
    <w:rsid w:val="00FA639A"/>
    <w:rsid w:val="00FA6747"/>
    <w:rsid w:val="00FA7817"/>
    <w:rsid w:val="00FB08E6"/>
    <w:rsid w:val="00FB1F4E"/>
    <w:rsid w:val="00FB280D"/>
    <w:rsid w:val="00FB2DE6"/>
    <w:rsid w:val="00FB349D"/>
    <w:rsid w:val="00FB4CF4"/>
    <w:rsid w:val="00FB723A"/>
    <w:rsid w:val="00FB7680"/>
    <w:rsid w:val="00FC0060"/>
    <w:rsid w:val="00FC066C"/>
    <w:rsid w:val="00FC1ABD"/>
    <w:rsid w:val="00FC2F52"/>
    <w:rsid w:val="00FC5DBA"/>
    <w:rsid w:val="00FC6529"/>
    <w:rsid w:val="00FD0884"/>
    <w:rsid w:val="00FD0AE7"/>
    <w:rsid w:val="00FD3337"/>
    <w:rsid w:val="00FD34F7"/>
    <w:rsid w:val="00FD5DA5"/>
    <w:rsid w:val="00FD634E"/>
    <w:rsid w:val="00FD752F"/>
    <w:rsid w:val="00FD7934"/>
    <w:rsid w:val="00FD7A88"/>
    <w:rsid w:val="00FE12B4"/>
    <w:rsid w:val="00FE2875"/>
    <w:rsid w:val="00FE3DD7"/>
    <w:rsid w:val="00FE3FEC"/>
    <w:rsid w:val="00FE479B"/>
    <w:rsid w:val="00FE5737"/>
    <w:rsid w:val="00FF09F7"/>
    <w:rsid w:val="00FF264B"/>
    <w:rsid w:val="00FF2F60"/>
    <w:rsid w:val="00FF4018"/>
    <w:rsid w:val="00FF51DF"/>
    <w:rsid w:val="00FF6723"/>
    <w:rsid w:val="00FF78DD"/>
    <w:rsid w:val="02054E08"/>
    <w:rsid w:val="02565A2F"/>
    <w:rsid w:val="029E273C"/>
    <w:rsid w:val="033A19AA"/>
    <w:rsid w:val="04C60683"/>
    <w:rsid w:val="06105FE9"/>
    <w:rsid w:val="06A25FBC"/>
    <w:rsid w:val="078B0F64"/>
    <w:rsid w:val="07AD383E"/>
    <w:rsid w:val="083A58C0"/>
    <w:rsid w:val="089E4FC8"/>
    <w:rsid w:val="08E9531B"/>
    <w:rsid w:val="08E97D01"/>
    <w:rsid w:val="0A194530"/>
    <w:rsid w:val="0B056926"/>
    <w:rsid w:val="0B1B1C3E"/>
    <w:rsid w:val="0B4C73CE"/>
    <w:rsid w:val="0C372F6D"/>
    <w:rsid w:val="0C8A631D"/>
    <w:rsid w:val="0DE76742"/>
    <w:rsid w:val="0F0D699E"/>
    <w:rsid w:val="0FA70E43"/>
    <w:rsid w:val="0FB42491"/>
    <w:rsid w:val="110939E7"/>
    <w:rsid w:val="12226D39"/>
    <w:rsid w:val="1284425C"/>
    <w:rsid w:val="13486661"/>
    <w:rsid w:val="13980D2B"/>
    <w:rsid w:val="13E35A87"/>
    <w:rsid w:val="155501B3"/>
    <w:rsid w:val="15C33844"/>
    <w:rsid w:val="160E1CF2"/>
    <w:rsid w:val="166C1016"/>
    <w:rsid w:val="16B95848"/>
    <w:rsid w:val="16C676A6"/>
    <w:rsid w:val="16C80246"/>
    <w:rsid w:val="18F4104E"/>
    <w:rsid w:val="19817525"/>
    <w:rsid w:val="19A73F7D"/>
    <w:rsid w:val="1A076571"/>
    <w:rsid w:val="1AB32E66"/>
    <w:rsid w:val="1AD01663"/>
    <w:rsid w:val="1C762257"/>
    <w:rsid w:val="1C86550B"/>
    <w:rsid w:val="1CC579E7"/>
    <w:rsid w:val="1CEF59FE"/>
    <w:rsid w:val="1CFC3CD8"/>
    <w:rsid w:val="1D182380"/>
    <w:rsid w:val="1E90358B"/>
    <w:rsid w:val="1F244485"/>
    <w:rsid w:val="1FE7616D"/>
    <w:rsid w:val="20DA63B5"/>
    <w:rsid w:val="211C377D"/>
    <w:rsid w:val="219557BB"/>
    <w:rsid w:val="219600D7"/>
    <w:rsid w:val="21B61D24"/>
    <w:rsid w:val="21F3538F"/>
    <w:rsid w:val="23E438B2"/>
    <w:rsid w:val="25CC3AF3"/>
    <w:rsid w:val="264E2377"/>
    <w:rsid w:val="27134A1A"/>
    <w:rsid w:val="2851221F"/>
    <w:rsid w:val="287724E2"/>
    <w:rsid w:val="28E81E3D"/>
    <w:rsid w:val="29005D41"/>
    <w:rsid w:val="299106A9"/>
    <w:rsid w:val="29F70219"/>
    <w:rsid w:val="29FB51E2"/>
    <w:rsid w:val="2AB56888"/>
    <w:rsid w:val="2ACF2B28"/>
    <w:rsid w:val="2B0F648A"/>
    <w:rsid w:val="2BBD442E"/>
    <w:rsid w:val="2C220900"/>
    <w:rsid w:val="2C6F6252"/>
    <w:rsid w:val="2CA84667"/>
    <w:rsid w:val="2D3C2B9F"/>
    <w:rsid w:val="2D404EC5"/>
    <w:rsid w:val="2DDD6300"/>
    <w:rsid w:val="2E4554BF"/>
    <w:rsid w:val="2E5541CE"/>
    <w:rsid w:val="2E733A52"/>
    <w:rsid w:val="2F5D0561"/>
    <w:rsid w:val="2FB12AF9"/>
    <w:rsid w:val="303E5BAC"/>
    <w:rsid w:val="305710C4"/>
    <w:rsid w:val="309E1B86"/>
    <w:rsid w:val="3113606D"/>
    <w:rsid w:val="32660A8B"/>
    <w:rsid w:val="33672EAB"/>
    <w:rsid w:val="34087C6E"/>
    <w:rsid w:val="3436264B"/>
    <w:rsid w:val="34B94E08"/>
    <w:rsid w:val="362558F7"/>
    <w:rsid w:val="36500E86"/>
    <w:rsid w:val="36681702"/>
    <w:rsid w:val="36765CBC"/>
    <w:rsid w:val="374B6987"/>
    <w:rsid w:val="382D7CBB"/>
    <w:rsid w:val="38BC2F28"/>
    <w:rsid w:val="38C908DB"/>
    <w:rsid w:val="38ED6D3D"/>
    <w:rsid w:val="39E839B7"/>
    <w:rsid w:val="3A7219D1"/>
    <w:rsid w:val="3ADB2718"/>
    <w:rsid w:val="3B2D6B7A"/>
    <w:rsid w:val="3E4C3266"/>
    <w:rsid w:val="3FBF747F"/>
    <w:rsid w:val="3FF70581"/>
    <w:rsid w:val="40521C93"/>
    <w:rsid w:val="4072398B"/>
    <w:rsid w:val="410E47B1"/>
    <w:rsid w:val="42673556"/>
    <w:rsid w:val="443E525D"/>
    <w:rsid w:val="44A5339C"/>
    <w:rsid w:val="45887AB1"/>
    <w:rsid w:val="477F1D3D"/>
    <w:rsid w:val="47E50732"/>
    <w:rsid w:val="487D3AF8"/>
    <w:rsid w:val="49473901"/>
    <w:rsid w:val="4A200429"/>
    <w:rsid w:val="4A4A7F6B"/>
    <w:rsid w:val="4A820A17"/>
    <w:rsid w:val="4B5C0758"/>
    <w:rsid w:val="4CE553CD"/>
    <w:rsid w:val="4D1D2137"/>
    <w:rsid w:val="4E997F61"/>
    <w:rsid w:val="4EBF4AB4"/>
    <w:rsid w:val="4FFE095B"/>
    <w:rsid w:val="506238A8"/>
    <w:rsid w:val="52436D3B"/>
    <w:rsid w:val="53293162"/>
    <w:rsid w:val="535D6BD2"/>
    <w:rsid w:val="546323FC"/>
    <w:rsid w:val="55E102F3"/>
    <w:rsid w:val="564D7EF0"/>
    <w:rsid w:val="570B61F0"/>
    <w:rsid w:val="57810452"/>
    <w:rsid w:val="587901C5"/>
    <w:rsid w:val="58BC685A"/>
    <w:rsid w:val="58BF7BAA"/>
    <w:rsid w:val="58C50FB6"/>
    <w:rsid w:val="591D39C7"/>
    <w:rsid w:val="59A738CC"/>
    <w:rsid w:val="59AA24DE"/>
    <w:rsid w:val="5A587B93"/>
    <w:rsid w:val="5A8C0C92"/>
    <w:rsid w:val="5A95286A"/>
    <w:rsid w:val="5C443205"/>
    <w:rsid w:val="5D2C125B"/>
    <w:rsid w:val="5D570F46"/>
    <w:rsid w:val="5D820E2D"/>
    <w:rsid w:val="5D821BBD"/>
    <w:rsid w:val="5E5450EA"/>
    <w:rsid w:val="5F191613"/>
    <w:rsid w:val="60440394"/>
    <w:rsid w:val="60611C24"/>
    <w:rsid w:val="61704779"/>
    <w:rsid w:val="61D0668B"/>
    <w:rsid w:val="62D25673"/>
    <w:rsid w:val="62D84247"/>
    <w:rsid w:val="63256D47"/>
    <w:rsid w:val="635D54D4"/>
    <w:rsid w:val="6377689D"/>
    <w:rsid w:val="63A1230B"/>
    <w:rsid w:val="64092459"/>
    <w:rsid w:val="64B858F6"/>
    <w:rsid w:val="658870C2"/>
    <w:rsid w:val="66A53509"/>
    <w:rsid w:val="67C05ABE"/>
    <w:rsid w:val="67E76224"/>
    <w:rsid w:val="68D31586"/>
    <w:rsid w:val="68DE4649"/>
    <w:rsid w:val="6A3552EA"/>
    <w:rsid w:val="6A474E04"/>
    <w:rsid w:val="6B725118"/>
    <w:rsid w:val="6CC57BEF"/>
    <w:rsid w:val="6D0322C5"/>
    <w:rsid w:val="6D1929CF"/>
    <w:rsid w:val="6D6926FA"/>
    <w:rsid w:val="6EAB4A84"/>
    <w:rsid w:val="6FB12612"/>
    <w:rsid w:val="70761062"/>
    <w:rsid w:val="72582AF8"/>
    <w:rsid w:val="726D4960"/>
    <w:rsid w:val="72C316D9"/>
    <w:rsid w:val="72E1255F"/>
    <w:rsid w:val="73C81D9C"/>
    <w:rsid w:val="748138D3"/>
    <w:rsid w:val="751404A8"/>
    <w:rsid w:val="751E59C7"/>
    <w:rsid w:val="75EE1849"/>
    <w:rsid w:val="76566AC8"/>
    <w:rsid w:val="765D3CE8"/>
    <w:rsid w:val="76A014D9"/>
    <w:rsid w:val="76A633D3"/>
    <w:rsid w:val="773E63EB"/>
    <w:rsid w:val="779752D9"/>
    <w:rsid w:val="7820494D"/>
    <w:rsid w:val="783B1878"/>
    <w:rsid w:val="78882BA7"/>
    <w:rsid w:val="78A85E77"/>
    <w:rsid w:val="78AE48C3"/>
    <w:rsid w:val="79394DE5"/>
    <w:rsid w:val="79C4681A"/>
    <w:rsid w:val="79DB0FE8"/>
    <w:rsid w:val="79FA41F8"/>
    <w:rsid w:val="7A505622"/>
    <w:rsid w:val="7AC0796C"/>
    <w:rsid w:val="7BEC64D3"/>
    <w:rsid w:val="7C0F23F0"/>
    <w:rsid w:val="7D2465A6"/>
    <w:rsid w:val="7D5F610E"/>
    <w:rsid w:val="7D806C67"/>
    <w:rsid w:val="7D933197"/>
    <w:rsid w:val="7DEC4369"/>
    <w:rsid w:val="7F7D57AF"/>
    <w:rsid w:val="7FDF5D1B"/>
  </w:rsids>
  <m:mathPr>
    <m:mathFont m:val="Cambria Math"/>
    <m:brkBin m:val="before"/>
    <m:brkBinSub m:val="--"/>
    <m:smallFrac m:val="0"/>
    <m:dispDef/>
    <m:lMargin m:val="0"/>
    <m:rMargin m:val="0"/>
    <m:defJc m:val="centerGroup"/>
    <m:wrapIndent m:val="1440"/>
    <m:intLim m:val="subSup"/>
    <m:naryLim m:val="undOvr"/>
  </m:mathPr>
  <w:themeFontLang w:val="en-GB" w:eastAsia="ja-JP" w:bidi="ne-NP"/>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qFormat="1" w:unhideWhenUsed="0" w:uiPriority="0" w:name="footnote text"/>
    <w:lsdException w:qFormat="1" w:unhideWhenUsed="0" w:uiPriority="0" w:name="annotation text"/>
    <w:lsdException w:qFormat="1"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qFormat="1" w:unhideWhenUsed="0" w:uiPriority="0" w:name="footnote reference"/>
    <w:lsdException w:qFormat="1" w:unhideWhenUsed="0" w:uiPriority="0" w:name="annotation reference"/>
    <w:lsdException w:qFormat="1" w:unhideWhenUsed="0" w:uiPriority="0" w:semiHidden="0" w:name="line number"/>
    <w:lsdException w:qFormat="1" w:unhideWhenUsed="0" w:uiPriority="0" w:semiHidden="0" w:name="page number"/>
    <w:lsdException w:qFormat="1" w:uiPriority="99" w:name="endnote reference"/>
    <w:lsdException w:qFormat="1" w:uiPriority="99"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qFormat="1" w:unhideWhenUsed="0"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99" w:semiHidden="0" w:name="HTML Preformatted"/>
    <w:lsdException w:uiPriority="0" w:name="HTML Sample"/>
    <w:lsdException w:uiPriority="0" w:name="HTML Typewriter"/>
    <w:lsdException w:uiPriority="0" w:name="HTML Variable"/>
    <w:lsdException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qFormat="1" w:unhideWhenUsed="0" w:uiPriority="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entury" w:hAnsi="Century" w:eastAsia="MS Mincho" w:cs="Times New Roman"/>
      <w:kern w:val="2"/>
      <w:sz w:val="21"/>
      <w:szCs w:val="24"/>
      <w:lang w:val="en-US" w:eastAsia="ja-JP" w:bidi="ar-SA"/>
    </w:rPr>
  </w:style>
  <w:style w:type="paragraph" w:styleId="2">
    <w:name w:val="heading 1"/>
    <w:basedOn w:val="1"/>
    <w:next w:val="1"/>
    <w:link w:val="30"/>
    <w:qFormat/>
    <w:uiPriority w:val="0"/>
    <w:pPr>
      <w:kinsoku w:val="0"/>
      <w:overflowPunct w:val="0"/>
      <w:autoSpaceDE w:val="0"/>
      <w:autoSpaceDN w:val="0"/>
      <w:spacing w:line="360" w:lineRule="auto"/>
      <w:outlineLvl w:val="0"/>
    </w:pPr>
    <w:rPr>
      <w:rFonts w:ascii="Times New Roman" w:hAnsi="Times New Roman"/>
      <w:b/>
      <w:bCs/>
      <w:sz w:val="28"/>
    </w:rPr>
  </w:style>
  <w:style w:type="paragraph" w:styleId="3">
    <w:name w:val="heading 2"/>
    <w:basedOn w:val="1"/>
    <w:next w:val="1"/>
    <w:link w:val="31"/>
    <w:unhideWhenUsed/>
    <w:qFormat/>
    <w:uiPriority w:val="9"/>
    <w:pPr>
      <w:kinsoku w:val="0"/>
      <w:overflowPunct w:val="0"/>
      <w:autoSpaceDE w:val="0"/>
      <w:autoSpaceDN w:val="0"/>
      <w:spacing w:line="360" w:lineRule="auto"/>
      <w:jc w:val="center"/>
      <w:outlineLvl w:val="1"/>
    </w:pPr>
    <w:rPr>
      <w:rFonts w:ascii="Times New Roman" w:hAnsi="Times New Roman"/>
      <w:b/>
      <w:sz w:val="24"/>
    </w:rPr>
  </w:style>
  <w:style w:type="paragraph" w:styleId="4">
    <w:name w:val="heading 3"/>
    <w:basedOn w:val="1"/>
    <w:next w:val="1"/>
    <w:link w:val="51"/>
    <w:semiHidden/>
    <w:unhideWhenUsed/>
    <w:qFormat/>
    <w:uiPriority w:val="0"/>
    <w:pPr>
      <w:keepNext/>
      <w:keepLines/>
      <w:spacing w:before="200"/>
      <w:outlineLvl w:val="2"/>
    </w:pPr>
    <w:rPr>
      <w:rFonts w:asciiTheme="majorHAnsi" w:hAnsiTheme="majorHAnsi" w:eastAsiaTheme="majorEastAsia" w:cstheme="majorBidi"/>
      <w:b/>
      <w:bCs/>
      <w:color w:val="4F81BD" w:themeColor="accent1"/>
      <w14:textFill>
        <w14:solidFill>
          <w14:schemeClr w14:val="accent1"/>
        </w14:solidFill>
      </w14:textFill>
    </w:rPr>
  </w:style>
  <w:style w:type="character" w:default="1" w:styleId="5">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7">
    <w:name w:val="Balloon Text"/>
    <w:basedOn w:val="1"/>
    <w:link w:val="28"/>
    <w:qFormat/>
    <w:uiPriority w:val="0"/>
    <w:rPr>
      <w:rFonts w:ascii="Tahoma" w:hAnsi="Tahoma" w:cs="Tahoma"/>
      <w:sz w:val="16"/>
      <w:szCs w:val="16"/>
    </w:rPr>
  </w:style>
  <w:style w:type="paragraph" w:styleId="8">
    <w:name w:val="Body Text"/>
    <w:basedOn w:val="1"/>
    <w:link w:val="32"/>
    <w:qFormat/>
    <w:uiPriority w:val="0"/>
  </w:style>
  <w:style w:type="paragraph" w:styleId="9">
    <w:name w:val="Body Text 2"/>
    <w:basedOn w:val="1"/>
    <w:link w:val="36"/>
    <w:semiHidden/>
    <w:qFormat/>
    <w:uiPriority w:val="0"/>
    <w:pPr>
      <w:spacing w:after="200" w:line="276" w:lineRule="auto"/>
      <w:jc w:val="left"/>
    </w:pPr>
    <w:rPr>
      <w:rFonts w:ascii="Times New Roman" w:hAnsi="Times New Roman"/>
      <w:kern w:val="0"/>
      <w:sz w:val="20"/>
      <w:szCs w:val="20"/>
      <w:lang w:val="zh-CN" w:eastAsia="zh-CN"/>
    </w:rPr>
  </w:style>
  <w:style w:type="character" w:styleId="10">
    <w:name w:val="annotation reference"/>
    <w:semiHidden/>
    <w:qFormat/>
    <w:uiPriority w:val="0"/>
    <w:rPr>
      <w:rFonts w:cs="Times New Roman"/>
      <w:sz w:val="18"/>
    </w:rPr>
  </w:style>
  <w:style w:type="paragraph" w:styleId="11">
    <w:name w:val="annotation text"/>
    <w:basedOn w:val="1"/>
    <w:link w:val="37"/>
    <w:semiHidden/>
    <w:qFormat/>
    <w:uiPriority w:val="0"/>
    <w:pPr>
      <w:spacing w:after="200" w:line="276" w:lineRule="auto"/>
      <w:jc w:val="left"/>
    </w:pPr>
    <w:rPr>
      <w:rFonts w:ascii="Times New Roman" w:hAnsi="Times New Roman"/>
      <w:kern w:val="0"/>
      <w:sz w:val="20"/>
      <w:szCs w:val="20"/>
      <w:lang w:val="zh-CN" w:eastAsia="zh-CN"/>
    </w:rPr>
  </w:style>
  <w:style w:type="paragraph" w:styleId="12">
    <w:name w:val="annotation subject"/>
    <w:basedOn w:val="11"/>
    <w:next w:val="11"/>
    <w:link w:val="38"/>
    <w:semiHidden/>
    <w:qFormat/>
    <w:uiPriority w:val="0"/>
    <w:rPr>
      <w:b/>
      <w:bCs/>
    </w:rPr>
  </w:style>
  <w:style w:type="character" w:styleId="13">
    <w:name w:val="Emphasis"/>
    <w:basedOn w:val="5"/>
    <w:qFormat/>
    <w:uiPriority w:val="0"/>
    <w:rPr>
      <w:i/>
      <w:iCs/>
    </w:rPr>
  </w:style>
  <w:style w:type="character" w:styleId="14">
    <w:name w:val="endnote reference"/>
    <w:basedOn w:val="5"/>
    <w:semiHidden/>
    <w:unhideWhenUsed/>
    <w:qFormat/>
    <w:uiPriority w:val="99"/>
    <w:rPr>
      <w:vertAlign w:val="superscript"/>
    </w:rPr>
  </w:style>
  <w:style w:type="paragraph" w:styleId="15">
    <w:name w:val="endnote text"/>
    <w:basedOn w:val="1"/>
    <w:link w:val="39"/>
    <w:semiHidden/>
    <w:unhideWhenUsed/>
    <w:qFormat/>
    <w:uiPriority w:val="99"/>
    <w:rPr>
      <w:rFonts w:ascii="Times New Roman" w:hAnsi="Times New Roman"/>
      <w:sz w:val="20"/>
      <w:szCs w:val="20"/>
    </w:rPr>
  </w:style>
  <w:style w:type="character" w:styleId="16">
    <w:name w:val="FollowedHyperlink"/>
    <w:basedOn w:val="5"/>
    <w:semiHidden/>
    <w:unhideWhenUsed/>
    <w:qFormat/>
    <w:uiPriority w:val="0"/>
    <w:rPr>
      <w:color w:val="800080" w:themeColor="followedHyperlink"/>
      <w:u w:val="single"/>
      <w14:textFill>
        <w14:solidFill>
          <w14:schemeClr w14:val="folHlink"/>
        </w14:solidFill>
      </w14:textFill>
    </w:rPr>
  </w:style>
  <w:style w:type="paragraph" w:styleId="17">
    <w:name w:val="footer"/>
    <w:basedOn w:val="1"/>
    <w:qFormat/>
    <w:uiPriority w:val="99"/>
    <w:pPr>
      <w:tabs>
        <w:tab w:val="center" w:pos="4252"/>
        <w:tab w:val="right" w:pos="8504"/>
      </w:tabs>
      <w:snapToGrid w:val="0"/>
    </w:pPr>
  </w:style>
  <w:style w:type="character" w:styleId="18">
    <w:name w:val="footnote reference"/>
    <w:basedOn w:val="5"/>
    <w:semiHidden/>
    <w:qFormat/>
    <w:uiPriority w:val="0"/>
    <w:rPr>
      <w:vertAlign w:val="superscript"/>
    </w:rPr>
  </w:style>
  <w:style w:type="paragraph" w:styleId="19">
    <w:name w:val="footnote text"/>
    <w:basedOn w:val="1"/>
    <w:semiHidden/>
    <w:qFormat/>
    <w:uiPriority w:val="0"/>
    <w:pPr>
      <w:snapToGrid w:val="0"/>
      <w:jc w:val="left"/>
    </w:pPr>
    <w:rPr>
      <w:rFonts w:ascii="Times New Roman" w:hAnsi="Times New Roman" w:cs="Century"/>
      <w:sz w:val="20"/>
      <w:szCs w:val="21"/>
    </w:rPr>
  </w:style>
  <w:style w:type="paragraph" w:styleId="20">
    <w:name w:val="header"/>
    <w:basedOn w:val="1"/>
    <w:link w:val="34"/>
    <w:unhideWhenUsed/>
    <w:qFormat/>
    <w:uiPriority w:val="0"/>
    <w:pPr>
      <w:tabs>
        <w:tab w:val="center" w:pos="4513"/>
        <w:tab w:val="right" w:pos="9026"/>
      </w:tabs>
    </w:pPr>
  </w:style>
  <w:style w:type="paragraph" w:styleId="21">
    <w:name w:val="HTML Preformatted"/>
    <w:basedOn w:val="1"/>
    <w:link w:val="33"/>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eastAsia="Times New Roman" w:cs="Courier New"/>
      <w:kern w:val="0"/>
      <w:sz w:val="20"/>
      <w:szCs w:val="20"/>
      <w:lang w:val="en-GB" w:eastAsia="en-GB"/>
    </w:rPr>
  </w:style>
  <w:style w:type="character" w:styleId="22">
    <w:name w:val="Hyperlink"/>
    <w:basedOn w:val="5"/>
    <w:qFormat/>
    <w:uiPriority w:val="0"/>
    <w:rPr>
      <w:color w:val="0000FF"/>
      <w:u w:val="single"/>
    </w:rPr>
  </w:style>
  <w:style w:type="character" w:styleId="23">
    <w:name w:val="line number"/>
    <w:basedOn w:val="5"/>
    <w:qFormat/>
    <w:uiPriority w:val="0"/>
    <w:rPr>
      <w:rFonts w:ascii="Times New Roman" w:hAnsi="Times New Roman" w:eastAsia="SimSun"/>
      <w:sz w:val="16"/>
    </w:rPr>
  </w:style>
  <w:style w:type="character" w:styleId="24">
    <w:name w:val="page number"/>
    <w:basedOn w:val="5"/>
    <w:qFormat/>
    <w:uiPriority w:val="0"/>
  </w:style>
  <w:style w:type="character" w:styleId="25">
    <w:name w:val="Strong"/>
    <w:basedOn w:val="5"/>
    <w:qFormat/>
    <w:uiPriority w:val="0"/>
    <w:rPr>
      <w:b/>
      <w:bCs/>
    </w:rPr>
  </w:style>
  <w:style w:type="table" w:styleId="26">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7">
    <w:name w:val="Title"/>
    <w:basedOn w:val="1"/>
    <w:next w:val="1"/>
    <w:link w:val="29"/>
    <w:qFormat/>
    <w:uiPriority w:val="0"/>
    <w:pPr>
      <w:kinsoku w:val="0"/>
      <w:overflowPunct w:val="0"/>
      <w:autoSpaceDE w:val="0"/>
      <w:autoSpaceDN w:val="0"/>
      <w:spacing w:line="360" w:lineRule="auto"/>
      <w:jc w:val="center"/>
    </w:pPr>
    <w:rPr>
      <w:rFonts w:ascii="Times New Roman" w:hAnsi="Times New Roman"/>
      <w:b/>
      <w:sz w:val="24"/>
    </w:rPr>
  </w:style>
  <w:style w:type="character" w:customStyle="1" w:styleId="28">
    <w:name w:val="Balloon Text Char"/>
    <w:basedOn w:val="5"/>
    <w:link w:val="7"/>
    <w:qFormat/>
    <w:uiPriority w:val="0"/>
    <w:rPr>
      <w:rFonts w:ascii="Tahoma" w:hAnsi="Tahoma" w:cs="Tahoma"/>
      <w:kern w:val="2"/>
      <w:sz w:val="16"/>
      <w:szCs w:val="16"/>
      <w:lang w:val="en-US"/>
    </w:rPr>
  </w:style>
  <w:style w:type="character" w:customStyle="1" w:styleId="29">
    <w:name w:val="Title Char"/>
    <w:basedOn w:val="5"/>
    <w:link w:val="27"/>
    <w:qFormat/>
    <w:uiPriority w:val="0"/>
    <w:rPr>
      <w:rFonts w:eastAsia="MS Mincho"/>
      <w:b/>
      <w:kern w:val="2"/>
      <w:sz w:val="24"/>
      <w:szCs w:val="24"/>
      <w:lang w:val="en-US" w:eastAsia="ja-JP"/>
    </w:rPr>
  </w:style>
  <w:style w:type="character" w:customStyle="1" w:styleId="30">
    <w:name w:val="Heading 1 Char"/>
    <w:basedOn w:val="5"/>
    <w:link w:val="2"/>
    <w:qFormat/>
    <w:uiPriority w:val="0"/>
    <w:rPr>
      <w:rFonts w:eastAsia="MS Mincho"/>
      <w:b/>
      <w:bCs/>
      <w:kern w:val="2"/>
      <w:sz w:val="28"/>
      <w:szCs w:val="24"/>
      <w:lang w:val="en-US" w:eastAsia="ja-JP"/>
    </w:rPr>
  </w:style>
  <w:style w:type="character" w:customStyle="1" w:styleId="31">
    <w:name w:val="Heading 2 Char"/>
    <w:basedOn w:val="5"/>
    <w:link w:val="3"/>
    <w:qFormat/>
    <w:uiPriority w:val="9"/>
    <w:rPr>
      <w:rFonts w:eastAsia="MS Mincho"/>
      <w:b/>
      <w:kern w:val="2"/>
      <w:sz w:val="24"/>
      <w:szCs w:val="24"/>
      <w:lang w:val="en-US" w:eastAsia="ja-JP"/>
    </w:rPr>
  </w:style>
  <w:style w:type="character" w:customStyle="1" w:styleId="32">
    <w:name w:val="Body Text Char"/>
    <w:basedOn w:val="5"/>
    <w:link w:val="8"/>
    <w:qFormat/>
    <w:uiPriority w:val="0"/>
    <w:rPr>
      <w:rFonts w:ascii="Century" w:hAnsi="Century" w:eastAsia="MS Mincho"/>
      <w:kern w:val="2"/>
      <w:sz w:val="21"/>
      <w:szCs w:val="24"/>
      <w:lang w:val="en-US" w:eastAsia="ja-JP"/>
    </w:rPr>
  </w:style>
  <w:style w:type="character" w:customStyle="1" w:styleId="33">
    <w:name w:val="HTML Preformatted Char"/>
    <w:basedOn w:val="5"/>
    <w:link w:val="21"/>
    <w:semiHidden/>
    <w:qFormat/>
    <w:uiPriority w:val="99"/>
    <w:rPr>
      <w:rFonts w:ascii="Courier New" w:hAnsi="Courier New" w:eastAsia="Times New Roman" w:cs="Courier New"/>
    </w:rPr>
  </w:style>
  <w:style w:type="character" w:customStyle="1" w:styleId="34">
    <w:name w:val="Header Char"/>
    <w:basedOn w:val="5"/>
    <w:link w:val="20"/>
    <w:qFormat/>
    <w:uiPriority w:val="0"/>
    <w:rPr>
      <w:rFonts w:ascii="Century" w:hAnsi="Century" w:eastAsia="MS Mincho"/>
      <w:kern w:val="2"/>
      <w:sz w:val="21"/>
      <w:szCs w:val="24"/>
      <w:lang w:val="en-US" w:eastAsia="ja-JP"/>
    </w:rPr>
  </w:style>
  <w:style w:type="paragraph" w:styleId="35">
    <w:name w:val="List Paragraph"/>
    <w:basedOn w:val="1"/>
    <w:unhideWhenUsed/>
    <w:qFormat/>
    <w:uiPriority w:val="0"/>
    <w:pPr>
      <w:ind w:left="720"/>
      <w:contextualSpacing/>
    </w:pPr>
  </w:style>
  <w:style w:type="character" w:customStyle="1" w:styleId="36">
    <w:name w:val="Body Text 2 Char"/>
    <w:basedOn w:val="5"/>
    <w:link w:val="9"/>
    <w:semiHidden/>
    <w:qFormat/>
    <w:uiPriority w:val="0"/>
    <w:rPr>
      <w:rFonts w:eastAsia="MS Mincho"/>
      <w:lang w:val="zh-CN" w:eastAsia="zh-CN"/>
    </w:rPr>
  </w:style>
  <w:style w:type="character" w:customStyle="1" w:styleId="37">
    <w:name w:val="Comment Text Char"/>
    <w:basedOn w:val="5"/>
    <w:link w:val="11"/>
    <w:semiHidden/>
    <w:qFormat/>
    <w:uiPriority w:val="0"/>
    <w:rPr>
      <w:rFonts w:eastAsia="MS Mincho"/>
      <w:lang w:val="zh-CN" w:eastAsia="zh-CN"/>
    </w:rPr>
  </w:style>
  <w:style w:type="character" w:customStyle="1" w:styleId="38">
    <w:name w:val="Comment Subject Char"/>
    <w:basedOn w:val="37"/>
    <w:link w:val="12"/>
    <w:semiHidden/>
    <w:qFormat/>
    <w:uiPriority w:val="0"/>
    <w:rPr>
      <w:rFonts w:eastAsia="MS Mincho"/>
      <w:b/>
      <w:bCs/>
      <w:lang w:val="zh-CN" w:eastAsia="zh-CN"/>
    </w:rPr>
  </w:style>
  <w:style w:type="character" w:customStyle="1" w:styleId="39">
    <w:name w:val="Endnote Text Char"/>
    <w:basedOn w:val="5"/>
    <w:link w:val="15"/>
    <w:semiHidden/>
    <w:qFormat/>
    <w:uiPriority w:val="99"/>
    <w:rPr>
      <w:rFonts w:eastAsia="MS Mincho"/>
      <w:kern w:val="2"/>
      <w:lang w:val="en-US" w:eastAsia="ja-JP"/>
    </w:rPr>
  </w:style>
  <w:style w:type="paragraph" w:customStyle="1" w:styleId="40">
    <w:name w:val="First Para"/>
    <w:basedOn w:val="1"/>
    <w:next w:val="1"/>
    <w:qFormat/>
    <w:uiPriority w:val="0"/>
    <w:pPr>
      <w:widowControl/>
      <w:spacing w:after="200" w:line="260" w:lineRule="exact"/>
    </w:pPr>
    <w:rPr>
      <w:rFonts w:ascii="Times New Roman" w:hAnsi="Times New Roman"/>
      <w:kern w:val="0"/>
      <w:sz w:val="20"/>
      <w:szCs w:val="20"/>
      <w:lang w:eastAsia="en-US"/>
    </w:rPr>
  </w:style>
  <w:style w:type="character" w:customStyle="1" w:styleId="41">
    <w:name w:val="Footer Char"/>
    <w:qFormat/>
    <w:locked/>
    <w:uiPriority w:val="99"/>
    <w:rPr>
      <w:rFonts w:ascii="Times New Roman" w:hAnsi="Times New Roman" w:cs="Times New Roman"/>
      <w:sz w:val="20"/>
      <w:szCs w:val="20"/>
    </w:rPr>
  </w:style>
  <w:style w:type="character" w:customStyle="1" w:styleId="42">
    <w:name w:val="Footnote Text Char"/>
    <w:semiHidden/>
    <w:qFormat/>
    <w:locked/>
    <w:uiPriority w:val="0"/>
    <w:rPr>
      <w:rFonts w:ascii="Times New Roman" w:hAnsi="Times New Roman" w:cs="Times New Roman"/>
      <w:sz w:val="20"/>
      <w:szCs w:val="20"/>
    </w:rPr>
  </w:style>
  <w:style w:type="character" w:styleId="43">
    <w:name w:val="Placeholder Text"/>
    <w:semiHidden/>
    <w:qFormat/>
    <w:uiPriority w:val="0"/>
    <w:rPr>
      <w:rFonts w:cs="Times New Roman"/>
      <w:color w:val="808080"/>
    </w:rPr>
  </w:style>
  <w:style w:type="paragraph" w:customStyle="1" w:styleId="44">
    <w:name w:val="Revision1"/>
    <w:hidden/>
    <w:semiHidden/>
    <w:qFormat/>
    <w:uiPriority w:val="99"/>
    <w:pPr>
      <w:spacing w:after="200" w:line="276" w:lineRule="auto"/>
    </w:pPr>
    <w:rPr>
      <w:rFonts w:ascii="Times New Roman" w:hAnsi="Times New Roman" w:eastAsia="MS Mincho" w:cs="Times New Roman"/>
      <w:kern w:val="2"/>
      <w:lang w:val="en-US" w:eastAsia="ja-JP" w:bidi="ar-SA"/>
    </w:rPr>
  </w:style>
  <w:style w:type="paragraph" w:customStyle="1" w:styleId="45">
    <w:name w:val="Revision2"/>
    <w:hidden/>
    <w:semiHidden/>
    <w:qFormat/>
    <w:uiPriority w:val="99"/>
    <w:rPr>
      <w:rFonts w:ascii="Times New Roman" w:hAnsi="Times New Roman" w:eastAsia="MS Mincho" w:cs="Times New Roman"/>
      <w:kern w:val="2"/>
      <w:lang w:val="en-US" w:eastAsia="ja-JP" w:bidi="ar-SA"/>
    </w:rPr>
  </w:style>
  <w:style w:type="table" w:customStyle="1" w:styleId="46">
    <w:name w:val="Table Grid1"/>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47">
    <w:name w:val="author"/>
    <w:basedOn w:val="5"/>
    <w:qFormat/>
    <w:uiPriority w:val="0"/>
  </w:style>
  <w:style w:type="character" w:customStyle="1" w:styleId="48">
    <w:name w:val="text"/>
    <w:basedOn w:val="5"/>
    <w:qFormat/>
    <w:uiPriority w:val="0"/>
  </w:style>
  <w:style w:type="character" w:customStyle="1" w:styleId="49">
    <w:name w:val="author-ref"/>
    <w:basedOn w:val="5"/>
    <w:qFormat/>
    <w:uiPriority w:val="0"/>
  </w:style>
  <w:style w:type="character" w:customStyle="1" w:styleId="50">
    <w:name w:val="u-visually-hidden"/>
    <w:basedOn w:val="5"/>
    <w:qFormat/>
    <w:uiPriority w:val="0"/>
  </w:style>
  <w:style w:type="character" w:customStyle="1" w:styleId="51">
    <w:name w:val="Heading 3 Char"/>
    <w:basedOn w:val="5"/>
    <w:link w:val="4"/>
    <w:semiHidden/>
    <w:qFormat/>
    <w:uiPriority w:val="0"/>
    <w:rPr>
      <w:rFonts w:asciiTheme="majorHAnsi" w:hAnsiTheme="majorHAnsi" w:eastAsiaTheme="majorEastAsia" w:cstheme="majorBidi"/>
      <w:b/>
      <w:bCs/>
      <w:color w:val="4F81BD" w:themeColor="accent1"/>
      <w:kern w:val="2"/>
      <w:sz w:val="21"/>
      <w:szCs w:val="24"/>
      <w:lang w:val="en-US"/>
      <w14:textFill>
        <w14:solidFill>
          <w14:schemeClr w14:val="accent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3C1BED6-100A-4D8C-A246-68FB8F426DD1}">
  <ds:schemaRefs/>
</ds:datastoreItem>
</file>

<file path=docProps/app.xml><?xml version="1.0" encoding="utf-8"?>
<Properties xmlns="http://schemas.openxmlformats.org/officeDocument/2006/extended-properties" xmlns:vt="http://schemas.openxmlformats.org/officeDocument/2006/docPropsVTypes">
  <Template>Normal.dotm</Template>
  <Company>Kobe University</Company>
  <Pages>56</Pages>
  <Words>17661</Words>
  <Characters>100670</Characters>
  <Lines>838</Lines>
  <Paragraphs>236</Paragraphs>
  <TotalTime>45</TotalTime>
  <ScaleCrop>false</ScaleCrop>
  <LinksUpToDate>false</LinksUpToDate>
  <CharactersWithSpaces>118095</CharactersWithSpaces>
  <Application>WPS Office_11.2.0.11486_F1E327BC-269C-435d-A152-05C5408002CA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2023-02-14T08:38:00Z</dcterms:created>
  <dc:creator>Textcheck</dc:creator>
  <cp:lastModifiedBy>WPS_1622810157</cp:lastModifiedBy>
  <cp:lastPrinted>2023-02-11T14:28:00Z</cp:lastPrinted>
  <dcterms:modified xsi:type="dcterms:W3CDTF">2023-03-03T11:46:46Z</dcterms:modified>
  <dc:title>Title (&lt;=90 characters)</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1033-11.2.0.11486</vt:lpwstr>
  </property>
  <property fmtid="{D5CDD505-2E9C-101B-9397-08002B2CF9AE}" pid="3" name="ICV">
    <vt:lpwstr>62FEB83E78D94EBD806A3C74C98A3FF1</vt:lpwstr>
  </property>
</Properties>
</file>