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E7EDE" w14:textId="5B13CF44" w:rsidR="00D63511" w:rsidRDefault="00D63511" w:rsidP="000B6B07">
      <w:pPr>
        <w:pStyle w:val="Heading1"/>
        <w:spacing w:after="73"/>
      </w:pPr>
      <w:r>
        <w:rPr>
          <w:rFonts w:hint="eastAsia"/>
        </w:rPr>
        <w:t>S</w:t>
      </w:r>
      <w:r>
        <w:t>upplementary information</w:t>
      </w:r>
    </w:p>
    <w:p w14:paraId="22033BBF" w14:textId="77777777" w:rsidR="00D63511" w:rsidRPr="00D63511" w:rsidRDefault="00D63511" w:rsidP="00D63511">
      <w:pPr>
        <w:spacing w:after="182"/>
      </w:pPr>
    </w:p>
    <w:p w14:paraId="53C55D2C" w14:textId="72D5FB16" w:rsidR="00B02812" w:rsidRPr="000B6B07" w:rsidRDefault="00EE536C" w:rsidP="000B6B07">
      <w:pPr>
        <w:pStyle w:val="Heading1"/>
        <w:spacing w:after="73"/>
      </w:pPr>
      <w:r w:rsidRPr="000B6B07">
        <w:t>Cre-dependent ACR2-expressing reporter mouse strain for efficient long-lasting inhibition of neuronal activity</w:t>
      </w:r>
    </w:p>
    <w:p w14:paraId="5594343B" w14:textId="0C3DCE75" w:rsidR="00B02812" w:rsidRDefault="00EE536C" w:rsidP="000B6B07">
      <w:pPr>
        <w:spacing w:after="182"/>
      </w:pPr>
      <w:r>
        <w:t>Yasutaka Mukai</w:t>
      </w:r>
      <w:r w:rsidR="000064EB" w:rsidRPr="00554450">
        <w:rPr>
          <w:vertAlign w:val="superscript"/>
        </w:rPr>
        <w:t>1,2</w:t>
      </w:r>
      <w:r w:rsidR="009B4EC6">
        <w:rPr>
          <w:vertAlign w:val="superscript"/>
        </w:rPr>
        <w:t>,</w:t>
      </w:r>
      <w:r>
        <w:rPr>
          <w:vertAlign w:val="superscript"/>
        </w:rPr>
        <w:t>†</w:t>
      </w:r>
      <w:r>
        <w:t>, Yan Li</w:t>
      </w:r>
      <w:r w:rsidR="000064EB" w:rsidRPr="00554450">
        <w:rPr>
          <w:vertAlign w:val="superscript"/>
        </w:rPr>
        <w:t>1,2</w:t>
      </w:r>
      <w:r w:rsidR="009B4EC6">
        <w:rPr>
          <w:vertAlign w:val="superscript"/>
        </w:rPr>
        <w:t>,</w:t>
      </w:r>
      <w:r>
        <w:rPr>
          <w:vertAlign w:val="superscript"/>
        </w:rPr>
        <w:t>†</w:t>
      </w:r>
      <w:r>
        <w:t>, Akiyo Nakamura</w:t>
      </w:r>
      <w:r w:rsidR="000064EB" w:rsidRPr="00554450">
        <w:rPr>
          <w:vertAlign w:val="superscript"/>
        </w:rPr>
        <w:t>1</w:t>
      </w:r>
      <w:r>
        <w:t>, Noriaki Fukatsu</w:t>
      </w:r>
      <w:r w:rsidR="000064EB" w:rsidRPr="00554450">
        <w:rPr>
          <w:vertAlign w:val="superscript"/>
        </w:rPr>
        <w:t>1</w:t>
      </w:r>
      <w:r>
        <w:t>, Daisuke Iijima</w:t>
      </w:r>
      <w:r w:rsidR="000064EB" w:rsidRPr="00554450">
        <w:rPr>
          <w:vertAlign w:val="superscript"/>
        </w:rPr>
        <w:t>1</w:t>
      </w:r>
      <w:r>
        <w:t>, Manabu Abe</w:t>
      </w:r>
      <w:r w:rsidR="009B4EC6" w:rsidRPr="00554450">
        <w:rPr>
          <w:vertAlign w:val="superscript"/>
        </w:rPr>
        <w:t>3</w:t>
      </w:r>
      <w:r>
        <w:t>, Kenji Sakimura</w:t>
      </w:r>
      <w:r w:rsidR="009B4EC6" w:rsidRPr="00554450">
        <w:rPr>
          <w:vertAlign w:val="superscript"/>
        </w:rPr>
        <w:t>3</w:t>
      </w:r>
      <w:r>
        <w:t xml:space="preserve">, </w:t>
      </w:r>
      <w:r>
        <w:t>Keiichi Itoi</w:t>
      </w:r>
      <w:r w:rsidR="009B4EC6" w:rsidRPr="00554450">
        <w:rPr>
          <w:vertAlign w:val="superscript"/>
        </w:rPr>
        <w:t>4</w:t>
      </w:r>
      <w:r>
        <w:t>, and Akihiro Yamanaka</w:t>
      </w:r>
      <w:r w:rsidR="00D23E00" w:rsidRPr="00554450">
        <w:rPr>
          <w:vertAlign w:val="superscript"/>
        </w:rPr>
        <w:t>1,2,</w:t>
      </w:r>
      <w:r w:rsidR="009B4EC6" w:rsidRPr="00554450">
        <w:rPr>
          <w:vertAlign w:val="superscript"/>
        </w:rPr>
        <w:t>5</w:t>
      </w:r>
      <w:r w:rsidR="00D23E00" w:rsidRPr="00554450">
        <w:rPr>
          <w:vertAlign w:val="superscript"/>
        </w:rPr>
        <w:t>,</w:t>
      </w:r>
      <w:r w:rsidR="009B4EC6" w:rsidRPr="00554450">
        <w:rPr>
          <w:vertAlign w:val="superscript"/>
        </w:rPr>
        <w:t>6,7</w:t>
      </w:r>
      <w:r w:rsidR="009B4EC6">
        <w:rPr>
          <w:vertAlign w:val="superscript"/>
        </w:rPr>
        <w:t>,</w:t>
      </w:r>
      <w:r w:rsidRPr="00554450">
        <w:rPr>
          <w:vertAlign w:val="superscript"/>
        </w:rPr>
        <w:t>*</w:t>
      </w:r>
    </w:p>
    <w:p w14:paraId="28312F47" w14:textId="2D59B5AC" w:rsidR="000173B6" w:rsidRDefault="009B4EC6" w:rsidP="00554450">
      <w:pPr>
        <w:spacing w:after="182"/>
        <w:jc w:val="left"/>
      </w:pPr>
      <w:r>
        <w:t xml:space="preserve">1. </w:t>
      </w:r>
      <w:r w:rsidR="00E50ACC">
        <w:t>Department of Neuroscience II, Research Institute of Environmental Medicine, Nagoya University, Nagoya, 464-8601, Japan</w:t>
      </w:r>
      <w:r w:rsidR="00E50ACC">
        <w:br/>
        <w:t xml:space="preserve">2. Department of Neural Regulation, </w:t>
      </w:r>
      <w:r w:rsidR="0095498D" w:rsidRPr="0095498D">
        <w:t>Nagoya University Graduate School of Medicine, Nagoya, 466-8550, Japan</w:t>
      </w:r>
      <w:r w:rsidR="0095498D">
        <w:br/>
        <w:t xml:space="preserve">3. </w:t>
      </w:r>
      <w:r w:rsidR="0095498D" w:rsidRPr="0095498D">
        <w:t>Department of Animal Model Development, Brain Research Institute, Niigata University, Niigata, 951-8585, Japan</w:t>
      </w:r>
      <w:r w:rsidR="00FA7F82">
        <w:br/>
        <w:t xml:space="preserve">4. </w:t>
      </w:r>
      <w:r w:rsidR="00BC5FCD" w:rsidRPr="00BC5FCD">
        <w:t xml:space="preserve">Department of Nursing, Faculty of Health Sciences, Tohoku Fukushi University, Sendai, </w:t>
      </w:r>
      <w:r w:rsidR="00BC5FCD">
        <w:rPr>
          <w:lang w:eastAsia="ja-JP"/>
        </w:rPr>
        <w:t xml:space="preserve">981-8522, </w:t>
      </w:r>
      <w:r w:rsidR="00BC5FCD" w:rsidRPr="00BC5FCD">
        <w:t>Japan</w:t>
      </w:r>
      <w:r w:rsidR="00BC5FCD">
        <w:br/>
        <w:t xml:space="preserve">5. </w:t>
      </w:r>
      <w:r w:rsidR="00B20281">
        <w:rPr>
          <w:lang w:eastAsia="ja-JP"/>
        </w:rPr>
        <w:t>Chinese Institute for Brain Research, Beijing, 102206, China</w:t>
      </w:r>
      <w:r w:rsidR="00B20281">
        <w:rPr>
          <w:lang w:eastAsia="ja-JP"/>
        </w:rPr>
        <w:br/>
        <w:t xml:space="preserve">6. </w:t>
      </w:r>
      <w:r w:rsidR="00B20281" w:rsidRPr="00B20281">
        <w:rPr>
          <w:lang w:eastAsia="ja-JP"/>
        </w:rPr>
        <w:t>National Institute for Physiological Sciences, National Institutes of Natural Sciences, Aichi, 444-8585, Japan</w:t>
      </w:r>
      <w:r w:rsidR="00B20281">
        <w:rPr>
          <w:lang w:eastAsia="ja-JP"/>
        </w:rPr>
        <w:br/>
        <w:t xml:space="preserve">7. </w:t>
      </w:r>
      <w:r w:rsidR="00C06069" w:rsidRPr="00C06069">
        <w:rPr>
          <w:lang w:eastAsia="ja-JP"/>
        </w:rPr>
        <w:t>Department of Neuropsychiatry, K</w:t>
      </w:r>
      <w:bookmarkStart w:id="0" w:name="_GoBack"/>
      <w:bookmarkEnd w:id="0"/>
      <w:r w:rsidR="00C06069" w:rsidRPr="00C06069">
        <w:rPr>
          <w:lang w:eastAsia="ja-JP"/>
        </w:rPr>
        <w:t>eio University School of Medicine, Tokyo, 160-8582, Japan</w:t>
      </w:r>
      <w:r>
        <w:br/>
        <w:t>† These authors contributed equally to this work</w:t>
      </w:r>
      <w:r w:rsidR="000064EB">
        <w:t>.</w:t>
      </w:r>
      <w:r>
        <w:br/>
        <w:t>* Corresponding author</w:t>
      </w:r>
      <w:r w:rsidR="00C06069">
        <w:t xml:space="preserve">: </w:t>
      </w:r>
      <w:r w:rsidR="000173B6" w:rsidRPr="00554450">
        <w:t>yamank@cibr.ac.cn</w:t>
      </w:r>
      <w:r w:rsidR="000173B6">
        <w:br w:type="page"/>
      </w:r>
    </w:p>
    <w:p w14:paraId="1EAE76CA" w14:textId="32CF269A" w:rsidR="00A67596" w:rsidRDefault="00DA5EE2" w:rsidP="00A67596">
      <w:pPr>
        <w:pStyle w:val="Heading1"/>
        <w:spacing w:after="73"/>
      </w:pPr>
      <w:r>
        <w:lastRenderedPageBreak/>
        <w:t>Supplementary Figures &amp; Legends</w:t>
      </w:r>
    </w:p>
    <w:p w14:paraId="7482D702" w14:textId="0DC39AEC" w:rsidR="00A67596" w:rsidRDefault="00351EB4" w:rsidP="00A67596">
      <w:pPr>
        <w:spacing w:after="182"/>
      </w:pPr>
      <w:r>
        <w:rPr>
          <w:noProof/>
        </w:rPr>
        <w:drawing>
          <wp:inline distT="0" distB="0" distL="0" distR="0" wp14:anchorId="241B1B30" wp14:editId="5379DDDD">
            <wp:extent cx="5396230" cy="7221855"/>
            <wp:effectExtent l="0" t="0" r="127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2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F1C78" w14:textId="134E289F" w:rsidR="00B02812" w:rsidRPr="00EC683B" w:rsidRDefault="00DA5EE2">
      <w:pPr>
        <w:pStyle w:val="Heading2"/>
        <w:spacing w:after="36"/>
      </w:pPr>
      <w:r>
        <w:t xml:space="preserve">Supplementary Figure </w:t>
      </w:r>
      <w:r w:rsidR="00A67596">
        <w:t>S</w:t>
      </w:r>
      <w:r>
        <w:t>1</w:t>
      </w:r>
      <w:r w:rsidR="00106DAC">
        <w:t>. Expression of ACR2-EYFP in</w:t>
      </w:r>
      <w:r w:rsidR="007916E1">
        <w:t xml:space="preserve"> siblings of </w:t>
      </w:r>
      <w:r w:rsidR="00EC683B">
        <w:rPr>
          <w:i/>
          <w:iCs/>
        </w:rPr>
        <w:t>LSL-</w:t>
      </w:r>
      <w:r w:rsidR="00EC683B">
        <w:rPr>
          <w:i/>
          <w:iCs/>
        </w:rPr>
        <w:lastRenderedPageBreak/>
        <w:t>ACR2</w:t>
      </w:r>
      <w:r w:rsidR="00EC683B">
        <w:t xml:space="preserve"> mice bred with Cre-driver animals</w:t>
      </w:r>
    </w:p>
    <w:p w14:paraId="616B1A1C" w14:textId="00867404" w:rsidR="00975C64" w:rsidRDefault="0064078E" w:rsidP="00975C64">
      <w:pPr>
        <w:spacing w:after="182"/>
      </w:pPr>
      <w:r w:rsidRPr="007E5DB3">
        <w:rPr>
          <w:rStyle w:val="Figure"/>
          <w:rFonts w:cs="Arial"/>
        </w:rPr>
        <w:t>(a</w:t>
      </w:r>
      <w:r w:rsidR="007E5DB3" w:rsidRPr="007E5DB3">
        <w:rPr>
          <w:rStyle w:val="Figure"/>
          <w:rFonts w:cs="Arial"/>
        </w:rPr>
        <w:t>–c)</w:t>
      </w:r>
      <w:r w:rsidR="007E5DB3">
        <w:t xml:space="preserve"> I</w:t>
      </w:r>
      <w:r w:rsidR="00C028EF">
        <w:t>mmunostaining image</w:t>
      </w:r>
      <w:r w:rsidR="00C56F5D">
        <w:t>s</w:t>
      </w:r>
      <w:r w:rsidR="00C028EF">
        <w:t xml:space="preserve"> of</w:t>
      </w:r>
      <w:r w:rsidR="00C56F5D">
        <w:t xml:space="preserve"> whole brain slices from</w:t>
      </w:r>
      <w:r w:rsidR="00C028EF">
        <w:t xml:space="preserve"> </w:t>
      </w:r>
      <w:r w:rsidR="00C028EF">
        <w:rPr>
          <w:i/>
          <w:iCs/>
        </w:rPr>
        <w:t>Vglut2-Cre; LSL-ACR2</w:t>
      </w:r>
      <w:r w:rsidR="00C028EF">
        <w:t xml:space="preserve"> (</w:t>
      </w:r>
      <w:r w:rsidR="00C028EF" w:rsidRPr="0064078E">
        <w:rPr>
          <w:rStyle w:val="Figure"/>
        </w:rPr>
        <w:t>a</w:t>
      </w:r>
      <w:r w:rsidR="00C028EF">
        <w:t xml:space="preserve">), </w:t>
      </w:r>
      <w:r w:rsidR="00C028EF">
        <w:rPr>
          <w:i/>
          <w:iCs/>
        </w:rPr>
        <w:t>Vgat-Cre; LSL-ACR2</w:t>
      </w:r>
      <w:r w:rsidR="00C028EF">
        <w:t xml:space="preserve"> (</w:t>
      </w:r>
      <w:r w:rsidR="00C028EF" w:rsidRPr="0064078E">
        <w:rPr>
          <w:rStyle w:val="Figure"/>
        </w:rPr>
        <w:t>b</w:t>
      </w:r>
      <w:r w:rsidR="00C028EF">
        <w:t xml:space="preserve">), and </w:t>
      </w:r>
      <w:r w:rsidR="00C028EF">
        <w:rPr>
          <w:i/>
          <w:iCs/>
        </w:rPr>
        <w:t>DAT-Cre; LSL-ACR2</w:t>
      </w:r>
      <w:r w:rsidR="00C028EF">
        <w:t xml:space="preserve"> (</w:t>
      </w:r>
      <w:r w:rsidR="00C028EF" w:rsidRPr="0064078E">
        <w:rPr>
          <w:rStyle w:val="Figure"/>
        </w:rPr>
        <w:t>c</w:t>
      </w:r>
      <w:r w:rsidR="00C028EF">
        <w:t>)</w:t>
      </w:r>
      <w:r w:rsidR="00E70DD7">
        <w:t xml:space="preserve"> mice</w:t>
      </w:r>
      <w:r w:rsidR="00C56F5D">
        <w:t>.</w:t>
      </w:r>
      <w:r w:rsidR="00C028EF">
        <w:t xml:space="preserve"> </w:t>
      </w:r>
      <w:r w:rsidR="00331055">
        <w:t>Each animal showed different expression patterns throughout the brain.</w:t>
      </w:r>
      <w:r w:rsidR="0026002F">
        <w:t xml:space="preserve"> Blue: DAPI, Green: ACR2, scale bar: 2 mm, arrowheads in (</w:t>
      </w:r>
      <w:r w:rsidR="0026002F" w:rsidRPr="0064078E">
        <w:rPr>
          <w:rStyle w:val="Figure"/>
        </w:rPr>
        <w:t>c</w:t>
      </w:r>
      <w:r w:rsidR="0026002F">
        <w:t>), putative dopaminergic neurons in the ventral tegmental area.</w:t>
      </w:r>
      <w:r w:rsidR="00975C64">
        <w:br w:type="page"/>
      </w:r>
    </w:p>
    <w:p w14:paraId="7BD7EAE8" w14:textId="3084B6C9" w:rsidR="004A5361" w:rsidRDefault="00351EB4" w:rsidP="0039277D">
      <w:pPr>
        <w:spacing w:after="182"/>
      </w:pPr>
      <w:r>
        <w:rPr>
          <w:noProof/>
        </w:rPr>
        <w:lastRenderedPageBreak/>
        <w:drawing>
          <wp:inline distT="0" distB="0" distL="0" distR="0" wp14:anchorId="6E65132F" wp14:editId="000BAD1F">
            <wp:extent cx="5396230" cy="3521075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2BBBE" w14:textId="24DF83BE" w:rsidR="00E70DD7" w:rsidRPr="00E70DD7" w:rsidRDefault="00E70DD7" w:rsidP="00E70DD7">
      <w:pPr>
        <w:pStyle w:val="Heading2"/>
        <w:spacing w:after="36"/>
      </w:pPr>
      <w:r>
        <w:t>Supplementary Figure S2. Immunostaining of ACR2-EYFP in negative control animals</w:t>
      </w:r>
    </w:p>
    <w:p w14:paraId="0A718A7C" w14:textId="62EBFD40" w:rsidR="00975C64" w:rsidRDefault="002271E7" w:rsidP="00975C64">
      <w:pPr>
        <w:spacing w:after="182"/>
      </w:pPr>
      <w:r w:rsidRPr="002271E7">
        <w:rPr>
          <w:rStyle w:val="Figure"/>
        </w:rPr>
        <w:t xml:space="preserve">(a </w:t>
      </w:r>
      <w:r>
        <w:rPr>
          <w:rStyle w:val="Figure"/>
        </w:rPr>
        <w:t>&amp;</w:t>
      </w:r>
      <w:r w:rsidRPr="002271E7">
        <w:rPr>
          <w:rStyle w:val="Figure"/>
        </w:rPr>
        <w:t xml:space="preserve"> b)</w:t>
      </w:r>
      <w:r>
        <w:t xml:space="preserve"> </w:t>
      </w:r>
      <w:r w:rsidR="001259D4">
        <w:t>Representative i</w:t>
      </w:r>
      <w:r w:rsidR="00E70DD7">
        <w:t xml:space="preserve">mmunostaining images of whole brain slices from </w:t>
      </w:r>
      <w:r w:rsidR="00E70DD7">
        <w:rPr>
          <w:i/>
          <w:iCs/>
        </w:rPr>
        <w:t>LSL-ACR2</w:t>
      </w:r>
      <w:r w:rsidR="00E70DD7">
        <w:t xml:space="preserve"> (</w:t>
      </w:r>
      <w:r w:rsidR="00E70DD7" w:rsidRPr="002271E7">
        <w:rPr>
          <w:rStyle w:val="Figure"/>
        </w:rPr>
        <w:t>a</w:t>
      </w:r>
      <w:r w:rsidR="00E70DD7">
        <w:t xml:space="preserve">) and </w:t>
      </w:r>
      <w:r w:rsidR="00E70DD7">
        <w:rPr>
          <w:i/>
          <w:iCs/>
        </w:rPr>
        <w:t>NAT-Cre</w:t>
      </w:r>
      <w:r w:rsidR="00E70DD7">
        <w:t xml:space="preserve"> (</w:t>
      </w:r>
      <w:r w:rsidR="00E70DD7" w:rsidRPr="002271E7">
        <w:rPr>
          <w:rStyle w:val="Figure"/>
        </w:rPr>
        <w:t>b</w:t>
      </w:r>
      <w:r w:rsidR="00E70DD7">
        <w:t xml:space="preserve">) mice. </w:t>
      </w:r>
      <w:r w:rsidR="001259D4">
        <w:t xml:space="preserve">Both </w:t>
      </w:r>
      <w:r w:rsidR="001B4004">
        <w:t xml:space="preserve">of </w:t>
      </w:r>
      <w:r w:rsidR="001259D4">
        <w:t xml:space="preserve">animals showed no ACR2-EYFP-derived </w:t>
      </w:r>
      <w:r w:rsidR="00152099">
        <w:t>fluorescence</w:t>
      </w:r>
      <w:r w:rsidR="005D032C">
        <w:t xml:space="preserve"> (</w:t>
      </w:r>
      <w:r w:rsidR="005D032C">
        <w:rPr>
          <w:i/>
          <w:iCs/>
        </w:rPr>
        <w:t>LSL-ACR2</w:t>
      </w:r>
      <w:r w:rsidR="005D032C">
        <w:t xml:space="preserve">, n = 4 animals; </w:t>
      </w:r>
      <w:r w:rsidR="005D032C">
        <w:rPr>
          <w:i/>
          <w:iCs/>
        </w:rPr>
        <w:t>NAT-Cre</w:t>
      </w:r>
      <w:r w:rsidR="005D032C">
        <w:t>, n = 2 animals)</w:t>
      </w:r>
      <w:r w:rsidR="001259D4">
        <w:t>. Green fluorescen</w:t>
      </w:r>
      <w:r w:rsidR="00152099">
        <w:t>ce</w:t>
      </w:r>
      <w:r w:rsidR="001259D4">
        <w:t xml:space="preserve"> was observed </w:t>
      </w:r>
      <w:r w:rsidR="001B4004">
        <w:t xml:space="preserve">only </w:t>
      </w:r>
      <w:r w:rsidR="001259D4">
        <w:t xml:space="preserve">in the </w:t>
      </w:r>
      <w:r w:rsidR="001B4004">
        <w:t xml:space="preserve">accessory olfactory bulb in both animals (arrowheads), which </w:t>
      </w:r>
      <w:r w:rsidR="00152099">
        <w:t>wa</w:t>
      </w:r>
      <w:r w:rsidR="001F1AC4">
        <w:t xml:space="preserve">s </w:t>
      </w:r>
      <w:r w:rsidR="000B50E6">
        <w:t>not</w:t>
      </w:r>
      <w:r w:rsidR="00152099">
        <w:t xml:space="preserve"> attributed to</w:t>
      </w:r>
      <w:r w:rsidR="000B50E6">
        <w:t xml:space="preserve"> ACR2-EYFP.</w:t>
      </w:r>
      <w:r w:rsidR="00A041EC">
        <w:t xml:space="preserve"> Blue: DAPI, Green: </w:t>
      </w:r>
      <w:r w:rsidR="004545D9">
        <w:t>GFP-immunoreactivity</w:t>
      </w:r>
      <w:r w:rsidR="00A041EC">
        <w:t>, scale bar: 2 mm.</w:t>
      </w:r>
      <w:r>
        <w:t xml:space="preserve"> </w:t>
      </w:r>
      <w:r w:rsidR="00975C64">
        <w:br w:type="page"/>
      </w:r>
    </w:p>
    <w:p w14:paraId="66D38CA0" w14:textId="6E996DA1" w:rsidR="00BE43B0" w:rsidRDefault="00351EB4" w:rsidP="00E70DD7">
      <w:pPr>
        <w:spacing w:after="182"/>
      </w:pPr>
      <w:r>
        <w:rPr>
          <w:noProof/>
        </w:rPr>
        <w:lastRenderedPageBreak/>
        <w:drawing>
          <wp:inline distT="0" distB="0" distL="0" distR="0" wp14:anchorId="0F0F9C52" wp14:editId="6984C093">
            <wp:extent cx="3987800" cy="12954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D3DE" w14:textId="2CB46EFD" w:rsidR="00F06CA8" w:rsidRPr="001A653D" w:rsidRDefault="00F06CA8" w:rsidP="00F06CA8">
      <w:pPr>
        <w:pStyle w:val="Heading2"/>
        <w:spacing w:after="36"/>
      </w:pPr>
      <w:r>
        <w:t>Supplementary Figure S3. Axonal ACR2-EYFP signal in the hippocampal dentate gyrus</w:t>
      </w:r>
      <w:r w:rsidR="001A653D">
        <w:t xml:space="preserve"> of</w:t>
      </w:r>
      <w:r w:rsidR="00DF1CF1">
        <w:t xml:space="preserve"> a</w:t>
      </w:r>
      <w:r w:rsidR="001A653D">
        <w:t xml:space="preserve"> </w:t>
      </w:r>
      <w:r w:rsidR="001A653D">
        <w:rPr>
          <w:i/>
          <w:iCs/>
        </w:rPr>
        <w:t>NAT-ACR2</w:t>
      </w:r>
      <w:r w:rsidR="001A653D">
        <w:t xml:space="preserve"> mouse</w:t>
      </w:r>
    </w:p>
    <w:p w14:paraId="48929C9A" w14:textId="0CA61A6F" w:rsidR="00F06CA8" w:rsidRPr="00F75082" w:rsidRDefault="00F06CA8" w:rsidP="00F06CA8">
      <w:pPr>
        <w:spacing w:after="182"/>
      </w:pPr>
      <w:r>
        <w:t>Representative immunostaining image</w:t>
      </w:r>
      <w:r w:rsidR="001A653D">
        <w:t>s of the hippocampal dentate gyrus</w:t>
      </w:r>
      <w:r w:rsidR="00F75082">
        <w:t xml:space="preserve"> (DG) of a </w:t>
      </w:r>
      <w:r w:rsidR="00F75082">
        <w:rPr>
          <w:i/>
          <w:iCs/>
        </w:rPr>
        <w:t>NAT-ACR2</w:t>
      </w:r>
      <w:r w:rsidR="00F75082">
        <w:t xml:space="preserve"> mouse. Axonal ACR2-EYFP signal (arrowheads) was observed in the DG. Blue: DAPI, Green: ACR2, scale bar: 200 </w:t>
      </w:r>
      <w:r w:rsidR="002464DB">
        <w:t>µm.</w:t>
      </w:r>
    </w:p>
    <w:sectPr w:rsidR="00F06CA8" w:rsidRPr="00F75082" w:rsidSect="00EE536C">
      <w:footerReference w:type="default" r:id="rId10"/>
      <w:pgSz w:w="11900" w:h="16840"/>
      <w:pgMar w:top="1985" w:right="1701" w:bottom="1701" w:left="1701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DBF87" w14:textId="77777777" w:rsidR="00791517" w:rsidRDefault="00791517">
      <w:pPr>
        <w:spacing w:after="120" w:line="240" w:lineRule="auto"/>
      </w:pPr>
      <w:r>
        <w:separator/>
      </w:r>
    </w:p>
  </w:endnote>
  <w:endnote w:type="continuationSeparator" w:id="0">
    <w:p w14:paraId="5DFD5EB8" w14:textId="77777777" w:rsidR="00791517" w:rsidRDefault="00791517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panose1 w:val="00000000000000000000"/>
    <w:charset w:val="00"/>
    <w:family w:val="auto"/>
    <w:pitch w:val="variable"/>
    <w:sig w:usb0="E50002FF" w:usb1="500079DB" w:usb2="0000001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1E1CF" w14:textId="0FD348E4" w:rsidR="00B02812" w:rsidRDefault="00EE536C">
    <w:pPr>
      <w:pStyle w:val="Footer"/>
      <w:tabs>
        <w:tab w:val="clear" w:pos="8504"/>
        <w:tab w:val="right" w:pos="8478"/>
      </w:tabs>
      <w:spacing w:after="12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59818" w14:textId="77777777" w:rsidR="00791517" w:rsidRDefault="00791517">
      <w:pPr>
        <w:spacing w:after="120" w:line="240" w:lineRule="auto"/>
      </w:pPr>
      <w:r>
        <w:separator/>
      </w:r>
    </w:p>
  </w:footnote>
  <w:footnote w:type="continuationSeparator" w:id="0">
    <w:p w14:paraId="26BEC8AA" w14:textId="77777777" w:rsidR="00791517" w:rsidRDefault="00791517">
      <w:pPr>
        <w:spacing w:after="12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12"/>
    <w:rsid w:val="00000090"/>
    <w:rsid w:val="000064EB"/>
    <w:rsid w:val="00015404"/>
    <w:rsid w:val="000173B6"/>
    <w:rsid w:val="000378E9"/>
    <w:rsid w:val="00055794"/>
    <w:rsid w:val="00064FF4"/>
    <w:rsid w:val="00066DD5"/>
    <w:rsid w:val="0009527A"/>
    <w:rsid w:val="000960F1"/>
    <w:rsid w:val="000A6E13"/>
    <w:rsid w:val="000B0831"/>
    <w:rsid w:val="000B50E6"/>
    <w:rsid w:val="000B6B07"/>
    <w:rsid w:val="000C5577"/>
    <w:rsid w:val="000D35A4"/>
    <w:rsid w:val="000E2595"/>
    <w:rsid w:val="000E4A0B"/>
    <w:rsid w:val="000E6ED2"/>
    <w:rsid w:val="000F39A0"/>
    <w:rsid w:val="00101B46"/>
    <w:rsid w:val="00106DAC"/>
    <w:rsid w:val="0011543C"/>
    <w:rsid w:val="00124DAB"/>
    <w:rsid w:val="001259D4"/>
    <w:rsid w:val="0012666D"/>
    <w:rsid w:val="0013502D"/>
    <w:rsid w:val="00137929"/>
    <w:rsid w:val="00145582"/>
    <w:rsid w:val="00147566"/>
    <w:rsid w:val="00151A02"/>
    <w:rsid w:val="00152099"/>
    <w:rsid w:val="00161084"/>
    <w:rsid w:val="00167DDE"/>
    <w:rsid w:val="001703C5"/>
    <w:rsid w:val="00174DCE"/>
    <w:rsid w:val="001800CB"/>
    <w:rsid w:val="00182B58"/>
    <w:rsid w:val="00183CC3"/>
    <w:rsid w:val="00193838"/>
    <w:rsid w:val="00194346"/>
    <w:rsid w:val="00197028"/>
    <w:rsid w:val="00197B45"/>
    <w:rsid w:val="001A653D"/>
    <w:rsid w:val="001B2B17"/>
    <w:rsid w:val="001B4004"/>
    <w:rsid w:val="001B405E"/>
    <w:rsid w:val="001B58AA"/>
    <w:rsid w:val="001C4DD7"/>
    <w:rsid w:val="001D4F39"/>
    <w:rsid w:val="001D6B07"/>
    <w:rsid w:val="001E6900"/>
    <w:rsid w:val="001F1AC4"/>
    <w:rsid w:val="002079A9"/>
    <w:rsid w:val="00212CAD"/>
    <w:rsid w:val="002221FD"/>
    <w:rsid w:val="00224FE7"/>
    <w:rsid w:val="002271E7"/>
    <w:rsid w:val="00233859"/>
    <w:rsid w:val="00241B3D"/>
    <w:rsid w:val="00243856"/>
    <w:rsid w:val="00245D35"/>
    <w:rsid w:val="002464DB"/>
    <w:rsid w:val="002507AC"/>
    <w:rsid w:val="00251574"/>
    <w:rsid w:val="0026002F"/>
    <w:rsid w:val="00261829"/>
    <w:rsid w:val="00265E06"/>
    <w:rsid w:val="00274A4F"/>
    <w:rsid w:val="00281047"/>
    <w:rsid w:val="002A0920"/>
    <w:rsid w:val="002A75CB"/>
    <w:rsid w:val="002B246E"/>
    <w:rsid w:val="002C51A8"/>
    <w:rsid w:val="002C6BFC"/>
    <w:rsid w:val="002C7C81"/>
    <w:rsid w:val="002E05DC"/>
    <w:rsid w:val="002E6C18"/>
    <w:rsid w:val="002F15E6"/>
    <w:rsid w:val="002F7714"/>
    <w:rsid w:val="00300D93"/>
    <w:rsid w:val="00313E35"/>
    <w:rsid w:val="00326F29"/>
    <w:rsid w:val="003307F5"/>
    <w:rsid w:val="00331055"/>
    <w:rsid w:val="0034416F"/>
    <w:rsid w:val="003474AF"/>
    <w:rsid w:val="00351EB4"/>
    <w:rsid w:val="00355DF2"/>
    <w:rsid w:val="00365448"/>
    <w:rsid w:val="00374E86"/>
    <w:rsid w:val="003833E8"/>
    <w:rsid w:val="0039277D"/>
    <w:rsid w:val="003A128A"/>
    <w:rsid w:val="003A5A29"/>
    <w:rsid w:val="003B0C06"/>
    <w:rsid w:val="003B3F13"/>
    <w:rsid w:val="003C222E"/>
    <w:rsid w:val="003C2709"/>
    <w:rsid w:val="003D14DA"/>
    <w:rsid w:val="003D274A"/>
    <w:rsid w:val="003D60D5"/>
    <w:rsid w:val="003E6A97"/>
    <w:rsid w:val="00401C6B"/>
    <w:rsid w:val="0040389D"/>
    <w:rsid w:val="00417C48"/>
    <w:rsid w:val="004234F5"/>
    <w:rsid w:val="00423558"/>
    <w:rsid w:val="00424EB8"/>
    <w:rsid w:val="00441FDB"/>
    <w:rsid w:val="004439FA"/>
    <w:rsid w:val="00443A6F"/>
    <w:rsid w:val="00450A59"/>
    <w:rsid w:val="004545D9"/>
    <w:rsid w:val="0046049E"/>
    <w:rsid w:val="00463437"/>
    <w:rsid w:val="004747C5"/>
    <w:rsid w:val="00474C21"/>
    <w:rsid w:val="0048516D"/>
    <w:rsid w:val="00485851"/>
    <w:rsid w:val="004917D2"/>
    <w:rsid w:val="004927FA"/>
    <w:rsid w:val="00496881"/>
    <w:rsid w:val="00496A76"/>
    <w:rsid w:val="004A1DA0"/>
    <w:rsid w:val="004A5361"/>
    <w:rsid w:val="004A61A3"/>
    <w:rsid w:val="004B2BA7"/>
    <w:rsid w:val="004B7212"/>
    <w:rsid w:val="004C3D10"/>
    <w:rsid w:val="004D3D86"/>
    <w:rsid w:val="004D445D"/>
    <w:rsid w:val="004E09D4"/>
    <w:rsid w:val="004E5AC7"/>
    <w:rsid w:val="004F1211"/>
    <w:rsid w:val="005006CD"/>
    <w:rsid w:val="00505CAA"/>
    <w:rsid w:val="0050615B"/>
    <w:rsid w:val="005076AD"/>
    <w:rsid w:val="00526EE6"/>
    <w:rsid w:val="00533C74"/>
    <w:rsid w:val="00543E32"/>
    <w:rsid w:val="00547415"/>
    <w:rsid w:val="00554450"/>
    <w:rsid w:val="00554FD9"/>
    <w:rsid w:val="00556C6B"/>
    <w:rsid w:val="00562B6B"/>
    <w:rsid w:val="00562F30"/>
    <w:rsid w:val="005759F9"/>
    <w:rsid w:val="00575C1A"/>
    <w:rsid w:val="0058215D"/>
    <w:rsid w:val="00583A19"/>
    <w:rsid w:val="005936ED"/>
    <w:rsid w:val="005A4DA9"/>
    <w:rsid w:val="005B0D7F"/>
    <w:rsid w:val="005B532D"/>
    <w:rsid w:val="005B547B"/>
    <w:rsid w:val="005C445B"/>
    <w:rsid w:val="005C5C14"/>
    <w:rsid w:val="005D032C"/>
    <w:rsid w:val="005D7C03"/>
    <w:rsid w:val="005E05C3"/>
    <w:rsid w:val="005E2074"/>
    <w:rsid w:val="005E3735"/>
    <w:rsid w:val="005E6CF0"/>
    <w:rsid w:val="005E7FB8"/>
    <w:rsid w:val="005F3759"/>
    <w:rsid w:val="00620D18"/>
    <w:rsid w:val="00623374"/>
    <w:rsid w:val="00637724"/>
    <w:rsid w:val="0064078E"/>
    <w:rsid w:val="00641884"/>
    <w:rsid w:val="0064320D"/>
    <w:rsid w:val="00645ED6"/>
    <w:rsid w:val="00647B86"/>
    <w:rsid w:val="006600C3"/>
    <w:rsid w:val="006633B4"/>
    <w:rsid w:val="00665DAC"/>
    <w:rsid w:val="00674D6C"/>
    <w:rsid w:val="006959A0"/>
    <w:rsid w:val="006A2BEC"/>
    <w:rsid w:val="006A6DB2"/>
    <w:rsid w:val="006B0CDA"/>
    <w:rsid w:val="006B6AE7"/>
    <w:rsid w:val="006C09EE"/>
    <w:rsid w:val="006C143A"/>
    <w:rsid w:val="006C2BEA"/>
    <w:rsid w:val="006C372D"/>
    <w:rsid w:val="006D4FF3"/>
    <w:rsid w:val="006F746B"/>
    <w:rsid w:val="007002E4"/>
    <w:rsid w:val="0070365F"/>
    <w:rsid w:val="007061B8"/>
    <w:rsid w:val="00712394"/>
    <w:rsid w:val="00731B21"/>
    <w:rsid w:val="007400FD"/>
    <w:rsid w:val="00740B84"/>
    <w:rsid w:val="00751C72"/>
    <w:rsid w:val="0075739A"/>
    <w:rsid w:val="007600F8"/>
    <w:rsid w:val="007633BD"/>
    <w:rsid w:val="00770CC3"/>
    <w:rsid w:val="00774A97"/>
    <w:rsid w:val="0078115B"/>
    <w:rsid w:val="00783740"/>
    <w:rsid w:val="00783F24"/>
    <w:rsid w:val="00791517"/>
    <w:rsid w:val="007916E1"/>
    <w:rsid w:val="007947E0"/>
    <w:rsid w:val="00796C24"/>
    <w:rsid w:val="007B2F75"/>
    <w:rsid w:val="007C3EA2"/>
    <w:rsid w:val="007D53C8"/>
    <w:rsid w:val="007E5DB3"/>
    <w:rsid w:val="007F7087"/>
    <w:rsid w:val="00802F62"/>
    <w:rsid w:val="0082122F"/>
    <w:rsid w:val="00826A5B"/>
    <w:rsid w:val="008318A3"/>
    <w:rsid w:val="008331D5"/>
    <w:rsid w:val="00834E3F"/>
    <w:rsid w:val="008452F2"/>
    <w:rsid w:val="00866D69"/>
    <w:rsid w:val="00881F7F"/>
    <w:rsid w:val="00893DBC"/>
    <w:rsid w:val="0089574B"/>
    <w:rsid w:val="008975AD"/>
    <w:rsid w:val="008A179C"/>
    <w:rsid w:val="008C77B9"/>
    <w:rsid w:val="008D1EBF"/>
    <w:rsid w:val="008D2B05"/>
    <w:rsid w:val="008D56E8"/>
    <w:rsid w:val="008E7A45"/>
    <w:rsid w:val="008F0799"/>
    <w:rsid w:val="008F493C"/>
    <w:rsid w:val="008F5EF5"/>
    <w:rsid w:val="009000EF"/>
    <w:rsid w:val="00911225"/>
    <w:rsid w:val="00916CFF"/>
    <w:rsid w:val="009348C9"/>
    <w:rsid w:val="009354EC"/>
    <w:rsid w:val="0095386C"/>
    <w:rsid w:val="0095498D"/>
    <w:rsid w:val="009636C2"/>
    <w:rsid w:val="009711FB"/>
    <w:rsid w:val="009721DA"/>
    <w:rsid w:val="00975C64"/>
    <w:rsid w:val="00994A5A"/>
    <w:rsid w:val="009B4EC6"/>
    <w:rsid w:val="009C02CC"/>
    <w:rsid w:val="009C62CB"/>
    <w:rsid w:val="009C7323"/>
    <w:rsid w:val="009D7040"/>
    <w:rsid w:val="009E075A"/>
    <w:rsid w:val="009E7DE6"/>
    <w:rsid w:val="009F23F6"/>
    <w:rsid w:val="00A041EC"/>
    <w:rsid w:val="00A04C5A"/>
    <w:rsid w:val="00A06219"/>
    <w:rsid w:val="00A22109"/>
    <w:rsid w:val="00A23CF4"/>
    <w:rsid w:val="00A32993"/>
    <w:rsid w:val="00A370D1"/>
    <w:rsid w:val="00A4029F"/>
    <w:rsid w:val="00A40F35"/>
    <w:rsid w:val="00A4634B"/>
    <w:rsid w:val="00A527F5"/>
    <w:rsid w:val="00A5416E"/>
    <w:rsid w:val="00A54225"/>
    <w:rsid w:val="00A606B2"/>
    <w:rsid w:val="00A67596"/>
    <w:rsid w:val="00A7630E"/>
    <w:rsid w:val="00A84915"/>
    <w:rsid w:val="00AB05BC"/>
    <w:rsid w:val="00AC0B4B"/>
    <w:rsid w:val="00AC1D36"/>
    <w:rsid w:val="00AE120A"/>
    <w:rsid w:val="00AE729B"/>
    <w:rsid w:val="00AF01B2"/>
    <w:rsid w:val="00AF0C41"/>
    <w:rsid w:val="00AF57B5"/>
    <w:rsid w:val="00B02812"/>
    <w:rsid w:val="00B157F3"/>
    <w:rsid w:val="00B20281"/>
    <w:rsid w:val="00B33314"/>
    <w:rsid w:val="00B40A8B"/>
    <w:rsid w:val="00B67F9A"/>
    <w:rsid w:val="00B90760"/>
    <w:rsid w:val="00B9128A"/>
    <w:rsid w:val="00B91B2A"/>
    <w:rsid w:val="00B93727"/>
    <w:rsid w:val="00B96ABD"/>
    <w:rsid w:val="00BB2997"/>
    <w:rsid w:val="00BB5DE5"/>
    <w:rsid w:val="00BB7B04"/>
    <w:rsid w:val="00BC1872"/>
    <w:rsid w:val="00BC555D"/>
    <w:rsid w:val="00BC5FCD"/>
    <w:rsid w:val="00BD3A6C"/>
    <w:rsid w:val="00BE0B1D"/>
    <w:rsid w:val="00BE4031"/>
    <w:rsid w:val="00BE43B0"/>
    <w:rsid w:val="00BE7FFB"/>
    <w:rsid w:val="00BF0E1E"/>
    <w:rsid w:val="00BF3157"/>
    <w:rsid w:val="00C00BCA"/>
    <w:rsid w:val="00C028EF"/>
    <w:rsid w:val="00C04AAD"/>
    <w:rsid w:val="00C06069"/>
    <w:rsid w:val="00C110A2"/>
    <w:rsid w:val="00C26703"/>
    <w:rsid w:val="00C30F3A"/>
    <w:rsid w:val="00C355DE"/>
    <w:rsid w:val="00C36008"/>
    <w:rsid w:val="00C36FDA"/>
    <w:rsid w:val="00C37097"/>
    <w:rsid w:val="00C40298"/>
    <w:rsid w:val="00C51B7E"/>
    <w:rsid w:val="00C541BF"/>
    <w:rsid w:val="00C56F5D"/>
    <w:rsid w:val="00C6225D"/>
    <w:rsid w:val="00C87B28"/>
    <w:rsid w:val="00CA2926"/>
    <w:rsid w:val="00CA4AA2"/>
    <w:rsid w:val="00CA558D"/>
    <w:rsid w:val="00CB4C8F"/>
    <w:rsid w:val="00CB506F"/>
    <w:rsid w:val="00CB64C3"/>
    <w:rsid w:val="00CB74B9"/>
    <w:rsid w:val="00CC3AE7"/>
    <w:rsid w:val="00CC58C4"/>
    <w:rsid w:val="00CE1058"/>
    <w:rsid w:val="00CE6FFA"/>
    <w:rsid w:val="00CF0D6F"/>
    <w:rsid w:val="00CF0EBB"/>
    <w:rsid w:val="00D01491"/>
    <w:rsid w:val="00D1711C"/>
    <w:rsid w:val="00D23E00"/>
    <w:rsid w:val="00D27D2A"/>
    <w:rsid w:val="00D30CF5"/>
    <w:rsid w:val="00D3125F"/>
    <w:rsid w:val="00D44A50"/>
    <w:rsid w:val="00D63511"/>
    <w:rsid w:val="00D817E5"/>
    <w:rsid w:val="00D83DA5"/>
    <w:rsid w:val="00DA5EE2"/>
    <w:rsid w:val="00DB2A48"/>
    <w:rsid w:val="00DB33DD"/>
    <w:rsid w:val="00DB6781"/>
    <w:rsid w:val="00DE7BDD"/>
    <w:rsid w:val="00DF0919"/>
    <w:rsid w:val="00DF1CF1"/>
    <w:rsid w:val="00E14692"/>
    <w:rsid w:val="00E224C0"/>
    <w:rsid w:val="00E32E66"/>
    <w:rsid w:val="00E3511D"/>
    <w:rsid w:val="00E37DBE"/>
    <w:rsid w:val="00E41861"/>
    <w:rsid w:val="00E505EE"/>
    <w:rsid w:val="00E50ACC"/>
    <w:rsid w:val="00E62E89"/>
    <w:rsid w:val="00E6757B"/>
    <w:rsid w:val="00E67E17"/>
    <w:rsid w:val="00E70DD7"/>
    <w:rsid w:val="00E82818"/>
    <w:rsid w:val="00E875CC"/>
    <w:rsid w:val="00E90C54"/>
    <w:rsid w:val="00E92302"/>
    <w:rsid w:val="00E97449"/>
    <w:rsid w:val="00EA5963"/>
    <w:rsid w:val="00EC24E1"/>
    <w:rsid w:val="00EC34A0"/>
    <w:rsid w:val="00EC683B"/>
    <w:rsid w:val="00ED0708"/>
    <w:rsid w:val="00ED07A7"/>
    <w:rsid w:val="00ED259B"/>
    <w:rsid w:val="00ED37E9"/>
    <w:rsid w:val="00EE0E36"/>
    <w:rsid w:val="00EE536C"/>
    <w:rsid w:val="00EF18DB"/>
    <w:rsid w:val="00EF1C3D"/>
    <w:rsid w:val="00EF1E5A"/>
    <w:rsid w:val="00EF2CBC"/>
    <w:rsid w:val="00EF5181"/>
    <w:rsid w:val="00EF7E7C"/>
    <w:rsid w:val="00F0358C"/>
    <w:rsid w:val="00F06CA8"/>
    <w:rsid w:val="00F0719A"/>
    <w:rsid w:val="00F12C0F"/>
    <w:rsid w:val="00F2405D"/>
    <w:rsid w:val="00F326EC"/>
    <w:rsid w:val="00F35760"/>
    <w:rsid w:val="00F427D1"/>
    <w:rsid w:val="00F53993"/>
    <w:rsid w:val="00F65A58"/>
    <w:rsid w:val="00F75082"/>
    <w:rsid w:val="00F76094"/>
    <w:rsid w:val="00F8575F"/>
    <w:rsid w:val="00F87EFF"/>
    <w:rsid w:val="00F96270"/>
    <w:rsid w:val="00FA0EBB"/>
    <w:rsid w:val="00FA5953"/>
    <w:rsid w:val="00FA7898"/>
    <w:rsid w:val="00FA7F82"/>
    <w:rsid w:val="00FB0B70"/>
    <w:rsid w:val="00FB4D38"/>
    <w:rsid w:val="00FC37FF"/>
    <w:rsid w:val="00FF340E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FD818D"/>
  <w14:defaultImageDpi w14:val="32767"/>
  <w15:docId w15:val="{5DCBD587-1763-418B-93EE-9C649C2B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2CB"/>
    <w:pPr>
      <w:widowControl w:val="0"/>
      <w:spacing w:afterLines="50" w:after="50" w:line="264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paragraph" w:styleId="Heading1">
    <w:name w:val="heading 1"/>
    <w:next w:val="Normal"/>
    <w:uiPriority w:val="9"/>
    <w:qFormat/>
    <w:rsid w:val="000B6B07"/>
    <w:pPr>
      <w:keepNext/>
      <w:widowControl w:val="0"/>
      <w:snapToGrid w:val="0"/>
      <w:spacing w:afterLines="20" w:after="20" w:line="264" w:lineRule="auto"/>
      <w:jc w:val="both"/>
      <w:outlineLvl w:val="0"/>
    </w:pPr>
    <w:rPr>
      <w:rFonts w:ascii="Arial" w:hAnsi="Arial" w:cs="Arial Unicode MS"/>
      <w:b/>
      <w:bCs/>
      <w:snapToGrid w:val="0"/>
      <w:color w:val="000000"/>
      <w:kern w:val="2"/>
      <w:sz w:val="32"/>
      <w:szCs w:val="32"/>
      <w:u w:color="000000"/>
    </w:rPr>
  </w:style>
  <w:style w:type="paragraph" w:styleId="Heading2">
    <w:name w:val="heading 2"/>
    <w:next w:val="Normal"/>
    <w:uiPriority w:val="9"/>
    <w:unhideWhenUsed/>
    <w:qFormat/>
    <w:rsid w:val="00194346"/>
    <w:pPr>
      <w:keepNext/>
      <w:widowControl w:val="0"/>
      <w:spacing w:line="264" w:lineRule="auto"/>
      <w:jc w:val="both"/>
      <w:outlineLvl w:val="1"/>
    </w:pPr>
    <w:rPr>
      <w:rFonts w:ascii="Arial" w:hAnsi="Arial" w:cs="Arial Unicode MS"/>
      <w:b/>
      <w:bCs/>
      <w:color w:val="000000"/>
      <w:kern w:val="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widowControl w:val="0"/>
      <w:tabs>
        <w:tab w:val="center" w:pos="4252"/>
        <w:tab w:val="right" w:pos="8504"/>
      </w:tabs>
      <w:spacing w:after="50" w:line="264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Figure">
    <w:name w:val="Figure番号"/>
    <w:rPr>
      <w:rFonts w:ascii="Arial" w:hAnsi="Arial"/>
      <w:b/>
      <w:bCs/>
      <w:lang w:val="en-US"/>
    </w:rPr>
  </w:style>
  <w:style w:type="paragraph" w:customStyle="1" w:styleId="4">
    <w:name w:val="文献目録4"/>
    <w:pPr>
      <w:spacing w:before="100" w:after="100"/>
    </w:pPr>
    <w:rPr>
      <w:rFonts w:ascii="MS PGothic" w:eastAsia="MS PGothic" w:hAnsi="MS PGothic" w:cs="MS PGothic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Arial Unicode MS"/>
      <w:color w:val="000000"/>
      <w:kern w:val="2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06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kern w:val="2"/>
      <w:sz w:val="24"/>
      <w:szCs w:val="24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16F"/>
    <w:pPr>
      <w:spacing w:line="264" w:lineRule="auto"/>
      <w:jc w:val="left"/>
    </w:pPr>
    <w:rPr>
      <w:b/>
      <w:bCs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16F"/>
    <w:rPr>
      <w:rFonts w:cs="Arial Unicode MS"/>
      <w:b/>
      <w:bCs/>
      <w:color w:val="000000"/>
      <w:kern w:val="2"/>
      <w:sz w:val="24"/>
      <w:szCs w:val="24"/>
      <w:u w:color="000000"/>
    </w:rPr>
  </w:style>
  <w:style w:type="character" w:styleId="PlaceholderText">
    <w:name w:val="Placeholder Text"/>
    <w:basedOn w:val="DefaultParagraphFont"/>
    <w:uiPriority w:val="99"/>
    <w:semiHidden/>
    <w:rsid w:val="00CB506F"/>
    <w:rPr>
      <w:color w:val="808080"/>
    </w:rPr>
  </w:style>
  <w:style w:type="paragraph" w:customStyle="1" w:styleId="1">
    <w:name w:val="文献目録1"/>
    <w:basedOn w:val="Normal"/>
    <w:rsid w:val="00751C7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MS PGothic" w:eastAsia="MS PGothic" w:hAnsi="MS PGothic" w:cs="MS PGothic"/>
      <w:color w:val="auto"/>
      <w:kern w:val="0"/>
      <w:bdr w:val="none" w:sz="0" w:space="0" w:color="auto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526EE6"/>
  </w:style>
  <w:style w:type="paragraph" w:styleId="ListParagraph">
    <w:name w:val="List Paragraph"/>
    <w:basedOn w:val="Normal"/>
    <w:uiPriority w:val="34"/>
    <w:qFormat/>
    <w:rsid w:val="00E50ACC"/>
    <w:pPr>
      <w:ind w:leftChars="400" w:left="84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73B6"/>
    <w:rPr>
      <w:color w:val="605E5C"/>
      <w:shd w:val="clear" w:color="auto" w:fill="E1DFDD"/>
    </w:rPr>
  </w:style>
  <w:style w:type="paragraph" w:customStyle="1" w:styleId="2">
    <w:name w:val="文献目録2"/>
    <w:basedOn w:val="Normal"/>
    <w:rsid w:val="00E224C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Lines="0" w:after="100" w:afterAutospacing="1" w:line="240" w:lineRule="auto"/>
      <w:jc w:val="left"/>
    </w:pPr>
    <w:rPr>
      <w:rFonts w:ascii="MS PGothic" w:eastAsia="MS PGothic" w:hAnsi="MS PGothic" w:cs="MS PGothic"/>
      <w:color w:val="auto"/>
      <w:kern w:val="0"/>
      <w:bdr w:val="none" w:sz="0" w:space="0" w:color="auto"/>
      <w:lang w:eastAsia="ja-JP"/>
    </w:rPr>
  </w:style>
  <w:style w:type="paragraph" w:customStyle="1" w:styleId="3">
    <w:name w:val="文献目録3"/>
    <w:basedOn w:val="Normal"/>
    <w:rsid w:val="00994A5A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Lines="0" w:after="100" w:afterAutospacing="1" w:line="240" w:lineRule="auto"/>
      <w:jc w:val="left"/>
    </w:pPr>
    <w:rPr>
      <w:rFonts w:ascii="MS PGothic" w:eastAsia="MS PGothic" w:hAnsi="MS PGothic" w:cs="MS PGothic"/>
      <w:color w:val="auto"/>
      <w:kern w:val="0"/>
      <w:bdr w:val="none" w:sz="0" w:space="0" w:color="auto"/>
      <w:lang w:eastAsia="ja-JP"/>
    </w:rPr>
  </w:style>
  <w:style w:type="paragraph" w:customStyle="1" w:styleId="5">
    <w:name w:val="文献目録5"/>
    <w:basedOn w:val="Normal"/>
    <w:rsid w:val="00274A4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Lines="0" w:after="100" w:afterAutospacing="1" w:line="240" w:lineRule="auto"/>
      <w:jc w:val="left"/>
    </w:pPr>
    <w:rPr>
      <w:rFonts w:ascii="MS PGothic" w:eastAsia="MS PGothic" w:hAnsi="MS PGothic" w:cs="MS PGothic"/>
      <w:color w:val="auto"/>
      <w:kern w:val="0"/>
      <w:bdr w:val="none" w:sz="0" w:space="0" w:color="auto"/>
      <w:lang w:eastAsia="ja-JP"/>
    </w:rPr>
  </w:style>
  <w:style w:type="paragraph" w:customStyle="1" w:styleId="6">
    <w:name w:val="文献目録6"/>
    <w:basedOn w:val="Normal"/>
    <w:rsid w:val="00D0149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Lines="0" w:after="100" w:afterAutospacing="1" w:line="240" w:lineRule="auto"/>
      <w:jc w:val="left"/>
    </w:pPr>
    <w:rPr>
      <w:rFonts w:ascii="MS PGothic" w:eastAsia="MS PGothic" w:hAnsi="MS PGothic" w:cs="MS PGothic"/>
      <w:color w:val="auto"/>
      <w:kern w:val="0"/>
      <w:bdr w:val="none" w:sz="0" w:space="0" w:color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3A2BEC-5AE0-734D-A759-777951FCF1D0}">
  <we:reference id="wa104380917" version="1.0.1.0" store="en-US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CD1424-1A60-4120-B277-34A7F83A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Asha Mol S.P.</cp:lastModifiedBy>
  <cp:revision>71</cp:revision>
  <cp:lastPrinted>2023-02-13T05:49:00Z</cp:lastPrinted>
  <dcterms:created xsi:type="dcterms:W3CDTF">2022-12-22T09:07:00Z</dcterms:created>
  <dcterms:modified xsi:type="dcterms:W3CDTF">2023-03-03T06:19:00Z</dcterms:modified>
</cp:coreProperties>
</file>