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828EBA" w14:textId="03F6E6F0" w:rsidR="00035074" w:rsidRPr="00303815" w:rsidRDefault="00303815" w:rsidP="00035074">
      <w:pPr>
        <w:pStyle w:val="NormalWeb"/>
        <w:spacing w:line="480" w:lineRule="auto"/>
        <w:rPr>
          <w:rFonts w:ascii="Arial" w:hAnsi="Arial" w:cs="Arial"/>
          <w:b/>
          <w:bCs/>
        </w:rPr>
      </w:pPr>
      <w:r w:rsidRPr="00303815">
        <w:rPr>
          <w:rFonts w:ascii="Arial" w:hAnsi="Arial" w:cs="Arial"/>
          <w:b/>
          <w:bCs/>
        </w:rPr>
        <w:t>Appendix</w:t>
      </w:r>
      <w:r w:rsidR="00035074" w:rsidRPr="00303815">
        <w:rPr>
          <w:rFonts w:ascii="Arial" w:hAnsi="Arial" w:cs="Arial"/>
          <w:b/>
          <w:bCs/>
        </w:rPr>
        <w:t xml:space="preserve"> 1 – Inclusion and exclusion criteria</w:t>
      </w:r>
    </w:p>
    <w:p w14:paraId="02AA56E8" w14:textId="77777777" w:rsidR="00035074" w:rsidRPr="00303815" w:rsidRDefault="00035074" w:rsidP="00035074">
      <w:pPr>
        <w:spacing w:line="480" w:lineRule="auto"/>
        <w:rPr>
          <w:rFonts w:ascii="Arial" w:hAnsi="Arial" w:cs="Arial"/>
          <w:b/>
          <w:bCs/>
        </w:rPr>
      </w:pPr>
      <w:r w:rsidRPr="00303815">
        <w:rPr>
          <w:rFonts w:ascii="Arial" w:hAnsi="Arial" w:cs="Arial"/>
          <w:b/>
          <w:bCs/>
        </w:rPr>
        <w:t>Inclusion Criteria:</w:t>
      </w:r>
    </w:p>
    <w:p w14:paraId="5BD4B3E2" w14:textId="77777777" w:rsidR="00035074" w:rsidRPr="00303815" w:rsidRDefault="00035074" w:rsidP="00035074">
      <w:pPr>
        <w:pStyle w:val="ListParagraph"/>
        <w:numPr>
          <w:ilvl w:val="0"/>
          <w:numId w:val="1"/>
        </w:numPr>
        <w:spacing w:line="480" w:lineRule="auto"/>
        <w:rPr>
          <w:rFonts w:ascii="Arial" w:hAnsi="Arial" w:cs="Arial"/>
        </w:rPr>
      </w:pPr>
      <w:r w:rsidRPr="00303815">
        <w:rPr>
          <w:rFonts w:ascii="Arial" w:hAnsi="Arial" w:cs="Arial"/>
        </w:rPr>
        <w:t>Confirmed singleton pregnancy</w:t>
      </w:r>
    </w:p>
    <w:p w14:paraId="0A05C863" w14:textId="77777777" w:rsidR="00035074" w:rsidRPr="00303815" w:rsidRDefault="00035074" w:rsidP="00035074">
      <w:pPr>
        <w:pStyle w:val="ListParagraph"/>
        <w:numPr>
          <w:ilvl w:val="0"/>
          <w:numId w:val="1"/>
        </w:numPr>
        <w:spacing w:line="480" w:lineRule="auto"/>
        <w:rPr>
          <w:rFonts w:ascii="Arial" w:hAnsi="Arial" w:cs="Arial"/>
        </w:rPr>
      </w:pPr>
      <w:r w:rsidRPr="00303815">
        <w:rPr>
          <w:rFonts w:ascii="Arial" w:hAnsi="Arial" w:cs="Arial"/>
        </w:rPr>
        <w:t>Gestational age &gt; 32 weeks</w:t>
      </w:r>
    </w:p>
    <w:p w14:paraId="1AE53BEF" w14:textId="77777777" w:rsidR="00035074" w:rsidRPr="00303815" w:rsidRDefault="00035074" w:rsidP="00035074">
      <w:pPr>
        <w:pStyle w:val="ListParagraph"/>
        <w:numPr>
          <w:ilvl w:val="0"/>
          <w:numId w:val="1"/>
        </w:numPr>
        <w:spacing w:line="480" w:lineRule="auto"/>
        <w:rPr>
          <w:rFonts w:ascii="Arial" w:hAnsi="Arial" w:cs="Arial"/>
        </w:rPr>
      </w:pPr>
      <w:r w:rsidRPr="00303815">
        <w:rPr>
          <w:rFonts w:ascii="Arial" w:hAnsi="Arial" w:cs="Arial"/>
        </w:rPr>
        <w:t>&gt; 18 years old</w:t>
      </w:r>
    </w:p>
    <w:p w14:paraId="6738FB9D" w14:textId="77777777" w:rsidR="00035074" w:rsidRPr="00303815" w:rsidRDefault="00035074" w:rsidP="00035074">
      <w:pPr>
        <w:spacing w:line="480" w:lineRule="auto"/>
        <w:rPr>
          <w:rFonts w:ascii="Arial" w:hAnsi="Arial" w:cs="Arial"/>
        </w:rPr>
      </w:pPr>
      <w:r w:rsidRPr="00303815">
        <w:rPr>
          <w:rFonts w:ascii="Arial" w:hAnsi="Arial" w:cs="Arial"/>
          <w:b/>
          <w:bCs/>
        </w:rPr>
        <w:t>Exclusion Criteria:</w:t>
      </w:r>
    </w:p>
    <w:p w14:paraId="1019B44B" w14:textId="77777777" w:rsidR="00035074" w:rsidRPr="00303815" w:rsidRDefault="00035074" w:rsidP="00035074">
      <w:pPr>
        <w:pStyle w:val="ListParagraph"/>
        <w:numPr>
          <w:ilvl w:val="0"/>
          <w:numId w:val="2"/>
        </w:numPr>
        <w:spacing w:line="480" w:lineRule="auto"/>
        <w:rPr>
          <w:rFonts w:ascii="Arial" w:hAnsi="Arial" w:cs="Arial"/>
        </w:rPr>
      </w:pPr>
      <w:r w:rsidRPr="00303815">
        <w:rPr>
          <w:rFonts w:ascii="Arial" w:hAnsi="Arial" w:cs="Arial"/>
        </w:rPr>
        <w:t>Lack of consent</w:t>
      </w:r>
    </w:p>
    <w:p w14:paraId="45265732" w14:textId="77777777" w:rsidR="00035074" w:rsidRPr="00303815" w:rsidRDefault="00035074" w:rsidP="00035074">
      <w:pPr>
        <w:pStyle w:val="ListParagraph"/>
        <w:numPr>
          <w:ilvl w:val="0"/>
          <w:numId w:val="2"/>
        </w:numPr>
        <w:spacing w:line="480" w:lineRule="auto"/>
        <w:rPr>
          <w:rFonts w:ascii="Arial" w:hAnsi="Arial" w:cs="Arial"/>
        </w:rPr>
      </w:pPr>
      <w:r w:rsidRPr="00303815">
        <w:rPr>
          <w:rFonts w:ascii="Arial" w:hAnsi="Arial" w:cs="Arial"/>
        </w:rPr>
        <w:t>Eclampsia or pre-eclampsia in current pregnancy</w:t>
      </w:r>
    </w:p>
    <w:p w14:paraId="6AEBEA9C" w14:textId="77777777" w:rsidR="00035074" w:rsidRPr="00303815" w:rsidRDefault="00035074" w:rsidP="00035074">
      <w:pPr>
        <w:pStyle w:val="ListParagraph"/>
        <w:numPr>
          <w:ilvl w:val="0"/>
          <w:numId w:val="2"/>
        </w:numPr>
        <w:spacing w:line="480" w:lineRule="auto"/>
        <w:rPr>
          <w:rFonts w:ascii="Arial" w:hAnsi="Arial" w:cs="Arial"/>
        </w:rPr>
      </w:pPr>
      <w:r w:rsidRPr="00303815">
        <w:rPr>
          <w:rFonts w:ascii="Arial" w:hAnsi="Arial" w:cs="Arial"/>
        </w:rPr>
        <w:t>Imminent delivery (&lt;2 hours) from presentation (</w:t>
      </w:r>
      <w:proofErr w:type="spellStart"/>
      <w:r w:rsidRPr="00303815">
        <w:rPr>
          <w:rFonts w:ascii="Arial" w:hAnsi="Arial" w:cs="Arial"/>
        </w:rPr>
        <w:t>ie</w:t>
      </w:r>
      <w:proofErr w:type="spellEnd"/>
      <w:r w:rsidRPr="00303815">
        <w:rPr>
          <w:rFonts w:ascii="Arial" w:hAnsi="Arial" w:cs="Arial"/>
        </w:rPr>
        <w:t>. unable to complete informed consent, confirm eligibility, and obtain study kit from research pharmacy)</w:t>
      </w:r>
    </w:p>
    <w:p w14:paraId="77944D84" w14:textId="77777777" w:rsidR="00035074" w:rsidRPr="00303815" w:rsidRDefault="00035074" w:rsidP="00035074">
      <w:pPr>
        <w:pStyle w:val="ListParagraph"/>
        <w:numPr>
          <w:ilvl w:val="0"/>
          <w:numId w:val="2"/>
        </w:numPr>
        <w:spacing w:line="480" w:lineRule="auto"/>
        <w:rPr>
          <w:rFonts w:ascii="Arial" w:hAnsi="Arial" w:cs="Arial"/>
        </w:rPr>
      </w:pPr>
      <w:r w:rsidRPr="00303815">
        <w:rPr>
          <w:rFonts w:ascii="Arial" w:hAnsi="Arial" w:cs="Arial"/>
        </w:rPr>
        <w:t>Contra-indication to Tranexamic acid</w:t>
      </w:r>
    </w:p>
    <w:p w14:paraId="0F6EC20F" w14:textId="77777777" w:rsidR="00035074" w:rsidRPr="00303815" w:rsidRDefault="00035074" w:rsidP="00035074">
      <w:pPr>
        <w:pStyle w:val="ListParagraph"/>
        <w:numPr>
          <w:ilvl w:val="1"/>
          <w:numId w:val="2"/>
        </w:numPr>
        <w:spacing w:line="480" w:lineRule="auto"/>
        <w:rPr>
          <w:rFonts w:ascii="Arial" w:hAnsi="Arial" w:cs="Arial"/>
        </w:rPr>
      </w:pPr>
      <w:r w:rsidRPr="00303815">
        <w:rPr>
          <w:rFonts w:ascii="Arial" w:hAnsi="Arial" w:cs="Arial"/>
        </w:rPr>
        <w:t>Allergy to TXA</w:t>
      </w:r>
    </w:p>
    <w:p w14:paraId="27176BBA" w14:textId="77777777" w:rsidR="00035074" w:rsidRPr="00303815" w:rsidRDefault="00035074" w:rsidP="00035074">
      <w:pPr>
        <w:pStyle w:val="ListParagraph"/>
        <w:numPr>
          <w:ilvl w:val="1"/>
          <w:numId w:val="2"/>
        </w:numPr>
        <w:spacing w:line="480" w:lineRule="auto"/>
        <w:rPr>
          <w:rFonts w:ascii="Arial" w:hAnsi="Arial" w:cs="Arial"/>
        </w:rPr>
      </w:pPr>
      <w:r w:rsidRPr="00303815">
        <w:rPr>
          <w:rFonts w:ascii="Arial" w:hAnsi="Arial" w:cs="Arial"/>
        </w:rPr>
        <w:t>Color blindness</w:t>
      </w:r>
    </w:p>
    <w:p w14:paraId="488C93D7" w14:textId="77777777" w:rsidR="00035074" w:rsidRPr="00303815" w:rsidRDefault="00035074" w:rsidP="00035074">
      <w:pPr>
        <w:pStyle w:val="ListParagraph"/>
        <w:numPr>
          <w:ilvl w:val="1"/>
          <w:numId w:val="2"/>
        </w:numPr>
        <w:spacing w:line="480" w:lineRule="auto"/>
        <w:rPr>
          <w:rFonts w:ascii="Arial" w:hAnsi="Arial" w:cs="Arial"/>
        </w:rPr>
      </w:pPr>
      <w:r w:rsidRPr="00303815">
        <w:rPr>
          <w:rFonts w:ascii="Arial" w:hAnsi="Arial" w:cs="Arial"/>
        </w:rPr>
        <w:t>Active/history of venous or arterial thromboembolism</w:t>
      </w:r>
    </w:p>
    <w:p w14:paraId="54106DB4" w14:textId="77777777" w:rsidR="00035074" w:rsidRPr="00303815" w:rsidRDefault="00035074" w:rsidP="00035074">
      <w:pPr>
        <w:pStyle w:val="ListParagraph"/>
        <w:numPr>
          <w:ilvl w:val="0"/>
          <w:numId w:val="2"/>
        </w:numPr>
        <w:spacing w:line="480" w:lineRule="auto"/>
        <w:rPr>
          <w:rFonts w:ascii="Arial" w:hAnsi="Arial" w:cs="Arial"/>
        </w:rPr>
      </w:pPr>
      <w:r w:rsidRPr="00303815">
        <w:rPr>
          <w:rFonts w:ascii="Arial" w:hAnsi="Arial" w:cs="Arial"/>
        </w:rPr>
        <w:t>History of hematuria</w:t>
      </w:r>
    </w:p>
    <w:p w14:paraId="154D80FD" w14:textId="77777777" w:rsidR="00035074" w:rsidRPr="00303815" w:rsidRDefault="00035074" w:rsidP="00035074">
      <w:pPr>
        <w:pStyle w:val="ListParagraph"/>
        <w:numPr>
          <w:ilvl w:val="0"/>
          <w:numId w:val="2"/>
        </w:numPr>
        <w:spacing w:line="480" w:lineRule="auto"/>
        <w:rPr>
          <w:rFonts w:ascii="Arial" w:hAnsi="Arial" w:cs="Arial"/>
        </w:rPr>
      </w:pPr>
      <w:r w:rsidRPr="00303815">
        <w:rPr>
          <w:rFonts w:ascii="Arial" w:hAnsi="Arial" w:cs="Arial"/>
        </w:rPr>
        <w:t>Prothrombotic disease (Protein C or Factor V Leiden deficiency)</w:t>
      </w:r>
    </w:p>
    <w:p w14:paraId="595A2148" w14:textId="77777777" w:rsidR="00035074" w:rsidRPr="00303815" w:rsidRDefault="00035074" w:rsidP="00035074">
      <w:pPr>
        <w:pStyle w:val="ListParagraph"/>
        <w:numPr>
          <w:ilvl w:val="0"/>
          <w:numId w:val="2"/>
        </w:numPr>
        <w:spacing w:line="480" w:lineRule="auto"/>
        <w:rPr>
          <w:rFonts w:ascii="Arial" w:hAnsi="Arial" w:cs="Arial"/>
        </w:rPr>
      </w:pPr>
      <w:r w:rsidRPr="00303815">
        <w:rPr>
          <w:rFonts w:ascii="Arial" w:hAnsi="Arial" w:cs="Arial"/>
        </w:rPr>
        <w:t>Coronary artery disease</w:t>
      </w:r>
    </w:p>
    <w:p w14:paraId="71BBA9E9" w14:textId="77777777" w:rsidR="00035074" w:rsidRPr="00303815" w:rsidRDefault="00035074" w:rsidP="00035074">
      <w:pPr>
        <w:pStyle w:val="ListParagraph"/>
        <w:numPr>
          <w:ilvl w:val="0"/>
          <w:numId w:val="2"/>
        </w:numPr>
        <w:spacing w:line="480" w:lineRule="auto"/>
        <w:rPr>
          <w:rFonts w:ascii="Arial" w:hAnsi="Arial" w:cs="Arial"/>
        </w:rPr>
      </w:pPr>
      <w:r w:rsidRPr="00303815">
        <w:rPr>
          <w:rFonts w:ascii="Arial" w:hAnsi="Arial" w:cs="Arial"/>
        </w:rPr>
        <w:t>History of congenital heart disease</w:t>
      </w:r>
    </w:p>
    <w:p w14:paraId="477238EB" w14:textId="77777777" w:rsidR="00035074" w:rsidRPr="00303815" w:rsidRDefault="00035074" w:rsidP="00035074">
      <w:pPr>
        <w:pStyle w:val="ListParagraph"/>
        <w:numPr>
          <w:ilvl w:val="0"/>
          <w:numId w:val="2"/>
        </w:numPr>
        <w:spacing w:line="480" w:lineRule="auto"/>
        <w:rPr>
          <w:rFonts w:ascii="Arial" w:hAnsi="Arial" w:cs="Arial"/>
        </w:rPr>
      </w:pPr>
      <w:r w:rsidRPr="00303815">
        <w:rPr>
          <w:rFonts w:ascii="Arial" w:hAnsi="Arial" w:cs="Arial"/>
        </w:rPr>
        <w:t>Peripheral arterial disease</w:t>
      </w:r>
    </w:p>
    <w:p w14:paraId="03FE7128" w14:textId="77777777" w:rsidR="00035074" w:rsidRPr="00303815" w:rsidRDefault="00035074" w:rsidP="00035074">
      <w:pPr>
        <w:pStyle w:val="ListParagraph"/>
        <w:numPr>
          <w:ilvl w:val="0"/>
          <w:numId w:val="2"/>
        </w:numPr>
        <w:spacing w:line="480" w:lineRule="auto"/>
        <w:rPr>
          <w:rFonts w:ascii="Arial" w:hAnsi="Arial" w:cs="Arial"/>
        </w:rPr>
      </w:pPr>
      <w:r w:rsidRPr="00303815">
        <w:rPr>
          <w:rFonts w:ascii="Arial" w:hAnsi="Arial" w:cs="Arial"/>
        </w:rPr>
        <w:t>Unstable Arrythmia</w:t>
      </w:r>
    </w:p>
    <w:p w14:paraId="5347C094" w14:textId="77777777" w:rsidR="00035074" w:rsidRPr="00303815" w:rsidRDefault="00035074" w:rsidP="00035074">
      <w:pPr>
        <w:pStyle w:val="ListParagraph"/>
        <w:numPr>
          <w:ilvl w:val="0"/>
          <w:numId w:val="2"/>
        </w:numPr>
        <w:spacing w:line="480" w:lineRule="auto"/>
        <w:rPr>
          <w:rFonts w:ascii="Arial" w:hAnsi="Arial" w:cs="Arial"/>
        </w:rPr>
      </w:pPr>
      <w:r w:rsidRPr="00303815">
        <w:rPr>
          <w:rFonts w:ascii="Arial" w:hAnsi="Arial" w:cs="Arial"/>
        </w:rPr>
        <w:t>History of seizure disorder</w:t>
      </w:r>
    </w:p>
    <w:p w14:paraId="02B3DEB0" w14:textId="77777777" w:rsidR="00035074" w:rsidRPr="00303815" w:rsidRDefault="00035074" w:rsidP="00035074">
      <w:pPr>
        <w:pStyle w:val="ListParagraph"/>
        <w:numPr>
          <w:ilvl w:val="0"/>
          <w:numId w:val="2"/>
        </w:numPr>
        <w:spacing w:line="480" w:lineRule="auto"/>
        <w:rPr>
          <w:rFonts w:ascii="Arial" w:hAnsi="Arial" w:cs="Arial"/>
        </w:rPr>
      </w:pPr>
      <w:r w:rsidRPr="00303815">
        <w:rPr>
          <w:rFonts w:ascii="Arial" w:hAnsi="Arial" w:cs="Arial"/>
        </w:rPr>
        <w:t>Renal failure</w:t>
      </w:r>
    </w:p>
    <w:p w14:paraId="4972AF26" w14:textId="4291D448" w:rsidR="00D208F1" w:rsidRPr="00303815" w:rsidRDefault="00035074" w:rsidP="00035074">
      <w:pPr>
        <w:pStyle w:val="ListParagraph"/>
        <w:numPr>
          <w:ilvl w:val="0"/>
          <w:numId w:val="2"/>
        </w:numPr>
        <w:spacing w:line="480" w:lineRule="auto"/>
        <w:rPr>
          <w:rFonts w:ascii="Arial" w:hAnsi="Arial" w:cs="Arial"/>
        </w:rPr>
      </w:pPr>
      <w:r w:rsidRPr="00303815">
        <w:rPr>
          <w:rFonts w:ascii="Arial" w:hAnsi="Arial" w:cs="Arial"/>
        </w:rPr>
        <w:t>Inability to comply with follow-up</w:t>
      </w:r>
    </w:p>
    <w:sectPr w:rsidR="00D208F1" w:rsidRPr="0030381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A3017E"/>
    <w:multiLevelType w:val="hybridMultilevel"/>
    <w:tmpl w:val="D1A2D952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96B7B07"/>
    <w:multiLevelType w:val="hybridMultilevel"/>
    <w:tmpl w:val="C20248B2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425463757">
    <w:abstractNumId w:val="0"/>
  </w:num>
  <w:num w:numId="2" w16cid:durableId="16734907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82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5074"/>
    <w:rsid w:val="00035074"/>
    <w:rsid w:val="001E0087"/>
    <w:rsid w:val="00303815"/>
    <w:rsid w:val="00335797"/>
    <w:rsid w:val="009908B1"/>
    <w:rsid w:val="00DD78EC"/>
    <w:rsid w:val="00DD7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32CF16"/>
  <w15:chartTrackingRefBased/>
  <w15:docId w15:val="{4AC6F42E-46F6-4F27-B42B-E3B55BF2C5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5074"/>
    <w:pPr>
      <w:spacing w:after="0" w:line="240" w:lineRule="auto"/>
    </w:pPr>
    <w:rPr>
      <w:sz w:val="24"/>
      <w:szCs w:val="24"/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link w:val="NormalWebChar"/>
    <w:uiPriority w:val="99"/>
    <w:unhideWhenUsed/>
    <w:rsid w:val="0003507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ListParagraph">
    <w:name w:val="List Paragraph"/>
    <w:basedOn w:val="Normal"/>
    <w:uiPriority w:val="34"/>
    <w:qFormat/>
    <w:rsid w:val="00035074"/>
    <w:pPr>
      <w:ind w:left="720"/>
      <w:contextualSpacing/>
    </w:pPr>
  </w:style>
  <w:style w:type="character" w:customStyle="1" w:styleId="NormalWebChar">
    <w:name w:val="Normal (Web) Char"/>
    <w:basedOn w:val="DefaultParagraphFont"/>
    <w:link w:val="NormalWeb"/>
    <w:uiPriority w:val="99"/>
    <w:rsid w:val="00035074"/>
    <w:rPr>
      <w:rFonts w:ascii="Times New Roman" w:eastAsia="Times New Roman" w:hAnsi="Times New Roman" w:cs="Times New Roman"/>
      <w:sz w:val="24"/>
      <w:szCs w:val="24"/>
      <w:lang w:val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114</Words>
  <Characters>653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Sunnybrook</Company>
  <LinksUpToDate>false</LinksUpToDate>
  <CharactersWithSpaces>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Fleet, Andrew</dc:creator>
  <cp:keywords/>
  <dc:description/>
  <cp:lastModifiedBy>Stephen Choi</cp:lastModifiedBy>
  <cp:revision>3</cp:revision>
  <dcterms:created xsi:type="dcterms:W3CDTF">2021-09-27T15:30:00Z</dcterms:created>
  <dcterms:modified xsi:type="dcterms:W3CDTF">2022-05-10T16:14:00Z</dcterms:modified>
</cp:coreProperties>
</file>