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8ECC3" w14:textId="2329C3FD" w:rsidR="0013369F" w:rsidRDefault="0013369F" w:rsidP="0013369F">
      <w:pPr>
        <w:spacing w:line="480" w:lineRule="auto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>
        <w:rPr>
          <w:rFonts w:ascii="Times New Roman" w:eastAsia="ＭＳ 明朝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eastAsia="ＭＳ 明朝" w:hAnsi="Times New Roman" w:cs="Times New Roman" w:hint="eastAsia"/>
          <w:b/>
          <w:bCs/>
          <w:sz w:val="24"/>
          <w:szCs w:val="24"/>
        </w:rPr>
        <w:t>Legends</w:t>
      </w:r>
    </w:p>
    <w:p w14:paraId="145073DD" w14:textId="77777777" w:rsidR="0013369F" w:rsidRPr="00165C4C" w:rsidRDefault="0013369F" w:rsidP="0013369F">
      <w:pPr>
        <w:spacing w:line="480" w:lineRule="auto"/>
        <w:rPr>
          <w:rFonts w:ascii="Times New Roman" w:eastAsia="ＭＳ 明朝" w:hAnsi="Times New Roman" w:cs="Times New Roman"/>
          <w:b/>
          <w:bCs/>
          <w:sz w:val="24"/>
          <w:szCs w:val="24"/>
        </w:rPr>
      </w:pPr>
    </w:p>
    <w:p w14:paraId="31B8CDB5" w14:textId="1AFAA110" w:rsidR="00921BAC" w:rsidRPr="00165C4C" w:rsidRDefault="00921BAC" w:rsidP="00921BAC">
      <w:pPr>
        <w:spacing w:line="480" w:lineRule="auto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165C4C">
        <w:rPr>
          <w:rFonts w:ascii="Times New Roman" w:eastAsia="ＭＳ 明朝" w:hAnsi="Times New Roman" w:cs="Times New Roman"/>
          <w:b/>
          <w:bCs/>
          <w:sz w:val="24"/>
          <w:szCs w:val="24"/>
        </w:rPr>
        <w:t>Supplementary Figure 1</w:t>
      </w:r>
    </w:p>
    <w:p w14:paraId="19B8784A" w14:textId="43994D09" w:rsidR="00921BAC" w:rsidRPr="00165C4C" w:rsidRDefault="00921BAC" w:rsidP="00921BAC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65C4C">
        <w:rPr>
          <w:rFonts w:ascii="Times New Roman" w:eastAsia="ＭＳ 明朝" w:hAnsi="Times New Roman" w:cs="Times New Roman"/>
          <w:sz w:val="24"/>
          <w:szCs w:val="24"/>
        </w:rPr>
        <w:t>R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eceiver operating characteristic 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 xml:space="preserve">(ROC) 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curves 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 xml:space="preserve">of single inflammatory or immunological parameters 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>for predicting 5-year overall survival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>.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 ROC curves for (</w:t>
      </w:r>
      <w:r w:rsidRPr="00165C4C">
        <w:rPr>
          <w:rFonts w:ascii="Times New Roman" w:eastAsia="Arial Unicode MS" w:hAnsi="Times New Roman" w:cs="Times New Roman"/>
          <w:b/>
          <w:bCs/>
          <w:sz w:val="24"/>
          <w:szCs w:val="24"/>
        </w:rPr>
        <w:t>a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) 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>WBC</w:t>
      </w:r>
      <w:bookmarkStart w:id="0" w:name="_GoBack"/>
      <w:bookmarkEnd w:id="0"/>
      <w:r w:rsidRPr="00165C4C">
        <w:rPr>
          <w:rFonts w:ascii="Times New Roman" w:eastAsia="Arial Unicode MS" w:hAnsi="Times New Roman" w:cs="Times New Roman"/>
          <w:sz w:val="24"/>
          <w:szCs w:val="24"/>
        </w:rPr>
        <w:t>, (</w:t>
      </w:r>
      <w:r w:rsidRPr="00165C4C">
        <w:rPr>
          <w:rFonts w:ascii="Times New Roman" w:eastAsia="Arial Unicode MS" w:hAnsi="Times New Roman" w:cs="Times New Roman"/>
          <w:b/>
          <w:bCs/>
          <w:sz w:val="24"/>
          <w:szCs w:val="24"/>
        </w:rPr>
        <w:t>b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) 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>platelet count,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 (</w:t>
      </w:r>
      <w:r w:rsidRPr="00165C4C">
        <w:rPr>
          <w:rFonts w:ascii="Times New Roman" w:eastAsia="Arial Unicode MS" w:hAnsi="Times New Roman" w:cs="Times New Roman"/>
          <w:b/>
          <w:bCs/>
          <w:sz w:val="24"/>
          <w:szCs w:val="24"/>
        </w:rPr>
        <w:t>c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) 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>PD-L1 TC score, and (</w:t>
      </w:r>
      <w:r w:rsidRPr="00165C4C">
        <w:rPr>
          <w:rFonts w:ascii="Times New Roman" w:eastAsia="ＭＳ 明朝" w:hAnsi="Times New Roman" w:cs="Times New Roman"/>
          <w:b/>
          <w:bCs/>
          <w:sz w:val="24"/>
          <w:szCs w:val="24"/>
        </w:rPr>
        <w:t>d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 xml:space="preserve">) PD-L1 IC 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are shown. 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>WBC, white blood cell</w:t>
      </w:r>
      <w:r w:rsidR="009076F9">
        <w:rPr>
          <w:rFonts w:ascii="Times New Roman" w:eastAsia="ＭＳ 明朝" w:hAnsi="Times New Roman" w:cs="Times New Roman"/>
          <w:sz w:val="24"/>
          <w:szCs w:val="24"/>
        </w:rPr>
        <w:t xml:space="preserve"> count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 xml:space="preserve">; 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AUC, 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>a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rea under the curve; CI, 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>c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>onfidence interval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 xml:space="preserve">; PD-L1, programmed cell death 1 ligand-1, TC, </w:t>
      </w:r>
      <w:r w:rsidR="007217E4">
        <w:rPr>
          <w:rFonts w:ascii="Times New Roman" w:eastAsia="ＭＳ 明朝" w:hAnsi="Times New Roman" w:cs="Times New Roman" w:hint="eastAsia"/>
          <w:sz w:val="24"/>
          <w:szCs w:val="24"/>
        </w:rPr>
        <w:t xml:space="preserve">by 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 xml:space="preserve">tumor cells; IC, </w:t>
      </w:r>
      <w:r w:rsidR="007217E4">
        <w:rPr>
          <w:rFonts w:ascii="Times New Roman" w:eastAsia="ＭＳ 明朝" w:hAnsi="Times New Roman" w:cs="Times New Roman"/>
          <w:sz w:val="24"/>
          <w:szCs w:val="24"/>
        </w:rPr>
        <w:t xml:space="preserve">by 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 xml:space="preserve">immune cells. 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>*</w:t>
      </w:r>
      <w:r w:rsidRPr="00165C4C">
        <w:rPr>
          <w:rFonts w:ascii="Times New Roman" w:eastAsia="Arial Unicode MS" w:hAnsi="Times New Roman" w:cs="Times New Roman"/>
          <w:i/>
          <w:iCs/>
          <w:sz w:val="24"/>
          <w:szCs w:val="24"/>
        </w:rPr>
        <w:t>p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>&lt;0.05.</w:t>
      </w:r>
    </w:p>
    <w:p w14:paraId="54EB7910" w14:textId="77777777" w:rsidR="00921BAC" w:rsidRPr="00165C4C" w:rsidRDefault="00921BAC" w:rsidP="00921BAC">
      <w:pPr>
        <w:spacing w:line="480" w:lineRule="auto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</w:rPr>
      </w:pPr>
    </w:p>
    <w:p w14:paraId="68902DE8" w14:textId="1574ACFF" w:rsidR="00921BAC" w:rsidRPr="00165C4C" w:rsidRDefault="00921BAC" w:rsidP="00921BAC">
      <w:pPr>
        <w:spacing w:line="480" w:lineRule="auto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165C4C">
        <w:rPr>
          <w:rFonts w:ascii="Times New Roman" w:eastAsia="ＭＳ 明朝" w:hAnsi="Times New Roman" w:cs="Times New Roman"/>
          <w:b/>
          <w:bCs/>
          <w:sz w:val="24"/>
          <w:szCs w:val="24"/>
        </w:rPr>
        <w:t>Supplementary Figure 2</w:t>
      </w:r>
    </w:p>
    <w:p w14:paraId="7E3E07FA" w14:textId="7B91455B" w:rsidR="00921BAC" w:rsidRPr="00165C4C" w:rsidRDefault="00921BAC" w:rsidP="00921BAC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65C4C">
        <w:rPr>
          <w:rFonts w:ascii="Times New Roman" w:eastAsia="ＭＳ 明朝" w:hAnsi="Times New Roman" w:cs="Times New Roman"/>
          <w:sz w:val="24"/>
          <w:szCs w:val="24"/>
        </w:rPr>
        <w:t>R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eceiver operating characteristic 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>(ROC)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 curves </w:t>
      </w:r>
      <w:r w:rsidR="009961B1" w:rsidRPr="00165C4C">
        <w:rPr>
          <w:rFonts w:ascii="Times New Roman" w:eastAsia="Arial Unicode MS" w:hAnsi="Times New Roman" w:cs="Times New Roman"/>
          <w:sz w:val="24"/>
          <w:szCs w:val="24"/>
        </w:rPr>
        <w:t>different combinations of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 xml:space="preserve"> inflammatory </w:t>
      </w:r>
      <w:r w:rsidR="009961B1" w:rsidRPr="00165C4C">
        <w:rPr>
          <w:rFonts w:ascii="Times New Roman" w:eastAsia="ＭＳ 明朝" w:hAnsi="Times New Roman" w:cs="Times New Roman"/>
          <w:sz w:val="24"/>
          <w:szCs w:val="24"/>
        </w:rPr>
        <w:t xml:space="preserve">and 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 xml:space="preserve">nutritional parameters 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>for predicting 5-year overall survival. ROC curves for (</w:t>
      </w:r>
      <w:r w:rsidRPr="00165C4C">
        <w:rPr>
          <w:rFonts w:ascii="Times New Roman" w:eastAsia="Arial Unicode MS" w:hAnsi="Times New Roman" w:cs="Times New Roman"/>
          <w:b/>
          <w:bCs/>
          <w:sz w:val="24"/>
          <w:szCs w:val="24"/>
        </w:rPr>
        <w:t>a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) 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>NLR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>, (</w:t>
      </w:r>
      <w:r w:rsidRPr="00165C4C">
        <w:rPr>
          <w:rFonts w:ascii="Times New Roman" w:eastAsia="Arial Unicode MS" w:hAnsi="Times New Roman" w:cs="Times New Roman"/>
          <w:b/>
          <w:bCs/>
          <w:sz w:val="24"/>
          <w:szCs w:val="24"/>
        </w:rPr>
        <w:t>b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) </w:t>
      </w:r>
      <w:r w:rsidR="00C7623D" w:rsidRPr="00165C4C">
        <w:rPr>
          <w:rFonts w:ascii="Times New Roman" w:eastAsia="ＭＳ 明朝" w:hAnsi="Times New Roman" w:cs="Times New Roman"/>
          <w:sz w:val="24"/>
          <w:szCs w:val="24"/>
        </w:rPr>
        <w:t>PNI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>,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 (</w:t>
      </w:r>
      <w:r w:rsidRPr="00165C4C">
        <w:rPr>
          <w:rFonts w:ascii="Times New Roman" w:eastAsia="Arial Unicode MS" w:hAnsi="Times New Roman" w:cs="Times New Roman"/>
          <w:b/>
          <w:bCs/>
          <w:sz w:val="24"/>
          <w:szCs w:val="24"/>
        </w:rPr>
        <w:t>c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) </w:t>
      </w:r>
      <w:r w:rsidR="00C7623D" w:rsidRPr="00165C4C">
        <w:rPr>
          <w:rFonts w:ascii="Times New Roman" w:eastAsia="ＭＳ 明朝" w:hAnsi="Times New Roman" w:cs="Times New Roman"/>
          <w:sz w:val="24"/>
          <w:szCs w:val="24"/>
        </w:rPr>
        <w:t>C/NLR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>, (</w:t>
      </w:r>
      <w:r w:rsidRPr="00165C4C">
        <w:rPr>
          <w:rFonts w:ascii="Times New Roman" w:eastAsia="ＭＳ 明朝" w:hAnsi="Times New Roman" w:cs="Times New Roman"/>
          <w:b/>
          <w:bCs/>
          <w:sz w:val="24"/>
          <w:szCs w:val="24"/>
        </w:rPr>
        <w:t>d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>)</w:t>
      </w:r>
      <w:r w:rsidR="00C7623D" w:rsidRPr="00C7623D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C7623D" w:rsidRPr="00165C4C">
        <w:rPr>
          <w:rFonts w:ascii="Times New Roman" w:eastAsia="ＭＳ 明朝" w:hAnsi="Times New Roman" w:cs="Times New Roman"/>
          <w:sz w:val="24"/>
          <w:szCs w:val="24"/>
        </w:rPr>
        <w:t>PLR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 xml:space="preserve">, and (e) </w:t>
      </w:r>
      <w:r w:rsidR="00C7623D" w:rsidRPr="00165C4C">
        <w:rPr>
          <w:rFonts w:ascii="Times New Roman" w:eastAsia="ＭＳ 明朝" w:hAnsi="Times New Roman" w:cs="Times New Roman"/>
          <w:sz w:val="24"/>
          <w:szCs w:val="24"/>
        </w:rPr>
        <w:t>LMR</w:t>
      </w:r>
      <w:r w:rsidR="00C7623D" w:rsidRPr="00165C4C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are shown. 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 xml:space="preserve">NLR, neutrophil-to-lymphocyte ratio; </w:t>
      </w:r>
      <w:r w:rsidR="00C7623D" w:rsidRPr="00165C4C">
        <w:rPr>
          <w:rFonts w:ascii="Times New Roman" w:eastAsia="ＭＳ 明朝" w:hAnsi="Times New Roman" w:cs="Times New Roman"/>
          <w:sz w:val="24"/>
          <w:szCs w:val="24"/>
        </w:rPr>
        <w:t>PNI, p</w:t>
      </w:r>
      <w:r w:rsidR="00C7623D" w:rsidRPr="00165C4C">
        <w:rPr>
          <w:rFonts w:ascii="Times New Roman" w:eastAsia="Arial Unicode MS" w:hAnsi="Times New Roman" w:cs="Times New Roman"/>
          <w:bCs/>
          <w:sz w:val="24"/>
          <w:szCs w:val="24"/>
        </w:rPr>
        <w:t>rognostic nutritional index</w:t>
      </w:r>
      <w:r w:rsidR="00C7623D">
        <w:rPr>
          <w:rFonts w:ascii="Times New Roman" w:eastAsia="Arial Unicode MS" w:hAnsi="Times New Roman" w:cs="Times New Roman"/>
          <w:bCs/>
          <w:sz w:val="24"/>
          <w:szCs w:val="24"/>
        </w:rPr>
        <w:t>;</w:t>
      </w:r>
      <w:r w:rsidR="00C7623D" w:rsidRPr="00165C4C">
        <w:rPr>
          <w:rFonts w:ascii="Times New Roman" w:eastAsia="ＭＳ 明朝" w:hAnsi="Times New Roman" w:cs="Times New Roman"/>
          <w:sz w:val="24"/>
          <w:szCs w:val="24"/>
        </w:rPr>
        <w:t xml:space="preserve"> C/NLR, C-reactive protein-to-NLR ratio</w:t>
      </w:r>
      <w:r w:rsidR="00C7623D">
        <w:rPr>
          <w:rFonts w:ascii="Times New Roman" w:eastAsia="ＭＳ 明朝" w:hAnsi="Times New Roman" w:cs="Times New Roman"/>
          <w:sz w:val="24"/>
          <w:szCs w:val="24"/>
        </w:rPr>
        <w:t>;</w:t>
      </w:r>
      <w:r w:rsidR="00C7623D" w:rsidRPr="00165C4C">
        <w:rPr>
          <w:rFonts w:ascii="Times New Roman" w:eastAsia="ＭＳ 明朝" w:hAnsi="Times New Roman" w:cs="Times New Roman"/>
          <w:sz w:val="24"/>
          <w:szCs w:val="24"/>
        </w:rPr>
        <w:t xml:space="preserve"> PLR, platelet-to-lymphocyte ratio;</w:t>
      </w:r>
      <w:r w:rsidR="00C7623D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>LMR, lymphocyte</w:t>
      </w:r>
      <w:r w:rsidR="009961B1" w:rsidRPr="00165C4C">
        <w:rPr>
          <w:rFonts w:ascii="Times New Roman" w:eastAsia="ＭＳ 明朝" w:hAnsi="Times New Roman" w:cs="Times New Roman"/>
          <w:sz w:val="24"/>
          <w:szCs w:val="24"/>
        </w:rPr>
        <w:t>-to-</w:t>
      </w:r>
      <w:r w:rsidR="00C7623D">
        <w:rPr>
          <w:rFonts w:ascii="Times New Roman" w:eastAsia="ＭＳ 明朝" w:hAnsi="Times New Roman" w:cs="Times New Roman"/>
          <w:sz w:val="24"/>
          <w:szCs w:val="24"/>
        </w:rPr>
        <w:t>monocyte ratio</w:t>
      </w:r>
      <w:r w:rsidR="00C7623D">
        <w:rPr>
          <w:rFonts w:ascii="Times New Roman" w:eastAsia="ＭＳ 明朝" w:hAnsi="Times New Roman" w:cs="Times New Roman"/>
          <w:bCs/>
          <w:sz w:val="24"/>
          <w:szCs w:val="24"/>
        </w:rPr>
        <w:t>;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AUC, 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>a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 xml:space="preserve">rea under the curve; CI, 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>c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>onfidence interval</w:t>
      </w:r>
      <w:r w:rsidRPr="00165C4C">
        <w:rPr>
          <w:rFonts w:ascii="Times New Roman" w:eastAsia="ＭＳ 明朝" w:hAnsi="Times New Roman" w:cs="Times New Roman"/>
          <w:sz w:val="24"/>
          <w:szCs w:val="24"/>
        </w:rPr>
        <w:t xml:space="preserve">. 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>*</w:t>
      </w:r>
      <w:r w:rsidRPr="00165C4C">
        <w:rPr>
          <w:rFonts w:ascii="Times New Roman" w:eastAsia="Arial Unicode MS" w:hAnsi="Times New Roman" w:cs="Times New Roman"/>
          <w:i/>
          <w:iCs/>
          <w:sz w:val="24"/>
          <w:szCs w:val="24"/>
        </w:rPr>
        <w:t>p</w:t>
      </w:r>
      <w:r w:rsidRPr="00165C4C">
        <w:rPr>
          <w:rFonts w:ascii="Times New Roman" w:eastAsia="Arial Unicode MS" w:hAnsi="Times New Roman" w:cs="Times New Roman"/>
          <w:sz w:val="24"/>
          <w:szCs w:val="24"/>
        </w:rPr>
        <w:t>&lt;0.05.</w:t>
      </w:r>
    </w:p>
    <w:p w14:paraId="4DF316A3" w14:textId="77777777" w:rsidR="00C27532" w:rsidRPr="00165C4C" w:rsidRDefault="00C27532">
      <w:pPr>
        <w:rPr>
          <w:rFonts w:ascii="Times New Roman" w:hAnsi="Times New Roman" w:cs="Times New Roman"/>
        </w:rPr>
      </w:pPr>
    </w:p>
    <w:sectPr w:rsidR="00C27532" w:rsidRPr="00165C4C" w:rsidSect="00BD1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8763E" w16cex:dateUtc="2022-09-11T0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C4F4D6" w16cid:durableId="26C8763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058C1" w14:textId="77777777" w:rsidR="00A82D54" w:rsidRDefault="00A82D54" w:rsidP="0013369F">
      <w:r>
        <w:separator/>
      </w:r>
    </w:p>
  </w:endnote>
  <w:endnote w:type="continuationSeparator" w:id="0">
    <w:p w14:paraId="1E2981B1" w14:textId="77777777" w:rsidR="00A82D54" w:rsidRDefault="00A82D54" w:rsidP="00133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7A53D" w14:textId="77777777" w:rsidR="00A82D54" w:rsidRDefault="00A82D54" w:rsidP="0013369F">
      <w:r>
        <w:separator/>
      </w:r>
    </w:p>
  </w:footnote>
  <w:footnote w:type="continuationSeparator" w:id="0">
    <w:p w14:paraId="0A12EC1F" w14:textId="77777777" w:rsidR="00A82D54" w:rsidRDefault="00A82D54" w:rsidP="00133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27940"/>
    <w:multiLevelType w:val="hybridMultilevel"/>
    <w:tmpl w:val="A09E5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AC"/>
    <w:rsid w:val="00001352"/>
    <w:rsid w:val="0013369F"/>
    <w:rsid w:val="00142BB5"/>
    <w:rsid w:val="00165C4C"/>
    <w:rsid w:val="00344B47"/>
    <w:rsid w:val="003917E8"/>
    <w:rsid w:val="00422BF4"/>
    <w:rsid w:val="00443943"/>
    <w:rsid w:val="00445DCC"/>
    <w:rsid w:val="004A63DA"/>
    <w:rsid w:val="005A5EB3"/>
    <w:rsid w:val="00622C8B"/>
    <w:rsid w:val="006B29B1"/>
    <w:rsid w:val="007217E4"/>
    <w:rsid w:val="007B7932"/>
    <w:rsid w:val="00884B51"/>
    <w:rsid w:val="008E50A8"/>
    <w:rsid w:val="009076F9"/>
    <w:rsid w:val="00921BAC"/>
    <w:rsid w:val="00954143"/>
    <w:rsid w:val="009961B1"/>
    <w:rsid w:val="009A3814"/>
    <w:rsid w:val="00A614FA"/>
    <w:rsid w:val="00A82D54"/>
    <w:rsid w:val="00AB57AA"/>
    <w:rsid w:val="00AE16FE"/>
    <w:rsid w:val="00B934FA"/>
    <w:rsid w:val="00BD1152"/>
    <w:rsid w:val="00C15113"/>
    <w:rsid w:val="00C27532"/>
    <w:rsid w:val="00C7623D"/>
    <w:rsid w:val="00D706D0"/>
    <w:rsid w:val="00D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2A33B0"/>
  <w15:chartTrackingRefBased/>
  <w15:docId w15:val="{16BB36FC-870F-49C1-99A5-7E916576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BAC"/>
    <w:pPr>
      <w:widowControl w:val="0"/>
      <w:jc w:val="both"/>
    </w:pPr>
    <w:rPr>
      <w:rFonts w:asciiTheme="minorHAnsi" w:hAnsiTheme="minorHAnsi" w:cstheme="minorBidi"/>
      <w:kern w:val="2"/>
      <w:sz w:val="21"/>
      <w:szCs w:val="22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qFormat/>
    <w:rsid w:val="00921BA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21BAC"/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921BAC"/>
    <w:rPr>
      <w:rFonts w:asciiTheme="minorHAnsi" w:eastAsiaTheme="minorEastAsia" w:hAnsiTheme="minorHAnsi" w:cstheme="minorBidi"/>
      <w:kern w:val="2"/>
      <w:lang w:val="en-US" w:eastAsia="ja-JP"/>
    </w:rPr>
  </w:style>
  <w:style w:type="paragraph" w:styleId="a6">
    <w:name w:val="Balloon Text"/>
    <w:basedOn w:val="a"/>
    <w:link w:val="a7"/>
    <w:uiPriority w:val="99"/>
    <w:semiHidden/>
    <w:unhideWhenUsed/>
    <w:rsid w:val="00954143"/>
    <w:rPr>
      <w:rFonts w:ascii="Segoe UI" w:hAnsi="Segoe UI" w:cs="Segoe U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54143"/>
    <w:rPr>
      <w:rFonts w:ascii="Segoe UI" w:eastAsiaTheme="minorEastAsia" w:hAnsi="Segoe UI" w:cs="Segoe UI"/>
      <w:kern w:val="2"/>
      <w:sz w:val="18"/>
      <w:szCs w:val="18"/>
      <w:lang w:val="en-US" w:eastAsia="ja-JP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165C4C"/>
    <w:pPr>
      <w:jc w:val="left"/>
    </w:pPr>
    <w:rPr>
      <w:b/>
      <w:bCs/>
      <w:sz w:val="21"/>
      <w:szCs w:val="22"/>
    </w:rPr>
  </w:style>
  <w:style w:type="character" w:customStyle="1" w:styleId="a9">
    <w:name w:val="コメント内容 (文字)"/>
    <w:basedOn w:val="a5"/>
    <w:link w:val="a8"/>
    <w:uiPriority w:val="99"/>
    <w:semiHidden/>
    <w:rsid w:val="00165C4C"/>
    <w:rPr>
      <w:rFonts w:asciiTheme="minorHAnsi" w:eastAsiaTheme="minorEastAsia" w:hAnsiTheme="minorHAnsi" w:cstheme="minorBidi"/>
      <w:b/>
      <w:bCs/>
      <w:kern w:val="2"/>
      <w:sz w:val="21"/>
      <w:szCs w:val="22"/>
      <w:lang w:val="en-US" w:eastAsia="ja-JP"/>
    </w:rPr>
  </w:style>
  <w:style w:type="paragraph" w:styleId="aa">
    <w:name w:val="Revision"/>
    <w:hidden/>
    <w:uiPriority w:val="99"/>
    <w:semiHidden/>
    <w:rsid w:val="00165C4C"/>
    <w:rPr>
      <w:rFonts w:asciiTheme="minorHAnsi" w:hAnsiTheme="minorHAnsi" w:cstheme="minorBidi"/>
      <w:kern w:val="2"/>
      <w:sz w:val="21"/>
      <w:szCs w:val="22"/>
      <w:lang w:val="en-US" w:eastAsia="ja-JP"/>
    </w:rPr>
  </w:style>
  <w:style w:type="paragraph" w:styleId="ab">
    <w:name w:val="header"/>
    <w:basedOn w:val="a"/>
    <w:link w:val="ac"/>
    <w:uiPriority w:val="99"/>
    <w:unhideWhenUsed/>
    <w:rsid w:val="001336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3369F"/>
    <w:rPr>
      <w:rFonts w:asciiTheme="minorHAnsi" w:hAnsiTheme="minorHAnsi" w:cstheme="minorBidi"/>
      <w:kern w:val="2"/>
      <w:sz w:val="21"/>
      <w:szCs w:val="22"/>
      <w:lang w:val="en-US" w:eastAsia="ja-JP"/>
    </w:rPr>
  </w:style>
  <w:style w:type="paragraph" w:styleId="ad">
    <w:name w:val="footer"/>
    <w:basedOn w:val="a"/>
    <w:link w:val="ae"/>
    <w:uiPriority w:val="99"/>
    <w:unhideWhenUsed/>
    <w:rsid w:val="0013369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3369F"/>
    <w:rPr>
      <w:rFonts w:asciiTheme="minorHAnsi" w:hAnsiTheme="minorHAnsi" w:cstheme="minorBidi"/>
      <w:kern w:val="2"/>
      <w:sz w:val="21"/>
      <w:szCs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沖田 理貴</cp:lastModifiedBy>
  <cp:revision>14</cp:revision>
  <cp:lastPrinted>2022-09-20T11:12:00Z</cp:lastPrinted>
  <dcterms:created xsi:type="dcterms:W3CDTF">2022-09-11T09:32:00Z</dcterms:created>
  <dcterms:modified xsi:type="dcterms:W3CDTF">2023-01-26T23:04:00Z</dcterms:modified>
</cp:coreProperties>
</file>