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697C2" w14:textId="77777777" w:rsidR="001B1B72" w:rsidRPr="00952212" w:rsidRDefault="001B1B72" w:rsidP="001B1B72">
      <w:pPr>
        <w:tabs>
          <w:tab w:val="left" w:pos="284"/>
        </w:tabs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eastAsia="en-IN"/>
        </w:rPr>
      </w:pPr>
      <w:bookmarkStart w:id="0" w:name="_GoBack"/>
      <w:r w:rsidRPr="00952212">
        <w:rPr>
          <w:rFonts w:eastAsia="Times New Roman"/>
          <w:b/>
          <w:bCs/>
          <w:color w:val="000000"/>
          <w:sz w:val="28"/>
          <w:szCs w:val="28"/>
          <w:u w:val="single"/>
          <w:lang w:eastAsia="en-IN"/>
        </w:rPr>
        <w:t>Supplementary Information</w:t>
      </w:r>
    </w:p>
    <w:p w14:paraId="54C8B4E2" w14:textId="77777777" w:rsidR="001B1B72" w:rsidRPr="005001F9" w:rsidRDefault="001B1B72" w:rsidP="001B1B72">
      <w:pPr>
        <w:tabs>
          <w:tab w:val="left" w:pos="284"/>
        </w:tabs>
        <w:jc w:val="center"/>
        <w:rPr>
          <w:rFonts w:eastAsia="Times New Roman"/>
          <w:b/>
          <w:bCs/>
          <w:color w:val="000000"/>
          <w:sz w:val="24"/>
          <w:szCs w:val="24"/>
          <w:u w:val="single"/>
          <w:lang w:eastAsia="en-IN"/>
        </w:rPr>
      </w:pPr>
    </w:p>
    <w:p w14:paraId="32D01FEA" w14:textId="77777777" w:rsidR="001B1B72" w:rsidRDefault="001B1B72" w:rsidP="001B1B72">
      <w:pPr>
        <w:tabs>
          <w:tab w:val="left" w:pos="284"/>
        </w:tabs>
        <w:spacing w:after="240"/>
        <w:jc w:val="center"/>
        <w:rPr>
          <w:rFonts w:eastAsia="Times New Roman"/>
          <w:b/>
          <w:bCs/>
          <w:color w:val="000000"/>
          <w:sz w:val="28"/>
          <w:szCs w:val="28"/>
          <w:lang w:eastAsia="en-IN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IN"/>
        </w:rPr>
        <w:t>Phase prediction and experimental realisation of a new high entropy alloy using machine learning</w:t>
      </w:r>
    </w:p>
    <w:p w14:paraId="7565175E" w14:textId="77777777" w:rsidR="001B1B72" w:rsidRDefault="001B1B72" w:rsidP="001B1B72">
      <w:pPr>
        <w:tabs>
          <w:tab w:val="left" w:pos="284"/>
        </w:tabs>
        <w:spacing w:after="240"/>
        <w:jc w:val="center"/>
        <w:rPr>
          <w:rFonts w:eastAsia="Times New Roman"/>
          <w:b/>
          <w:bCs/>
          <w:color w:val="000000"/>
          <w:sz w:val="36"/>
          <w:szCs w:val="36"/>
          <w:lang w:eastAsia="en-IN"/>
        </w:rPr>
      </w:pPr>
      <w:r>
        <w:rPr>
          <w:b/>
          <w:color w:val="000000" w:themeColor="text1"/>
          <w:sz w:val="22"/>
        </w:rPr>
        <w:t>Swati Singh</w:t>
      </w:r>
      <w:r>
        <w:rPr>
          <w:b/>
          <w:color w:val="000000" w:themeColor="text1"/>
          <w:sz w:val="22"/>
          <w:vertAlign w:val="superscript"/>
        </w:rPr>
        <w:t>a</w:t>
      </w:r>
      <w:r>
        <w:rPr>
          <w:b/>
          <w:color w:val="000000" w:themeColor="text1"/>
          <w:sz w:val="22"/>
        </w:rPr>
        <w:t>, Nirmal Kumar Katiyar</w:t>
      </w:r>
      <w:r>
        <w:rPr>
          <w:b/>
          <w:color w:val="000000" w:themeColor="text1"/>
          <w:sz w:val="22"/>
          <w:vertAlign w:val="superscript"/>
        </w:rPr>
        <w:t>b</w:t>
      </w:r>
      <w:r>
        <w:rPr>
          <w:b/>
          <w:color w:val="000000" w:themeColor="text1"/>
          <w:sz w:val="22"/>
        </w:rPr>
        <w:t>, Saurav Goel</w:t>
      </w:r>
      <w:r>
        <w:rPr>
          <w:b/>
          <w:color w:val="000000" w:themeColor="text1"/>
          <w:sz w:val="22"/>
          <w:vertAlign w:val="superscript"/>
        </w:rPr>
        <w:t>a,b,c+</w:t>
      </w:r>
      <w:r>
        <w:rPr>
          <w:b/>
          <w:color w:val="000000" w:themeColor="text1"/>
          <w:sz w:val="22"/>
        </w:rPr>
        <w:t xml:space="preserve"> and Shrikrishna N. Joshi</w:t>
      </w:r>
      <w:r>
        <w:rPr>
          <w:b/>
          <w:color w:val="000000" w:themeColor="text1"/>
          <w:sz w:val="22"/>
          <w:vertAlign w:val="superscript"/>
        </w:rPr>
        <w:t>a*</w:t>
      </w:r>
      <w:r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</w:rPr>
        <w:t xml:space="preserve"> </w:t>
      </w:r>
    </w:p>
    <w:p w14:paraId="423E564D" w14:textId="77777777" w:rsidR="001B1B72" w:rsidRDefault="001B1B72" w:rsidP="001B1B72">
      <w:pPr>
        <w:jc w:val="both"/>
        <w:rPr>
          <w:i/>
        </w:rPr>
      </w:pPr>
      <w:r>
        <w:rPr>
          <w:i/>
          <w:vertAlign w:val="superscript"/>
        </w:rPr>
        <w:t>a</w:t>
      </w:r>
      <w:r>
        <w:rPr>
          <w:i/>
        </w:rPr>
        <w:t xml:space="preserve"> Department of Mechanical Engineering, Indian Institute of Technology Guwahati, Guwahati, 781039, India </w:t>
      </w:r>
    </w:p>
    <w:p w14:paraId="6C81AA34" w14:textId="77777777" w:rsidR="001B1B72" w:rsidRDefault="001B1B72" w:rsidP="001B1B72">
      <w:pPr>
        <w:jc w:val="both"/>
        <w:rPr>
          <w:i/>
        </w:rPr>
      </w:pPr>
      <w:r>
        <w:rPr>
          <w:i/>
          <w:vertAlign w:val="superscript"/>
        </w:rPr>
        <w:t xml:space="preserve">b </w:t>
      </w:r>
      <w:r>
        <w:rPr>
          <w:i/>
        </w:rPr>
        <w:t>School of Engineering, London South Bank University, 103 Borough Road, London, SE1 0AA, UK</w:t>
      </w:r>
    </w:p>
    <w:p w14:paraId="456B6BC0" w14:textId="77777777" w:rsidR="001B1B72" w:rsidRDefault="001B1B72" w:rsidP="001B1B72">
      <w:pPr>
        <w:jc w:val="both"/>
        <w:rPr>
          <w:i/>
        </w:rPr>
      </w:pPr>
      <w:proofErr w:type="spellStart"/>
      <w:r>
        <w:rPr>
          <w:i/>
          <w:vertAlign w:val="superscript"/>
        </w:rPr>
        <w:t>c</w:t>
      </w:r>
      <w:r>
        <w:rPr>
          <w:i/>
        </w:rPr>
        <w:t>University</w:t>
      </w:r>
      <w:proofErr w:type="spellEnd"/>
      <w:r>
        <w:rPr>
          <w:i/>
        </w:rPr>
        <w:t xml:space="preserve"> of Petroleum and Energy Studies, Dehradun, 248007, India</w:t>
      </w:r>
    </w:p>
    <w:p w14:paraId="45117D17" w14:textId="77777777" w:rsidR="001B1B72" w:rsidRDefault="001B1B72" w:rsidP="001B1B72">
      <w:pPr>
        <w:jc w:val="both"/>
        <w:rPr>
          <w:i/>
        </w:rPr>
      </w:pPr>
    </w:p>
    <w:p w14:paraId="203299D9" w14:textId="084E44AE" w:rsidR="00C42CB6" w:rsidRDefault="001B1B72" w:rsidP="001B1B72">
      <w:pPr>
        <w:rPr>
          <w:i/>
        </w:rPr>
      </w:pPr>
      <w:r>
        <w:rPr>
          <w:i/>
        </w:rPr>
        <w:t xml:space="preserve">Corresponding author(s): </w:t>
      </w:r>
      <w:r>
        <w:rPr>
          <w:i/>
          <w:vertAlign w:val="superscript"/>
        </w:rPr>
        <w:t>+</w:t>
      </w:r>
      <w:r>
        <w:rPr>
          <w:i/>
        </w:rPr>
        <w:t xml:space="preserve">GoeLs@Lsbu.ac.uk and </w:t>
      </w:r>
      <w:hyperlink r:id="rId8" w:history="1">
        <w:r w:rsidRPr="00AB23DE">
          <w:rPr>
            <w:rStyle w:val="Hyperlink"/>
            <w:i/>
          </w:rPr>
          <w:t>*snj@iitg.ac.in</w:t>
        </w:r>
      </w:hyperlink>
    </w:p>
    <w:p w14:paraId="02E96880" w14:textId="0DAD3AF3" w:rsidR="001B1B72" w:rsidRDefault="001B1B72" w:rsidP="001B1B72">
      <w:pPr>
        <w:rPr>
          <w:i/>
        </w:rPr>
      </w:pPr>
    </w:p>
    <w:p w14:paraId="49BB44BC" w14:textId="77777777" w:rsidR="001B1B72" w:rsidRDefault="001B1B72" w:rsidP="001B1B72"/>
    <w:p w14:paraId="5044E97B" w14:textId="122D0273" w:rsidR="006416D6" w:rsidRPr="00F92DF7" w:rsidRDefault="006416D6" w:rsidP="006416D6">
      <w:pPr>
        <w:spacing w:line="480" w:lineRule="auto"/>
        <w:jc w:val="both"/>
        <w:rPr>
          <w:bCs/>
          <w:sz w:val="24"/>
          <w:szCs w:val="24"/>
        </w:rPr>
      </w:pPr>
      <w:r>
        <w:rPr>
          <w:rFonts w:eastAsia="Times New Roman"/>
          <w:bCs/>
          <w:sz w:val="24"/>
          <w:szCs w:val="24"/>
          <w:lang w:eastAsia="en-IN"/>
        </w:rPr>
        <w:t xml:space="preserve">A representative dataset of an </w:t>
      </w:r>
      <w:r w:rsidRPr="003B2120">
        <w:rPr>
          <w:rFonts w:eastAsia="Times New Roman"/>
          <w:bCs/>
          <w:sz w:val="24"/>
          <w:szCs w:val="24"/>
          <w:lang w:eastAsia="en-IN"/>
        </w:rPr>
        <w:t xml:space="preserve">imbalanced </w:t>
      </w:r>
      <w:r>
        <w:rPr>
          <w:rFonts w:eastAsia="Times New Roman"/>
          <w:bCs/>
          <w:sz w:val="24"/>
          <w:szCs w:val="24"/>
          <w:lang w:eastAsia="en-IN"/>
        </w:rPr>
        <w:t xml:space="preserve">nature containing a total of </w:t>
      </w:r>
      <w:r w:rsidRPr="003B2120">
        <w:rPr>
          <w:rFonts w:eastAsia="Times New Roman"/>
          <w:bCs/>
          <w:sz w:val="24"/>
          <w:szCs w:val="24"/>
          <w:lang w:eastAsia="en-IN"/>
        </w:rPr>
        <w:t>1</w:t>
      </w:r>
      <w:r w:rsidR="007C451F">
        <w:rPr>
          <w:rFonts w:eastAsia="Times New Roman"/>
          <w:bCs/>
          <w:sz w:val="24"/>
          <w:szCs w:val="24"/>
          <w:lang w:eastAsia="en-IN"/>
        </w:rPr>
        <w:t>20</w:t>
      </w:r>
      <w:r w:rsidR="008A344F">
        <w:rPr>
          <w:rFonts w:eastAsia="Times New Roman"/>
          <w:bCs/>
          <w:sz w:val="24"/>
          <w:szCs w:val="24"/>
          <w:lang w:eastAsia="en-IN"/>
        </w:rPr>
        <w:t>0</w:t>
      </w:r>
      <w:r w:rsidRPr="003B2120">
        <w:rPr>
          <w:rFonts w:eastAsia="Times New Roman"/>
          <w:bCs/>
          <w:sz w:val="24"/>
          <w:szCs w:val="24"/>
          <w:lang w:eastAsia="en-IN"/>
        </w:rPr>
        <w:t xml:space="preserve"> </w:t>
      </w:r>
      <w:r>
        <w:rPr>
          <w:rFonts w:eastAsia="Times New Roman"/>
          <w:bCs/>
          <w:sz w:val="24"/>
          <w:szCs w:val="24"/>
          <w:lang w:eastAsia="en-IN"/>
        </w:rPr>
        <w:t xml:space="preserve">entries showing </w:t>
      </w:r>
      <w:r>
        <w:rPr>
          <w:bCs/>
          <w:sz w:val="24"/>
          <w:szCs w:val="24"/>
        </w:rPr>
        <w:t>4</w:t>
      </w:r>
      <w:r w:rsidR="00DA7507">
        <w:rPr>
          <w:bCs/>
          <w:sz w:val="24"/>
          <w:szCs w:val="24"/>
        </w:rPr>
        <w:t>41</w:t>
      </w:r>
      <w:r>
        <w:rPr>
          <w:bCs/>
          <w:sz w:val="24"/>
          <w:szCs w:val="24"/>
        </w:rPr>
        <w:t xml:space="preserve"> compositions of ‘M</w:t>
      </w:r>
      <w:r w:rsidR="003A6E03">
        <w:rPr>
          <w:bCs/>
          <w:sz w:val="24"/>
          <w:szCs w:val="24"/>
        </w:rPr>
        <w:t>I</w:t>
      </w:r>
      <w:r w:rsidR="009B04E3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’</w:t>
      </w:r>
      <w:r w:rsidR="003A6E03">
        <w:rPr>
          <w:bCs/>
          <w:sz w:val="24"/>
          <w:szCs w:val="24"/>
        </w:rPr>
        <w:t xml:space="preserve"> i.e., </w:t>
      </w:r>
      <w:r w:rsidR="003A6E03" w:rsidRPr="003A6E03">
        <w:rPr>
          <w:rStyle w:val="cf01"/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mixture of intermetallic </w:t>
      </w:r>
      <w:r w:rsidR="003A6E03">
        <w:rPr>
          <w:rStyle w:val="cf01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phases</w:t>
      </w:r>
      <w:r w:rsidRPr="003B2120">
        <w:rPr>
          <w:bCs/>
          <w:sz w:val="24"/>
          <w:szCs w:val="24"/>
        </w:rPr>
        <w:t xml:space="preserve">, </w:t>
      </w:r>
      <w:r w:rsidR="00DA7507">
        <w:rPr>
          <w:bCs/>
          <w:sz w:val="24"/>
          <w:szCs w:val="24"/>
        </w:rPr>
        <w:t>372</w:t>
      </w:r>
      <w:r>
        <w:rPr>
          <w:bCs/>
          <w:sz w:val="24"/>
          <w:szCs w:val="24"/>
        </w:rPr>
        <w:t xml:space="preserve"> compositions of BCC solid-solution ‘BCC_SS’ phase</w:t>
      </w:r>
      <w:r w:rsidRPr="003B2120">
        <w:rPr>
          <w:bCs/>
          <w:sz w:val="24"/>
          <w:szCs w:val="24"/>
        </w:rPr>
        <w:t xml:space="preserve">, </w:t>
      </w:r>
      <w:r w:rsidR="006817B3">
        <w:rPr>
          <w:bCs/>
          <w:sz w:val="24"/>
          <w:szCs w:val="24"/>
        </w:rPr>
        <w:t>2</w:t>
      </w:r>
      <w:r w:rsidR="0045508C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 xml:space="preserve"> compositions of FCC solid-solution ‘FCC_SS’ phase, and 1</w:t>
      </w:r>
      <w:r w:rsidR="006817B3">
        <w:rPr>
          <w:bCs/>
          <w:sz w:val="24"/>
          <w:szCs w:val="24"/>
        </w:rPr>
        <w:t>6</w:t>
      </w:r>
      <w:r w:rsidR="0045508C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compositions of mixed ‘FCC+BCC’ phase, all synthesized by melting</w:t>
      </w:r>
      <w:r w:rsidRPr="003B2120">
        <w:rPr>
          <w:bCs/>
          <w:sz w:val="24"/>
          <w:szCs w:val="24"/>
        </w:rPr>
        <w:t xml:space="preserve"> </w:t>
      </w:r>
      <w:r w:rsidR="0045508C">
        <w:rPr>
          <w:bCs/>
          <w:sz w:val="24"/>
          <w:szCs w:val="24"/>
        </w:rPr>
        <w:t>and casting routes</w:t>
      </w:r>
      <w:r w:rsidR="003E0836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were </w:t>
      </w:r>
      <w:r>
        <w:rPr>
          <w:rFonts w:eastAsia="Times New Roman"/>
          <w:bCs/>
          <w:sz w:val="24"/>
          <w:szCs w:val="24"/>
          <w:lang w:eastAsia="en-IN"/>
        </w:rPr>
        <w:t>collected from the</w:t>
      </w:r>
      <w:r w:rsidR="003E0836">
        <w:rPr>
          <w:rFonts w:eastAsia="Times New Roman"/>
          <w:bCs/>
          <w:sz w:val="24"/>
          <w:szCs w:val="24"/>
          <w:lang w:eastAsia="en-IN"/>
        </w:rPr>
        <w:t xml:space="preserve">ir respective experimental </w:t>
      </w:r>
      <w:r w:rsidR="00E715E9">
        <w:rPr>
          <w:rFonts w:eastAsia="Times New Roman"/>
          <w:bCs/>
          <w:sz w:val="24"/>
          <w:szCs w:val="24"/>
          <w:lang w:eastAsia="en-IN"/>
        </w:rPr>
        <w:t>study and</w:t>
      </w:r>
      <w:r>
        <w:rPr>
          <w:rFonts w:eastAsia="Times New Roman"/>
          <w:bCs/>
          <w:sz w:val="24"/>
          <w:szCs w:val="24"/>
          <w:lang w:eastAsia="en-IN"/>
        </w:rPr>
        <w:t xml:space="preserve"> literature </w:t>
      </w:r>
      <w:r>
        <w:rPr>
          <w:rFonts w:eastAsia="Times New Roman"/>
          <w:sz w:val="24"/>
          <w:szCs w:val="24"/>
        </w:rPr>
        <w:fldChar w:fldCharType="begin">
          <w:fldData xml:space="preserve">PEVuZE5vdGU+PENpdGU+PEF1dGhvcj5NYWNoYWthPC9BdXRob3I+PFllYXI+MjAyMTwvWWVhcj48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</w:fldData>
        </w:fldChar>
      </w:r>
      <w:r w:rsidR="004D5F13">
        <w:rPr>
          <w:rFonts w:eastAsia="Times New Roman"/>
          <w:sz w:val="24"/>
          <w:szCs w:val="24"/>
        </w:rPr>
        <w:instrText xml:space="preserve"> ADDIN EN.CITE </w:instrText>
      </w:r>
      <w:r w:rsidR="004D5F13">
        <w:rPr>
          <w:rFonts w:eastAsia="Times New Roman"/>
          <w:sz w:val="24"/>
          <w:szCs w:val="24"/>
        </w:rPr>
        <w:fldChar w:fldCharType="begin">
          <w:fldData xml:space="preserve">PEVuZE5vdGU+PENpdGU+PEF1dGhvcj5NYWNoYWthPC9BdXRob3I+PFllYXI+MjAyMTwvWWVhcj48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</w:fldData>
        </w:fldChar>
      </w:r>
      <w:r w:rsidR="004D5F13">
        <w:rPr>
          <w:rFonts w:eastAsia="Times New Roman"/>
          <w:sz w:val="24"/>
          <w:szCs w:val="24"/>
        </w:rPr>
        <w:instrText xml:space="preserve"> ADDIN EN.CITE.DATA </w:instrText>
      </w:r>
      <w:r w:rsidR="004D5F13">
        <w:rPr>
          <w:rFonts w:eastAsia="Times New Roman"/>
          <w:sz w:val="24"/>
          <w:szCs w:val="24"/>
        </w:rPr>
      </w:r>
      <w:r w:rsidR="004D5F13">
        <w:rPr>
          <w:rFonts w:eastAsia="Times New Roman"/>
          <w:sz w:val="24"/>
          <w:szCs w:val="24"/>
        </w:rPr>
        <w:fldChar w:fldCharType="end"/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4D5F13">
        <w:rPr>
          <w:rFonts w:eastAsia="Times New Roman"/>
          <w:noProof/>
          <w:sz w:val="24"/>
          <w:szCs w:val="24"/>
        </w:rPr>
        <w:t>[1-3]</w:t>
      </w:r>
      <w:r>
        <w:rPr>
          <w:rFonts w:eastAsia="Times New Roman"/>
          <w:sz w:val="24"/>
          <w:szCs w:val="24"/>
        </w:rPr>
        <w:fldChar w:fldCharType="end"/>
      </w:r>
      <w:r w:rsidRPr="00B1017C">
        <w:rPr>
          <w:rFonts w:eastAsia="Times New Roman"/>
          <w:bCs/>
          <w:color w:val="0000FF"/>
          <w:sz w:val="24"/>
          <w:szCs w:val="24"/>
          <w:lang w:eastAsia="en-IN"/>
        </w:rPr>
        <w:t>.</w:t>
      </w:r>
      <w:r>
        <w:rPr>
          <w:rFonts w:eastAsia="Times New Roman"/>
          <w:bCs/>
          <w:sz w:val="24"/>
          <w:szCs w:val="24"/>
          <w:lang w:eastAsia="en-IN"/>
        </w:rPr>
        <w:t xml:space="preserve"> The dataset contains</w:t>
      </w:r>
      <w:r w:rsidRPr="003B2120">
        <w:rPr>
          <w:rFonts w:eastAsia="Times New Roman"/>
          <w:bCs/>
          <w:sz w:val="24"/>
          <w:szCs w:val="24"/>
          <w:lang w:eastAsia="en-IN"/>
        </w:rPr>
        <w:t xml:space="preserve"> a total of </w:t>
      </w:r>
      <w:r w:rsidR="000700AE">
        <w:rPr>
          <w:rFonts w:eastAsia="Times New Roman"/>
          <w:bCs/>
          <w:sz w:val="24"/>
          <w:szCs w:val="24"/>
          <w:lang w:eastAsia="en-IN"/>
        </w:rPr>
        <w:t>3</w:t>
      </w:r>
      <w:r w:rsidR="006817B3">
        <w:rPr>
          <w:rFonts w:eastAsia="Times New Roman"/>
          <w:bCs/>
          <w:sz w:val="24"/>
          <w:szCs w:val="24"/>
          <w:lang w:eastAsia="en-IN"/>
        </w:rPr>
        <w:t>5</w:t>
      </w:r>
      <w:r w:rsidRPr="003B2120">
        <w:rPr>
          <w:bCs/>
          <w:sz w:val="24"/>
          <w:szCs w:val="24"/>
        </w:rPr>
        <w:t xml:space="preserve"> different input feature variables (including the chemical composition and five fundamental </w:t>
      </w:r>
      <w:r w:rsidRPr="003B2120">
        <w:rPr>
          <w:color w:val="231F20"/>
          <w:sz w:val="24"/>
          <w:szCs w:val="24"/>
        </w:rPr>
        <w:t>physical parameters)</w:t>
      </w:r>
      <w:r w:rsidRPr="003B2120">
        <w:rPr>
          <w:bCs/>
          <w:sz w:val="24"/>
          <w:szCs w:val="24"/>
        </w:rPr>
        <w:t xml:space="preserve"> and 1 target variable i.e., the </w:t>
      </w:r>
      <w:r>
        <w:rPr>
          <w:bCs/>
          <w:sz w:val="24"/>
          <w:szCs w:val="24"/>
        </w:rPr>
        <w:t xml:space="preserve">resulting phase for each composition of HEAs, as depicted in </w:t>
      </w:r>
      <w:r w:rsidRPr="00F92DF7">
        <w:rPr>
          <w:bCs/>
          <w:sz w:val="24"/>
          <w:szCs w:val="24"/>
        </w:rPr>
        <w:t xml:space="preserve">Table </w:t>
      </w:r>
      <w:r w:rsidR="0064088B" w:rsidRPr="00F92DF7">
        <w:rPr>
          <w:bCs/>
          <w:sz w:val="24"/>
          <w:szCs w:val="24"/>
        </w:rPr>
        <w:t>S1</w:t>
      </w:r>
      <w:r w:rsidRPr="00F92DF7">
        <w:rPr>
          <w:bCs/>
          <w:sz w:val="24"/>
          <w:szCs w:val="24"/>
        </w:rPr>
        <w:t>.</w:t>
      </w:r>
    </w:p>
    <w:p w14:paraId="7EBDF0BE" w14:textId="77777777" w:rsidR="006416D6" w:rsidRDefault="006416D6">
      <w:pPr>
        <w:rPr>
          <w:bCs/>
          <w:sz w:val="24"/>
          <w:szCs w:val="24"/>
        </w:rPr>
      </w:pPr>
    </w:p>
    <w:p w14:paraId="57C999CA" w14:textId="2FB5383E" w:rsidR="006416D6" w:rsidRDefault="006416D6" w:rsidP="006416D6">
      <w:pPr>
        <w:spacing w:line="360" w:lineRule="auto"/>
        <w:ind w:right="-630"/>
        <w:jc w:val="both"/>
        <w:rPr>
          <w:sz w:val="24"/>
          <w:szCs w:val="24"/>
        </w:rPr>
      </w:pPr>
      <w:r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 xml:space="preserve">Table </w:t>
      </w:r>
      <w:r w:rsidR="0064088B"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>S1</w:t>
      </w:r>
      <w:r w:rsidRPr="00F92DF7">
        <w:rPr>
          <w:b/>
          <w:bCs/>
          <w:sz w:val="24"/>
          <w:szCs w:val="24"/>
        </w:rPr>
        <w:t>:</w:t>
      </w:r>
      <w:r w:rsidRPr="00F92DF7">
        <w:rPr>
          <w:sz w:val="24"/>
          <w:szCs w:val="24"/>
        </w:rPr>
        <w:t xml:space="preserve"> </w:t>
      </w:r>
      <w:r>
        <w:rPr>
          <w:sz w:val="24"/>
          <w:szCs w:val="24"/>
        </w:rPr>
        <w:t>Representative dataset of HEA</w:t>
      </w:r>
      <w:r w:rsidRPr="005012E6">
        <w:rPr>
          <w:sz w:val="24"/>
          <w:szCs w:val="24"/>
        </w:rPr>
        <w:t xml:space="preserve"> containing chemical composition and five most important physical features for phase prediction of HEAs used in this study.</w:t>
      </w:r>
    </w:p>
    <w:p w14:paraId="4552036D" w14:textId="27DCB055" w:rsidR="006817B3" w:rsidRDefault="000700AE" w:rsidP="00FE592B">
      <w:pPr>
        <w:spacing w:line="360" w:lineRule="auto"/>
        <w:ind w:right="-630"/>
        <w:rPr>
          <w:noProof/>
          <w:sz w:val="24"/>
          <w:szCs w:val="24"/>
          <w:lang w:val="en-US" w:bidi="hi-IN"/>
        </w:rPr>
      </w:pPr>
      <w:r>
        <w:rPr>
          <w:noProof/>
          <w:lang w:val="en-IN" w:eastAsia="en-IN"/>
        </w:rPr>
        <w:drawing>
          <wp:inline distT="0" distB="0" distL="0" distR="0" wp14:anchorId="107800FB" wp14:editId="06EAB1AB">
            <wp:extent cx="5943600" cy="1528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92B">
        <w:rPr>
          <w:noProof/>
          <w:sz w:val="24"/>
          <w:szCs w:val="24"/>
          <w:lang w:val="en-US" w:bidi="hi-IN"/>
        </w:rPr>
        <w:t xml:space="preserve">   </w:t>
      </w:r>
      <w:r w:rsidR="003A6E03"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7DB1E28" wp14:editId="778BFA24">
            <wp:extent cx="3157855" cy="368236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6E03">
        <w:rPr>
          <w:noProof/>
          <w:sz w:val="24"/>
          <w:szCs w:val="24"/>
          <w:lang w:val="en-IN" w:eastAsia="en-IN"/>
        </w:rPr>
        <w:drawing>
          <wp:inline distT="0" distB="0" distL="0" distR="0" wp14:anchorId="586580CC" wp14:editId="490AFCBB">
            <wp:extent cx="2623820" cy="256032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2" t="3471" r="5969" b="3391"/>
                    <a:stretch/>
                  </pic:blipFill>
                  <pic:spPr bwMode="auto">
                    <a:xfrm>
                      <a:off x="0" y="0"/>
                      <a:ext cx="2624389" cy="25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2D42B" w14:textId="458E7DFB" w:rsidR="003A6E03" w:rsidRPr="00FE592B" w:rsidRDefault="003A6E03" w:rsidP="00FE592B">
      <w:pPr>
        <w:spacing w:line="360" w:lineRule="auto"/>
        <w:ind w:right="-630"/>
        <w:rPr>
          <w:sz w:val="24"/>
          <w:szCs w:val="24"/>
        </w:rPr>
      </w:pPr>
    </w:p>
    <w:p w14:paraId="512CCF3D" w14:textId="0683DD2E" w:rsidR="006416D6" w:rsidRDefault="006416D6" w:rsidP="006416D6">
      <w:pPr>
        <w:spacing w:line="360" w:lineRule="auto"/>
        <w:ind w:right="283"/>
        <w:jc w:val="center"/>
        <w:rPr>
          <w:sz w:val="24"/>
          <w:szCs w:val="24"/>
        </w:rPr>
      </w:pPr>
      <w:r w:rsidRPr="00F92DF7">
        <w:rPr>
          <w:b/>
          <w:bCs/>
          <w:sz w:val="24"/>
          <w:szCs w:val="24"/>
        </w:rPr>
        <w:t>Figure S1</w:t>
      </w:r>
      <w:r w:rsidRPr="00F92DF7">
        <w:rPr>
          <w:sz w:val="24"/>
          <w:szCs w:val="24"/>
        </w:rPr>
        <w:t xml:space="preserve">: </w:t>
      </w:r>
      <w:r w:rsidRPr="005012E6">
        <w:rPr>
          <w:sz w:val="24"/>
          <w:szCs w:val="24"/>
        </w:rPr>
        <w:t xml:space="preserve">HEA dataset showing the </w:t>
      </w:r>
      <w:r>
        <w:rPr>
          <w:sz w:val="24"/>
          <w:szCs w:val="24"/>
        </w:rPr>
        <w:t xml:space="preserve">(a) </w:t>
      </w:r>
      <w:r w:rsidRPr="005012E6">
        <w:rPr>
          <w:sz w:val="24"/>
          <w:szCs w:val="24"/>
        </w:rPr>
        <w:t>numbers</w:t>
      </w:r>
      <w:r>
        <w:rPr>
          <w:sz w:val="24"/>
          <w:szCs w:val="24"/>
        </w:rPr>
        <w:t>,</w:t>
      </w:r>
      <w:r w:rsidRPr="005012E6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(b) </w:t>
      </w:r>
      <w:r w:rsidRPr="005012E6">
        <w:rPr>
          <w:sz w:val="24"/>
          <w:szCs w:val="24"/>
        </w:rPr>
        <w:t xml:space="preserve">percentages of different phases </w:t>
      </w:r>
      <w:r>
        <w:rPr>
          <w:sz w:val="24"/>
          <w:szCs w:val="24"/>
        </w:rPr>
        <w:t>of HEAs such as M</w:t>
      </w:r>
      <w:r w:rsidR="003A6E03">
        <w:rPr>
          <w:sz w:val="24"/>
          <w:szCs w:val="24"/>
        </w:rPr>
        <w:t>I</w:t>
      </w:r>
      <w:r w:rsidR="00FE592B">
        <w:rPr>
          <w:sz w:val="24"/>
          <w:szCs w:val="24"/>
        </w:rPr>
        <w:t>P</w:t>
      </w:r>
      <w:r>
        <w:rPr>
          <w:sz w:val="24"/>
          <w:szCs w:val="24"/>
        </w:rPr>
        <w:t xml:space="preserve">, BCC_SS, FCC_SS, and FCC+BCC </w:t>
      </w:r>
      <w:r w:rsidRPr="005012E6">
        <w:rPr>
          <w:sz w:val="24"/>
          <w:szCs w:val="24"/>
        </w:rPr>
        <w:t>in the dataset.</w:t>
      </w:r>
      <w:r>
        <w:rPr>
          <w:sz w:val="24"/>
          <w:szCs w:val="24"/>
        </w:rPr>
        <w:t xml:space="preserve"> </w:t>
      </w:r>
    </w:p>
    <w:p w14:paraId="3F173858" w14:textId="77777777" w:rsidR="006416D6" w:rsidRDefault="006416D6" w:rsidP="006416D6">
      <w:pPr>
        <w:spacing w:line="360" w:lineRule="auto"/>
        <w:ind w:right="283"/>
        <w:jc w:val="center"/>
        <w:rPr>
          <w:sz w:val="24"/>
          <w:szCs w:val="24"/>
        </w:rPr>
      </w:pPr>
    </w:p>
    <w:p w14:paraId="78D951FF" w14:textId="77777777" w:rsidR="006416D6" w:rsidRDefault="006416D6" w:rsidP="006416D6">
      <w:pPr>
        <w:spacing w:line="360" w:lineRule="auto"/>
        <w:ind w:right="283"/>
        <w:jc w:val="center"/>
        <w:rPr>
          <w:sz w:val="24"/>
          <w:szCs w:val="24"/>
          <w:lang w:eastAsia="en-IN"/>
        </w:rPr>
      </w:pPr>
    </w:p>
    <w:p w14:paraId="442B8F29" w14:textId="2116C88D" w:rsidR="006416D6" w:rsidRDefault="006D59DF" w:rsidP="006416D6">
      <w:pPr>
        <w:spacing w:line="360" w:lineRule="auto"/>
        <w:ind w:right="283"/>
        <w:jc w:val="center"/>
        <w:rPr>
          <w:sz w:val="24"/>
          <w:szCs w:val="24"/>
          <w:lang w:eastAsia="en-IN"/>
        </w:rPr>
      </w:pPr>
      <w:r>
        <w:rPr>
          <w:sz w:val="24"/>
          <w:szCs w:val="24"/>
          <w:lang w:eastAsia="en-IN"/>
        </w:rPr>
        <w:t xml:space="preserve"> </w:t>
      </w:r>
    </w:p>
    <w:p w14:paraId="561FE48C" w14:textId="49E99570" w:rsidR="006416D6" w:rsidRDefault="00A87478" w:rsidP="006416D6">
      <w:pPr>
        <w:spacing w:line="360" w:lineRule="auto"/>
        <w:ind w:right="283"/>
        <w:jc w:val="center"/>
        <w:rPr>
          <w:sz w:val="24"/>
          <w:szCs w:val="24"/>
          <w:lang w:eastAsia="en-IN"/>
        </w:rPr>
      </w:pPr>
      <w:r>
        <w:rPr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0798AF9" wp14:editId="0A2489E3">
            <wp:extent cx="3645535" cy="37858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E3E62" w14:textId="595D7E3D" w:rsidR="009327E0" w:rsidRPr="003B2120" w:rsidRDefault="009327E0" w:rsidP="006416D6">
      <w:pPr>
        <w:spacing w:line="360" w:lineRule="auto"/>
        <w:ind w:right="283"/>
        <w:jc w:val="center"/>
        <w:rPr>
          <w:sz w:val="24"/>
          <w:szCs w:val="24"/>
          <w:lang w:eastAsia="en-IN"/>
        </w:rPr>
      </w:pPr>
      <w:r>
        <w:rPr>
          <w:noProof/>
          <w:sz w:val="24"/>
          <w:szCs w:val="24"/>
          <w:lang w:val="en-IN" w:eastAsia="en-IN"/>
        </w:rPr>
        <w:drawing>
          <wp:inline distT="0" distB="0" distL="0" distR="0" wp14:anchorId="0244CB6B" wp14:editId="2688637D">
            <wp:extent cx="3169920" cy="20669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FA1BB" w14:textId="01243914" w:rsidR="006416D6" w:rsidRDefault="006416D6" w:rsidP="006416D6">
      <w:pPr>
        <w:spacing w:line="360" w:lineRule="auto"/>
        <w:ind w:right="-630"/>
        <w:jc w:val="center"/>
        <w:rPr>
          <w:sz w:val="24"/>
          <w:szCs w:val="24"/>
        </w:rPr>
      </w:pPr>
    </w:p>
    <w:p w14:paraId="413C58BA" w14:textId="01307ABA" w:rsidR="006416D6" w:rsidRPr="005A06F1" w:rsidRDefault="006416D6" w:rsidP="006416D6">
      <w:pPr>
        <w:ind w:left="-180"/>
        <w:jc w:val="center"/>
        <w:rPr>
          <w:noProof/>
          <w:sz w:val="24"/>
          <w:szCs w:val="24"/>
        </w:rPr>
      </w:pPr>
      <w:r w:rsidRPr="00F92DF7">
        <w:rPr>
          <w:b/>
          <w:bCs/>
          <w:sz w:val="24"/>
          <w:szCs w:val="24"/>
        </w:rPr>
        <w:t>Figure S2</w:t>
      </w:r>
      <w:r w:rsidRPr="00F92DF7">
        <w:rPr>
          <w:sz w:val="24"/>
          <w:szCs w:val="24"/>
        </w:rPr>
        <w:t xml:space="preserve">: </w:t>
      </w:r>
      <w:r w:rsidRPr="00F92DF7">
        <w:rPr>
          <w:noProof/>
          <w:sz w:val="24"/>
          <w:szCs w:val="24"/>
          <w:lang w:val="en-US" w:bidi="hi-IN"/>
        </w:rPr>
        <w:t xml:space="preserve">(a) </w:t>
      </w:r>
      <w:r>
        <w:rPr>
          <w:noProof/>
          <w:sz w:val="24"/>
          <w:szCs w:val="24"/>
          <w:lang w:val="en-US" w:bidi="hi-IN"/>
        </w:rPr>
        <w:t>Joint plot</w:t>
      </w:r>
      <w:r w:rsidRPr="005A06F1">
        <w:rPr>
          <w:noProof/>
          <w:sz w:val="24"/>
          <w:szCs w:val="24"/>
          <w:lang w:val="en-US" w:bidi="hi-IN"/>
        </w:rPr>
        <w:t xml:space="preserve"> of </w:t>
      </w:r>
      <w:r>
        <w:rPr>
          <w:noProof/>
          <w:sz w:val="24"/>
          <w:szCs w:val="24"/>
          <w:lang w:val="en-US" w:bidi="hi-IN"/>
        </w:rPr>
        <w:t>dH</w:t>
      </w:r>
      <w:r w:rsidRPr="00CA1CE2">
        <w:rPr>
          <w:noProof/>
          <w:sz w:val="24"/>
          <w:szCs w:val="24"/>
          <w:vertAlign w:val="subscript"/>
          <w:lang w:val="en-US" w:bidi="hi-IN"/>
        </w:rPr>
        <w:t xml:space="preserve">mix </w:t>
      </w:r>
      <w:r>
        <w:rPr>
          <w:noProof/>
          <w:sz w:val="24"/>
          <w:szCs w:val="24"/>
          <w:vertAlign w:val="subscript"/>
          <w:lang w:val="en-US" w:bidi="hi-IN"/>
        </w:rPr>
        <w:t xml:space="preserve"> </w:t>
      </w:r>
      <w:r>
        <w:rPr>
          <w:noProof/>
          <w:sz w:val="24"/>
          <w:szCs w:val="24"/>
          <w:lang w:val="en-US" w:bidi="hi-IN"/>
        </w:rPr>
        <w:t xml:space="preserve">and </w:t>
      </w:r>
      <w:r w:rsidR="00187BBF">
        <w:rPr>
          <w:noProof/>
          <w:sz w:val="24"/>
          <w:szCs w:val="24"/>
          <w:lang w:val="en-US" w:bidi="hi-IN"/>
        </w:rPr>
        <w:t>(</w:t>
      </w:r>
      <w:r w:rsidRPr="00B4010F">
        <w:rPr>
          <w:rFonts w:ascii="Cambria Math" w:eastAsia="Times New Roman" w:hAnsi="Cambria Math" w:cs="Cambria Math"/>
          <w:color w:val="000000"/>
          <w:sz w:val="24"/>
          <w:szCs w:val="24"/>
        </w:rPr>
        <w:t>𝛿</w:t>
      </w:r>
      <w:r w:rsidR="00187BBF">
        <w:rPr>
          <w:rFonts w:ascii="Cambria Math" w:eastAsia="Times New Roman" w:hAnsi="Cambria Math" w:cs="Cambria Math"/>
          <w:color w:val="000000"/>
          <w:sz w:val="24"/>
          <w:szCs w:val="24"/>
        </w:rPr>
        <w:t>)</w:t>
      </w:r>
      <w:r w:rsidRPr="00B4010F">
        <w:rPr>
          <w:rFonts w:ascii="Cambria Math" w:eastAsia="Times New Roman" w:hAnsi="Cambria Math" w:cs="Cambria Math"/>
          <w:color w:val="000000"/>
          <w:sz w:val="24"/>
          <w:szCs w:val="24"/>
        </w:rPr>
        <w:t xml:space="preserve"> </w:t>
      </w:r>
      <w:r>
        <w:rPr>
          <w:noProof/>
          <w:sz w:val="24"/>
          <w:szCs w:val="24"/>
          <w:lang w:val="en-US" w:bidi="hi-IN"/>
        </w:rPr>
        <w:t>for the dataset (b) swarm plot showing the role of VEC in BCC, FCC, M</w:t>
      </w:r>
      <w:r w:rsidR="003A6E03">
        <w:rPr>
          <w:noProof/>
          <w:sz w:val="24"/>
          <w:szCs w:val="24"/>
          <w:lang w:val="en-US" w:bidi="hi-IN"/>
        </w:rPr>
        <w:t>I</w:t>
      </w:r>
      <w:r w:rsidR="006D59DF">
        <w:rPr>
          <w:noProof/>
          <w:sz w:val="24"/>
          <w:szCs w:val="24"/>
          <w:lang w:val="en-US" w:bidi="hi-IN"/>
        </w:rPr>
        <w:t>P</w:t>
      </w:r>
      <w:r>
        <w:rPr>
          <w:noProof/>
          <w:sz w:val="24"/>
          <w:szCs w:val="24"/>
          <w:lang w:val="en-US" w:bidi="hi-IN"/>
        </w:rPr>
        <w:t>, and FCC+BCC phase selection, both fulfilling the HEAs criteria given by some empirical rules</w:t>
      </w:r>
      <w:r>
        <w:rPr>
          <w:rFonts w:eastAsia="Times New Roman"/>
          <w:color w:val="231F20"/>
          <w:sz w:val="24"/>
          <w:szCs w:val="24"/>
          <w:lang w:eastAsia="en-IN"/>
        </w:rPr>
        <w:t>.</w:t>
      </w:r>
    </w:p>
    <w:p w14:paraId="4324B096" w14:textId="77777777" w:rsidR="006416D6" w:rsidRDefault="006416D6" w:rsidP="006416D6">
      <w:pPr>
        <w:spacing w:line="360" w:lineRule="auto"/>
        <w:ind w:left="-1080"/>
        <w:rPr>
          <w:bCs/>
          <w:sz w:val="24"/>
          <w:szCs w:val="24"/>
        </w:rPr>
      </w:pPr>
    </w:p>
    <w:p w14:paraId="71973C3C" w14:textId="77777777" w:rsidR="006416D6" w:rsidRPr="006416D6" w:rsidRDefault="006416D6" w:rsidP="006416D6">
      <w:pPr>
        <w:spacing w:line="480" w:lineRule="auto"/>
        <w:ind w:left="-90"/>
        <w:jc w:val="both"/>
        <w:rPr>
          <w:sz w:val="24"/>
          <w:szCs w:val="24"/>
        </w:rPr>
      </w:pPr>
      <w:r w:rsidRPr="006416D6">
        <w:rPr>
          <w:bCs/>
          <w:sz w:val="24"/>
          <w:szCs w:val="24"/>
        </w:rPr>
        <w:t xml:space="preserve">The current dataset satisfying these phase-selection rules is shown by </w:t>
      </w:r>
      <w:r w:rsidRPr="00F92DF7">
        <w:rPr>
          <w:b/>
          <w:bCs/>
          <w:sz w:val="24"/>
          <w:szCs w:val="24"/>
        </w:rPr>
        <w:t>Figure S2</w:t>
      </w:r>
      <w:r w:rsidRPr="00F92DF7">
        <w:rPr>
          <w:bCs/>
          <w:sz w:val="24"/>
          <w:szCs w:val="24"/>
        </w:rPr>
        <w:t xml:space="preserve">, </w:t>
      </w:r>
      <w:r w:rsidRPr="006416D6">
        <w:rPr>
          <w:bCs/>
          <w:sz w:val="24"/>
          <w:szCs w:val="24"/>
        </w:rPr>
        <w:t>with the joint plot of (</w:t>
      </w:r>
      <w:r w:rsidRPr="006416D6">
        <w:rPr>
          <w:rFonts w:eastAsia="Times New Roman"/>
          <w:color w:val="000000"/>
          <w:sz w:val="24"/>
          <w:szCs w:val="24"/>
        </w:rPr>
        <w:t>∆</w:t>
      </w:r>
      <w:r w:rsidRPr="006416D6">
        <w:rPr>
          <w:sz w:val="24"/>
          <w:szCs w:val="24"/>
        </w:rPr>
        <w:t>H</w:t>
      </w:r>
      <w:r w:rsidRPr="006416D6">
        <w:rPr>
          <w:sz w:val="24"/>
          <w:szCs w:val="24"/>
          <w:vertAlign w:val="subscript"/>
        </w:rPr>
        <w:t xml:space="preserve">mix </w:t>
      </w:r>
      <w:r w:rsidRPr="006416D6">
        <w:rPr>
          <w:sz w:val="24"/>
          <w:szCs w:val="24"/>
        </w:rPr>
        <w:t>–</w:t>
      </w:r>
      <w:r w:rsidRPr="006416D6">
        <w:rPr>
          <w:rFonts w:ascii="Cambria Math" w:eastAsia="Times New Roman" w:hAnsi="Cambria Math" w:cs="Cambria Math"/>
          <w:color w:val="000000"/>
          <w:sz w:val="24"/>
          <w:szCs w:val="24"/>
        </w:rPr>
        <w:t>𝛿</w:t>
      </w:r>
      <w:r w:rsidRPr="006416D6">
        <w:rPr>
          <w:rFonts w:eastAsia="Times New Roman"/>
          <w:color w:val="000000"/>
          <w:sz w:val="24"/>
          <w:szCs w:val="24"/>
        </w:rPr>
        <w:t>)</w:t>
      </w:r>
      <w:r w:rsidRPr="006416D6">
        <w:rPr>
          <w:sz w:val="24"/>
          <w:szCs w:val="24"/>
        </w:rPr>
        <w:t xml:space="preserve"> and a swarm plot of VEC values for four different phases of HEAs.</w:t>
      </w:r>
    </w:p>
    <w:p w14:paraId="51EED084" w14:textId="77777777" w:rsidR="006416D6" w:rsidRDefault="006416D6" w:rsidP="006416D6">
      <w:pPr>
        <w:spacing w:line="360" w:lineRule="auto"/>
        <w:ind w:left="-90"/>
        <w:jc w:val="both"/>
        <w:rPr>
          <w:sz w:val="24"/>
          <w:szCs w:val="24"/>
        </w:rPr>
      </w:pPr>
    </w:p>
    <w:p w14:paraId="51C24892" w14:textId="1BC3A3D8" w:rsidR="006416D6" w:rsidRPr="006416D6" w:rsidRDefault="006416D6" w:rsidP="006416D6">
      <w:pPr>
        <w:spacing w:line="360" w:lineRule="auto"/>
        <w:ind w:left="-450" w:right="-604"/>
        <w:jc w:val="center"/>
        <w:rPr>
          <w:rFonts w:eastAsia="Times New Roman"/>
          <w:b/>
          <w:bCs/>
          <w:noProof/>
          <w:color w:val="231F20"/>
          <w:sz w:val="24"/>
          <w:szCs w:val="24"/>
          <w:lang w:val="en-US" w:bidi="hi-IN"/>
        </w:rPr>
      </w:pPr>
      <w:r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lastRenderedPageBreak/>
        <w:t xml:space="preserve">Table </w:t>
      </w:r>
      <w:r w:rsidR="0064088B"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>S2</w:t>
      </w:r>
      <w:r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 xml:space="preserve">: </w:t>
      </w:r>
      <w:r w:rsidRPr="00DC51CF">
        <w:rPr>
          <w:rFonts w:eastAsia="Times New Roman"/>
          <w:noProof/>
          <w:color w:val="231F20"/>
          <w:sz w:val="24"/>
          <w:szCs w:val="24"/>
          <w:lang w:val="en-US" w:bidi="hi-IN"/>
        </w:rPr>
        <w:t xml:space="preserve">Characteristics and parameters of </w:t>
      </w:r>
      <w:r>
        <w:rPr>
          <w:rFonts w:eastAsia="Times New Roman"/>
          <w:noProof/>
          <w:color w:val="231F20"/>
          <w:sz w:val="24"/>
          <w:szCs w:val="24"/>
          <w:lang w:val="en-US" w:bidi="hi-IN"/>
        </w:rPr>
        <w:t>five</w:t>
      </w:r>
      <w:r w:rsidRPr="00DC51CF">
        <w:rPr>
          <w:rFonts w:eastAsia="Times New Roman"/>
          <w:noProof/>
          <w:color w:val="231F20"/>
          <w:sz w:val="24"/>
          <w:szCs w:val="24"/>
          <w:lang w:val="en-US" w:bidi="hi-IN"/>
        </w:rPr>
        <w:t xml:space="preserve"> </w:t>
      </w:r>
      <w:r>
        <w:rPr>
          <w:rFonts w:eastAsia="Times New Roman"/>
          <w:noProof/>
          <w:color w:val="231F20"/>
          <w:sz w:val="24"/>
          <w:szCs w:val="24"/>
          <w:lang w:val="en-US" w:bidi="hi-IN"/>
        </w:rPr>
        <w:t xml:space="preserve">ML </w:t>
      </w:r>
      <w:r w:rsidRPr="00DC51CF">
        <w:rPr>
          <w:rFonts w:eastAsia="Times New Roman"/>
          <w:noProof/>
          <w:color w:val="231F20"/>
          <w:sz w:val="24"/>
          <w:szCs w:val="24"/>
          <w:lang w:val="en-US" w:bidi="hi-IN"/>
        </w:rPr>
        <w:t>models employed in this study.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3"/>
        <w:gridCol w:w="4579"/>
        <w:gridCol w:w="3488"/>
      </w:tblGrid>
      <w:tr w:rsidR="006416D6" w14:paraId="3B5A0406" w14:textId="77777777" w:rsidTr="00B8664C"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31B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 w:rsidRPr="00723E27">
              <w:rPr>
                <w:b/>
                <w:bCs/>
                <w:color w:val="231F20"/>
                <w:sz w:val="24"/>
                <w:szCs w:val="24"/>
              </w:rPr>
              <w:t>ML Algorithm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4305" w14:textId="77777777" w:rsidR="006416D6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b/>
                <w:bCs/>
                <w:color w:val="231F20"/>
                <w:sz w:val="24"/>
                <w:szCs w:val="24"/>
              </w:rPr>
            </w:pPr>
          </w:p>
          <w:p w14:paraId="1ECF0A35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 w:rsidRPr="00723E27">
              <w:rPr>
                <w:b/>
                <w:bCs/>
                <w:color w:val="231F20"/>
                <w:sz w:val="24"/>
                <w:szCs w:val="24"/>
              </w:rPr>
              <w:t>Type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629B" w14:textId="77777777" w:rsidR="006416D6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b/>
                <w:bCs/>
                <w:color w:val="231F20"/>
                <w:sz w:val="24"/>
                <w:szCs w:val="24"/>
              </w:rPr>
            </w:pPr>
          </w:p>
          <w:p w14:paraId="071E9580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 w:rsidRPr="00723E27">
              <w:rPr>
                <w:b/>
                <w:bCs/>
                <w:color w:val="231F20"/>
                <w:sz w:val="24"/>
                <w:szCs w:val="24"/>
              </w:rPr>
              <w:t>Description</w:t>
            </w:r>
          </w:p>
        </w:tc>
      </w:tr>
      <w:tr w:rsidR="006416D6" w14:paraId="190CF4D3" w14:textId="77777777" w:rsidTr="00B8664C">
        <w:trPr>
          <w:trHeight w:val="2519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40AF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2"/>
                <w:szCs w:val="22"/>
              </w:rPr>
            </w:pPr>
          </w:p>
          <w:p w14:paraId="06133FA3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BF469A">
              <w:rPr>
                <w:color w:val="231F20"/>
                <w:sz w:val="22"/>
                <w:szCs w:val="22"/>
              </w:rPr>
              <w:t xml:space="preserve">K-nearest </w:t>
            </w:r>
            <w:proofErr w:type="spellStart"/>
            <w:r w:rsidRPr="00BF469A">
              <w:rPr>
                <w:color w:val="231F20"/>
                <w:sz w:val="22"/>
                <w:szCs w:val="22"/>
              </w:rPr>
              <w:t>neighbor</w:t>
            </w:r>
            <w:proofErr w:type="spellEnd"/>
            <w:r w:rsidRPr="00BF469A">
              <w:rPr>
                <w:color w:val="231F20"/>
                <w:sz w:val="22"/>
                <w:szCs w:val="22"/>
              </w:rPr>
              <w:t xml:space="preserve"> (KNN)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FD53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4"/>
                <w:szCs w:val="24"/>
              </w:rPr>
            </w:pPr>
            <w:r>
              <w:rPr>
                <w:noProof/>
                <w:color w:val="231F20"/>
                <w:sz w:val="24"/>
                <w:szCs w:val="24"/>
                <w:lang w:val="en-IN"/>
              </w:rPr>
              <w:drawing>
                <wp:inline distT="0" distB="0" distL="0" distR="0" wp14:anchorId="1F1EC196" wp14:editId="79F55202">
                  <wp:extent cx="2254250" cy="190719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544" cy="1907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9F6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2"/>
                <w:szCs w:val="22"/>
              </w:rPr>
            </w:pPr>
          </w:p>
          <w:p w14:paraId="5F63F723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BF469A">
              <w:rPr>
                <w:color w:val="231F20"/>
                <w:sz w:val="22"/>
                <w:szCs w:val="22"/>
              </w:rPr>
              <w:t xml:space="preserve">It makes predictions by searching similar instances, as per the given value of k (according to Euclidean distance). Parameters K or </w:t>
            </w:r>
            <w:r w:rsidRPr="00BF469A">
              <w:rPr>
                <w:rFonts w:eastAsia="Times New Roman"/>
                <w:color w:val="000000"/>
                <w:sz w:val="22"/>
                <w:szCs w:val="22"/>
                <w:lang w:val="en-US" w:bidi="hi-IN"/>
              </w:rPr>
              <w:t xml:space="preserve">n_neighbors=5, and metric= ‘euclidean’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>are some of the important hyper-parameters of KNN algorithm set by default for this study.</w:t>
            </w:r>
          </w:p>
        </w:tc>
      </w:tr>
      <w:tr w:rsidR="006416D6" w14:paraId="117643EA" w14:textId="77777777" w:rsidTr="00B8664C">
        <w:trPr>
          <w:trHeight w:val="4310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6D7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582824D2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17196768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44A0AF76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BF469A">
              <w:rPr>
                <w:color w:val="231F20"/>
                <w:sz w:val="22"/>
                <w:szCs w:val="22"/>
              </w:rPr>
              <w:t>Support Vector Machine (SVM)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21EC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   </w:t>
            </w:r>
            <w:r>
              <w:rPr>
                <w:noProof/>
                <w:lang w:val="en-IN"/>
              </w:rPr>
              <w:drawing>
                <wp:inline distT="0" distB="0" distL="0" distR="0" wp14:anchorId="5358119C" wp14:editId="74A86350">
                  <wp:extent cx="2555437" cy="2750757"/>
                  <wp:effectExtent l="0" t="0" r="0" b="0"/>
                  <wp:docPr id="11" name="Picture 11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hart, scatter chart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535" cy="2761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55B2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both"/>
              <w:rPr>
                <w:rFonts w:ascii="Segoe UI" w:hAnsi="Segoe UI" w:cs="Segoe UI"/>
                <w:color w:val="616161"/>
                <w:sz w:val="22"/>
                <w:szCs w:val="22"/>
                <w:shd w:val="clear" w:color="auto" w:fill="F3F3F3"/>
              </w:rPr>
            </w:pPr>
            <w:r w:rsidRPr="00BF469A">
              <w:rPr>
                <w:color w:val="231F20"/>
                <w:sz w:val="22"/>
                <w:szCs w:val="22"/>
              </w:rPr>
              <w:t xml:space="preserve">In SVM model, a hyperplane is selected to separate two different classes, with the highest margin that best separates the two classes. The closest data points which define the margins are called </w:t>
            </w:r>
            <w:r w:rsidRPr="00BF469A">
              <w:rPr>
                <w:b/>
                <w:bCs/>
                <w:color w:val="231F20"/>
                <w:sz w:val="22"/>
                <w:szCs w:val="22"/>
              </w:rPr>
              <w:t xml:space="preserve">support vectors.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>Hyper-parameters such as</w:t>
            </w:r>
            <w:r w:rsidRPr="00BF469A">
              <w:rPr>
                <w:color w:val="231F20"/>
                <w:sz w:val="22"/>
                <w:szCs w:val="22"/>
              </w:rPr>
              <w:t xml:space="preserve"> C (Regularization parameter) =1.0, and kernel= ‘rbf’ (radial basis function)</w:t>
            </w:r>
            <w:r w:rsidRPr="00BF469A">
              <w:rPr>
                <w:b/>
                <w:bCs/>
                <w:color w:val="231F20"/>
                <w:sz w:val="22"/>
                <w:szCs w:val="22"/>
              </w:rPr>
              <w:t xml:space="preserve">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>are some of the important hyper-parameters, set by default.</w:t>
            </w:r>
          </w:p>
        </w:tc>
      </w:tr>
      <w:tr w:rsidR="006416D6" w14:paraId="67670296" w14:textId="77777777" w:rsidTr="00B8664C">
        <w:trPr>
          <w:trHeight w:val="3410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2EF8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17CE9419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BF469A">
              <w:rPr>
                <w:color w:val="231F20"/>
                <w:sz w:val="22"/>
                <w:szCs w:val="22"/>
              </w:rPr>
              <w:t>Decision Tree Classifier (DTC)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38CE" w14:textId="77777777" w:rsidR="006416D6" w:rsidRDefault="006416D6" w:rsidP="00B8664C">
            <w:pPr>
              <w:tabs>
                <w:tab w:val="left" w:pos="9360"/>
              </w:tabs>
              <w:spacing w:line="360" w:lineRule="auto"/>
              <w:rPr>
                <w:noProof/>
                <w:sz w:val="24"/>
                <w:szCs w:val="24"/>
                <w:lang w:val="en-US" w:bidi="hi-IN"/>
              </w:rPr>
            </w:pPr>
          </w:p>
          <w:p w14:paraId="01D4253F" w14:textId="77777777" w:rsidR="006416D6" w:rsidRPr="00184D39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noProof/>
                <w:color w:val="FF0000"/>
                <w:sz w:val="24"/>
                <w:szCs w:val="24"/>
                <w:lang w:val="en-US" w:bidi="hi-IN"/>
              </w:rPr>
            </w:pPr>
            <w:r w:rsidRPr="00184D39">
              <w:rPr>
                <w:noProof/>
                <w:color w:val="FF0000"/>
                <w:sz w:val="24"/>
                <w:szCs w:val="24"/>
                <w:lang w:val="en-US" w:bidi="hi-IN"/>
              </w:rPr>
              <w:t>Single Decision Tree</w:t>
            </w:r>
          </w:p>
          <w:p w14:paraId="42A59B0F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4"/>
                <w:szCs w:val="24"/>
              </w:rPr>
            </w:pPr>
            <w:r w:rsidRPr="00723E27">
              <w:rPr>
                <w:noProof/>
                <w:sz w:val="24"/>
                <w:szCs w:val="24"/>
                <w:lang w:val="en-IN"/>
              </w:rPr>
              <w:drawing>
                <wp:inline distT="0" distB="0" distL="0" distR="0" wp14:anchorId="7AF6E580" wp14:editId="6CCF6000">
                  <wp:extent cx="1513277" cy="1111995"/>
                  <wp:effectExtent l="0" t="0" r="0" b="0"/>
                  <wp:docPr id="6" name="Picture 6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iagram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632" cy="11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58A1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02124"/>
                <w:sz w:val="22"/>
                <w:szCs w:val="22"/>
                <w:shd w:val="clear" w:color="auto" w:fill="FFFFFF"/>
              </w:rPr>
            </w:pPr>
            <w:r w:rsidRPr="00BF469A">
              <w:rPr>
                <w:color w:val="231F20"/>
                <w:sz w:val="22"/>
                <w:szCs w:val="22"/>
              </w:rPr>
              <w:t xml:space="preserve">Decision tree algorithm is based on the branching method to match all the possible outcomes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>based on the consequences of our decisions. Criterion= ‘gini’ for Gini impurity, max_depth=None, and min_sample_split=2, are some of the important hyper-parameters of DTC, set by default.</w:t>
            </w:r>
          </w:p>
        </w:tc>
      </w:tr>
      <w:tr w:rsidR="006416D6" w14:paraId="69018DA0" w14:textId="77777777" w:rsidTr="00B8664C">
        <w:trPr>
          <w:trHeight w:val="3860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161F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70EC9719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3F6D9364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</w:p>
          <w:p w14:paraId="69BC4029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jc w:val="center"/>
              <w:rPr>
                <w:color w:val="231F20"/>
                <w:sz w:val="22"/>
                <w:szCs w:val="22"/>
              </w:rPr>
            </w:pPr>
            <w:r w:rsidRPr="00BF469A">
              <w:rPr>
                <w:color w:val="231F20"/>
                <w:sz w:val="22"/>
                <w:szCs w:val="22"/>
              </w:rPr>
              <w:t>Random Forest Classifier (RFC)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671E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4"/>
                <w:szCs w:val="24"/>
              </w:rPr>
            </w:pPr>
            <w:r w:rsidRPr="00723E27">
              <w:rPr>
                <w:noProof/>
                <w:sz w:val="24"/>
                <w:szCs w:val="24"/>
                <w:lang w:val="en-IN"/>
              </w:rPr>
              <w:drawing>
                <wp:inline distT="0" distB="0" distL="0" distR="0" wp14:anchorId="6AA2CD9E" wp14:editId="02B71CB7">
                  <wp:extent cx="2721605" cy="2310493"/>
                  <wp:effectExtent l="0" t="0" r="3175" b="0"/>
                  <wp:docPr id="5" name="Picture 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7" b="4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056" cy="232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DE44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BF469A">
              <w:rPr>
                <w:color w:val="222222"/>
                <w:sz w:val="22"/>
                <w:szCs w:val="22"/>
                <w:shd w:val="clear" w:color="auto" w:fill="FFFFFF"/>
              </w:rPr>
              <w:t xml:space="preserve">Random forest </w:t>
            </w:r>
            <w:r w:rsidRPr="00BF469A">
              <w:rPr>
                <w:color w:val="231F20"/>
                <w:sz w:val="22"/>
                <w:szCs w:val="22"/>
              </w:rPr>
              <w:t>algorithm</w:t>
            </w:r>
            <w:r w:rsidRPr="00BF469A">
              <w:rPr>
                <w:color w:val="222222"/>
                <w:sz w:val="22"/>
                <w:szCs w:val="22"/>
                <w:shd w:val="clear" w:color="auto" w:fill="FFFFFF"/>
              </w:rPr>
              <w:t xml:space="preserve"> is an ensemble of various decision trees, builds on different samples, and takes majority voting for classification. It uses Bootstrap Aggregating or Bagging method.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 xml:space="preserve">Value of some important hyper-parameters such as, </w:t>
            </w:r>
            <w:r w:rsidRPr="00BF469A">
              <w:rPr>
                <w:color w:val="222222"/>
                <w:sz w:val="22"/>
                <w:szCs w:val="22"/>
                <w:shd w:val="clear" w:color="auto" w:fill="FFFFFF"/>
              </w:rPr>
              <w:t xml:space="preserve">n_estimators=100, criterion=‘gini’, 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>max_depth=None, and min_sample_split=2, are set by default.</w:t>
            </w:r>
          </w:p>
        </w:tc>
      </w:tr>
      <w:tr w:rsidR="006416D6" w14:paraId="69269F02" w14:textId="77777777" w:rsidTr="00B8664C">
        <w:trPr>
          <w:trHeight w:val="3410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126E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sz w:val="22"/>
                <w:szCs w:val="22"/>
              </w:rPr>
            </w:pPr>
          </w:p>
          <w:p w14:paraId="3A0707F6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sz w:val="22"/>
                <w:szCs w:val="22"/>
              </w:rPr>
            </w:pPr>
          </w:p>
          <w:p w14:paraId="3AC947E7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2"/>
                <w:szCs w:val="22"/>
              </w:rPr>
            </w:pPr>
            <w:r w:rsidRPr="00BF469A">
              <w:rPr>
                <w:sz w:val="22"/>
                <w:szCs w:val="22"/>
              </w:rPr>
              <w:t>XGBoost classifier (XGB)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3319" w14:textId="77777777" w:rsidR="006416D6" w:rsidRDefault="006416D6" w:rsidP="00B8664C">
            <w:pPr>
              <w:tabs>
                <w:tab w:val="left" w:pos="9360"/>
              </w:tabs>
              <w:spacing w:line="360" w:lineRule="auto"/>
              <w:rPr>
                <w:noProof/>
                <w:sz w:val="24"/>
                <w:szCs w:val="24"/>
                <w:lang w:val="en-US" w:bidi="hi-IN"/>
              </w:rPr>
            </w:pPr>
          </w:p>
          <w:p w14:paraId="3F2D192E" w14:textId="77777777" w:rsidR="006416D6" w:rsidRPr="00723E27" w:rsidRDefault="006416D6" w:rsidP="00B8664C">
            <w:pPr>
              <w:tabs>
                <w:tab w:val="left" w:pos="9360"/>
              </w:tabs>
              <w:spacing w:line="360" w:lineRule="auto"/>
              <w:ind w:left="-108"/>
              <w:rPr>
                <w:color w:val="231F20"/>
                <w:sz w:val="24"/>
                <w:szCs w:val="24"/>
              </w:rPr>
            </w:pPr>
            <w:r w:rsidRPr="00723E27">
              <w:rPr>
                <w:noProof/>
                <w:sz w:val="24"/>
                <w:szCs w:val="24"/>
                <w:lang w:val="en-IN"/>
              </w:rPr>
              <w:drawing>
                <wp:inline distT="0" distB="0" distL="0" distR="0" wp14:anchorId="45D544B0" wp14:editId="21B8F43A">
                  <wp:extent cx="2835073" cy="2090935"/>
                  <wp:effectExtent l="0" t="0" r="3810" b="508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503" cy="209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BE0C" w14:textId="77777777" w:rsidR="006416D6" w:rsidRPr="00BF469A" w:rsidRDefault="006416D6" w:rsidP="00B8664C">
            <w:pPr>
              <w:tabs>
                <w:tab w:val="left" w:pos="9360"/>
              </w:tabs>
              <w:spacing w:line="360" w:lineRule="auto"/>
              <w:rPr>
                <w:color w:val="231F20"/>
                <w:sz w:val="22"/>
                <w:szCs w:val="22"/>
              </w:rPr>
            </w:pPr>
            <w:r w:rsidRPr="00BF469A">
              <w:rPr>
                <w:color w:val="292929"/>
                <w:spacing w:val="-1"/>
                <w:sz w:val="22"/>
                <w:szCs w:val="22"/>
                <w:shd w:val="clear" w:color="auto" w:fill="FFFFFF"/>
              </w:rPr>
              <w:t xml:space="preserve">XGBoost is an ensemble learning algorithm that </w:t>
            </w:r>
            <w:r w:rsidRPr="00BF469A">
              <w:rPr>
                <w:color w:val="000000"/>
                <w:sz w:val="22"/>
                <w:szCs w:val="22"/>
              </w:rPr>
              <w:t>provides a parallel tree boosting “boosting” or improving a single weak model by combining it with several other weak models in order to generate a collectively strong model.  learning_rate=0.30, max_depth=6, and n_estimators=100</w:t>
            </w:r>
            <w:r w:rsidRPr="00BF469A">
              <w:rPr>
                <w:color w:val="202124"/>
                <w:sz w:val="22"/>
                <w:szCs w:val="22"/>
                <w:shd w:val="clear" w:color="auto" w:fill="FFFFFF"/>
              </w:rPr>
              <w:t xml:space="preserve"> are default hyper-parameters used in this study.</w:t>
            </w:r>
          </w:p>
        </w:tc>
      </w:tr>
    </w:tbl>
    <w:p w14:paraId="1AF79B2A" w14:textId="05C44AE4" w:rsidR="006416D6" w:rsidRDefault="006416D6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5679CA0B" w14:textId="1948F133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1E59E5E8" w14:textId="79D5A77B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14870E5A" w14:textId="1C3E3F21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1B08A3D1" w14:textId="5C0D1877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3A758766" w14:textId="49D837EF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06E6AA8A" w14:textId="5A291406" w:rsidR="00396EAF" w:rsidRDefault="00396EAF" w:rsidP="006416D6">
      <w:pPr>
        <w:spacing w:line="360" w:lineRule="auto"/>
        <w:jc w:val="both"/>
        <w:rPr>
          <w:b/>
          <w:bCs/>
          <w:noProof/>
          <w:color w:val="0000FF"/>
          <w:sz w:val="24"/>
          <w:szCs w:val="24"/>
        </w:rPr>
      </w:pPr>
    </w:p>
    <w:p w14:paraId="74F2043E" w14:textId="77777777" w:rsidR="00396EAF" w:rsidRDefault="00396EAF" w:rsidP="006416D6">
      <w:pPr>
        <w:spacing w:line="360" w:lineRule="auto"/>
        <w:jc w:val="both"/>
        <w:rPr>
          <w:rFonts w:eastAsia="Times New Roman"/>
          <w:b/>
          <w:bCs/>
          <w:noProof/>
          <w:color w:val="0000FF"/>
          <w:sz w:val="24"/>
          <w:szCs w:val="24"/>
          <w:lang w:val="en-US" w:bidi="hi-IN"/>
        </w:rPr>
      </w:pPr>
    </w:p>
    <w:p w14:paraId="28084CE9" w14:textId="77777777" w:rsidR="006416D6" w:rsidRDefault="006416D6" w:rsidP="006416D6">
      <w:pPr>
        <w:spacing w:line="360" w:lineRule="auto"/>
        <w:jc w:val="both"/>
        <w:rPr>
          <w:rFonts w:eastAsia="Times New Roman"/>
          <w:b/>
          <w:bCs/>
          <w:noProof/>
          <w:color w:val="0000FF"/>
          <w:sz w:val="24"/>
          <w:szCs w:val="24"/>
          <w:lang w:val="en-US" w:bidi="hi-IN"/>
        </w:rPr>
      </w:pPr>
    </w:p>
    <w:p w14:paraId="617B5864" w14:textId="77777777" w:rsidR="006416D6" w:rsidRDefault="006416D6" w:rsidP="006416D6">
      <w:pPr>
        <w:spacing w:line="360" w:lineRule="auto"/>
        <w:jc w:val="both"/>
        <w:rPr>
          <w:rFonts w:eastAsia="Times New Roman"/>
          <w:b/>
          <w:bCs/>
          <w:noProof/>
          <w:color w:val="0000FF"/>
          <w:sz w:val="24"/>
          <w:szCs w:val="24"/>
          <w:lang w:val="en-US" w:bidi="hi-IN"/>
        </w:rPr>
      </w:pPr>
    </w:p>
    <w:p w14:paraId="53FAD4AF" w14:textId="662FD886" w:rsidR="006416D6" w:rsidRPr="007C4494" w:rsidRDefault="006416D6" w:rsidP="006416D6">
      <w:pPr>
        <w:spacing w:line="360" w:lineRule="auto"/>
        <w:jc w:val="both"/>
        <w:rPr>
          <w:sz w:val="24"/>
          <w:szCs w:val="24"/>
        </w:rPr>
      </w:pPr>
      <w:r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lastRenderedPageBreak/>
        <w:t xml:space="preserve">Table </w:t>
      </w:r>
      <w:r w:rsidR="0064088B"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>S3</w:t>
      </w:r>
      <w:r w:rsidRPr="00F92DF7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Evaluation metrics and their statistical definition used for an imbalanced multiclass </w:t>
      </w:r>
      <w:r w:rsidRPr="007C4494">
        <w:rPr>
          <w:sz w:val="24"/>
          <w:szCs w:val="24"/>
        </w:rPr>
        <w:t>classification</w:t>
      </w:r>
      <w:r>
        <w:rPr>
          <w:sz w:val="24"/>
          <w:szCs w:val="24"/>
        </w:rPr>
        <w:t xml:space="preserve"> problem.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7071"/>
      </w:tblGrid>
      <w:tr w:rsidR="006416D6" w:rsidRPr="005012E6" w14:paraId="72EF23D2" w14:textId="77777777" w:rsidTr="00B8664C">
        <w:trPr>
          <w:trHeight w:val="1133"/>
        </w:trPr>
        <w:tc>
          <w:tcPr>
            <w:tcW w:w="1223" w:type="pct"/>
          </w:tcPr>
          <w:p w14:paraId="58BE2E0A" w14:textId="77777777" w:rsidR="006416D6" w:rsidRPr="005012E6" w:rsidRDefault="006416D6" w:rsidP="00B8664C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14:paraId="12F92820" w14:textId="77777777" w:rsidR="006416D6" w:rsidRPr="005012E6" w:rsidRDefault="006416D6" w:rsidP="00B8664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012E6">
              <w:rPr>
                <w:b/>
                <w:bCs/>
                <w:sz w:val="24"/>
                <w:szCs w:val="24"/>
              </w:rPr>
              <w:t>Evaluation Metric Terms</w:t>
            </w:r>
          </w:p>
        </w:tc>
        <w:tc>
          <w:tcPr>
            <w:tcW w:w="3777" w:type="pct"/>
          </w:tcPr>
          <w:p w14:paraId="7B851C14" w14:textId="77777777" w:rsidR="006416D6" w:rsidRPr="005012E6" w:rsidRDefault="006416D6" w:rsidP="00B8664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C931DE8" w14:textId="77777777" w:rsidR="006416D6" w:rsidRPr="005012E6" w:rsidRDefault="006416D6" w:rsidP="00B8664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012E6">
              <w:rPr>
                <w:b/>
                <w:bCs/>
                <w:sz w:val="24"/>
                <w:szCs w:val="24"/>
              </w:rPr>
              <w:t>Description</w:t>
            </w:r>
          </w:p>
        </w:tc>
      </w:tr>
      <w:tr w:rsidR="006416D6" w:rsidRPr="005012E6" w14:paraId="709AD0F7" w14:textId="77777777" w:rsidTr="00B8664C">
        <w:trPr>
          <w:trHeight w:val="386"/>
        </w:trPr>
        <w:tc>
          <w:tcPr>
            <w:tcW w:w="1223" w:type="pct"/>
          </w:tcPr>
          <w:p w14:paraId="5B3E279F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A82F42C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True Positive (TP)</w:t>
            </w:r>
          </w:p>
        </w:tc>
        <w:tc>
          <w:tcPr>
            <w:tcW w:w="3777" w:type="pct"/>
          </w:tcPr>
          <w:p w14:paraId="0CDE2E07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29887B4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 xml:space="preserve">TP is the total number of right predictions when the actual class was positive. </w:t>
            </w:r>
          </w:p>
        </w:tc>
      </w:tr>
      <w:tr w:rsidR="006416D6" w:rsidRPr="005012E6" w14:paraId="2DB216CF" w14:textId="77777777" w:rsidTr="00B8664C">
        <w:trPr>
          <w:trHeight w:val="440"/>
        </w:trPr>
        <w:tc>
          <w:tcPr>
            <w:tcW w:w="1223" w:type="pct"/>
          </w:tcPr>
          <w:p w14:paraId="7E4F85FE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True Negative (TN)</w:t>
            </w:r>
          </w:p>
        </w:tc>
        <w:tc>
          <w:tcPr>
            <w:tcW w:w="3777" w:type="pct"/>
          </w:tcPr>
          <w:p w14:paraId="4BD461A0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color w:val="2E2E2E"/>
                <w:sz w:val="24"/>
                <w:szCs w:val="24"/>
              </w:rPr>
              <w:t>TN is the total number of right predictions when the actual class was negative.</w:t>
            </w:r>
          </w:p>
        </w:tc>
      </w:tr>
      <w:tr w:rsidR="006416D6" w:rsidRPr="005012E6" w14:paraId="68BDF83D" w14:textId="77777777" w:rsidTr="00B8664C">
        <w:trPr>
          <w:trHeight w:val="440"/>
        </w:trPr>
        <w:tc>
          <w:tcPr>
            <w:tcW w:w="1223" w:type="pct"/>
          </w:tcPr>
          <w:p w14:paraId="2421DB51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False Positive (FP)</w:t>
            </w:r>
          </w:p>
        </w:tc>
        <w:tc>
          <w:tcPr>
            <w:tcW w:w="3777" w:type="pct"/>
          </w:tcPr>
          <w:p w14:paraId="41E77D48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5012E6">
              <w:rPr>
                <w:sz w:val="24"/>
                <w:szCs w:val="24"/>
              </w:rPr>
              <w:t>P is the total number of wrong predictions when the actual class was positive.</w:t>
            </w:r>
          </w:p>
        </w:tc>
      </w:tr>
      <w:tr w:rsidR="006416D6" w:rsidRPr="005012E6" w14:paraId="74A4EC69" w14:textId="77777777" w:rsidTr="00B8664C">
        <w:trPr>
          <w:trHeight w:val="710"/>
        </w:trPr>
        <w:tc>
          <w:tcPr>
            <w:tcW w:w="1223" w:type="pct"/>
          </w:tcPr>
          <w:p w14:paraId="5AE92821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False Negative (FN)</w:t>
            </w:r>
          </w:p>
        </w:tc>
        <w:tc>
          <w:tcPr>
            <w:tcW w:w="3777" w:type="pct"/>
          </w:tcPr>
          <w:p w14:paraId="3DB57060" w14:textId="77777777" w:rsidR="006416D6" w:rsidRPr="005012E6" w:rsidRDefault="006416D6" w:rsidP="00B8664C">
            <w:pPr>
              <w:spacing w:line="360" w:lineRule="auto"/>
              <w:jc w:val="both"/>
              <w:rPr>
                <w:color w:val="2E2E2E"/>
                <w:sz w:val="24"/>
                <w:szCs w:val="24"/>
              </w:rPr>
            </w:pPr>
            <w:r w:rsidRPr="005012E6">
              <w:rPr>
                <w:color w:val="2E2E2E"/>
                <w:sz w:val="24"/>
                <w:szCs w:val="24"/>
              </w:rPr>
              <w:t>FN is the total number of wrong predictions when the actual class was negative.</w:t>
            </w:r>
          </w:p>
        </w:tc>
      </w:tr>
      <w:tr w:rsidR="006416D6" w:rsidRPr="005012E6" w14:paraId="26897D18" w14:textId="77777777" w:rsidTr="00B8664C">
        <w:trPr>
          <w:trHeight w:val="1313"/>
        </w:trPr>
        <w:tc>
          <w:tcPr>
            <w:tcW w:w="1223" w:type="pct"/>
          </w:tcPr>
          <w:p w14:paraId="760E7AAB" w14:textId="466763D2" w:rsidR="006416D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076D4217" w14:textId="77777777" w:rsidR="00FD4519" w:rsidRDefault="00FD4519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484DC26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Accuracy</w:t>
            </w:r>
          </w:p>
        </w:tc>
        <w:tc>
          <w:tcPr>
            <w:tcW w:w="3777" w:type="pct"/>
          </w:tcPr>
          <w:p w14:paraId="17FE522F" w14:textId="77777777" w:rsidR="006416D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2A38747" w14:textId="77777777" w:rsidR="006416D6" w:rsidRPr="005012E6" w:rsidRDefault="006416D6" w:rsidP="00B8664C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5012E6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TP+TN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TP+TN+FP+FN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</w:p>
        </w:tc>
      </w:tr>
      <w:tr w:rsidR="006416D6" w:rsidRPr="005012E6" w14:paraId="4339378A" w14:textId="77777777" w:rsidTr="00B8664C">
        <w:tc>
          <w:tcPr>
            <w:tcW w:w="1223" w:type="pct"/>
          </w:tcPr>
          <w:p w14:paraId="0390D472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Precision</w:t>
            </w:r>
          </w:p>
        </w:tc>
        <w:tc>
          <w:tcPr>
            <w:tcW w:w="3777" w:type="pct"/>
          </w:tcPr>
          <w:p w14:paraId="6632BAE8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Precision tells how many of the correctly predicted classes actually turned out to be positive.</w:t>
            </w:r>
          </w:p>
        </w:tc>
      </w:tr>
      <w:tr w:rsidR="006416D6" w:rsidRPr="005012E6" w14:paraId="37F36848" w14:textId="77777777" w:rsidTr="00B8664C">
        <w:tc>
          <w:tcPr>
            <w:tcW w:w="1223" w:type="pct"/>
          </w:tcPr>
          <w:p w14:paraId="05147A22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 xml:space="preserve">Recall </w:t>
            </w:r>
          </w:p>
        </w:tc>
        <w:tc>
          <w:tcPr>
            <w:tcW w:w="3777" w:type="pct"/>
          </w:tcPr>
          <w:p w14:paraId="7D9E2B63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Recall, on the other hand</w:t>
            </w:r>
            <w:r>
              <w:rPr>
                <w:sz w:val="24"/>
                <w:szCs w:val="24"/>
              </w:rPr>
              <w:t>,</w:t>
            </w:r>
            <w:r w:rsidRPr="005012E6">
              <w:rPr>
                <w:sz w:val="24"/>
                <w:szCs w:val="24"/>
              </w:rPr>
              <w:t xml:space="preserve"> make sure that we are not missing out </w:t>
            </w:r>
            <w:r>
              <w:rPr>
                <w:sz w:val="24"/>
                <w:szCs w:val="24"/>
              </w:rPr>
              <w:t xml:space="preserve">on </w:t>
            </w:r>
            <w:r w:rsidRPr="005012E6">
              <w:rPr>
                <w:sz w:val="24"/>
                <w:szCs w:val="24"/>
              </w:rPr>
              <w:t>the positive observations.</w:t>
            </w:r>
          </w:p>
        </w:tc>
      </w:tr>
      <w:tr w:rsidR="006416D6" w:rsidRPr="005012E6" w14:paraId="669C0429" w14:textId="77777777" w:rsidTr="00B8664C">
        <w:trPr>
          <w:trHeight w:val="1880"/>
        </w:trPr>
        <w:tc>
          <w:tcPr>
            <w:tcW w:w="1223" w:type="pct"/>
          </w:tcPr>
          <w:p w14:paraId="0FF45A9D" w14:textId="77777777" w:rsidR="006416D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C450550" w14:textId="77777777" w:rsidR="006416D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EE9A474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F1-score</w:t>
            </w:r>
          </w:p>
        </w:tc>
        <w:tc>
          <w:tcPr>
            <w:tcW w:w="3777" w:type="pct"/>
          </w:tcPr>
          <w:p w14:paraId="1456E08B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 xml:space="preserve">F1-score is </w:t>
            </w:r>
            <w:r>
              <w:rPr>
                <w:sz w:val="24"/>
                <w:szCs w:val="24"/>
              </w:rPr>
              <w:t xml:space="preserve">the </w:t>
            </w:r>
            <w:r w:rsidRPr="005012E6">
              <w:rPr>
                <w:sz w:val="24"/>
                <w:szCs w:val="24"/>
              </w:rPr>
              <w:t xml:space="preserve">harmonic mean of precision and recall, gives </w:t>
            </w:r>
            <w:r>
              <w:rPr>
                <w:sz w:val="24"/>
                <w:szCs w:val="24"/>
              </w:rPr>
              <w:t xml:space="preserve">a </w:t>
            </w:r>
            <w:r w:rsidRPr="005012E6">
              <w:rPr>
                <w:sz w:val="24"/>
                <w:szCs w:val="24"/>
              </w:rPr>
              <w:t xml:space="preserve">combined idea about both metrics, calculated as follows: </w:t>
            </w:r>
          </w:p>
          <w:p w14:paraId="63F0E546" w14:textId="77777777" w:rsidR="006416D6" w:rsidRDefault="006416D6" w:rsidP="00B8664C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</w:p>
          <w:p w14:paraId="2B9891C9" w14:textId="77777777" w:rsidR="006416D6" w:rsidRPr="005012E6" w:rsidRDefault="006416D6" w:rsidP="00B8664C">
            <w:pPr>
              <w:jc w:val="center"/>
              <w:rPr>
                <w:sz w:val="24"/>
                <w:szCs w:val="24"/>
              </w:rPr>
            </w:pPr>
            <w:r w:rsidRPr="005012E6">
              <w:rPr>
                <w:rFonts w:ascii="Cambria Math" w:hAnsi="Cambria Math"/>
                <w:sz w:val="24"/>
                <w:szCs w:val="24"/>
              </w:rPr>
              <w:t>F1-Score</w:t>
            </w:r>
            <w:r w:rsidRPr="005012E6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2 × (Recall × Precision)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(Recall + Precision)</m:t>
                  </m:r>
                </m:den>
              </m:f>
            </m:oMath>
          </w:p>
          <w:p w14:paraId="171DA051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416D6" w:rsidRPr="005012E6" w14:paraId="4C45FA00" w14:textId="77777777" w:rsidTr="00B8664C">
        <w:tc>
          <w:tcPr>
            <w:tcW w:w="1223" w:type="pct"/>
          </w:tcPr>
          <w:p w14:paraId="0A5896B4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True Positive Rate (TPR)</w:t>
            </w:r>
          </w:p>
        </w:tc>
        <w:tc>
          <w:tcPr>
            <w:tcW w:w="3777" w:type="pct"/>
          </w:tcPr>
          <w:p w14:paraId="039A29E5" w14:textId="77777777" w:rsidR="006416D6" w:rsidRPr="005012E6" w:rsidRDefault="006416D6" w:rsidP="00B8664C">
            <w:pPr>
              <w:spacing w:line="360" w:lineRule="auto"/>
              <w:rPr>
                <w:rFonts w:asciiTheme="majorHAnsi" w:eastAsia="Times New Roman" w:hAnsiTheme="majorHAnsi"/>
                <w:color w:val="231F20"/>
                <w:sz w:val="24"/>
                <w:szCs w:val="24"/>
              </w:rPr>
            </w:pPr>
            <w:r w:rsidRPr="005012E6">
              <w:rPr>
                <w:rFonts w:asciiTheme="majorHAnsi" w:eastAsia="Times New Roman" w:hAnsiTheme="majorHAnsi"/>
                <w:color w:val="231F20"/>
                <w:sz w:val="24"/>
                <w:szCs w:val="24"/>
              </w:rPr>
              <w:t xml:space="preserve">TPR=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231F2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231F20"/>
                      <w:sz w:val="28"/>
                      <w:szCs w:val="28"/>
                    </w:rPr>
                    <m:t>TP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231F20"/>
                      <w:sz w:val="28"/>
                      <w:szCs w:val="28"/>
                    </w:rPr>
                    <m:t>TP+FN</m:t>
                  </m:r>
                </m:den>
              </m:f>
            </m:oMath>
          </w:p>
        </w:tc>
      </w:tr>
      <w:tr w:rsidR="006416D6" w:rsidRPr="005012E6" w14:paraId="5D05B024" w14:textId="77777777" w:rsidTr="00B8664C">
        <w:tc>
          <w:tcPr>
            <w:tcW w:w="1223" w:type="pct"/>
          </w:tcPr>
          <w:p w14:paraId="3394BA9A" w14:textId="77777777" w:rsidR="006416D6" w:rsidRPr="005012E6" w:rsidRDefault="006416D6" w:rsidP="00B866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012E6">
              <w:rPr>
                <w:sz w:val="24"/>
                <w:szCs w:val="24"/>
              </w:rPr>
              <w:t>False Positive Rate (FPR)</w:t>
            </w:r>
          </w:p>
        </w:tc>
        <w:tc>
          <w:tcPr>
            <w:tcW w:w="3777" w:type="pct"/>
          </w:tcPr>
          <w:p w14:paraId="6BC76F4C" w14:textId="77777777" w:rsidR="006416D6" w:rsidRPr="005012E6" w:rsidRDefault="006416D6" w:rsidP="00B8664C">
            <w:pPr>
              <w:spacing w:line="360" w:lineRule="auto"/>
              <w:rPr>
                <w:sz w:val="24"/>
                <w:szCs w:val="24"/>
              </w:rPr>
            </w:pPr>
            <w:r w:rsidRPr="005012E6">
              <w:rPr>
                <w:rFonts w:asciiTheme="majorHAnsi" w:eastAsia="Times New Roman" w:hAnsiTheme="majorHAnsi"/>
                <w:color w:val="231F20"/>
                <w:sz w:val="24"/>
                <w:szCs w:val="24"/>
              </w:rPr>
              <w:t xml:space="preserve">FPR=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color w:val="231F2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231F20"/>
                      <w:sz w:val="28"/>
                      <w:szCs w:val="28"/>
                    </w:rPr>
                    <m:t>TN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231F20"/>
                      <w:sz w:val="28"/>
                      <w:szCs w:val="28"/>
                    </w:rPr>
                    <m:t>TN+FP</m:t>
                  </m:r>
                </m:den>
              </m:f>
            </m:oMath>
          </w:p>
        </w:tc>
      </w:tr>
    </w:tbl>
    <w:p w14:paraId="237AED9D" w14:textId="3DFA5B01" w:rsidR="0013751D" w:rsidRDefault="0013751D" w:rsidP="005127F4">
      <w:pPr>
        <w:tabs>
          <w:tab w:val="left" w:pos="2980"/>
        </w:tabs>
      </w:pPr>
    </w:p>
    <w:p w14:paraId="6FAECE95" w14:textId="2F9F0F00" w:rsidR="00D06CFF" w:rsidRPr="0069332D" w:rsidRDefault="00A65DF9" w:rsidP="00A01586">
      <w:pPr>
        <w:spacing w:after="240" w:line="480" w:lineRule="auto"/>
        <w:jc w:val="center"/>
        <w:rPr>
          <w:noProof/>
          <w:color w:val="000000" w:themeColor="text1"/>
          <w:sz w:val="24"/>
          <w:szCs w:val="24"/>
          <w:lang w:val="en-US" w:bidi="hi-IN"/>
        </w:rPr>
      </w:pPr>
      <w:r w:rsidRPr="0069332D">
        <w:rPr>
          <w:rFonts w:eastAsia="Times New Roman"/>
          <w:b/>
          <w:bCs/>
          <w:noProof/>
          <w:color w:val="000000" w:themeColor="text1"/>
          <w:sz w:val="24"/>
          <w:szCs w:val="24"/>
          <w:lang w:val="en-US" w:bidi="hi-IN"/>
        </w:rPr>
        <w:lastRenderedPageBreak/>
        <w:t>Table S4</w:t>
      </w:r>
      <w:r w:rsidRPr="0069332D">
        <w:rPr>
          <w:b/>
          <w:bCs/>
          <w:color w:val="000000" w:themeColor="text1"/>
          <w:sz w:val="24"/>
          <w:szCs w:val="24"/>
        </w:rPr>
        <w:t>:</w:t>
      </w:r>
      <w:r w:rsidR="00A01586" w:rsidRPr="0069332D">
        <w:rPr>
          <w:color w:val="000000" w:themeColor="text1"/>
          <w:sz w:val="24"/>
          <w:szCs w:val="24"/>
          <w:lang w:val="en-US"/>
        </w:rPr>
        <w:t xml:space="preserve"> Performance of vanilla models using various evaluation metrics.</w:t>
      </w:r>
    </w:p>
    <w:tbl>
      <w:tblPr>
        <w:tblStyle w:val="TableGrid"/>
        <w:tblW w:w="949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800"/>
        <w:gridCol w:w="1440"/>
        <w:gridCol w:w="1350"/>
        <w:gridCol w:w="1260"/>
        <w:gridCol w:w="1260"/>
        <w:gridCol w:w="1170"/>
        <w:gridCol w:w="1214"/>
      </w:tblGrid>
      <w:tr w:rsidR="0069332D" w:rsidRPr="0069332D" w14:paraId="402C7B98" w14:textId="77777777" w:rsidTr="00440D98">
        <w:tc>
          <w:tcPr>
            <w:tcW w:w="3240" w:type="dxa"/>
            <w:gridSpan w:val="2"/>
          </w:tcPr>
          <w:p w14:paraId="4D5F666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Algorithms</w:t>
            </w:r>
          </w:p>
        </w:tc>
        <w:tc>
          <w:tcPr>
            <w:tcW w:w="3870" w:type="dxa"/>
            <w:gridSpan w:val="3"/>
          </w:tcPr>
          <w:p w14:paraId="5FE808C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Simple Imputer with different strategy</w:t>
            </w:r>
          </w:p>
        </w:tc>
        <w:tc>
          <w:tcPr>
            <w:tcW w:w="1170" w:type="dxa"/>
          </w:tcPr>
          <w:p w14:paraId="63A6B80D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MICE Imputer</w:t>
            </w:r>
          </w:p>
        </w:tc>
        <w:tc>
          <w:tcPr>
            <w:tcW w:w="1214" w:type="dxa"/>
          </w:tcPr>
          <w:p w14:paraId="0DEFB62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KNN Imputer</w:t>
            </w:r>
          </w:p>
        </w:tc>
      </w:tr>
      <w:tr w:rsidR="0069332D" w:rsidRPr="0069332D" w14:paraId="1D0B983C" w14:textId="77777777" w:rsidTr="00440D98">
        <w:tc>
          <w:tcPr>
            <w:tcW w:w="1800" w:type="dxa"/>
          </w:tcPr>
          <w:p w14:paraId="058E463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E29921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Metrics</w:t>
            </w:r>
          </w:p>
          <w:p w14:paraId="5BD54BF9" w14:textId="77777777" w:rsidR="00A65DF9" w:rsidRPr="0069332D" w:rsidRDefault="00A65DF9" w:rsidP="00440D9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0D0795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Mean</w:t>
            </w:r>
          </w:p>
        </w:tc>
        <w:tc>
          <w:tcPr>
            <w:tcW w:w="1260" w:type="dxa"/>
          </w:tcPr>
          <w:p w14:paraId="78CB7E9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Median</w:t>
            </w:r>
          </w:p>
        </w:tc>
        <w:tc>
          <w:tcPr>
            <w:tcW w:w="1260" w:type="dxa"/>
          </w:tcPr>
          <w:p w14:paraId="31C4DA26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Constant</w:t>
            </w:r>
          </w:p>
        </w:tc>
        <w:tc>
          <w:tcPr>
            <w:tcW w:w="1170" w:type="dxa"/>
          </w:tcPr>
          <w:p w14:paraId="67F1B58D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3ECEC29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69332D" w:rsidRPr="0069332D" w14:paraId="58B162D2" w14:textId="77777777" w:rsidTr="00440D98">
        <w:trPr>
          <w:trHeight w:val="472"/>
        </w:trPr>
        <w:tc>
          <w:tcPr>
            <w:tcW w:w="1800" w:type="dxa"/>
            <w:vMerge w:val="restart"/>
            <w:vAlign w:val="center"/>
          </w:tcPr>
          <w:p w14:paraId="60DC01E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Vanilla KNN</w:t>
            </w:r>
          </w:p>
          <w:p w14:paraId="7342A98D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(V-KNN)</w:t>
            </w:r>
          </w:p>
        </w:tc>
        <w:tc>
          <w:tcPr>
            <w:tcW w:w="1440" w:type="dxa"/>
          </w:tcPr>
          <w:p w14:paraId="5F6F78DD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Accuracy</w:t>
            </w:r>
          </w:p>
        </w:tc>
        <w:tc>
          <w:tcPr>
            <w:tcW w:w="1350" w:type="dxa"/>
          </w:tcPr>
          <w:p w14:paraId="527C8CD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68.75</w:t>
            </w:r>
          </w:p>
        </w:tc>
        <w:tc>
          <w:tcPr>
            <w:tcW w:w="1260" w:type="dxa"/>
          </w:tcPr>
          <w:p w14:paraId="0F3372F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68.75</w:t>
            </w:r>
          </w:p>
        </w:tc>
        <w:tc>
          <w:tcPr>
            <w:tcW w:w="1260" w:type="dxa"/>
          </w:tcPr>
          <w:p w14:paraId="43CF22C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68.75</w:t>
            </w:r>
          </w:p>
        </w:tc>
        <w:tc>
          <w:tcPr>
            <w:tcW w:w="1170" w:type="dxa"/>
          </w:tcPr>
          <w:p w14:paraId="7C77434D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68.75</w:t>
            </w:r>
          </w:p>
        </w:tc>
        <w:tc>
          <w:tcPr>
            <w:tcW w:w="1214" w:type="dxa"/>
          </w:tcPr>
          <w:p w14:paraId="065DD49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68.75</w:t>
            </w:r>
          </w:p>
        </w:tc>
      </w:tr>
      <w:tr w:rsidR="0069332D" w:rsidRPr="0069332D" w14:paraId="737303D5" w14:textId="77777777" w:rsidTr="00440D98">
        <w:trPr>
          <w:trHeight w:val="895"/>
        </w:trPr>
        <w:tc>
          <w:tcPr>
            <w:tcW w:w="1800" w:type="dxa"/>
            <w:vMerge/>
            <w:vAlign w:val="center"/>
          </w:tcPr>
          <w:p w14:paraId="2828F472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636914E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F1-score, Precision, Recall</w:t>
            </w:r>
          </w:p>
        </w:tc>
        <w:tc>
          <w:tcPr>
            <w:tcW w:w="1350" w:type="dxa"/>
          </w:tcPr>
          <w:p w14:paraId="367139A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0.6876</w:t>
            </w:r>
          </w:p>
          <w:p w14:paraId="30BD66C1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0.6894</w:t>
            </w:r>
          </w:p>
          <w:p w14:paraId="6D1BBE98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0.6875</w:t>
            </w:r>
          </w:p>
        </w:tc>
        <w:tc>
          <w:tcPr>
            <w:tcW w:w="1260" w:type="dxa"/>
          </w:tcPr>
          <w:p w14:paraId="5C6BCE2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0.6876</w:t>
            </w:r>
          </w:p>
          <w:p w14:paraId="2ED138B0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0.6894</w:t>
            </w:r>
          </w:p>
          <w:p w14:paraId="2B789573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0.6875</w:t>
            </w:r>
          </w:p>
        </w:tc>
        <w:tc>
          <w:tcPr>
            <w:tcW w:w="1260" w:type="dxa"/>
          </w:tcPr>
          <w:p w14:paraId="4C0A2AA1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0.6876</w:t>
            </w:r>
          </w:p>
          <w:p w14:paraId="3D1231C3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0.6894</w:t>
            </w:r>
          </w:p>
          <w:p w14:paraId="7E0BE66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0.6875</w:t>
            </w:r>
          </w:p>
        </w:tc>
        <w:tc>
          <w:tcPr>
            <w:tcW w:w="1170" w:type="dxa"/>
          </w:tcPr>
          <w:p w14:paraId="29939C3F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0.6876</w:t>
            </w:r>
          </w:p>
          <w:p w14:paraId="1EDDDCA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0.6894</w:t>
            </w:r>
          </w:p>
          <w:p w14:paraId="4066BC3F" w14:textId="77777777" w:rsidR="00A65DF9" w:rsidRPr="0069332D" w:rsidRDefault="00A65DF9" w:rsidP="00440D98">
            <w:pPr>
              <w:spacing w:after="240"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0.6875</w:t>
            </w:r>
          </w:p>
        </w:tc>
        <w:tc>
          <w:tcPr>
            <w:tcW w:w="1214" w:type="dxa"/>
          </w:tcPr>
          <w:p w14:paraId="4050A4F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0.6876</w:t>
            </w:r>
          </w:p>
          <w:p w14:paraId="70D556A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0.6894</w:t>
            </w:r>
          </w:p>
          <w:p w14:paraId="436ACE2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0.6875</w:t>
            </w:r>
          </w:p>
        </w:tc>
      </w:tr>
      <w:tr w:rsidR="0069332D" w:rsidRPr="0069332D" w14:paraId="1961F6BB" w14:textId="77777777" w:rsidTr="00440D98">
        <w:trPr>
          <w:trHeight w:val="1129"/>
        </w:trPr>
        <w:tc>
          <w:tcPr>
            <w:tcW w:w="1800" w:type="dxa"/>
            <w:vMerge/>
            <w:vAlign w:val="center"/>
          </w:tcPr>
          <w:p w14:paraId="1E66EA88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D402976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ROC-AUC/</w:t>
            </w:r>
          </w:p>
          <w:p w14:paraId="51838DB3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10-fold CV score</w:t>
            </w:r>
          </w:p>
        </w:tc>
        <w:tc>
          <w:tcPr>
            <w:tcW w:w="1350" w:type="dxa"/>
          </w:tcPr>
          <w:p w14:paraId="3EDFF35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0.8341</w:t>
            </w:r>
          </w:p>
          <w:p w14:paraId="3087B00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6079627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0.8341</w:t>
            </w:r>
          </w:p>
        </w:tc>
        <w:tc>
          <w:tcPr>
            <w:tcW w:w="1260" w:type="dxa"/>
          </w:tcPr>
          <w:p w14:paraId="2BC48D7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0.8341</w:t>
            </w:r>
          </w:p>
        </w:tc>
        <w:tc>
          <w:tcPr>
            <w:tcW w:w="1170" w:type="dxa"/>
          </w:tcPr>
          <w:p w14:paraId="2E72B95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0.8341</w:t>
            </w:r>
          </w:p>
        </w:tc>
        <w:tc>
          <w:tcPr>
            <w:tcW w:w="1214" w:type="dxa"/>
          </w:tcPr>
          <w:p w14:paraId="023DD6B1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0.8341</w:t>
            </w:r>
          </w:p>
        </w:tc>
      </w:tr>
      <w:tr w:rsidR="0069332D" w:rsidRPr="0069332D" w14:paraId="57C3E5CE" w14:textId="77777777" w:rsidTr="00440D98">
        <w:trPr>
          <w:trHeight w:val="508"/>
        </w:trPr>
        <w:tc>
          <w:tcPr>
            <w:tcW w:w="1800" w:type="dxa"/>
            <w:vMerge w:val="restart"/>
            <w:vAlign w:val="center"/>
          </w:tcPr>
          <w:p w14:paraId="5E4320C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Vanilla SVM</w:t>
            </w:r>
          </w:p>
          <w:p w14:paraId="504D4FA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(V-SVM)</w:t>
            </w:r>
          </w:p>
        </w:tc>
        <w:tc>
          <w:tcPr>
            <w:tcW w:w="1440" w:type="dxa"/>
          </w:tcPr>
          <w:p w14:paraId="40F59FF2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Accuracy</w:t>
            </w:r>
          </w:p>
        </w:tc>
        <w:tc>
          <w:tcPr>
            <w:tcW w:w="1350" w:type="dxa"/>
          </w:tcPr>
          <w:p w14:paraId="2A05DE6F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71.25</w:t>
            </w:r>
          </w:p>
          <w:p w14:paraId="3E3301C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45D8AECC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71.25</w:t>
            </w:r>
          </w:p>
          <w:p w14:paraId="24B6B116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0FB45ED4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71.25</w:t>
            </w:r>
          </w:p>
          <w:p w14:paraId="15A6A99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70" w:type="dxa"/>
          </w:tcPr>
          <w:p w14:paraId="35C4864E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71.25</w:t>
            </w:r>
          </w:p>
          <w:p w14:paraId="4F613B9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6039221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71.25</w:t>
            </w:r>
          </w:p>
          <w:p w14:paraId="0ADCE82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69332D" w:rsidRPr="0069332D" w14:paraId="12367569" w14:textId="77777777" w:rsidTr="00440D98">
        <w:trPr>
          <w:trHeight w:val="895"/>
        </w:trPr>
        <w:tc>
          <w:tcPr>
            <w:tcW w:w="1800" w:type="dxa"/>
            <w:vMerge/>
            <w:vAlign w:val="center"/>
          </w:tcPr>
          <w:p w14:paraId="1153F96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D94085C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F1-score,</w:t>
            </w:r>
          </w:p>
          <w:p w14:paraId="13119BC0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Precision, Recall</w:t>
            </w:r>
          </w:p>
        </w:tc>
        <w:tc>
          <w:tcPr>
            <w:tcW w:w="1350" w:type="dxa"/>
          </w:tcPr>
          <w:p w14:paraId="2590BE90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0.7113</w:t>
            </w:r>
          </w:p>
          <w:p w14:paraId="3CEB5B6D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0.7189</w:t>
            </w:r>
          </w:p>
          <w:p w14:paraId="2C1F388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0.7125</w:t>
            </w:r>
          </w:p>
        </w:tc>
        <w:tc>
          <w:tcPr>
            <w:tcW w:w="1260" w:type="dxa"/>
          </w:tcPr>
          <w:p w14:paraId="44C80A93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0.7113</w:t>
            </w:r>
          </w:p>
          <w:p w14:paraId="494A9573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0.7189</w:t>
            </w:r>
          </w:p>
          <w:p w14:paraId="4D5433C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0.7125</w:t>
            </w:r>
          </w:p>
        </w:tc>
        <w:tc>
          <w:tcPr>
            <w:tcW w:w="1260" w:type="dxa"/>
          </w:tcPr>
          <w:p w14:paraId="3252E1FC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0.7113</w:t>
            </w:r>
          </w:p>
          <w:p w14:paraId="30B45D1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0.7189</w:t>
            </w:r>
          </w:p>
          <w:p w14:paraId="1263D4F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0.7125</w:t>
            </w:r>
          </w:p>
        </w:tc>
        <w:tc>
          <w:tcPr>
            <w:tcW w:w="1170" w:type="dxa"/>
          </w:tcPr>
          <w:p w14:paraId="1AEE7FAC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0.7113</w:t>
            </w:r>
          </w:p>
          <w:p w14:paraId="4AA49ED5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0.7189</w:t>
            </w:r>
          </w:p>
          <w:p w14:paraId="286E37C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0.7125</w:t>
            </w:r>
          </w:p>
        </w:tc>
        <w:tc>
          <w:tcPr>
            <w:tcW w:w="1214" w:type="dxa"/>
          </w:tcPr>
          <w:p w14:paraId="275FBF4A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0.7113</w:t>
            </w:r>
          </w:p>
          <w:p w14:paraId="1F3A517A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0.7189</w:t>
            </w:r>
          </w:p>
          <w:p w14:paraId="1B5475C3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0.7125</w:t>
            </w:r>
          </w:p>
        </w:tc>
      </w:tr>
      <w:tr w:rsidR="0069332D" w:rsidRPr="0069332D" w14:paraId="76D297B4" w14:textId="77777777" w:rsidTr="00440D98">
        <w:trPr>
          <w:trHeight w:val="895"/>
        </w:trPr>
        <w:tc>
          <w:tcPr>
            <w:tcW w:w="1800" w:type="dxa"/>
            <w:vMerge/>
            <w:vAlign w:val="center"/>
          </w:tcPr>
          <w:p w14:paraId="4E430021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B68DAA9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ROC-AUC/</w:t>
            </w:r>
          </w:p>
          <w:p w14:paraId="00997C16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10-fold CV score</w:t>
            </w:r>
          </w:p>
        </w:tc>
        <w:tc>
          <w:tcPr>
            <w:tcW w:w="1350" w:type="dxa"/>
          </w:tcPr>
          <w:p w14:paraId="1B3A00A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0.9117,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0.8762</w:t>
            </w:r>
          </w:p>
        </w:tc>
        <w:tc>
          <w:tcPr>
            <w:tcW w:w="1260" w:type="dxa"/>
          </w:tcPr>
          <w:p w14:paraId="1B38DEE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0.9055, 0.8750</w:t>
            </w:r>
          </w:p>
        </w:tc>
        <w:tc>
          <w:tcPr>
            <w:tcW w:w="1260" w:type="dxa"/>
          </w:tcPr>
          <w:p w14:paraId="6FCBA156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0.9053,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0.8750</w:t>
            </w:r>
          </w:p>
        </w:tc>
        <w:tc>
          <w:tcPr>
            <w:tcW w:w="1170" w:type="dxa"/>
          </w:tcPr>
          <w:p w14:paraId="71F953E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0.8846,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0.8747</w:t>
            </w:r>
          </w:p>
        </w:tc>
        <w:tc>
          <w:tcPr>
            <w:tcW w:w="1214" w:type="dxa"/>
          </w:tcPr>
          <w:p w14:paraId="05144CC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0.9052,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0.8739</w:t>
            </w:r>
          </w:p>
        </w:tc>
      </w:tr>
      <w:tr w:rsidR="0069332D" w:rsidRPr="0069332D" w14:paraId="7C7D476E" w14:textId="77777777" w:rsidTr="00440D98">
        <w:trPr>
          <w:trHeight w:val="544"/>
        </w:trPr>
        <w:tc>
          <w:tcPr>
            <w:tcW w:w="1800" w:type="dxa"/>
            <w:vMerge w:val="restart"/>
            <w:vAlign w:val="center"/>
          </w:tcPr>
          <w:p w14:paraId="0812C8A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Vanilla DTC</w:t>
            </w:r>
          </w:p>
          <w:p w14:paraId="53A9917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(V-DTC)</w:t>
            </w:r>
          </w:p>
        </w:tc>
        <w:tc>
          <w:tcPr>
            <w:tcW w:w="1440" w:type="dxa"/>
          </w:tcPr>
          <w:p w14:paraId="2B3DEB9B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Accuracy</w:t>
            </w:r>
          </w:p>
        </w:tc>
        <w:tc>
          <w:tcPr>
            <w:tcW w:w="1350" w:type="dxa"/>
          </w:tcPr>
          <w:p w14:paraId="0184525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79.17</w:t>
            </w:r>
          </w:p>
        </w:tc>
        <w:tc>
          <w:tcPr>
            <w:tcW w:w="1260" w:type="dxa"/>
          </w:tcPr>
          <w:p w14:paraId="4C57431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79.58</w:t>
            </w:r>
          </w:p>
        </w:tc>
        <w:tc>
          <w:tcPr>
            <w:tcW w:w="1260" w:type="dxa"/>
          </w:tcPr>
          <w:p w14:paraId="4AB6D79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77.50,</w:t>
            </w:r>
          </w:p>
        </w:tc>
        <w:tc>
          <w:tcPr>
            <w:tcW w:w="1170" w:type="dxa"/>
          </w:tcPr>
          <w:p w14:paraId="6379FDF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79.58</w:t>
            </w:r>
          </w:p>
        </w:tc>
        <w:tc>
          <w:tcPr>
            <w:tcW w:w="1214" w:type="dxa"/>
          </w:tcPr>
          <w:p w14:paraId="5A11EB5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8042</w:t>
            </w:r>
          </w:p>
        </w:tc>
      </w:tr>
      <w:tr w:rsidR="0069332D" w:rsidRPr="0069332D" w14:paraId="0461DAC2" w14:textId="77777777" w:rsidTr="00440D98">
        <w:trPr>
          <w:trHeight w:val="895"/>
        </w:trPr>
        <w:tc>
          <w:tcPr>
            <w:tcW w:w="1800" w:type="dxa"/>
            <w:vMerge/>
            <w:vAlign w:val="center"/>
          </w:tcPr>
          <w:p w14:paraId="6D2A5253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BA534AA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F1-score,</w:t>
            </w:r>
          </w:p>
          <w:p w14:paraId="5BE210A2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Precision, Recall</w:t>
            </w:r>
          </w:p>
        </w:tc>
        <w:tc>
          <w:tcPr>
            <w:tcW w:w="1350" w:type="dxa"/>
          </w:tcPr>
          <w:p w14:paraId="0AA4FD8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0.7959</w:t>
            </w:r>
          </w:p>
          <w:p w14:paraId="769E11D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0.7960</w:t>
            </w:r>
          </w:p>
          <w:p w14:paraId="291FF02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0.7958</w:t>
            </w:r>
          </w:p>
        </w:tc>
        <w:tc>
          <w:tcPr>
            <w:tcW w:w="1260" w:type="dxa"/>
          </w:tcPr>
          <w:p w14:paraId="494CC9B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0.7958</w:t>
            </w:r>
          </w:p>
          <w:p w14:paraId="21E3E24D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0.7959</w:t>
            </w:r>
          </w:p>
          <w:p w14:paraId="3E6D75D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0.7958</w:t>
            </w:r>
          </w:p>
        </w:tc>
        <w:tc>
          <w:tcPr>
            <w:tcW w:w="1260" w:type="dxa"/>
          </w:tcPr>
          <w:p w14:paraId="084FB3F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0.7750</w:t>
            </w:r>
          </w:p>
          <w:p w14:paraId="74B70CC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0.7753</w:t>
            </w:r>
          </w:p>
          <w:p w14:paraId="2D71FB2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0.7750</w:t>
            </w:r>
          </w:p>
        </w:tc>
        <w:tc>
          <w:tcPr>
            <w:tcW w:w="1170" w:type="dxa"/>
          </w:tcPr>
          <w:p w14:paraId="08BD888D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0.7916</w:t>
            </w:r>
          </w:p>
          <w:p w14:paraId="6A2C3A39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0.7916</w:t>
            </w:r>
          </w:p>
          <w:p w14:paraId="3DC294F8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0.7917</w:t>
            </w:r>
          </w:p>
        </w:tc>
        <w:tc>
          <w:tcPr>
            <w:tcW w:w="1214" w:type="dxa"/>
          </w:tcPr>
          <w:p w14:paraId="6CD9B60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0.8043</w:t>
            </w:r>
          </w:p>
          <w:p w14:paraId="7728EC6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0.8049</w:t>
            </w:r>
          </w:p>
          <w:p w14:paraId="78021EB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0.8042</w:t>
            </w:r>
          </w:p>
        </w:tc>
      </w:tr>
      <w:tr w:rsidR="0069332D" w:rsidRPr="0069332D" w14:paraId="7906DB14" w14:textId="77777777" w:rsidTr="00440D98">
        <w:trPr>
          <w:trHeight w:val="1030"/>
        </w:trPr>
        <w:tc>
          <w:tcPr>
            <w:tcW w:w="1800" w:type="dxa"/>
            <w:vMerge/>
            <w:vAlign w:val="center"/>
          </w:tcPr>
          <w:p w14:paraId="3911EA7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F5CB496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ROC-AUC/</w:t>
            </w:r>
          </w:p>
          <w:p w14:paraId="2288EB22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10-fold CV score</w:t>
            </w:r>
          </w:p>
        </w:tc>
        <w:tc>
          <w:tcPr>
            <w:tcW w:w="1350" w:type="dxa"/>
          </w:tcPr>
          <w:p w14:paraId="79B14EF1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0.7947,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0.7818</w:t>
            </w:r>
          </w:p>
          <w:p w14:paraId="222E5A5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674D10A0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0.8129, 0.7772</w:t>
            </w:r>
          </w:p>
        </w:tc>
        <w:tc>
          <w:tcPr>
            <w:tcW w:w="1260" w:type="dxa"/>
          </w:tcPr>
          <w:p w14:paraId="1283B37A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0.8173, 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0.7841</w:t>
            </w:r>
          </w:p>
          <w:p w14:paraId="618911A1" w14:textId="77777777" w:rsidR="00A65DF9" w:rsidRPr="0069332D" w:rsidRDefault="00A65DF9" w:rsidP="00440D98">
            <w:pPr>
              <w:widowControl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70" w:type="dxa"/>
          </w:tcPr>
          <w:p w14:paraId="6276442C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0.836,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0.7828</w:t>
            </w:r>
          </w:p>
          <w:p w14:paraId="6E22416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3333B1BC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0.8275, 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0.7819</w:t>
            </w:r>
          </w:p>
          <w:p w14:paraId="61363E7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69332D" w:rsidRPr="0069332D" w14:paraId="3186BDA0" w14:textId="77777777" w:rsidTr="00440D98">
        <w:trPr>
          <w:trHeight w:val="499"/>
        </w:trPr>
        <w:tc>
          <w:tcPr>
            <w:tcW w:w="1800" w:type="dxa"/>
            <w:vMerge w:val="restart"/>
            <w:vAlign w:val="center"/>
          </w:tcPr>
          <w:p w14:paraId="170F8089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Vanilla RFC</w:t>
            </w:r>
          </w:p>
          <w:p w14:paraId="48C2BB6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(V-RFC)</w:t>
            </w:r>
          </w:p>
        </w:tc>
        <w:tc>
          <w:tcPr>
            <w:tcW w:w="1440" w:type="dxa"/>
          </w:tcPr>
          <w:p w14:paraId="719BF14C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Accuracy</w:t>
            </w:r>
          </w:p>
        </w:tc>
        <w:tc>
          <w:tcPr>
            <w:tcW w:w="1350" w:type="dxa"/>
          </w:tcPr>
          <w:p w14:paraId="0684E820" w14:textId="77777777" w:rsidR="00A65DF9" w:rsidRPr="0069332D" w:rsidRDefault="00A65DF9" w:rsidP="00440D98">
            <w:pPr>
              <w:widowControl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82.834</w:t>
            </w:r>
          </w:p>
          <w:p w14:paraId="33C9BC5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5D4A14BD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82.5</w:t>
            </w:r>
          </w:p>
        </w:tc>
        <w:tc>
          <w:tcPr>
            <w:tcW w:w="1260" w:type="dxa"/>
          </w:tcPr>
          <w:p w14:paraId="7E0A820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82.25</w:t>
            </w:r>
          </w:p>
        </w:tc>
        <w:tc>
          <w:tcPr>
            <w:tcW w:w="1170" w:type="dxa"/>
          </w:tcPr>
          <w:p w14:paraId="742B51E8" w14:textId="7A37A68F" w:rsidR="00A65DF9" w:rsidRPr="0069332D" w:rsidRDefault="00B30D02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82.91</w:t>
            </w:r>
          </w:p>
        </w:tc>
        <w:tc>
          <w:tcPr>
            <w:tcW w:w="1214" w:type="dxa"/>
          </w:tcPr>
          <w:p w14:paraId="3CF22BCA" w14:textId="3110211A" w:rsidR="00A65DF9" w:rsidRPr="0069332D" w:rsidRDefault="00B30D02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84.5</w:t>
            </w:r>
          </w:p>
        </w:tc>
      </w:tr>
      <w:tr w:rsidR="0069332D" w:rsidRPr="0069332D" w14:paraId="187AEA0C" w14:textId="77777777" w:rsidTr="00440D98">
        <w:trPr>
          <w:trHeight w:val="895"/>
        </w:trPr>
        <w:tc>
          <w:tcPr>
            <w:tcW w:w="1800" w:type="dxa"/>
            <w:vMerge/>
            <w:vAlign w:val="center"/>
          </w:tcPr>
          <w:p w14:paraId="1925636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A63AD81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F1-score,</w:t>
            </w:r>
          </w:p>
          <w:p w14:paraId="6D03F917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Precision, Recall</w:t>
            </w:r>
          </w:p>
        </w:tc>
        <w:tc>
          <w:tcPr>
            <w:tcW w:w="1350" w:type="dxa"/>
          </w:tcPr>
          <w:p w14:paraId="4C77CF48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0.8214</w:t>
            </w:r>
          </w:p>
          <w:p w14:paraId="2B57D499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0.8205</w:t>
            </w:r>
          </w:p>
          <w:p w14:paraId="6383CA72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0.8225</w:t>
            </w:r>
          </w:p>
        </w:tc>
        <w:tc>
          <w:tcPr>
            <w:tcW w:w="1260" w:type="dxa"/>
          </w:tcPr>
          <w:p w14:paraId="51FA619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0D7EA018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0.8132</w:t>
            </w:r>
          </w:p>
          <w:p w14:paraId="4DD08213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0.8203</w:t>
            </w:r>
          </w:p>
        </w:tc>
        <w:tc>
          <w:tcPr>
            <w:tcW w:w="1260" w:type="dxa"/>
          </w:tcPr>
          <w:p w14:paraId="531AE61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0.8203</w:t>
            </w:r>
          </w:p>
          <w:p w14:paraId="49F93234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0.8231</w:t>
            </w:r>
          </w:p>
          <w:p w14:paraId="7807E3C8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  <w:tc>
          <w:tcPr>
            <w:tcW w:w="1170" w:type="dxa"/>
          </w:tcPr>
          <w:p w14:paraId="61BA6943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0.8359</w:t>
            </w:r>
          </w:p>
          <w:p w14:paraId="4765280D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0.8347</w:t>
            </w:r>
          </w:p>
          <w:p w14:paraId="0EBE461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0.8450</w:t>
            </w:r>
          </w:p>
        </w:tc>
        <w:tc>
          <w:tcPr>
            <w:tcW w:w="1214" w:type="dxa"/>
          </w:tcPr>
          <w:p w14:paraId="349422F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0.8172</w:t>
            </w:r>
          </w:p>
          <w:p w14:paraId="320D6D0A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0.8264</w:t>
            </w:r>
          </w:p>
          <w:p w14:paraId="481CEB4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0.8167</w:t>
            </w:r>
          </w:p>
        </w:tc>
      </w:tr>
      <w:tr w:rsidR="0069332D" w:rsidRPr="0069332D" w14:paraId="644329C6" w14:textId="77777777" w:rsidTr="00440D98">
        <w:trPr>
          <w:trHeight w:val="256"/>
        </w:trPr>
        <w:tc>
          <w:tcPr>
            <w:tcW w:w="1800" w:type="dxa"/>
            <w:vMerge/>
            <w:vAlign w:val="center"/>
          </w:tcPr>
          <w:p w14:paraId="3E718D6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5496C80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ROC-AUC/</w:t>
            </w:r>
          </w:p>
          <w:p w14:paraId="0CD42F10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10-fold CV score</w:t>
            </w:r>
          </w:p>
        </w:tc>
        <w:tc>
          <w:tcPr>
            <w:tcW w:w="1350" w:type="dxa"/>
          </w:tcPr>
          <w:p w14:paraId="431E3402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0.9566,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0.9251</w:t>
            </w:r>
          </w:p>
          <w:p w14:paraId="78BDF73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2AC28FB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0.9546, 0.9238</w:t>
            </w:r>
          </w:p>
        </w:tc>
        <w:tc>
          <w:tcPr>
            <w:tcW w:w="1260" w:type="dxa"/>
          </w:tcPr>
          <w:p w14:paraId="05102DEF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0.9550, 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0.9242</w:t>
            </w:r>
          </w:p>
          <w:p w14:paraId="58BEE41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70" w:type="dxa"/>
          </w:tcPr>
          <w:p w14:paraId="2E4238E1" w14:textId="77777777" w:rsidR="00A65DF9" w:rsidRPr="0069332D" w:rsidRDefault="00A65DF9" w:rsidP="00440D98">
            <w:pPr>
              <w:widowControl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0.9349,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0.9315</w:t>
            </w:r>
          </w:p>
          <w:p w14:paraId="3D8CCB62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5D63388E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0.9522, 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0.9272</w:t>
            </w:r>
          </w:p>
          <w:p w14:paraId="427D842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69332D" w:rsidRPr="0069332D" w14:paraId="2D52ED94" w14:textId="77777777" w:rsidTr="00440D98">
        <w:trPr>
          <w:trHeight w:val="481"/>
        </w:trPr>
        <w:tc>
          <w:tcPr>
            <w:tcW w:w="1800" w:type="dxa"/>
            <w:vMerge w:val="restart"/>
            <w:vAlign w:val="center"/>
          </w:tcPr>
          <w:p w14:paraId="7FA682D1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Vanilla XGB</w:t>
            </w:r>
          </w:p>
          <w:p w14:paraId="31F58FB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(V-XGB)</w:t>
            </w:r>
          </w:p>
        </w:tc>
        <w:tc>
          <w:tcPr>
            <w:tcW w:w="1440" w:type="dxa"/>
          </w:tcPr>
          <w:p w14:paraId="34979987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Accuracy</w:t>
            </w:r>
          </w:p>
        </w:tc>
        <w:tc>
          <w:tcPr>
            <w:tcW w:w="1350" w:type="dxa"/>
          </w:tcPr>
          <w:p w14:paraId="36E9AA68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  <w:p w14:paraId="3D3B33DE" w14:textId="77777777" w:rsidR="00A65DF9" w:rsidRPr="0069332D" w:rsidRDefault="00A65DF9" w:rsidP="00440D98">
            <w:pPr>
              <w:widowControl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2341AE8E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  <w:p w14:paraId="29D24E6F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0417D1C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  <w:p w14:paraId="20D80794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70" w:type="dxa"/>
          </w:tcPr>
          <w:p w14:paraId="1AA7806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  <w:p w14:paraId="26F59569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36719425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  <w:p w14:paraId="3E4D0F5B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69332D" w:rsidRPr="0069332D" w14:paraId="1610EA99" w14:textId="77777777" w:rsidTr="00440D98">
        <w:trPr>
          <w:trHeight w:val="985"/>
        </w:trPr>
        <w:tc>
          <w:tcPr>
            <w:tcW w:w="1800" w:type="dxa"/>
            <w:vMerge/>
            <w:vAlign w:val="center"/>
          </w:tcPr>
          <w:p w14:paraId="6171003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722E3D9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F1-score, Precision, Recall</w:t>
            </w:r>
          </w:p>
        </w:tc>
        <w:tc>
          <w:tcPr>
            <w:tcW w:w="1350" w:type="dxa"/>
          </w:tcPr>
          <w:p w14:paraId="208BE4CF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31D59F09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0.8232</w:t>
            </w:r>
          </w:p>
          <w:p w14:paraId="6B42DAD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  <w:tc>
          <w:tcPr>
            <w:tcW w:w="1260" w:type="dxa"/>
          </w:tcPr>
          <w:p w14:paraId="7ED210EA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5BDFE4CE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0.8232</w:t>
            </w:r>
          </w:p>
          <w:p w14:paraId="3759A028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  <w:tc>
          <w:tcPr>
            <w:tcW w:w="1260" w:type="dxa"/>
          </w:tcPr>
          <w:p w14:paraId="0461F8E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3D96454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0.8232</w:t>
            </w:r>
          </w:p>
          <w:p w14:paraId="48EC97B3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  <w:tc>
          <w:tcPr>
            <w:tcW w:w="1170" w:type="dxa"/>
          </w:tcPr>
          <w:p w14:paraId="37847EE0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710430D6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0.8232</w:t>
            </w:r>
          </w:p>
          <w:p w14:paraId="48D27D4C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  <w:tc>
          <w:tcPr>
            <w:tcW w:w="1214" w:type="dxa"/>
          </w:tcPr>
          <w:p w14:paraId="4E1DBAAE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0.8215</w:t>
            </w:r>
          </w:p>
          <w:p w14:paraId="658F788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0.8232</w:t>
            </w:r>
          </w:p>
          <w:p w14:paraId="4C0FD2A5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 w:bidi="hi-IN"/>
              </w:rPr>
              <w:t>0.8250</w:t>
            </w:r>
          </w:p>
        </w:tc>
      </w:tr>
      <w:tr w:rsidR="0069332D" w:rsidRPr="0069332D" w14:paraId="7EB20592" w14:textId="77777777" w:rsidTr="00440D98">
        <w:trPr>
          <w:trHeight w:val="1003"/>
        </w:trPr>
        <w:tc>
          <w:tcPr>
            <w:tcW w:w="1800" w:type="dxa"/>
            <w:vMerge/>
            <w:vAlign w:val="center"/>
          </w:tcPr>
          <w:p w14:paraId="22049D37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6101236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ROC-AUC/</w:t>
            </w:r>
          </w:p>
          <w:p w14:paraId="5197632E" w14:textId="77777777" w:rsidR="00A65DF9" w:rsidRPr="0069332D" w:rsidRDefault="00A65DF9" w:rsidP="00440D98">
            <w:pPr>
              <w:spacing w:after="24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10-fold CV score</w:t>
            </w:r>
          </w:p>
        </w:tc>
        <w:tc>
          <w:tcPr>
            <w:tcW w:w="1350" w:type="dxa"/>
          </w:tcPr>
          <w:p w14:paraId="37C4B314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0.9455,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0.8998</w:t>
            </w:r>
          </w:p>
          <w:p w14:paraId="1016D82A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0" w:type="dxa"/>
          </w:tcPr>
          <w:p w14:paraId="576F8B30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0.9455, 0.8998</w:t>
            </w:r>
          </w:p>
        </w:tc>
        <w:tc>
          <w:tcPr>
            <w:tcW w:w="1260" w:type="dxa"/>
          </w:tcPr>
          <w:p w14:paraId="6D3B98A9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0.9455,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0.8998</w:t>
            </w:r>
          </w:p>
          <w:p w14:paraId="225C7EA3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70" w:type="dxa"/>
          </w:tcPr>
          <w:p w14:paraId="5172F4C7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0.9453,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0.9074</w:t>
            </w:r>
          </w:p>
          <w:p w14:paraId="42254DA9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4" w:type="dxa"/>
          </w:tcPr>
          <w:p w14:paraId="2C211E4B" w14:textId="77777777" w:rsidR="00A65DF9" w:rsidRPr="0069332D" w:rsidRDefault="00A65DF9" w:rsidP="00440D98">
            <w:pPr>
              <w:widowControl/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9332D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 xml:space="preserve">0.9455, </w:t>
            </w:r>
            <w:r w:rsidRPr="0069332D">
              <w:rPr>
                <w:color w:val="000000" w:themeColor="text1"/>
                <w:sz w:val="22"/>
                <w:szCs w:val="22"/>
                <w:shd w:val="clear" w:color="auto" w:fill="FFFFFF"/>
              </w:rPr>
              <w:t>0.8998</w:t>
            </w:r>
          </w:p>
          <w:p w14:paraId="0D93EB2E" w14:textId="77777777" w:rsidR="00A65DF9" w:rsidRPr="0069332D" w:rsidRDefault="00A65DF9" w:rsidP="00440D98">
            <w:pPr>
              <w:spacing w:after="24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14:paraId="4F3C0A2E" w14:textId="77777777" w:rsidR="00A65DF9" w:rsidRPr="0069332D" w:rsidRDefault="00A65DF9" w:rsidP="005127F4">
      <w:pPr>
        <w:tabs>
          <w:tab w:val="left" w:pos="2980"/>
        </w:tabs>
        <w:rPr>
          <w:color w:val="000000" w:themeColor="text1"/>
        </w:rPr>
      </w:pPr>
    </w:p>
    <w:p w14:paraId="33E523B4" w14:textId="77777777" w:rsidR="003A0054" w:rsidRDefault="003A0054" w:rsidP="0013751D">
      <w:pPr>
        <w:rPr>
          <w:rFonts w:eastAsia="Times New Roman"/>
          <w:b/>
          <w:bCs/>
          <w:noProof/>
          <w:sz w:val="24"/>
          <w:szCs w:val="24"/>
          <w:lang w:val="en-US" w:bidi="hi-IN"/>
        </w:rPr>
      </w:pPr>
    </w:p>
    <w:p w14:paraId="6017896F" w14:textId="08C4BE39" w:rsidR="0013751D" w:rsidRPr="0009723B" w:rsidRDefault="007A7B04" w:rsidP="0013751D">
      <w:r w:rsidRPr="00F92DF7">
        <w:rPr>
          <w:rFonts w:eastAsia="Times New Roman"/>
          <w:b/>
          <w:bCs/>
          <w:noProof/>
          <w:sz w:val="24"/>
          <w:szCs w:val="24"/>
          <w:lang w:val="en-US" w:bidi="hi-IN"/>
        </w:rPr>
        <w:t>Table S</w:t>
      </w:r>
      <w:r w:rsidR="00A65DF9">
        <w:rPr>
          <w:rFonts w:eastAsia="Times New Roman"/>
          <w:b/>
          <w:bCs/>
          <w:noProof/>
          <w:sz w:val="24"/>
          <w:szCs w:val="24"/>
          <w:lang w:val="en-US" w:bidi="hi-IN"/>
        </w:rPr>
        <w:t>5</w:t>
      </w:r>
      <w:r w:rsidRPr="00F92DF7">
        <w:rPr>
          <w:b/>
          <w:bCs/>
          <w:sz w:val="24"/>
          <w:szCs w:val="24"/>
        </w:rPr>
        <w:t>:</w:t>
      </w:r>
      <w:r w:rsidR="00AA1E3D">
        <w:rPr>
          <w:b/>
          <w:bCs/>
          <w:sz w:val="24"/>
          <w:szCs w:val="24"/>
        </w:rPr>
        <w:t xml:space="preserve"> </w:t>
      </w:r>
      <w:r w:rsidR="00A84EA2">
        <w:rPr>
          <w:sz w:val="24"/>
          <w:szCs w:val="24"/>
        </w:rPr>
        <w:t>H</w:t>
      </w:r>
      <w:r w:rsidR="0033112F" w:rsidRPr="0009723B">
        <w:rPr>
          <w:sz w:val="24"/>
          <w:szCs w:val="24"/>
        </w:rPr>
        <w:t xml:space="preserve">igh-entropy alloys </w:t>
      </w:r>
      <w:r w:rsidR="00626070" w:rsidRPr="0009723B">
        <w:rPr>
          <w:sz w:val="24"/>
          <w:szCs w:val="24"/>
        </w:rPr>
        <w:t>(</w:t>
      </w:r>
      <w:r w:rsidR="0033112F" w:rsidRPr="0009723B">
        <w:rPr>
          <w:sz w:val="24"/>
          <w:szCs w:val="24"/>
        </w:rPr>
        <w:t>that were</w:t>
      </w:r>
      <w:r w:rsidR="00626070" w:rsidRPr="0009723B">
        <w:rPr>
          <w:sz w:val="24"/>
          <w:szCs w:val="24"/>
        </w:rPr>
        <w:t xml:space="preserve"> not the part of train-test set)</w:t>
      </w:r>
      <w:r w:rsidR="0033112F" w:rsidRPr="0009723B">
        <w:rPr>
          <w:sz w:val="24"/>
          <w:szCs w:val="24"/>
        </w:rPr>
        <w:t xml:space="preserve"> </w:t>
      </w:r>
      <w:r w:rsidR="007823C1" w:rsidRPr="0009723B">
        <w:rPr>
          <w:sz w:val="24"/>
          <w:szCs w:val="24"/>
        </w:rPr>
        <w:t xml:space="preserve">correctly </w:t>
      </w:r>
      <w:r w:rsidR="0033112F" w:rsidRPr="0009723B">
        <w:rPr>
          <w:sz w:val="24"/>
          <w:szCs w:val="24"/>
        </w:rPr>
        <w:t>predicted as M</w:t>
      </w:r>
      <w:r w:rsidR="003A6E03">
        <w:rPr>
          <w:sz w:val="24"/>
          <w:szCs w:val="24"/>
        </w:rPr>
        <w:t>I</w:t>
      </w:r>
      <w:r w:rsidR="00A84EA2">
        <w:rPr>
          <w:sz w:val="24"/>
          <w:szCs w:val="24"/>
        </w:rPr>
        <w:t>P</w:t>
      </w:r>
      <w:r w:rsidR="00626070" w:rsidRPr="0009723B">
        <w:rPr>
          <w:sz w:val="24"/>
          <w:szCs w:val="24"/>
        </w:rPr>
        <w:t xml:space="preserve"> using RFC model</w:t>
      </w:r>
      <w:r w:rsidR="00A84EA2">
        <w:rPr>
          <w:sz w:val="24"/>
          <w:szCs w:val="24"/>
        </w:rPr>
        <w:t xml:space="preserve"> as per considered assumption</w:t>
      </w:r>
      <w:r w:rsidR="007823C1" w:rsidRPr="0009723B">
        <w:rPr>
          <w:sz w:val="24"/>
          <w:szCs w:val="24"/>
        </w:rPr>
        <w:t>, but the number and types of phases coul</w:t>
      </w:r>
      <w:r w:rsidR="0006036E" w:rsidRPr="0009723B">
        <w:rPr>
          <w:sz w:val="24"/>
          <w:szCs w:val="24"/>
        </w:rPr>
        <w:t>d not be interpreted.</w:t>
      </w:r>
    </w:p>
    <w:p w14:paraId="3DDE1777" w14:textId="63CE8C18" w:rsidR="0013751D" w:rsidRDefault="0013751D" w:rsidP="0013751D">
      <w:pPr>
        <w:tabs>
          <w:tab w:val="left" w:pos="20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3"/>
        <w:gridCol w:w="1974"/>
        <w:gridCol w:w="2273"/>
        <w:gridCol w:w="2060"/>
      </w:tblGrid>
      <w:tr w:rsidR="0013751D" w14:paraId="35257C4A" w14:textId="77777777" w:rsidTr="006D59DF">
        <w:trPr>
          <w:trHeight w:val="611"/>
        </w:trPr>
        <w:tc>
          <w:tcPr>
            <w:tcW w:w="3043" w:type="dxa"/>
          </w:tcPr>
          <w:p w14:paraId="442968D0" w14:textId="06C6BAD9" w:rsidR="0013751D" w:rsidRPr="0050345D" w:rsidRDefault="0013751D" w:rsidP="0013751D">
            <w:pPr>
              <w:tabs>
                <w:tab w:val="left" w:pos="2000"/>
              </w:tabs>
              <w:rPr>
                <w:b/>
                <w:bCs/>
                <w:sz w:val="24"/>
                <w:szCs w:val="24"/>
              </w:rPr>
            </w:pPr>
            <w:bookmarkStart w:id="1" w:name="_Hlk124185521"/>
            <w:r w:rsidRPr="0050345D">
              <w:rPr>
                <w:b/>
                <w:bCs/>
                <w:sz w:val="24"/>
                <w:szCs w:val="24"/>
              </w:rPr>
              <w:t>Alloy</w:t>
            </w:r>
          </w:p>
        </w:tc>
        <w:tc>
          <w:tcPr>
            <w:tcW w:w="1974" w:type="dxa"/>
          </w:tcPr>
          <w:p w14:paraId="03A6CF81" w14:textId="1094D5CE" w:rsidR="0013751D" w:rsidRPr="0050345D" w:rsidRDefault="002E05F8" w:rsidP="00856E71">
            <w:pPr>
              <w:tabs>
                <w:tab w:val="left" w:pos="200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-8"/>
                <w:w w:val="90"/>
                <w:sz w:val="24"/>
                <w:szCs w:val="24"/>
              </w:rPr>
              <w:t>V-</w:t>
            </w:r>
            <w:r w:rsidR="0013751D" w:rsidRPr="0050345D">
              <w:rPr>
                <w:rFonts w:eastAsia="Times New Roman"/>
                <w:b/>
                <w:bCs/>
                <w:spacing w:val="-8"/>
                <w:w w:val="90"/>
                <w:sz w:val="24"/>
                <w:szCs w:val="24"/>
              </w:rPr>
              <w:t>RFC predicted phases</w:t>
            </w:r>
          </w:p>
        </w:tc>
        <w:tc>
          <w:tcPr>
            <w:tcW w:w="2273" w:type="dxa"/>
          </w:tcPr>
          <w:p w14:paraId="31733678" w14:textId="0A7C1A47" w:rsidR="0013751D" w:rsidRPr="0050345D" w:rsidRDefault="0013751D" w:rsidP="0013751D">
            <w:pPr>
              <w:tabs>
                <w:tab w:val="left" w:pos="2000"/>
              </w:tabs>
              <w:rPr>
                <w:b/>
                <w:bCs/>
                <w:sz w:val="24"/>
                <w:szCs w:val="24"/>
              </w:rPr>
            </w:pPr>
            <w:r w:rsidRPr="0050345D">
              <w:rPr>
                <w:b/>
                <w:bCs/>
                <w:sz w:val="24"/>
                <w:szCs w:val="24"/>
              </w:rPr>
              <w:t>Actual phase</w:t>
            </w:r>
          </w:p>
        </w:tc>
        <w:tc>
          <w:tcPr>
            <w:tcW w:w="2060" w:type="dxa"/>
          </w:tcPr>
          <w:p w14:paraId="2BFD72AF" w14:textId="748560A5" w:rsidR="0013751D" w:rsidRPr="0050345D" w:rsidRDefault="0013751D" w:rsidP="00856E71">
            <w:pPr>
              <w:tabs>
                <w:tab w:val="left" w:pos="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0345D">
              <w:rPr>
                <w:b/>
                <w:bCs/>
                <w:sz w:val="24"/>
                <w:szCs w:val="24"/>
              </w:rPr>
              <w:t>References</w:t>
            </w:r>
          </w:p>
        </w:tc>
      </w:tr>
      <w:tr w:rsidR="0013751D" w14:paraId="5FC8B031" w14:textId="77777777" w:rsidTr="0033112F">
        <w:tc>
          <w:tcPr>
            <w:tcW w:w="3043" w:type="dxa"/>
          </w:tcPr>
          <w:p w14:paraId="7A1DFF1E" w14:textId="22D3939B" w:rsidR="0013751D" w:rsidRPr="0050345D" w:rsidRDefault="0013751D" w:rsidP="0013751D">
            <w:pPr>
              <w:tabs>
                <w:tab w:val="left" w:pos="2000"/>
              </w:tabs>
              <w:rPr>
                <w:sz w:val="24"/>
                <w:szCs w:val="24"/>
              </w:rPr>
            </w:pPr>
            <w:proofErr w:type="spellStart"/>
            <w:r w:rsidRPr="0050345D">
              <w:rPr>
                <w:color w:val="000000"/>
                <w:sz w:val="24"/>
                <w:szCs w:val="24"/>
              </w:rPr>
              <w:t>CoCrCuFeMnNiTiV</w:t>
            </w:r>
            <w:proofErr w:type="spellEnd"/>
          </w:p>
        </w:tc>
        <w:tc>
          <w:tcPr>
            <w:tcW w:w="1974" w:type="dxa"/>
          </w:tcPr>
          <w:p w14:paraId="6BD112BD" w14:textId="3BE0EEDD" w:rsidR="0013751D" w:rsidRPr="0050345D" w:rsidRDefault="0013751D" w:rsidP="00856E71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t>M</w:t>
            </w:r>
            <w:r w:rsidR="003A6E03">
              <w:rPr>
                <w:sz w:val="24"/>
                <w:szCs w:val="24"/>
              </w:rPr>
              <w:t>I</w:t>
            </w:r>
            <w:r w:rsidR="006D59DF">
              <w:rPr>
                <w:sz w:val="24"/>
                <w:szCs w:val="24"/>
              </w:rPr>
              <w:t>P</w:t>
            </w:r>
          </w:p>
        </w:tc>
        <w:tc>
          <w:tcPr>
            <w:tcW w:w="2273" w:type="dxa"/>
          </w:tcPr>
          <w:p w14:paraId="4EC8CBC7" w14:textId="685A27C2" w:rsidR="0013751D" w:rsidRPr="0050345D" w:rsidRDefault="0013751D" w:rsidP="0013751D">
            <w:pPr>
              <w:tabs>
                <w:tab w:val="left" w:pos="2000"/>
              </w:tabs>
              <w:rPr>
                <w:sz w:val="24"/>
                <w:szCs w:val="24"/>
              </w:rPr>
            </w:pPr>
            <w:r w:rsidRPr="0050345D">
              <w:rPr>
                <w:rFonts w:eastAsia="Times New Roman"/>
                <w:color w:val="000000"/>
                <w:spacing w:val="-8"/>
                <w:w w:val="90"/>
                <w:sz w:val="24"/>
                <w:szCs w:val="24"/>
              </w:rPr>
              <w:t>FCC+BCC+IM</w:t>
            </w:r>
          </w:p>
        </w:tc>
        <w:tc>
          <w:tcPr>
            <w:tcW w:w="2060" w:type="dxa"/>
          </w:tcPr>
          <w:p w14:paraId="083E7986" w14:textId="5394C4E3" w:rsidR="0013751D" w:rsidRPr="0050345D" w:rsidRDefault="00235B8B" w:rsidP="00856E71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 w:rsidR="004D5F13">
              <w:rPr>
                <w:sz w:val="24"/>
                <w:szCs w:val="24"/>
              </w:rPr>
              <w:instrText xml:space="preserve"> ADDIN EN.CITE &lt;EndNote&gt;&lt;Cite&gt;&lt;Author&gt;Zhou&lt;/Author&gt;&lt;Year&gt;2007&lt;/Year&gt;&lt;RecNum&gt;166&lt;/RecNum&gt;&lt;DisplayText&gt;[4]&lt;/DisplayText&gt;&lt;record&gt;&lt;rec-number&gt;166&lt;/rec-number&gt;&lt;foreign-keys&gt;&lt;key app="EN" db-id="e2ptxeppe2ts0meawdw5ztpcfpxfsrav0vrt" timestamp="1673271770"&gt;166&lt;/key&gt;&lt;/foreign-keys&gt;&lt;ref-type name="Journal Article"&gt;17&lt;/ref-type&gt;&lt;contributors&gt;&lt;authors&gt;&lt;author&gt;Zhou, YJ&lt;/author&gt;&lt;author&gt;Zhang, Y&lt;/author&gt;&lt;author&gt;Wang, YL&lt;/author&gt;&lt;author&gt;Chen, GL&lt;/author&gt;&lt;/authors&gt;&lt;/contributors&gt;&lt;titles&gt;&lt;title&gt;Microstructure and compressive properties of multicomponent Alx (TiVCrMnFeCoNiCu) 100− x high-entropy alloys&lt;/title&gt;&lt;secondary-title&gt;Materials Science and Engineering: A&lt;/secondary-title&gt;&lt;/titles&gt;&lt;periodical&gt;&lt;full-title&gt;Materials Science and Engineering: A&lt;/full-title&gt;&lt;/periodical&gt;&lt;pages&gt;260-265&lt;/pages&gt;&lt;volume&gt;454&lt;/volume&gt;&lt;dates&gt;&lt;year&gt;2007&lt;/year&gt;&lt;/dates&gt;&lt;isbn&gt;0921-5093&lt;/isbn&gt;&lt;urls&gt;&lt;/urls&gt;&lt;/record&gt;&lt;/Cite&gt;&lt;/EndNote&gt;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 w:rsidR="004D5F13">
              <w:rPr>
                <w:noProof/>
                <w:sz w:val="24"/>
                <w:szCs w:val="24"/>
              </w:rPr>
              <w:t>[4]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tr w:rsidR="003A6E03" w14:paraId="41313C39" w14:textId="77777777" w:rsidTr="0033112F">
        <w:tc>
          <w:tcPr>
            <w:tcW w:w="3043" w:type="dxa"/>
          </w:tcPr>
          <w:p w14:paraId="311C2F94" w14:textId="12BE0EE6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t>Al0.2Co1.5CrFeNi1.5Ti</w:t>
            </w:r>
          </w:p>
        </w:tc>
        <w:tc>
          <w:tcPr>
            <w:tcW w:w="1974" w:type="dxa"/>
          </w:tcPr>
          <w:p w14:paraId="215A0A33" w14:textId="1E229532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1645FA4E" w14:textId="70691C9F" w:rsidR="003A6E03" w:rsidRPr="00507341" w:rsidRDefault="003A6E03" w:rsidP="003A6E03">
            <w:pPr>
              <w:tabs>
                <w:tab w:val="left" w:pos="2000"/>
              </w:tabs>
              <w:rPr>
                <w:sz w:val="24"/>
                <w:szCs w:val="24"/>
                <w:lang w:val="it-IT"/>
              </w:rPr>
            </w:pPr>
            <w:r w:rsidRPr="00507341">
              <w:rPr>
                <w:sz w:val="24"/>
                <w:szCs w:val="24"/>
                <w:lang w:val="it-IT"/>
              </w:rPr>
              <w:t xml:space="preserve">Gamma (FCC) + </w:t>
            </w:r>
            <w:r w:rsidRPr="0050345D">
              <w:rPr>
                <w:sz w:val="24"/>
                <w:szCs w:val="24"/>
              </w:rPr>
              <w:t>η</w:t>
            </w:r>
            <w:r w:rsidRPr="00507341">
              <w:rPr>
                <w:sz w:val="24"/>
                <w:szCs w:val="24"/>
                <w:lang w:val="it-IT"/>
              </w:rPr>
              <w:t xml:space="preserve"> (Ni, Co)</w:t>
            </w:r>
            <w:r w:rsidRPr="00507341">
              <w:rPr>
                <w:sz w:val="24"/>
                <w:szCs w:val="24"/>
                <w:vertAlign w:val="subscript"/>
                <w:lang w:val="it-IT"/>
              </w:rPr>
              <w:t>3</w:t>
            </w:r>
            <w:r w:rsidRPr="00507341">
              <w:rPr>
                <w:sz w:val="24"/>
                <w:szCs w:val="24"/>
                <w:lang w:val="it-IT"/>
              </w:rPr>
              <w:t>Ti</w:t>
            </w:r>
          </w:p>
        </w:tc>
        <w:tc>
          <w:tcPr>
            <w:tcW w:w="2060" w:type="dxa"/>
          </w:tcPr>
          <w:p w14:paraId="15A04985" w14:textId="71256524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&lt;EndNote&gt;&lt;Cite&gt;&lt;Author&gt;Chuang&lt;/Author&gt;&lt;Year&gt;2011&lt;/Year&gt;&lt;RecNum&gt;167&lt;/RecNum&gt;&lt;DisplayText&gt;[5]&lt;/DisplayText&gt;&lt;record&gt;&lt;rec-number&gt;167&lt;/rec-number&gt;&lt;foreign-keys&gt;&lt;key app="EN" db-id="e2ptxeppe2ts0meawdw5ztpcfpxfsrav0vrt" timestamp="1673272695"&gt;167&lt;/key&gt;&lt;/foreign-keys&gt;&lt;ref-type name="Journal Article"&gt;17&lt;/ref-type&gt;&lt;contributors&gt;&lt;authors&gt;&lt;author&gt;Chuang, Ming-Hao&lt;/author&gt;&lt;author&gt;Tsai, Ming-Hung&lt;/author&gt;&lt;author&gt;Wang, Woei-Ren&lt;/author&gt;&lt;author&gt;Lin, Su-Jien&lt;/author&gt;&lt;author&gt;Yeh, Jien-Wei&lt;/author&gt;&lt;/authors&gt;&lt;/contributors&gt;&lt;titles&gt;&lt;title&gt;Microstructure and wear behavior of AlxCo1. 5CrFeNi1. 5Tiy high-entropy alloys&lt;/title&gt;&lt;secondary-title&gt;Acta Materialia&lt;/secondary-title&gt;&lt;/titles&gt;&lt;periodical&gt;&lt;full-title&gt;Acta Materialia&lt;/full-title&gt;&lt;/periodical&gt;&lt;pages&gt;6308-6317&lt;/pages&gt;&lt;volume&gt;59&lt;/volume&gt;&lt;number&gt;16&lt;/number&gt;&lt;dates&gt;&lt;year&gt;2011&lt;/year&gt;&lt;/dates&gt;&lt;isbn&gt;1359-6454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[5]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tr w:rsidR="003A6E03" w14:paraId="1B92B22F" w14:textId="77777777" w:rsidTr="0033112F">
        <w:tc>
          <w:tcPr>
            <w:tcW w:w="3043" w:type="dxa"/>
          </w:tcPr>
          <w:p w14:paraId="18E0266F" w14:textId="7ACFEE5B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r w:rsidRPr="0050345D">
              <w:rPr>
                <w:color w:val="2E2E2E"/>
                <w:sz w:val="24"/>
                <w:szCs w:val="24"/>
              </w:rPr>
              <w:t> Ti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20</w:t>
            </w:r>
            <w:r w:rsidRPr="0050345D">
              <w:rPr>
                <w:color w:val="2E2E2E"/>
                <w:sz w:val="24"/>
                <w:szCs w:val="24"/>
              </w:rPr>
              <w:t>Zr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20</w:t>
            </w:r>
            <w:r w:rsidRPr="0050345D">
              <w:rPr>
                <w:color w:val="2E2E2E"/>
                <w:sz w:val="24"/>
                <w:szCs w:val="24"/>
              </w:rPr>
              <w:t>Hf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20</w:t>
            </w:r>
            <w:r w:rsidRPr="0050345D">
              <w:rPr>
                <w:color w:val="2E2E2E"/>
                <w:sz w:val="24"/>
                <w:szCs w:val="24"/>
              </w:rPr>
              <w:t>Nb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20</w:t>
            </w:r>
            <w:r w:rsidRPr="0050345D">
              <w:rPr>
                <w:color w:val="2E2E2E"/>
                <w:sz w:val="24"/>
                <w:szCs w:val="24"/>
              </w:rPr>
              <w:t>Cr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974" w:type="dxa"/>
          </w:tcPr>
          <w:p w14:paraId="6A2F2DFD" w14:textId="5072A683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2F042F8F" w14:textId="4E0295A4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r w:rsidRPr="0050345D">
              <w:rPr>
                <w:color w:val="2E2E2E"/>
                <w:sz w:val="24"/>
                <w:szCs w:val="24"/>
              </w:rPr>
              <w:t>BCC + 2 Laves (Cr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</w:t>
            </w:r>
            <w:r w:rsidRPr="0050345D">
              <w:rPr>
                <w:color w:val="2E2E2E"/>
                <w:sz w:val="24"/>
                <w:szCs w:val="24"/>
              </w:rPr>
              <w:t>Nb and Cr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</w:t>
            </w:r>
            <w:r w:rsidRPr="0050345D">
              <w:rPr>
                <w:color w:val="2E2E2E"/>
                <w:sz w:val="24"/>
                <w:szCs w:val="24"/>
              </w:rPr>
              <w:t>Hf)</w:t>
            </w:r>
          </w:p>
        </w:tc>
        <w:tc>
          <w:tcPr>
            <w:tcW w:w="2060" w:type="dxa"/>
          </w:tcPr>
          <w:p w14:paraId="4EA142F6" w14:textId="02588D96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&lt;EndNote&gt;&lt;Cite&gt;&lt;Author&gt;Fazakas&lt;/Author&gt;&lt;Year&gt;2014&lt;/Year&gt;&lt;RecNum&gt;164&lt;/RecNum&gt;&lt;DisplayText&gt;[6]&lt;/DisplayText&gt;&lt;record&gt;&lt;rec-number&gt;164&lt;/rec-number&gt;&lt;foreign-keys&gt;&lt;key app="EN" db-id="e2ptxeppe2ts0meawdw5ztpcfpxfsrav0vrt" timestamp="1673271208"&gt;164&lt;/key&gt;&lt;/foreign-keys&gt;&lt;ref-type name="Journal Article"&gt;17&lt;/ref-type&gt;&lt;contributors&gt;&lt;authors&gt;&lt;author&gt;Fazakas, E&lt;/author&gt;&lt;author&gt;Zadorozhnyy, V&lt;/author&gt;&lt;author&gt;Varga, LK&lt;/author&gt;&lt;author&gt;Inoue, A&lt;/author&gt;&lt;author&gt;Louzguine-Luzgin, DV&lt;/author&gt;&lt;author&gt;Tian, Fuyang&lt;/author&gt;&lt;author&gt;Vitos, Levente&lt;/author&gt;&lt;/authors&gt;&lt;/contributors&gt;&lt;titles&gt;&lt;title&gt;Experimental and theoretical study of Ti20Zr20Hf20Nb20X20 (X= V or Cr) refractory high-entropy alloys&lt;/title&gt;&lt;secondary-title&gt;International Journal of Refractory Metals and Hard Materials&lt;/secondary-title&gt;&lt;/titles&gt;&lt;periodical&gt;&lt;full-title&gt;International Journal of Refractory Metals and Hard Materials&lt;/full-title&gt;&lt;/periodical&gt;&lt;pages&gt;131-138&lt;/pages&gt;&lt;volume&gt;47&lt;/volume&gt;&lt;dates&gt;&lt;year&gt;2014&lt;/year&gt;&lt;/dates&gt;&lt;isbn&gt;0263-4368&lt;/isbn&gt;&lt;urls&gt;&lt;/urls&gt;&lt;/record&gt;&lt;/Cite&gt;&lt;/EndNote&gt;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[6]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tr w:rsidR="003A6E03" w14:paraId="328454DB" w14:textId="77777777" w:rsidTr="0033112F">
        <w:tc>
          <w:tcPr>
            <w:tcW w:w="3043" w:type="dxa"/>
          </w:tcPr>
          <w:p w14:paraId="2F87893D" w14:textId="4918A87B" w:rsidR="003A6E03" w:rsidRPr="0050345D" w:rsidRDefault="003A6E03" w:rsidP="003A6E03">
            <w:pPr>
              <w:widowControl/>
              <w:rPr>
                <w:rFonts w:eastAsia="Times New Roman"/>
                <w:sz w:val="24"/>
                <w:szCs w:val="24"/>
                <w:lang w:val="en-US" w:bidi="hi-IN"/>
              </w:rPr>
            </w:pPr>
            <w:r w:rsidRPr="0050345D">
              <w:rPr>
                <w:sz w:val="24"/>
                <w:szCs w:val="24"/>
              </w:rPr>
              <w:t>Ni</w:t>
            </w:r>
            <w:r w:rsidRPr="0050345D">
              <w:rPr>
                <w:sz w:val="24"/>
                <w:szCs w:val="24"/>
                <w:vertAlign w:val="subscript"/>
              </w:rPr>
              <w:t>44.8</w:t>
            </w:r>
            <w:r w:rsidRPr="0050345D">
              <w:rPr>
                <w:sz w:val="24"/>
                <w:szCs w:val="24"/>
              </w:rPr>
              <w:t>(</w:t>
            </w:r>
            <w:proofErr w:type="spellStart"/>
            <w:r w:rsidRPr="0050345D">
              <w:rPr>
                <w:sz w:val="24"/>
                <w:szCs w:val="24"/>
              </w:rPr>
              <w:t>FeCoCr</w:t>
            </w:r>
            <w:proofErr w:type="spellEnd"/>
            <w:r w:rsidRPr="0050345D">
              <w:rPr>
                <w:sz w:val="24"/>
                <w:szCs w:val="24"/>
              </w:rPr>
              <w:t>)</w:t>
            </w:r>
            <w:r w:rsidRPr="0050345D">
              <w:rPr>
                <w:sz w:val="24"/>
                <w:szCs w:val="24"/>
                <w:vertAlign w:val="subscript"/>
              </w:rPr>
              <w:t>40</w:t>
            </w:r>
            <w:r w:rsidRPr="0050345D">
              <w:rPr>
                <w:sz w:val="24"/>
                <w:szCs w:val="24"/>
              </w:rPr>
              <w:t>(</w:t>
            </w:r>
            <w:proofErr w:type="spellStart"/>
            <w:r w:rsidRPr="0050345D">
              <w:rPr>
                <w:sz w:val="24"/>
                <w:szCs w:val="24"/>
              </w:rPr>
              <w:t>AlTi</w:t>
            </w:r>
            <w:proofErr w:type="spellEnd"/>
            <w:r w:rsidRPr="0050345D">
              <w:rPr>
                <w:sz w:val="24"/>
                <w:szCs w:val="24"/>
              </w:rPr>
              <w:t>)</w:t>
            </w:r>
            <w:r w:rsidRPr="0050345D">
              <w:rPr>
                <w:sz w:val="24"/>
                <w:szCs w:val="24"/>
                <w:vertAlign w:val="subscript"/>
              </w:rPr>
              <w:t>15</w:t>
            </w:r>
            <w:r w:rsidRPr="0050345D">
              <w:rPr>
                <w:sz w:val="24"/>
                <w:szCs w:val="24"/>
              </w:rPr>
              <w:t>Hf</w:t>
            </w:r>
            <w:r w:rsidRPr="0050345D">
              <w:rPr>
                <w:sz w:val="24"/>
                <w:szCs w:val="24"/>
                <w:vertAlign w:val="subscript"/>
              </w:rPr>
              <w:t>0.2</w:t>
            </w:r>
          </w:p>
          <w:p w14:paraId="65CA6E3E" w14:textId="77777777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21F43111" w14:textId="719BA8AC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300B2C46" w14:textId="54339F0D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proofErr w:type="spellStart"/>
            <w:r w:rsidRPr="0050345D">
              <w:rPr>
                <w:color w:val="2E2E2E"/>
                <w:sz w:val="24"/>
                <w:szCs w:val="24"/>
              </w:rPr>
              <w:t>FCC+ordered</w:t>
            </w:r>
            <w:proofErr w:type="spellEnd"/>
            <w:r w:rsidRPr="0050345D">
              <w:rPr>
                <w:color w:val="2E2E2E"/>
                <w:sz w:val="24"/>
                <w:szCs w:val="24"/>
              </w:rPr>
              <w:t xml:space="preserve"> </w:t>
            </w:r>
            <w:proofErr w:type="spellStart"/>
            <w:r w:rsidRPr="0050345D">
              <w:rPr>
                <w:color w:val="2E2E2E"/>
                <w:sz w:val="24"/>
                <w:szCs w:val="24"/>
              </w:rPr>
              <w:t>fcc</w:t>
            </w:r>
            <w:proofErr w:type="spellEnd"/>
            <w:r w:rsidRPr="0050345D">
              <w:rPr>
                <w:color w:val="2E2E2E"/>
                <w:sz w:val="24"/>
                <w:szCs w:val="24"/>
              </w:rPr>
              <w:t xml:space="preserve"> phase (L1</w:t>
            </w:r>
            <w:r w:rsidRPr="0050345D">
              <w:rPr>
                <w:color w:val="2E2E2E"/>
                <w:sz w:val="24"/>
                <w:szCs w:val="24"/>
                <w:vertAlign w:val="subscript"/>
              </w:rPr>
              <w:t>2</w:t>
            </w:r>
            <w:r w:rsidRPr="0050345D">
              <w:rPr>
                <w:color w:val="2E2E2E"/>
                <w:sz w:val="24"/>
                <w:szCs w:val="24"/>
              </w:rPr>
              <w:t>) </w:t>
            </w:r>
          </w:p>
        </w:tc>
        <w:tc>
          <w:tcPr>
            <w:tcW w:w="2060" w:type="dxa"/>
          </w:tcPr>
          <w:p w14:paraId="254889C1" w14:textId="48321178" w:rsidR="003A6E03" w:rsidRPr="0050345D" w:rsidRDefault="003A6E03" w:rsidP="003A6E03">
            <w:pPr>
              <w:widowControl/>
              <w:jc w:val="center"/>
              <w:rPr>
                <w:rFonts w:eastAsia="Times New Roman"/>
                <w:sz w:val="24"/>
                <w:szCs w:val="24"/>
                <w:lang w:val="en-US" w:bidi="hi-IN"/>
              </w:rPr>
            </w:pPr>
            <w:r w:rsidRPr="0050345D">
              <w:rPr>
                <w:rFonts w:eastAsia="Times New Roman"/>
                <w:sz w:val="24"/>
                <w:szCs w:val="24"/>
                <w:lang w:val="en-US" w:bidi="hi-IN"/>
              </w:rPr>
              <w:fldChar w:fldCharType="begin"/>
            </w:r>
            <w:r>
              <w:rPr>
                <w:rFonts w:eastAsia="Times New Roman"/>
                <w:sz w:val="24"/>
                <w:szCs w:val="24"/>
                <w:lang w:val="en-US" w:bidi="hi-IN"/>
              </w:rPr>
              <w:instrText xml:space="preserve"> ADDIN EN.CITE &lt;EndNote&gt;&lt;Cite&gt;&lt;Author&gt;Zhang&lt;/Author&gt;&lt;Year&gt;2018&lt;/Year&gt;&lt;RecNum&gt;165&lt;/RecNum&gt;&lt;DisplayText&gt;[7]&lt;/DisplayText&gt;&lt;record&gt;&lt;rec-number&gt;165&lt;/rec-number&gt;&lt;foreign-keys&gt;&lt;key app="EN" db-id="e2ptxeppe2ts0meawdw5ztpcfpxfsrav0vrt" timestamp="1673271212"&gt;165&lt;/key&gt;&lt;/foreign-keys&gt;&lt;ref-type name="Journal Article"&gt;17&lt;/ref-type&gt;&lt;contributors&gt;&lt;authors&gt;&lt;author&gt;Zhang, Lu&lt;/author&gt;&lt;author&gt;Zhou, Yang&lt;/author&gt;&lt;author&gt;Jin, Xi&lt;/author&gt;&lt;author&gt;Du, Xingyu&lt;/author&gt;&lt;author&gt;Li, Bangsheng&lt;/author&gt;&lt;/authors&gt;&lt;/contributors&gt;&lt;titles&gt;&lt;title&gt;The microstructure and high-temperature properties of novel nano precipitation-hardened face centered cubic high-entropy superalloys&lt;/title&gt;&lt;secondary-title&gt;Scr. Mater&lt;/secondary-title&gt;&lt;/titles&gt;&lt;periodical&gt;&lt;full-title&gt;Scr. Mater&lt;/full-title&gt;&lt;/periodical&gt;&lt;pages&gt;226-230&lt;/pages&gt;&lt;volume&gt;146&lt;/volume&gt;&lt;dates&gt;&lt;year&gt;2018&lt;/year&gt;&lt;/dates&gt;&lt;urls&gt;&lt;/urls&gt;&lt;/record&gt;&lt;/Cite&gt;&lt;/EndNote&gt;</w:instrText>
            </w:r>
            <w:r w:rsidRPr="0050345D">
              <w:rPr>
                <w:rFonts w:eastAsia="Times New Roman"/>
                <w:sz w:val="24"/>
                <w:szCs w:val="24"/>
                <w:lang w:val="en-US" w:bidi="hi-IN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val="en-US" w:bidi="hi-IN"/>
              </w:rPr>
              <w:t>[7]</w:t>
            </w:r>
            <w:r w:rsidRPr="0050345D">
              <w:rPr>
                <w:rFonts w:eastAsia="Times New Roman"/>
                <w:sz w:val="24"/>
                <w:szCs w:val="24"/>
                <w:lang w:val="en-US" w:bidi="hi-IN"/>
              </w:rPr>
              <w:fldChar w:fldCharType="end"/>
            </w:r>
          </w:p>
          <w:p w14:paraId="37AE3DC4" w14:textId="77777777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</w:p>
        </w:tc>
      </w:tr>
      <w:tr w:rsidR="003A6E03" w14:paraId="0216CDA9" w14:textId="77777777" w:rsidTr="0033112F">
        <w:tc>
          <w:tcPr>
            <w:tcW w:w="3043" w:type="dxa"/>
          </w:tcPr>
          <w:p w14:paraId="19B8286F" w14:textId="53A58C21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proofErr w:type="spellStart"/>
            <w:r w:rsidRPr="0050345D">
              <w:rPr>
                <w:color w:val="2E2E2E"/>
                <w:sz w:val="24"/>
                <w:szCs w:val="24"/>
              </w:rPr>
              <w:t>AlTiCrFeNiCu</w:t>
            </w:r>
            <w:proofErr w:type="spellEnd"/>
            <w:r w:rsidRPr="0050345D">
              <w:rPr>
                <w:color w:val="2E2E2E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</w:tcPr>
          <w:p w14:paraId="48F3D9C1" w14:textId="2E3F3A83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4DF59A21" w14:textId="6F5B5354" w:rsidR="003A6E03" w:rsidRPr="0050345D" w:rsidRDefault="003A6E03" w:rsidP="003A6E03">
            <w:pPr>
              <w:tabs>
                <w:tab w:val="left" w:pos="2000"/>
              </w:tabs>
              <w:rPr>
                <w:sz w:val="24"/>
                <w:szCs w:val="24"/>
              </w:rPr>
            </w:pPr>
            <w:r w:rsidRPr="0050345D">
              <w:rPr>
                <w:color w:val="2E2E2E"/>
                <w:sz w:val="24"/>
                <w:szCs w:val="24"/>
              </w:rPr>
              <w:t>BCC1+BCC2+Fe2Ti</w:t>
            </w:r>
          </w:p>
        </w:tc>
        <w:tc>
          <w:tcPr>
            <w:tcW w:w="2060" w:type="dxa"/>
          </w:tcPr>
          <w:p w14:paraId="6226B5BC" w14:textId="69F7DAB1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&lt;EndNote&gt;&lt;Cite&gt;&lt;Author&gt;Pi&lt;/Author&gt;&lt;Year&gt;2011&lt;/Year&gt;&lt;RecNum&gt;168&lt;/RecNum&gt;&lt;DisplayText&gt;[8]&lt;/DisplayText&gt;&lt;record&gt;&lt;rec-number&gt;168&lt;/rec-number&gt;&lt;foreign-keys&gt;&lt;key app="EN" db-id="e2ptxeppe2ts0meawdw5ztpcfpxfsrav0vrt" timestamp="1673272851"&gt;168&lt;/key&gt;&lt;/foreign-keys&gt;&lt;ref-type name="Journal Article"&gt;17&lt;/ref-type&gt;&lt;contributors&gt;&lt;authors&gt;&lt;author&gt;Pi, Jin-Hong&lt;/author&gt;&lt;author&gt;Pan, Ye&lt;/author&gt;&lt;author&gt;Zhang, Lu&lt;/author&gt;&lt;author&gt;Zhang, Hui&lt;/author&gt;&lt;/authors&gt;&lt;/contributors&gt;&lt;titles&gt;&lt;title&gt;Microstructure and property of AlTiCrFeNiCu high-entropy alloy&lt;/title&gt;&lt;secondary-title&gt;Journal of Alloys and Compounds&lt;/secondary-title&gt;&lt;/titles&gt;&lt;periodical&gt;&lt;full-title&gt;Journal of Alloys and Compounds&lt;/full-title&gt;&lt;/periodical&gt;&lt;pages&gt;5641-5645&lt;/pages&gt;&lt;volume&gt;509&lt;/volume&gt;&lt;number&gt;18&lt;/number&gt;&lt;dates&gt;&lt;year&gt;2011&lt;/year&gt;&lt;/dates&gt;&lt;isbn&gt;0925-8388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[8]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tr w:rsidR="003A6E03" w14:paraId="4F9FE925" w14:textId="77777777" w:rsidTr="0033112F">
        <w:tc>
          <w:tcPr>
            <w:tcW w:w="3043" w:type="dxa"/>
          </w:tcPr>
          <w:p w14:paraId="04D446D0" w14:textId="44C01538" w:rsidR="003A6E03" w:rsidRPr="0050345D" w:rsidRDefault="003A6E03" w:rsidP="003A6E03">
            <w:pPr>
              <w:tabs>
                <w:tab w:val="left" w:pos="2000"/>
              </w:tabs>
              <w:rPr>
                <w:color w:val="2E2E2E"/>
                <w:sz w:val="24"/>
                <w:szCs w:val="24"/>
              </w:rPr>
            </w:pPr>
            <w:r w:rsidRPr="0050345D">
              <w:rPr>
                <w:rFonts w:eastAsia="Times New Roman"/>
                <w:color w:val="2E2E2E"/>
                <w:sz w:val="24"/>
                <w:szCs w:val="24"/>
                <w:lang w:val="en-US" w:bidi="hi-IN"/>
              </w:rPr>
              <w:t>AlCoCrFeNiTi0.4</w:t>
            </w:r>
          </w:p>
        </w:tc>
        <w:tc>
          <w:tcPr>
            <w:tcW w:w="1974" w:type="dxa"/>
          </w:tcPr>
          <w:p w14:paraId="5EAD4BB0" w14:textId="0B3B0B4B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393D8CA2" w14:textId="70D36C9C" w:rsidR="003A6E03" w:rsidRPr="0050345D" w:rsidRDefault="003A6E03" w:rsidP="003A6E03">
            <w:pPr>
              <w:tabs>
                <w:tab w:val="left" w:pos="2000"/>
              </w:tabs>
              <w:rPr>
                <w:color w:val="2E2E2E"/>
                <w:sz w:val="24"/>
                <w:szCs w:val="24"/>
              </w:rPr>
            </w:pPr>
            <w:r w:rsidRPr="0050345D">
              <w:rPr>
                <w:rFonts w:eastAsia="Times New Roman"/>
                <w:color w:val="333333"/>
                <w:sz w:val="24"/>
                <w:szCs w:val="24"/>
                <w:lang w:val="en-US" w:bidi="hi-IN"/>
              </w:rPr>
              <w:t>A2 (disordered BCC)+B2 (ordered BCC)+Laves </w:t>
            </w:r>
          </w:p>
        </w:tc>
        <w:tc>
          <w:tcPr>
            <w:tcW w:w="2060" w:type="dxa"/>
          </w:tcPr>
          <w:p w14:paraId="0948F9B2" w14:textId="0B85DFF8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&lt;EndNote&gt;&lt;Cite&gt;&lt;Author&gt;Jiao&lt;/Author&gt;&lt;Year&gt;2016&lt;/Year&gt;&lt;RecNum&gt;170&lt;/RecNum&gt;&lt;DisplayText&gt;[9]&lt;/DisplayText&gt;&lt;record&gt;&lt;rec-number&gt;170&lt;/rec-number&gt;&lt;foreign-keys&gt;&lt;key app="EN" db-id="e2ptxeppe2ts0meawdw5ztpcfpxfsrav0vrt" timestamp="1673273017"&gt;170&lt;/key&gt;&lt;/foreign-keys&gt;&lt;ref-type name="Journal Article"&gt;17&lt;/ref-type&gt;&lt;contributors&gt;&lt;authors&gt;&lt;author&gt;Jiao, ZM&lt;/author&gt;&lt;author&gt;Ma, SG&lt;/author&gt;&lt;author&gt;Chu, MY&lt;/author&gt;&lt;author&gt;Yang, HJ&lt;/author&gt;&lt;author&gt;Wang, ZH&lt;/author&gt;&lt;author&gt;Zhang, Y&lt;/author&gt;&lt;author&gt;Qiao, JW&lt;/author&gt;&lt;/authors&gt;&lt;/contributors&gt;&lt;titles&gt;&lt;title&gt;Superior mechanical properties of AlCoCrFeNiTi x high-entropy alloys upon dynamic loading&lt;/title&gt;&lt;secondary-title&gt;Journal of Materials Engineering and Performance&lt;/secondary-title&gt;&lt;/titles&gt;&lt;periodical&gt;&lt;full-title&gt;Journal of Materials Engineering and Performance&lt;/full-title&gt;&lt;/periodical&gt;&lt;pages&gt;451-456&lt;/pages&gt;&lt;volume&gt;25&lt;/volume&gt;&lt;number&gt;2&lt;/number&gt;&lt;dates&gt;&lt;year&gt;2016&lt;/year&gt;&lt;/dates&gt;&lt;isbn&gt;1544-1024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[9]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tr w:rsidR="003A6E03" w14:paraId="57A654D2" w14:textId="77777777" w:rsidTr="0033112F">
        <w:tc>
          <w:tcPr>
            <w:tcW w:w="3043" w:type="dxa"/>
          </w:tcPr>
          <w:p w14:paraId="18B822F4" w14:textId="3378F172" w:rsidR="003A6E03" w:rsidRPr="0050345D" w:rsidRDefault="003A6E03" w:rsidP="003A6E03">
            <w:pPr>
              <w:tabs>
                <w:tab w:val="left" w:pos="2000"/>
              </w:tabs>
              <w:rPr>
                <w:rFonts w:eastAsia="Times New Roman"/>
                <w:color w:val="000000"/>
                <w:sz w:val="24"/>
                <w:szCs w:val="24"/>
                <w:lang w:val="en-US" w:bidi="hi-IN"/>
              </w:rPr>
            </w:pPr>
            <w:r w:rsidRPr="0050345D">
              <w:rPr>
                <w:rFonts w:eastAsia="Times New Roman"/>
                <w:color w:val="000000"/>
                <w:sz w:val="24"/>
                <w:szCs w:val="24"/>
                <w:lang w:val="en-US" w:bidi="hi-IN"/>
              </w:rPr>
              <w:t>AlCoCrFeNb0.25Ni</w:t>
            </w:r>
          </w:p>
          <w:p w14:paraId="65A02AA9" w14:textId="70B7FCC7" w:rsidR="003A6E03" w:rsidRPr="0050345D" w:rsidRDefault="003A6E03" w:rsidP="003A6E03">
            <w:pPr>
              <w:tabs>
                <w:tab w:val="left" w:pos="2000"/>
              </w:tabs>
              <w:rPr>
                <w:rFonts w:eastAsia="Times New Roman"/>
                <w:color w:val="2E2E2E"/>
                <w:sz w:val="24"/>
                <w:szCs w:val="24"/>
                <w:lang w:val="en-US" w:bidi="hi-IN"/>
              </w:rPr>
            </w:pPr>
          </w:p>
        </w:tc>
        <w:tc>
          <w:tcPr>
            <w:tcW w:w="1974" w:type="dxa"/>
          </w:tcPr>
          <w:p w14:paraId="4C918BB5" w14:textId="1D20A774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DC3FDD">
              <w:rPr>
                <w:sz w:val="24"/>
                <w:szCs w:val="24"/>
              </w:rPr>
              <w:t>MIP</w:t>
            </w:r>
          </w:p>
        </w:tc>
        <w:tc>
          <w:tcPr>
            <w:tcW w:w="2273" w:type="dxa"/>
          </w:tcPr>
          <w:p w14:paraId="06A97154" w14:textId="3604C9A1" w:rsidR="003A6E03" w:rsidRPr="0050345D" w:rsidRDefault="003A6E03" w:rsidP="003A6E03">
            <w:pPr>
              <w:tabs>
                <w:tab w:val="left" w:pos="2000"/>
              </w:tabs>
              <w:rPr>
                <w:rFonts w:eastAsia="Times New Roman"/>
                <w:color w:val="333333"/>
                <w:sz w:val="24"/>
                <w:szCs w:val="24"/>
                <w:lang w:val="en-US" w:bidi="hi-IN"/>
              </w:rPr>
            </w:pPr>
            <w:r w:rsidRPr="0050345D">
              <w:rPr>
                <w:color w:val="2E2E2E"/>
                <w:sz w:val="24"/>
                <w:szCs w:val="24"/>
              </w:rPr>
              <w:t>BCC + (Laves + bcc)</w:t>
            </w:r>
          </w:p>
        </w:tc>
        <w:tc>
          <w:tcPr>
            <w:tcW w:w="2060" w:type="dxa"/>
          </w:tcPr>
          <w:p w14:paraId="2D6D5D70" w14:textId="4E8D9C45" w:rsidR="003A6E03" w:rsidRPr="0050345D" w:rsidRDefault="003A6E03" w:rsidP="003A6E03">
            <w:pPr>
              <w:tabs>
                <w:tab w:val="left" w:pos="2000"/>
              </w:tabs>
              <w:jc w:val="center"/>
              <w:rPr>
                <w:sz w:val="24"/>
                <w:szCs w:val="24"/>
              </w:rPr>
            </w:pPr>
            <w:r w:rsidRPr="0050345D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&lt;EndNote&gt;&lt;Cite&gt;&lt;Author&gt;Ma&lt;/Author&gt;&lt;Year&gt;2012&lt;/Year&gt;&lt;RecNum&gt;171&lt;/RecNum&gt;&lt;DisplayText&gt;[10]&lt;/DisplayText&gt;&lt;record&gt;&lt;rec-number&gt;171&lt;/rec-number&gt;&lt;foreign-keys&gt;&lt;key app="EN" db-id="e2ptxeppe2ts0meawdw5ztpcfpxfsrav0vrt" timestamp="1673273191"&gt;171&lt;/key&gt;&lt;/foreign-keys&gt;&lt;ref-type name="Journal Article"&gt;17&lt;/ref-type&gt;&lt;contributors&gt;&lt;authors&gt;&lt;author&gt;Ma, SG&lt;/author&gt;&lt;author&gt;Zhang, Yong&lt;/author&gt;&lt;/authors&gt;&lt;/contributors&gt;&lt;titles&gt;&lt;title&gt;Effect of Nb addition on the microstructure and properties of AlCoCrFeNi high-entropy alloy&lt;/title&gt;&lt;secondary-title&gt;Materials Science and Engineering: A&lt;/secondary-title&gt;&lt;/titles&gt;&lt;periodical&gt;&lt;full-title&gt;Materials Science and Engineering: A&lt;/full-title&gt;&lt;/periodical&gt;&lt;pages&gt;480-486&lt;/pages&gt;&lt;volume&gt;532&lt;/volume&gt;&lt;dates&gt;&lt;year&gt;2012&lt;/year&gt;&lt;/dates&gt;&lt;isbn&gt;0921-5093&lt;/isbn&gt;&lt;urls&gt;&lt;/urls&gt;&lt;/record&gt;&lt;/Cite&gt;&lt;/EndNote&gt;</w:instrText>
            </w:r>
            <w:r w:rsidRPr="0050345D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[10]</w:t>
            </w:r>
            <w:r w:rsidRPr="0050345D">
              <w:rPr>
                <w:sz w:val="24"/>
                <w:szCs w:val="24"/>
              </w:rPr>
              <w:fldChar w:fldCharType="end"/>
            </w:r>
          </w:p>
        </w:tc>
      </w:tr>
      <w:bookmarkEnd w:id="1"/>
    </w:tbl>
    <w:p w14:paraId="12EAE8E9" w14:textId="73B6F44B" w:rsidR="0013751D" w:rsidRDefault="0013751D" w:rsidP="0013751D">
      <w:pPr>
        <w:tabs>
          <w:tab w:val="left" w:pos="2000"/>
        </w:tabs>
      </w:pPr>
    </w:p>
    <w:p w14:paraId="72201824" w14:textId="77777777" w:rsidR="0009723B" w:rsidRDefault="0009723B" w:rsidP="0013751D">
      <w:pPr>
        <w:tabs>
          <w:tab w:val="left" w:pos="2000"/>
        </w:tabs>
        <w:rPr>
          <w:b/>
          <w:bCs/>
          <w:sz w:val="24"/>
          <w:szCs w:val="24"/>
        </w:rPr>
      </w:pPr>
    </w:p>
    <w:p w14:paraId="28E8AF43" w14:textId="77777777" w:rsidR="00507341" w:rsidRDefault="00507341" w:rsidP="0013751D">
      <w:pPr>
        <w:tabs>
          <w:tab w:val="left" w:pos="2000"/>
        </w:tabs>
        <w:rPr>
          <w:b/>
          <w:bCs/>
          <w:sz w:val="24"/>
          <w:szCs w:val="24"/>
        </w:rPr>
      </w:pPr>
    </w:p>
    <w:p w14:paraId="4F7D4444" w14:textId="77777777" w:rsidR="00507341" w:rsidRDefault="00507341" w:rsidP="0013751D">
      <w:pPr>
        <w:tabs>
          <w:tab w:val="left" w:pos="2000"/>
        </w:tabs>
        <w:rPr>
          <w:b/>
          <w:bCs/>
          <w:sz w:val="24"/>
          <w:szCs w:val="24"/>
        </w:rPr>
      </w:pPr>
    </w:p>
    <w:p w14:paraId="1C0F33AD" w14:textId="77777777" w:rsidR="00507341" w:rsidRDefault="00507341" w:rsidP="0013751D">
      <w:pPr>
        <w:tabs>
          <w:tab w:val="left" w:pos="2000"/>
        </w:tabs>
        <w:rPr>
          <w:b/>
          <w:bCs/>
          <w:sz w:val="24"/>
          <w:szCs w:val="24"/>
        </w:rPr>
      </w:pPr>
    </w:p>
    <w:p w14:paraId="00F612A6" w14:textId="77777777" w:rsidR="00507341" w:rsidRDefault="00507341" w:rsidP="0013751D">
      <w:pPr>
        <w:tabs>
          <w:tab w:val="left" w:pos="2000"/>
        </w:tabs>
        <w:rPr>
          <w:b/>
          <w:bCs/>
          <w:sz w:val="24"/>
          <w:szCs w:val="24"/>
        </w:rPr>
      </w:pPr>
    </w:p>
    <w:p w14:paraId="4CC6D29D" w14:textId="0E3E23F4" w:rsidR="0009723B" w:rsidRPr="0009723B" w:rsidRDefault="0009723B" w:rsidP="0013751D">
      <w:pPr>
        <w:tabs>
          <w:tab w:val="left" w:pos="2000"/>
        </w:tabs>
        <w:rPr>
          <w:b/>
          <w:bCs/>
          <w:sz w:val="24"/>
          <w:szCs w:val="24"/>
        </w:rPr>
      </w:pPr>
      <w:r w:rsidRPr="0009723B">
        <w:rPr>
          <w:b/>
          <w:bCs/>
          <w:sz w:val="24"/>
          <w:szCs w:val="24"/>
        </w:rPr>
        <w:t>References</w:t>
      </w:r>
    </w:p>
    <w:p w14:paraId="6D281DD1" w14:textId="77777777" w:rsidR="0013751D" w:rsidRDefault="0013751D" w:rsidP="0013751D">
      <w:pPr>
        <w:tabs>
          <w:tab w:val="left" w:pos="2000"/>
        </w:tabs>
      </w:pPr>
    </w:p>
    <w:p w14:paraId="207EDB50" w14:textId="77777777" w:rsidR="004D5F13" w:rsidRPr="004D5F13" w:rsidRDefault="0013751D" w:rsidP="004D5F1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4D5F13" w:rsidRPr="004D5F13">
        <w:t>1.</w:t>
      </w:r>
      <w:r w:rsidR="004D5F13" w:rsidRPr="004D5F13">
        <w:tab/>
        <w:t xml:space="preserve">Machaka, R., et al., </w:t>
      </w:r>
      <w:r w:rsidR="004D5F13" w:rsidRPr="004D5F13">
        <w:rPr>
          <w:i/>
        </w:rPr>
        <w:t>Machine learning-based prediction of phases in high-entropy alloys: A data article.</w:t>
      </w:r>
      <w:r w:rsidR="004D5F13" w:rsidRPr="004D5F13">
        <w:t xml:space="preserve"> Data in brief, 2021. </w:t>
      </w:r>
      <w:r w:rsidR="004D5F13" w:rsidRPr="004D5F13">
        <w:rPr>
          <w:b/>
        </w:rPr>
        <w:t>38</w:t>
      </w:r>
      <w:r w:rsidR="004D5F13" w:rsidRPr="004D5F13">
        <w:t>.</w:t>
      </w:r>
    </w:p>
    <w:p w14:paraId="30D81C65" w14:textId="77777777" w:rsidR="004D5F13" w:rsidRPr="004D5F13" w:rsidRDefault="004D5F13" w:rsidP="004D5F13">
      <w:pPr>
        <w:pStyle w:val="EndNoteBibliography"/>
        <w:ind w:left="720" w:hanging="720"/>
      </w:pPr>
      <w:r w:rsidRPr="004D5F13">
        <w:t>2.</w:t>
      </w:r>
      <w:r w:rsidRPr="004D5F13">
        <w:tab/>
        <w:t xml:space="preserve">Precker, C.E.G.C., Andrea;  Muíños Landín, Santiago, </w:t>
      </w:r>
      <w:r w:rsidRPr="004D5F13">
        <w:rPr>
          <w:i/>
        </w:rPr>
        <w:t>Materials for Design Open Repository. High Entropy Alloys.</w:t>
      </w:r>
      <w:r w:rsidRPr="004D5F13">
        <w:t xml:space="preserve"> 2021.</w:t>
      </w:r>
    </w:p>
    <w:p w14:paraId="3DA29107" w14:textId="77777777" w:rsidR="004D5F13" w:rsidRPr="004D5F13" w:rsidRDefault="004D5F13" w:rsidP="004D5F13">
      <w:pPr>
        <w:pStyle w:val="EndNoteBibliography"/>
        <w:ind w:left="720" w:hanging="720"/>
      </w:pPr>
      <w:r w:rsidRPr="004D5F13">
        <w:t>3.</w:t>
      </w:r>
      <w:r w:rsidRPr="004D5F13">
        <w:tab/>
        <w:t xml:space="preserve">Miracle, D.B. and O.N. Senkov, </w:t>
      </w:r>
      <w:r w:rsidRPr="004D5F13">
        <w:rPr>
          <w:i/>
        </w:rPr>
        <w:t>A critical review of high entropy alloys and related concepts.</w:t>
      </w:r>
      <w:r w:rsidRPr="004D5F13">
        <w:t xml:space="preserve"> Acta Materialia, 2017. </w:t>
      </w:r>
      <w:r w:rsidRPr="004D5F13">
        <w:rPr>
          <w:b/>
        </w:rPr>
        <w:t>122</w:t>
      </w:r>
      <w:r w:rsidRPr="004D5F13">
        <w:t>: p. 448-511.</w:t>
      </w:r>
    </w:p>
    <w:p w14:paraId="447CE817" w14:textId="77777777" w:rsidR="004D5F13" w:rsidRPr="004D5F13" w:rsidRDefault="004D5F13" w:rsidP="004D5F13">
      <w:pPr>
        <w:pStyle w:val="EndNoteBibliography"/>
        <w:ind w:left="720" w:hanging="720"/>
      </w:pPr>
      <w:r w:rsidRPr="004D5F13">
        <w:t>4.</w:t>
      </w:r>
      <w:r w:rsidRPr="004D5F13">
        <w:tab/>
        <w:t xml:space="preserve">Zhou, Y., et al., </w:t>
      </w:r>
      <w:r w:rsidRPr="004D5F13">
        <w:rPr>
          <w:i/>
        </w:rPr>
        <w:t>Microstructure and compressive properties of multicomponent Alx (TiVCrMnFeCoNiCu) 100− x high-entropy alloys.</w:t>
      </w:r>
      <w:r w:rsidRPr="004D5F13">
        <w:t xml:space="preserve"> Materials Science and Engineering: A, 2007. </w:t>
      </w:r>
      <w:r w:rsidRPr="004D5F13">
        <w:rPr>
          <w:b/>
        </w:rPr>
        <w:t>454</w:t>
      </w:r>
      <w:r w:rsidRPr="004D5F13">
        <w:t>: p. 260-265.</w:t>
      </w:r>
    </w:p>
    <w:p w14:paraId="71BBC729" w14:textId="77777777" w:rsidR="004D5F13" w:rsidRPr="004D5F13" w:rsidRDefault="004D5F13" w:rsidP="004D5F13">
      <w:pPr>
        <w:pStyle w:val="EndNoteBibliography"/>
        <w:ind w:left="720" w:hanging="720"/>
      </w:pPr>
      <w:r w:rsidRPr="004D5F13">
        <w:t>5.</w:t>
      </w:r>
      <w:r w:rsidRPr="004D5F13">
        <w:tab/>
        <w:t xml:space="preserve">Chuang, M.-H., et al., </w:t>
      </w:r>
      <w:r w:rsidRPr="004D5F13">
        <w:rPr>
          <w:i/>
        </w:rPr>
        <w:t>Microstructure and wear behavior of AlxCo1. 5CrFeNi1. 5Tiy high-entropy alloys.</w:t>
      </w:r>
      <w:r w:rsidRPr="004D5F13">
        <w:t xml:space="preserve"> Acta Materialia, 2011. </w:t>
      </w:r>
      <w:r w:rsidRPr="004D5F13">
        <w:rPr>
          <w:b/>
        </w:rPr>
        <w:t>59</w:t>
      </w:r>
      <w:r w:rsidRPr="004D5F13">
        <w:t>(16): p. 6308-6317.</w:t>
      </w:r>
    </w:p>
    <w:p w14:paraId="7222BB8C" w14:textId="77777777" w:rsidR="004D5F13" w:rsidRPr="004D5F13" w:rsidRDefault="004D5F13" w:rsidP="004D5F13">
      <w:pPr>
        <w:pStyle w:val="EndNoteBibliography"/>
        <w:ind w:left="720" w:hanging="720"/>
      </w:pPr>
      <w:r w:rsidRPr="004D5F13">
        <w:t>6.</w:t>
      </w:r>
      <w:r w:rsidRPr="004D5F13">
        <w:tab/>
        <w:t xml:space="preserve">Fazakas, E., et al., </w:t>
      </w:r>
      <w:r w:rsidRPr="004D5F13">
        <w:rPr>
          <w:i/>
        </w:rPr>
        <w:t>Experimental and theoretical study of Ti20Zr20Hf20Nb20X20 (X= V or Cr) refractory high-entropy alloys.</w:t>
      </w:r>
      <w:r w:rsidRPr="004D5F13">
        <w:t xml:space="preserve"> International Journal of Refractory Metals and Hard Materials, 2014. </w:t>
      </w:r>
      <w:r w:rsidRPr="004D5F13">
        <w:rPr>
          <w:b/>
        </w:rPr>
        <w:t>47</w:t>
      </w:r>
      <w:r w:rsidRPr="004D5F13">
        <w:t>: p. 131-138.</w:t>
      </w:r>
    </w:p>
    <w:p w14:paraId="15BBAD37" w14:textId="77777777" w:rsidR="004D5F13" w:rsidRPr="004D5F13" w:rsidRDefault="004D5F13" w:rsidP="004D5F13">
      <w:pPr>
        <w:pStyle w:val="EndNoteBibliography"/>
        <w:ind w:left="720" w:hanging="720"/>
      </w:pPr>
      <w:r w:rsidRPr="004D5F13">
        <w:t>7.</w:t>
      </w:r>
      <w:r w:rsidRPr="004D5F13">
        <w:tab/>
        <w:t xml:space="preserve">Zhang, L., et al., </w:t>
      </w:r>
      <w:r w:rsidRPr="004D5F13">
        <w:rPr>
          <w:i/>
        </w:rPr>
        <w:t>The microstructure and high-temperature properties of novel nano precipitation-hardened face centered cubic high-entropy superalloys.</w:t>
      </w:r>
      <w:r w:rsidRPr="004D5F13">
        <w:t xml:space="preserve"> Scr. Mater, 2018. </w:t>
      </w:r>
      <w:r w:rsidRPr="004D5F13">
        <w:rPr>
          <w:b/>
        </w:rPr>
        <w:t>146</w:t>
      </w:r>
      <w:r w:rsidRPr="004D5F13">
        <w:t>: p. 226-230.</w:t>
      </w:r>
    </w:p>
    <w:p w14:paraId="6A74203C" w14:textId="77777777" w:rsidR="004D5F13" w:rsidRPr="004D5F13" w:rsidRDefault="004D5F13" w:rsidP="004D5F13">
      <w:pPr>
        <w:pStyle w:val="EndNoteBibliography"/>
        <w:ind w:left="720" w:hanging="720"/>
      </w:pPr>
      <w:r w:rsidRPr="004D5F13">
        <w:t>8.</w:t>
      </w:r>
      <w:r w:rsidRPr="004D5F13">
        <w:tab/>
        <w:t xml:space="preserve">Pi, J.-H., et al., </w:t>
      </w:r>
      <w:r w:rsidRPr="004D5F13">
        <w:rPr>
          <w:i/>
        </w:rPr>
        <w:t>Microstructure and property of AlTiCrFeNiCu high-entropy alloy.</w:t>
      </w:r>
      <w:r w:rsidRPr="004D5F13">
        <w:t xml:space="preserve"> Journal of Alloys and Compounds, 2011. </w:t>
      </w:r>
      <w:r w:rsidRPr="004D5F13">
        <w:rPr>
          <w:b/>
        </w:rPr>
        <w:t>509</w:t>
      </w:r>
      <w:r w:rsidRPr="004D5F13">
        <w:t>(18): p. 5641-5645.</w:t>
      </w:r>
    </w:p>
    <w:p w14:paraId="66999706" w14:textId="77777777" w:rsidR="004D5F13" w:rsidRPr="004D5F13" w:rsidRDefault="004D5F13" w:rsidP="004D5F13">
      <w:pPr>
        <w:pStyle w:val="EndNoteBibliography"/>
        <w:ind w:left="720" w:hanging="720"/>
      </w:pPr>
      <w:r w:rsidRPr="004D5F13">
        <w:t>9.</w:t>
      </w:r>
      <w:r w:rsidRPr="004D5F13">
        <w:tab/>
        <w:t xml:space="preserve">Jiao, Z., et al., </w:t>
      </w:r>
      <w:r w:rsidRPr="004D5F13">
        <w:rPr>
          <w:i/>
        </w:rPr>
        <w:t>Superior mechanical properties of AlCoCrFeNiTi x high-entropy alloys upon dynamic loading.</w:t>
      </w:r>
      <w:r w:rsidRPr="004D5F13">
        <w:t xml:space="preserve"> Journal of Materials Engineering and Performance, 2016. </w:t>
      </w:r>
      <w:r w:rsidRPr="004D5F13">
        <w:rPr>
          <w:b/>
        </w:rPr>
        <w:t>25</w:t>
      </w:r>
      <w:r w:rsidRPr="004D5F13">
        <w:t>(2): p. 451-456.</w:t>
      </w:r>
    </w:p>
    <w:p w14:paraId="0CA0818C" w14:textId="77777777" w:rsidR="004D5F13" w:rsidRPr="004D5F13" w:rsidRDefault="004D5F13" w:rsidP="004D5F13">
      <w:pPr>
        <w:pStyle w:val="EndNoteBibliography"/>
        <w:ind w:left="720" w:hanging="720"/>
      </w:pPr>
      <w:r w:rsidRPr="004D5F13">
        <w:t>10.</w:t>
      </w:r>
      <w:r w:rsidRPr="004D5F13">
        <w:tab/>
        <w:t xml:space="preserve">Ma, S. and Y. Zhang, </w:t>
      </w:r>
      <w:r w:rsidRPr="004D5F13">
        <w:rPr>
          <w:i/>
        </w:rPr>
        <w:t>Effect of Nb addition on the microstructure and properties of AlCoCrFeNi high-entropy alloy.</w:t>
      </w:r>
      <w:r w:rsidRPr="004D5F13">
        <w:t xml:space="preserve"> Materials Science and Engineering: A, 2012. </w:t>
      </w:r>
      <w:r w:rsidRPr="004D5F13">
        <w:rPr>
          <w:b/>
        </w:rPr>
        <w:t>532</w:t>
      </w:r>
      <w:r w:rsidRPr="004D5F13">
        <w:t>: p. 480-486.</w:t>
      </w:r>
    </w:p>
    <w:p w14:paraId="53364152" w14:textId="672534CA" w:rsidR="0013751D" w:rsidRPr="0013751D" w:rsidRDefault="0013751D" w:rsidP="0013751D">
      <w:pPr>
        <w:tabs>
          <w:tab w:val="left" w:pos="2000"/>
        </w:tabs>
      </w:pPr>
      <w:r>
        <w:fldChar w:fldCharType="end"/>
      </w:r>
      <w:bookmarkEnd w:id="0"/>
    </w:p>
    <w:sectPr w:rsidR="0013751D" w:rsidRPr="0013751D" w:rsidSect="00C26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xMjeyMLUwMjAytDRU0lEKTi0uzszPAykwNKoFAB+KRx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ptxeppe2ts0meawdw5ztpcfpxfsrav0vrt&quot;&gt;My EndNote Library&lt;record-ids&gt;&lt;item&gt;8&lt;/item&gt;&lt;item&gt;36&lt;/item&gt;&lt;item&gt;46&lt;/item&gt;&lt;item&gt;164&lt;/item&gt;&lt;item&gt;165&lt;/item&gt;&lt;item&gt;166&lt;/item&gt;&lt;item&gt;167&lt;/item&gt;&lt;item&gt;168&lt;/item&gt;&lt;item&gt;170&lt;/item&gt;&lt;item&gt;171&lt;/item&gt;&lt;/record-ids&gt;&lt;/item&gt;&lt;/Libraries&gt;"/>
  </w:docVars>
  <w:rsids>
    <w:rsidRoot w:val="006416D6"/>
    <w:rsid w:val="00034274"/>
    <w:rsid w:val="0005648E"/>
    <w:rsid w:val="00056564"/>
    <w:rsid w:val="0006036E"/>
    <w:rsid w:val="000700AE"/>
    <w:rsid w:val="0009723B"/>
    <w:rsid w:val="000D4693"/>
    <w:rsid w:val="000E6A94"/>
    <w:rsid w:val="0013751D"/>
    <w:rsid w:val="00155581"/>
    <w:rsid w:val="00187BBF"/>
    <w:rsid w:val="001B1B72"/>
    <w:rsid w:val="00235B8B"/>
    <w:rsid w:val="002E05F8"/>
    <w:rsid w:val="0030621C"/>
    <w:rsid w:val="0033112F"/>
    <w:rsid w:val="00396EAF"/>
    <w:rsid w:val="003A0054"/>
    <w:rsid w:val="003A1485"/>
    <w:rsid w:val="003A6E03"/>
    <w:rsid w:val="003E04E0"/>
    <w:rsid w:val="003E0836"/>
    <w:rsid w:val="00427443"/>
    <w:rsid w:val="0044215A"/>
    <w:rsid w:val="0045508C"/>
    <w:rsid w:val="004D5F13"/>
    <w:rsid w:val="004E753A"/>
    <w:rsid w:val="0050345D"/>
    <w:rsid w:val="00507341"/>
    <w:rsid w:val="005127F4"/>
    <w:rsid w:val="0053086C"/>
    <w:rsid w:val="00543616"/>
    <w:rsid w:val="005602B8"/>
    <w:rsid w:val="00626070"/>
    <w:rsid w:val="00626347"/>
    <w:rsid w:val="0064088B"/>
    <w:rsid w:val="006416D6"/>
    <w:rsid w:val="00663816"/>
    <w:rsid w:val="006817B3"/>
    <w:rsid w:val="0069332D"/>
    <w:rsid w:val="006D59DF"/>
    <w:rsid w:val="007644D6"/>
    <w:rsid w:val="007819F2"/>
    <w:rsid w:val="007823C1"/>
    <w:rsid w:val="007A7B04"/>
    <w:rsid w:val="007C451F"/>
    <w:rsid w:val="00856E71"/>
    <w:rsid w:val="008648EE"/>
    <w:rsid w:val="00882497"/>
    <w:rsid w:val="0089230A"/>
    <w:rsid w:val="008A344F"/>
    <w:rsid w:val="008E2A36"/>
    <w:rsid w:val="009327E0"/>
    <w:rsid w:val="009512C3"/>
    <w:rsid w:val="00952D05"/>
    <w:rsid w:val="00977F0D"/>
    <w:rsid w:val="009A51F9"/>
    <w:rsid w:val="009B04E3"/>
    <w:rsid w:val="009E17FE"/>
    <w:rsid w:val="00A01586"/>
    <w:rsid w:val="00A45E3F"/>
    <w:rsid w:val="00A65DF9"/>
    <w:rsid w:val="00A84EA2"/>
    <w:rsid w:val="00A87478"/>
    <w:rsid w:val="00AA1E3D"/>
    <w:rsid w:val="00AC48AD"/>
    <w:rsid w:val="00AC54EE"/>
    <w:rsid w:val="00B30D02"/>
    <w:rsid w:val="00B4548E"/>
    <w:rsid w:val="00B47224"/>
    <w:rsid w:val="00B61E98"/>
    <w:rsid w:val="00C04010"/>
    <w:rsid w:val="00C26FE0"/>
    <w:rsid w:val="00C42CB6"/>
    <w:rsid w:val="00C50610"/>
    <w:rsid w:val="00C66946"/>
    <w:rsid w:val="00D020ED"/>
    <w:rsid w:val="00D06CFF"/>
    <w:rsid w:val="00D071A4"/>
    <w:rsid w:val="00D143E5"/>
    <w:rsid w:val="00D4726B"/>
    <w:rsid w:val="00DA7507"/>
    <w:rsid w:val="00DC3278"/>
    <w:rsid w:val="00E046A9"/>
    <w:rsid w:val="00E4707E"/>
    <w:rsid w:val="00E715E9"/>
    <w:rsid w:val="00EA774B"/>
    <w:rsid w:val="00EB4C12"/>
    <w:rsid w:val="00ED4450"/>
    <w:rsid w:val="00EF7396"/>
    <w:rsid w:val="00F40762"/>
    <w:rsid w:val="00F92DF7"/>
    <w:rsid w:val="00FB60A0"/>
    <w:rsid w:val="00FD4519"/>
    <w:rsid w:val="00F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63404"/>
  <w15:docId w15:val="{EA15E512-F163-4301-AFCE-9A43BE44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6D6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6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D6"/>
    <w:rPr>
      <w:rFonts w:ascii="Tahoma" w:eastAsia="SimSun" w:hAnsi="Tahoma" w:cs="Tahoma"/>
      <w:sz w:val="16"/>
      <w:szCs w:val="16"/>
      <w:lang w:val="en-GB" w:bidi="ar-SA"/>
    </w:rPr>
  </w:style>
  <w:style w:type="table" w:styleId="TableGrid">
    <w:name w:val="Table Grid"/>
    <w:basedOn w:val="TableNormal"/>
    <w:uiPriority w:val="59"/>
    <w:rsid w:val="006416D6"/>
    <w:pPr>
      <w:spacing w:after="0" w:line="240" w:lineRule="auto"/>
    </w:pPr>
    <w:rPr>
      <w:rFonts w:ascii="Times New Roman" w:eastAsia="SimSun" w:hAnsi="Times New Roman" w:cs="Times New Roman"/>
      <w:sz w:val="20"/>
      <w:lang w:val="en-IN"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751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751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3751D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751D"/>
    <w:rPr>
      <w:rFonts w:ascii="Times New Roman" w:eastAsia="SimSun" w:hAnsi="Times New Roman" w:cs="Times New Roman"/>
      <w:noProof/>
      <w:sz w:val="20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3751D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3751D"/>
    <w:rPr>
      <w:rFonts w:ascii="Times New Roman" w:eastAsia="SimSun" w:hAnsi="Times New Roman" w:cs="Times New Roman"/>
      <w:noProof/>
      <w:sz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13751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1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586"/>
  </w:style>
  <w:style w:type="character" w:customStyle="1" w:styleId="CommentTextChar">
    <w:name w:val="Comment Text Char"/>
    <w:basedOn w:val="DefaultParagraphFont"/>
    <w:link w:val="CommentText"/>
    <w:uiPriority w:val="99"/>
    <w:rsid w:val="00A01586"/>
    <w:rPr>
      <w:rFonts w:ascii="Times New Roman" w:eastAsia="SimSun" w:hAnsi="Times New Roman" w:cs="Times New Roman"/>
      <w:sz w:val="20"/>
      <w:lang w:val="en-GB" w:bidi="ar-SA"/>
    </w:rPr>
  </w:style>
  <w:style w:type="character" w:customStyle="1" w:styleId="cf01">
    <w:name w:val="cf01"/>
    <w:basedOn w:val="DefaultParagraphFont"/>
    <w:rsid w:val="003A6E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snj@iitg.ac.in" TargetMode="External"/><Relationship Id="rId13" Type="http://schemas.openxmlformats.org/officeDocument/2006/relationships/image" Target="media/image4.png"/><Relationship Id="rId18" Type="http://schemas.microsoft.com/office/2007/relationships/hdphoto" Target="media/hdphoto2.wdp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EA994F23E2F45ACAFA0F5D0CEB9A7" ma:contentTypeVersion="15" ma:contentTypeDescription="Create a new document." ma:contentTypeScope="" ma:versionID="0436c31e7ad24a17affa1678941068f4">
  <xsd:schema xmlns:xsd="http://www.w3.org/2001/XMLSchema" xmlns:xs="http://www.w3.org/2001/XMLSchema" xmlns:p="http://schemas.microsoft.com/office/2006/metadata/properties" xmlns:ns3="3ad1d3e7-7130-44f8-a830-b5cc1fabf268" xmlns:ns4="28bd50ec-d65d-4084-a088-c9f425dee7d8" targetNamespace="http://schemas.microsoft.com/office/2006/metadata/properties" ma:root="true" ma:fieldsID="5059f3b559534a8bcd22dfd51cd670f7" ns3:_="" ns4:_="">
    <xsd:import namespace="3ad1d3e7-7130-44f8-a830-b5cc1fabf268"/>
    <xsd:import namespace="28bd50ec-d65d-4084-a088-c9f425dee7d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1d3e7-7130-44f8-a830-b5cc1fabf2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d50ec-d65d-4084-a088-c9f425dee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bd50ec-d65d-4084-a088-c9f425dee7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201-3140-46C3-9A0E-DDF4BF0D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1d3e7-7130-44f8-a830-b5cc1fabf268"/>
    <ds:schemaRef ds:uri="28bd50ec-d65d-4084-a088-c9f425dee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23D22-3226-4278-A781-E85F94DE67E3}">
  <ds:schemaRefs>
    <ds:schemaRef ds:uri="http://schemas.microsoft.com/office/2006/metadata/properties"/>
    <ds:schemaRef ds:uri="http://schemas.microsoft.com/office/infopath/2007/PartnerControls"/>
    <ds:schemaRef ds:uri="28bd50ec-d65d-4084-a088-c9f425dee7d8"/>
  </ds:schemaRefs>
</ds:datastoreItem>
</file>

<file path=customXml/itemProps3.xml><?xml version="1.0" encoding="utf-8"?>
<ds:datastoreItem xmlns:ds="http://schemas.openxmlformats.org/officeDocument/2006/customXml" ds:itemID="{0961DCD8-CB61-435C-96AF-88B68DAB4C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04826-54A2-451C-A165-C1F5C057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KAMLESH GAUTAM</dc:creator>
  <cp:lastModifiedBy>Sujatha M.C.</cp:lastModifiedBy>
  <cp:revision>3</cp:revision>
  <dcterms:created xsi:type="dcterms:W3CDTF">2023-02-19T14:00:00Z</dcterms:created>
  <dcterms:modified xsi:type="dcterms:W3CDTF">2023-03-13T07:09:00Z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0x010100C93EA994F23E2F45ACAFA0F5D0CEB9A7</vt:lpwstr>
  </property>
</Properties>
</file>