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5D5" w:rsidRDefault="003369A5">
      <w:r>
        <w:rPr>
          <w:noProof/>
          <w:lang w:eastAsia="en-IN"/>
        </w:rPr>
        <w:drawing>
          <wp:inline distT="0" distB="0" distL="0" distR="0">
            <wp:extent cx="5731510" cy="588327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Figure_S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8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9A5" w:rsidRPr="003369A5" w:rsidRDefault="006111E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Supplementary Figure S10</w:t>
      </w:r>
      <w:bookmarkStart w:id="0" w:name="_GoBack"/>
      <w:bookmarkEnd w:id="0"/>
      <w:r w:rsidR="003369A5" w:rsidRPr="003369A5">
        <w:rPr>
          <w:rFonts w:ascii="Times New Roman" w:hAnsi="Times New Roman" w:cs="Times New Roman"/>
          <w:b/>
          <w:sz w:val="24"/>
        </w:rPr>
        <w:t>.</w:t>
      </w:r>
      <w:r w:rsidR="003369A5">
        <w:rPr>
          <w:rFonts w:ascii="Times New Roman" w:hAnsi="Times New Roman" w:cs="Times New Roman"/>
          <w:sz w:val="24"/>
        </w:rPr>
        <w:t xml:space="preserve"> </w:t>
      </w:r>
      <w:r w:rsidR="003369A5" w:rsidRPr="003369A5">
        <w:rPr>
          <w:rFonts w:ascii="Times New Roman" w:hAnsi="Times New Roman" w:cs="Times New Roman"/>
          <w:sz w:val="24"/>
        </w:rPr>
        <w:t>Evolution of malaria hotspot over the years (2015-2021) in Mizoram</w:t>
      </w:r>
      <w:r w:rsidR="003369A5">
        <w:rPr>
          <w:rFonts w:ascii="Times New Roman" w:hAnsi="Times New Roman" w:cs="Times New Roman"/>
          <w:sz w:val="24"/>
        </w:rPr>
        <w:t>.</w:t>
      </w:r>
    </w:p>
    <w:sectPr w:rsidR="003369A5" w:rsidRPr="003369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1EB"/>
    <w:rsid w:val="003369A5"/>
    <w:rsid w:val="003C691E"/>
    <w:rsid w:val="005F61EB"/>
    <w:rsid w:val="006111ED"/>
    <w:rsid w:val="00861303"/>
    <w:rsid w:val="00C455B4"/>
    <w:rsid w:val="00D0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08ABA"/>
  <w15:chartTrackingRefBased/>
  <w15:docId w15:val="{B86AA950-60DA-4852-9CFD-2E9C7672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2023-01-14T07:02:00Z</dcterms:created>
  <dcterms:modified xsi:type="dcterms:W3CDTF">2023-02-28T09:52:00Z</dcterms:modified>
</cp:coreProperties>
</file>