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4CA19" w14:textId="77777777" w:rsidR="00FE40AD" w:rsidRPr="00AF3C0E" w:rsidRDefault="00FE40AD" w:rsidP="00FE40AD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AF3C0E">
        <w:rPr>
          <w:rFonts w:ascii="Arial" w:hAnsi="Arial" w:cs="Arial"/>
          <w:b/>
          <w:bCs/>
          <w:sz w:val="24"/>
          <w:szCs w:val="24"/>
        </w:rPr>
        <w:t>Supplemental Section</w:t>
      </w:r>
    </w:p>
    <w:p w14:paraId="19E9E1BF" w14:textId="77777777" w:rsidR="00FE40AD" w:rsidRDefault="00FE40AD" w:rsidP="00FE40AD">
      <w:pPr>
        <w:spacing w:line="480" w:lineRule="auto"/>
        <w:rPr>
          <w:rFonts w:ascii="Arial" w:hAnsi="Arial" w:cs="Arial"/>
          <w:sz w:val="24"/>
          <w:szCs w:val="24"/>
        </w:rPr>
      </w:pPr>
    </w:p>
    <w:p w14:paraId="3C862CDC" w14:textId="77777777" w:rsidR="00FE40AD" w:rsidRDefault="00FE40AD" w:rsidP="00FE40AD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Supplemental Tables</w:t>
      </w:r>
    </w:p>
    <w:p w14:paraId="0273D0E9" w14:textId="77777777" w:rsidR="00FE40AD" w:rsidRDefault="00FE40AD" w:rsidP="00FE40AD">
      <w:pPr>
        <w:spacing w:line="480" w:lineRule="auto"/>
        <w:rPr>
          <w:rFonts w:ascii="Arial" w:hAnsi="Arial" w:cs="Arial"/>
          <w:sz w:val="24"/>
          <w:szCs w:val="24"/>
        </w:rPr>
      </w:pPr>
    </w:p>
    <w:p w14:paraId="30223E15" w14:textId="77777777" w:rsidR="00FE40AD" w:rsidRDefault="00FE40AD" w:rsidP="00FE40AD">
      <w:pPr>
        <w:spacing w:line="480" w:lineRule="auto"/>
        <w:rPr>
          <w:rFonts w:ascii="Arial" w:hAnsi="Arial" w:cs="Arial"/>
          <w:sz w:val="24"/>
          <w:szCs w:val="24"/>
        </w:rPr>
      </w:pPr>
      <w:r w:rsidRPr="00887E0A">
        <w:rPr>
          <w:rFonts w:ascii="Arial" w:hAnsi="Arial" w:cs="Arial"/>
          <w:b/>
          <w:bCs/>
          <w:sz w:val="24"/>
          <w:szCs w:val="24"/>
        </w:rPr>
        <w:t>Table S1:</w:t>
      </w:r>
      <w:r>
        <w:rPr>
          <w:rFonts w:ascii="Arial" w:hAnsi="Arial" w:cs="Arial"/>
          <w:sz w:val="24"/>
          <w:szCs w:val="24"/>
        </w:rPr>
        <w:t xml:space="preserve"> </w:t>
      </w:r>
      <w:r w:rsidRPr="007A0E14">
        <w:rPr>
          <w:rFonts w:ascii="Arial" w:hAnsi="Arial" w:cs="Arial"/>
          <w:sz w:val="24"/>
          <w:szCs w:val="24"/>
        </w:rPr>
        <w:t>Michaelis-Menten</w:t>
      </w:r>
      <w:r>
        <w:rPr>
          <w:rFonts w:ascii="Arial" w:hAnsi="Arial" w:cs="Arial"/>
          <w:sz w:val="24"/>
          <w:szCs w:val="24"/>
        </w:rPr>
        <w:t xml:space="preserve"> kinetics of </w:t>
      </w:r>
      <w:proofErr w:type="spellStart"/>
      <w:r>
        <w:rPr>
          <w:rFonts w:ascii="Arial" w:hAnsi="Arial" w:cs="Arial"/>
          <w:sz w:val="24"/>
          <w:szCs w:val="24"/>
        </w:rPr>
        <w:t>rhGLA</w:t>
      </w:r>
      <w:proofErr w:type="spellEnd"/>
      <w:r>
        <w:rPr>
          <w:rFonts w:ascii="Arial" w:hAnsi="Arial" w:cs="Arial"/>
          <w:sz w:val="24"/>
          <w:szCs w:val="24"/>
        </w:rPr>
        <w:t xml:space="preserve"> and variants.</w:t>
      </w: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8"/>
        <w:gridCol w:w="1633"/>
        <w:gridCol w:w="1633"/>
        <w:gridCol w:w="1633"/>
        <w:gridCol w:w="1633"/>
      </w:tblGrid>
      <w:tr w:rsidR="00044892" w:rsidRPr="00FB63B7" w14:paraId="708B4506" w14:textId="216FB41E" w:rsidTr="00044892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47164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ED7EE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B63B7">
              <w:rPr>
                <w:rFonts w:ascii="Arial" w:eastAsia="Times New Roman" w:hAnsi="Arial" w:cs="Arial"/>
                <w:sz w:val="24"/>
                <w:szCs w:val="24"/>
              </w:rPr>
              <w:t>rhGLA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E8DB1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GLAv05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E9D0A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GLAv09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9CD1" w14:textId="0980C609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Fabrazyme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ldData xml:space="preserve">PEVuZE5vdGU+PENpdGU+PEF1dGhvcj5MZWU8L0F1dGhvcj48WWVhcj4yMDAzPC9ZZWFyPjxSZWNO
dW0+MTwvUmVjTnVtPjxEaXNwbGF5VGV4dD5bMV08L0Rpc3BsYXlUZXh0PjxyZWNvcmQ+PHJlYy1u
dW1iZXI+MTwvcmVjLW51bWJlcj48Zm9yZWlnbi1rZXlzPjxrZXkgYXBwPSJFTiIgZGItaWQ9ImQy
MGU1eGV2b3RwYXY4ZXhldDJweHY5NWR4ejBwYXN4dHJ3ZSIgdGltZXN0YW1wPSIxNjc4OTAxMDEz
Ij4xPC9rZXk+PC9mb3JlaWduLWtleXM+PHJlZi10eXBlIG5hbWU9IkpvdXJuYWwgQXJ0aWNsZSI+
MTc8L3JlZi10eXBlPjxjb250cmlidXRvcnM+PGF1dGhvcnM+PGF1dGhvcj5MZWUsIEsuPC9hdXRo
b3I+PGF1dGhvcj5KaW4sIFguPC9hdXRob3I+PGF1dGhvcj5aaGFuZywgSy48L2F1dGhvcj48YXV0
aG9yPkNvcGVydGlubywgTC48L2F1dGhvcj48YXV0aG9yPkFuZHJld3MsIEwuPC9hdXRob3I+PGF1
dGhvcj5CYWtlci1NYWxjb2xtLCBKLjwvYXV0aG9yPjxhdXRob3I+R2VhZ2FuLCBMLjwvYXV0aG9y
PjxhdXRob3I+UWl1LCBILjwvYXV0aG9yPjxhdXRob3I+U2VpZ2VyLCBLLjwvYXV0aG9yPjxhdXRo
b3I+QmFybmdyb3ZlciwgRC48L2F1dGhvcj48YXV0aG9yPk1jUGhlcnNvbiwgSi4gTS48L2F1dGhv
cj48YXV0aG9yPkVkbXVuZHMsIFQuPC9hdXRob3I+PC9hdXRob3JzPjwvY29udHJpYnV0b3JzPjxh
dXRoLWFkZHJlc3M+Q2VsbCBhbmQgUHJvdGVpbiBUaGVyYXBldXRpY3MsIEdlbnp5bWUgQ29ycG9y
YXRpb24sIFBPIEJveCA5MzIyLCBGcmFtaW5naGFtLCBNQSAwMTcwMS05MzIyLCBVU0EuPC9hdXRo
LWFkZHJlc3M+PHRpdGxlcz48dGl0bGU+QSBiaW9jaGVtaWNhbCBhbmQgcGhhcm1hY29sb2dpY2Fs
IGNvbXBhcmlzb24gb2YgZW56eW1lIHJlcGxhY2VtZW50IHRoZXJhcGllcyBmb3IgdGhlIGdseWNv
bGlwaWQgc3RvcmFnZSBkaXNvcmRlciBGYWJyeSBkaXNlYXNlPC90aXRsZT48c2Vjb25kYXJ5LXRp
dGxlPkdseWNvYmlvbG9neTwvc2Vjb25kYXJ5LXRpdGxlPjwvdGl0bGVzPjxwZXJpb2RpY2FsPjxm
dWxsLXRpdGxlPkdseWNvYmlvbG9neTwvZnVsbC10aXRsZT48L3BlcmlvZGljYWw+PHBhZ2VzPjMw
NS0xMzwvcGFnZXM+PHZvbHVtZT4xMzwvdm9sdW1lPjxudW1iZXI+NDwvbnVtYmVyPjxlZGl0aW9u
PjIwMDMwMTAzPC9lZGl0aW9uPjxrZXl3b3Jkcz48a2V5d29yZD5BbmltYWxzPC9rZXl3b3JkPjxr
ZXl3b3JkPkJpbmRpbmcgU2l0ZXM8L2tleXdvcmQ+PGtleXdvcmQ+QmluZGluZywgQ29tcGV0aXRp
dmU8L2tleXdvcmQ+PGtleXdvcmQ+Q2VsbCBMaW5lPC9rZXl3b3JkPjxrZXl3b3JkPkNocm9tYXRv
Z3JhcGh5LCBIaWdoIFByZXNzdXJlIExpcXVpZDwva2V5d29yZD48a2V5d29yZD5Eb3NlLVJlc3Bv
bnNlIFJlbGF0aW9uc2hpcCwgRHJ1Zzwva2V5d29yZD48a2V5d29yZD5GYWJyeSBEaXNlYXNlL2Ry
dWcgdGhlcmFweS9lbnp5bW9sb2d5PC9rZXl3b3JkPjxrZXl3b3JkPkh1bWFuczwva2V5d29yZD48
a2V5d29yZD5JbW11bm9oaXN0b2NoZW1pc3RyeTwva2V5d29yZD48a2V5d29yZD5Jc29lbnp5bWVz
L2dlbmV0aWNzLypwaGFybWFjb2tpbmV0aWNzL3BoYXJtYWNvbG9neTwva2V5d29yZD48a2V5d29y
ZD5LaW5ldGljczwva2V5d29yZD48a2V5d29yZD5NaWNlPC9rZXl3b3JkPjxrZXl3b3JkPk1pY2Us
IEtub2Nrb3V0PC9rZXl3b3JkPjxrZXl3b3JkPlJlY29tYmluYW50IFByb3RlaW5zL21ldGFib2xp
c20vcGhhcm1hY29raW5ldGljcy9waGFybWFjb2xvZ3k8L2tleXdvcmQ+PGtleXdvcmQ+U3BlY3Ry
b21ldHJ5LCBNYXNzLCBFbGVjdHJvc3ByYXkgSW9uaXphdGlvbjwva2V5d29yZD48a2V5d29yZD5U
aW1lIEZhY3RvcnM8L2tleXdvcmQ+PGtleXdvcmQ+VGlzc3VlIERpc3RyaWJ1dGlvbjwva2V5d29y
ZD48a2V5d29yZD5hbHBoYS1HYWxhY3Rvc2lkYXNlL2dlbmV0aWNzLypwaGFybWFjb2tpbmV0aWNz
L3BoYXJtYWNvbG9neTwva2V5d29yZD48L2tleXdvcmRzPjxkYXRlcz48eWVhcj4yMDAzPC95ZWFy
PjxwdWItZGF0ZXM+PGRhdGU+QXByPC9kYXRlPjwvcHViLWRhdGVzPjwvZGF0ZXM+PGlzYm4+MDk1
OS02NjU4IChQcmludCkmI3hEOzA5NTktNjY1OCAoTGlua2luZyk8L2lzYm4+PGFjY2Vzc2lvbi1u
dW0+MTI2MjYzODQ8L2FjY2Vzc2lvbi1udW0+PHVybHM+PHJlbGF0ZWQtdXJscz48dXJsPmh0dHBz
Oi8vd3d3Lm5jYmkubmxtLm5paC5nb3YvcHVibWVkLzEyNjI2Mzg0PC91cmw+PC9yZWxhdGVkLXVy
bHM+PC91cmxzPjxlbGVjdHJvbmljLXJlc291cmNlLW51bT4xMC4xMDkzL2dseWNvYi9jd2cwMzQ8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ldData xml:space="preserve">PEVuZE5vdGU+PENpdGU+PEF1dGhvcj5MZWU8L0F1dGhvcj48WWVhcj4yMDAzPC9ZZWFyPjxSZWNO
dW0+MTwvUmVjTnVtPjxEaXNwbGF5VGV4dD5bMV08L0Rpc3BsYXlUZXh0PjxyZWNvcmQ+PHJlYy1u
dW1iZXI+MTwvcmVjLW51bWJlcj48Zm9yZWlnbi1rZXlzPjxrZXkgYXBwPSJFTiIgZGItaWQ9ImQy
MGU1eGV2b3RwYXY4ZXhldDJweHY5NWR4ejBwYXN4dHJ3ZSIgdGltZXN0YW1wPSIxNjc4OTAxMDEz
Ij4xPC9rZXk+PC9mb3JlaWduLWtleXM+PHJlZi10eXBlIG5hbWU9IkpvdXJuYWwgQXJ0aWNsZSI+
MTc8L3JlZi10eXBlPjxjb250cmlidXRvcnM+PGF1dGhvcnM+PGF1dGhvcj5MZWUsIEsuPC9hdXRo
b3I+PGF1dGhvcj5KaW4sIFguPC9hdXRob3I+PGF1dGhvcj5aaGFuZywgSy48L2F1dGhvcj48YXV0
aG9yPkNvcGVydGlubywgTC48L2F1dGhvcj48YXV0aG9yPkFuZHJld3MsIEwuPC9hdXRob3I+PGF1
dGhvcj5CYWtlci1NYWxjb2xtLCBKLjwvYXV0aG9yPjxhdXRob3I+R2VhZ2FuLCBMLjwvYXV0aG9y
PjxhdXRob3I+UWl1LCBILjwvYXV0aG9yPjxhdXRob3I+U2VpZ2VyLCBLLjwvYXV0aG9yPjxhdXRo
b3I+QmFybmdyb3ZlciwgRC48L2F1dGhvcj48YXV0aG9yPk1jUGhlcnNvbiwgSi4gTS48L2F1dGhv
cj48YXV0aG9yPkVkbXVuZHMsIFQuPC9hdXRob3I+PC9hdXRob3JzPjwvY29udHJpYnV0b3JzPjxh
dXRoLWFkZHJlc3M+Q2VsbCBhbmQgUHJvdGVpbiBUaGVyYXBldXRpY3MsIEdlbnp5bWUgQ29ycG9y
YXRpb24sIFBPIEJveCA5MzIyLCBGcmFtaW5naGFtLCBNQSAwMTcwMS05MzIyLCBVU0EuPC9hdXRo
LWFkZHJlc3M+PHRpdGxlcz48dGl0bGU+QSBiaW9jaGVtaWNhbCBhbmQgcGhhcm1hY29sb2dpY2Fs
IGNvbXBhcmlzb24gb2YgZW56eW1lIHJlcGxhY2VtZW50IHRoZXJhcGllcyBmb3IgdGhlIGdseWNv
bGlwaWQgc3RvcmFnZSBkaXNvcmRlciBGYWJyeSBkaXNlYXNlPC90aXRsZT48c2Vjb25kYXJ5LXRp
dGxlPkdseWNvYmlvbG9neTwvc2Vjb25kYXJ5LXRpdGxlPjwvdGl0bGVzPjxwZXJpb2RpY2FsPjxm
dWxsLXRpdGxlPkdseWNvYmlvbG9neTwvZnVsbC10aXRsZT48L3BlcmlvZGljYWw+PHBhZ2VzPjMw
NS0xMzwvcGFnZXM+PHZvbHVtZT4xMzwvdm9sdW1lPjxudW1iZXI+NDwvbnVtYmVyPjxlZGl0aW9u
PjIwMDMwMTAzPC9lZGl0aW9uPjxrZXl3b3Jkcz48a2V5d29yZD5BbmltYWxzPC9rZXl3b3JkPjxr
ZXl3b3JkPkJpbmRpbmcgU2l0ZXM8L2tleXdvcmQ+PGtleXdvcmQ+QmluZGluZywgQ29tcGV0aXRp
dmU8L2tleXdvcmQ+PGtleXdvcmQ+Q2VsbCBMaW5lPC9rZXl3b3JkPjxrZXl3b3JkPkNocm9tYXRv
Z3JhcGh5LCBIaWdoIFByZXNzdXJlIExpcXVpZDwva2V5d29yZD48a2V5d29yZD5Eb3NlLVJlc3Bv
bnNlIFJlbGF0aW9uc2hpcCwgRHJ1Zzwva2V5d29yZD48a2V5d29yZD5GYWJyeSBEaXNlYXNlL2Ry
dWcgdGhlcmFweS9lbnp5bW9sb2d5PC9rZXl3b3JkPjxrZXl3b3JkPkh1bWFuczwva2V5d29yZD48
a2V5d29yZD5JbW11bm9oaXN0b2NoZW1pc3RyeTwva2V5d29yZD48a2V5d29yZD5Jc29lbnp5bWVz
L2dlbmV0aWNzLypwaGFybWFjb2tpbmV0aWNzL3BoYXJtYWNvbG9neTwva2V5d29yZD48a2V5d29y
ZD5LaW5ldGljczwva2V5d29yZD48a2V5d29yZD5NaWNlPC9rZXl3b3JkPjxrZXl3b3JkPk1pY2Us
IEtub2Nrb3V0PC9rZXl3b3JkPjxrZXl3b3JkPlJlY29tYmluYW50IFByb3RlaW5zL21ldGFib2xp
c20vcGhhcm1hY29raW5ldGljcy9waGFybWFjb2xvZ3k8L2tleXdvcmQ+PGtleXdvcmQ+U3BlY3Ry
b21ldHJ5LCBNYXNzLCBFbGVjdHJvc3ByYXkgSW9uaXphdGlvbjwva2V5d29yZD48a2V5d29yZD5U
aW1lIEZhY3RvcnM8L2tleXdvcmQ+PGtleXdvcmQ+VGlzc3VlIERpc3RyaWJ1dGlvbjwva2V5d29y
ZD48a2V5d29yZD5hbHBoYS1HYWxhY3Rvc2lkYXNlL2dlbmV0aWNzLypwaGFybWFjb2tpbmV0aWNz
L3BoYXJtYWNvbG9neTwva2V5d29yZD48L2tleXdvcmRzPjxkYXRlcz48eWVhcj4yMDAzPC95ZWFy
PjxwdWItZGF0ZXM+PGRhdGU+QXByPC9kYXRlPjwvcHViLWRhdGVzPjwvZGF0ZXM+PGlzYm4+MDk1
OS02NjU4IChQcmludCkmI3hEOzA5NTktNjY1OCAoTGlua2luZyk8L2lzYm4+PGFjY2Vzc2lvbi1u
dW0+MTI2MjYzODQ8L2FjY2Vzc2lvbi1udW0+PHVybHM+PHJlbGF0ZWQtdXJscz48dXJsPmh0dHBz
Oi8vd3d3Lm5jYmkubmxtLm5paC5nb3YvcHVibWVkLzEyNjI2Mzg0PC91cmw+PC9yZWxhdGVkLXVy
bHM+PC91cmxzPjxlbGVjdHJvbmljLXJlc291cmNlLW51bT4xMC4xMDkzL2dseWNvYi9jd2cwMzQ8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t>[1]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044892" w:rsidRPr="00FB63B7" w14:paraId="704494FE" w14:textId="0355E76E" w:rsidTr="00044892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3E075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Vmax (mmol/</w:t>
            </w:r>
            <w:proofErr w:type="spellStart"/>
            <w:r w:rsidRPr="00FB63B7">
              <w:rPr>
                <w:rFonts w:ascii="Arial" w:eastAsia="Times New Roman" w:hAnsi="Arial" w:cs="Arial"/>
                <w:sz w:val="24"/>
                <w:szCs w:val="24"/>
              </w:rPr>
              <w:t>hr</w:t>
            </w:r>
            <w:proofErr w:type="spellEnd"/>
            <w:r w:rsidRPr="00FB63B7">
              <w:rPr>
                <w:rFonts w:ascii="Arial" w:eastAsia="Times New Roman" w:hAnsi="Arial" w:cs="Arial"/>
                <w:sz w:val="24"/>
                <w:szCs w:val="24"/>
              </w:rPr>
              <w:t>/mg)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6A3ED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3.184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B7026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4.132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A2C5C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4.268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10D9" w14:textId="231E0E04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4.77</w:t>
            </w:r>
          </w:p>
        </w:tc>
      </w:tr>
      <w:tr w:rsidR="00044892" w:rsidRPr="00FB63B7" w14:paraId="38F51C0E" w14:textId="2B3F1CEA" w:rsidTr="00044892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4D0BC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k</w:t>
            </w:r>
            <w:r w:rsidRPr="00BB01E5"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  <w:t>cat</w:t>
            </w:r>
            <w:proofErr w:type="spellEnd"/>
            <w:r w:rsidRPr="00FB63B7">
              <w:rPr>
                <w:rFonts w:ascii="Arial" w:eastAsia="Times New Roman" w:hAnsi="Arial" w:cs="Arial"/>
                <w:sz w:val="24"/>
                <w:szCs w:val="24"/>
              </w:rPr>
              <w:t xml:space="preserve"> (s</w:t>
            </w:r>
            <w:r w:rsidRPr="00FB63B7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-1</w:t>
            </w: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86489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86.26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5A400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111.95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171BD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115.63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0CCF" w14:textId="014415E4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n/a</w:t>
            </w:r>
          </w:p>
        </w:tc>
      </w:tr>
      <w:tr w:rsidR="00044892" w:rsidRPr="00FB63B7" w14:paraId="1E9F7A47" w14:textId="070925D6" w:rsidTr="00044892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20800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K</w:t>
            </w:r>
            <w:r w:rsidRPr="0069565E"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  <w:t>M</w:t>
            </w:r>
            <w:r w:rsidRPr="00FB63B7">
              <w:rPr>
                <w:rFonts w:ascii="Arial" w:eastAsia="Times New Roman" w:hAnsi="Arial" w:cs="Arial"/>
                <w:sz w:val="24"/>
                <w:szCs w:val="24"/>
              </w:rPr>
              <w:t xml:space="preserve"> (mM)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9A358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0.6171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C3B69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0.7222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02030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0.8947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44E8" w14:textId="48B3CF50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2.0</w:t>
            </w:r>
          </w:p>
        </w:tc>
      </w:tr>
      <w:tr w:rsidR="00044892" w:rsidRPr="00FB63B7" w14:paraId="74F8BCEC" w14:textId="03493AAC" w:rsidTr="00044892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2A90B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R</w:t>
            </w:r>
            <w:r w:rsidRPr="00FB63B7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2</w:t>
            </w:r>
            <w:r w:rsidRPr="00FB63B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BEE21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0.955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B2761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0.956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28157" w14:textId="77777777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63B7">
              <w:rPr>
                <w:rFonts w:ascii="Arial" w:eastAsia="Times New Roman" w:hAnsi="Arial" w:cs="Arial"/>
                <w:sz w:val="24"/>
                <w:szCs w:val="24"/>
              </w:rPr>
              <w:t>0.958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896A" w14:textId="441BC279" w:rsidR="00044892" w:rsidRPr="00FB63B7" w:rsidRDefault="00044892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n/a</w:t>
            </w:r>
          </w:p>
        </w:tc>
      </w:tr>
    </w:tbl>
    <w:p w14:paraId="05748D2B" w14:textId="77777777" w:rsidR="00FE40AD" w:rsidRDefault="00FE40AD" w:rsidP="00FE40AD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3585F98" w14:textId="77777777" w:rsidR="00FE40AD" w:rsidRPr="00AF3C0E" w:rsidRDefault="00FE40AD" w:rsidP="00FE40AD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AF3C0E">
        <w:rPr>
          <w:rFonts w:ascii="Arial" w:hAnsi="Arial" w:cs="Arial"/>
          <w:b/>
          <w:bCs/>
          <w:sz w:val="24"/>
          <w:szCs w:val="24"/>
        </w:rPr>
        <w:lastRenderedPageBreak/>
        <w:t>Supplemental Figures</w:t>
      </w:r>
    </w:p>
    <w:p w14:paraId="5058342B" w14:textId="77777777" w:rsidR="00FE40AD" w:rsidRDefault="00FE40AD" w:rsidP="00FE40AD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S1</w:t>
      </w:r>
    </w:p>
    <w:p w14:paraId="62D62950" w14:textId="710E264C" w:rsidR="00FE40AD" w:rsidRDefault="00044892" w:rsidP="00FE40A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pict w14:anchorId="55DBEC89">
          <v:group id="Group 6" o:spid="_x0000_s1026" style="width:446.45pt;height:164.5pt;mso-position-horizontal-relative:char;mso-position-vertical-relative:line" coordorigin=",-12" coordsize="64270,236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9" o:spid="_x0000_s1027" type="#_x0000_t75" style="position:absolute;width:64270;height:2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dQUwwAAANoAAAAPAAAAZHJzL2Rvd25yZXYueG1sRI/RasJA&#10;FETfhf7Dcgt9001t0Zq6kSIU2ic1+gG3u9ckTfZuyG5M+vddQfBxmJkzzHoz2kZcqPOVYwXPswQE&#10;sXam4kLB6fg5fQPhA7LBxjEp+CMPm+xhssbUuIEPdMlDISKEfYoKyhDaVEqvS7LoZ64ljt7ZdRZD&#10;lF0hTYdDhNtGzpNkIS1WHBdKbGlbkq7z3irQ/aI+ve52+uX3Z2jM8XvfL6tCqafH8eMdRKAx3MO3&#10;9pdRsILrlXgDZPYPAAD//wMAUEsBAi0AFAAGAAgAAAAhANvh9svuAAAAhQEAABMAAAAAAAAAAAAA&#10;AAAAAAAAAFtDb250ZW50X1R5cGVzXS54bWxQSwECLQAUAAYACAAAACEAWvQsW78AAAAVAQAACwAA&#10;AAAAAAAAAAAAAAAfAQAAX3JlbHMvLnJlbHNQSwECLQAUAAYACAAAACEAdPXUFMMAAADaAAAADwAA&#10;AAAAAAAAAAAAAAAHAgAAZHJzL2Rvd25yZXYueG1sUEsFBgAAAAADAAMAtwAAAPcCAAAAAA==&#10;">
              <v:imagedata r:id="rId6" o:title="" croptop="32532f" cropbottom="330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left:3855;top:-12;width:41910;height:13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<v:textbox>
                <w:txbxContent>
                  <w:p w14:paraId="1FD86A14" w14:textId="77777777" w:rsidR="00FE40AD" w:rsidRDefault="00FE40AD" w:rsidP="00FE40AD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rFonts w:hAnsi="Calibri"/>
                        <w:color w:val="FF0000"/>
                        <w:kern w:val="24"/>
                        <w:sz w:val="28"/>
                        <w:szCs w:val="28"/>
                      </w:rPr>
                      <w:t xml:space="preserve">Red: </w:t>
                    </w:r>
                    <w:proofErr w:type="spellStart"/>
                    <w:r>
                      <w:rPr>
                        <w:rFonts w:hAnsi="Calibri"/>
                        <w:color w:val="FF0000"/>
                        <w:kern w:val="24"/>
                        <w:sz w:val="28"/>
                        <w:szCs w:val="28"/>
                      </w:rPr>
                      <w:t>rhGLA</w:t>
                    </w:r>
                    <w:proofErr w:type="spellEnd"/>
                  </w:p>
                  <w:p w14:paraId="4C6A54CF" w14:textId="77777777" w:rsidR="00FE40AD" w:rsidRPr="004271D2" w:rsidRDefault="00FE40AD" w:rsidP="00FE40AD">
                    <w:pPr>
                      <w:rPr>
                        <w:color w:val="00B050"/>
                      </w:rPr>
                    </w:pPr>
                    <w:r w:rsidRPr="004271D2">
                      <w:rPr>
                        <w:rFonts w:hAnsi="Calibri"/>
                        <w:color w:val="00B050"/>
                        <w:kern w:val="24"/>
                        <w:sz w:val="28"/>
                        <w:szCs w:val="28"/>
                      </w:rPr>
                      <w:t>Green: GLAv09</w:t>
                    </w:r>
                  </w:p>
                  <w:p w14:paraId="26447758" w14:textId="77777777" w:rsidR="00FE40AD" w:rsidRDefault="00FE40AD" w:rsidP="00FE40AD">
                    <w:r>
                      <w:rPr>
                        <w:rFonts w:hAnsi="Calibri"/>
                        <w:color w:val="0000FF"/>
                        <w:kern w:val="24"/>
                        <w:sz w:val="28"/>
                        <w:szCs w:val="28"/>
                      </w:rPr>
                      <w:t>Blue: GLAv05</w:t>
                    </w:r>
                  </w:p>
                </w:txbxContent>
              </v:textbox>
            </v:shape>
            <w10:anchorlock/>
          </v:group>
        </w:pict>
      </w:r>
    </w:p>
    <w:p w14:paraId="4CFBDE25" w14:textId="77777777" w:rsidR="00FE40AD" w:rsidRPr="00B14F72" w:rsidRDefault="00FE40AD" w:rsidP="00FE40A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87E0A">
        <w:rPr>
          <w:rFonts w:ascii="Arial" w:hAnsi="Arial" w:cs="Arial"/>
          <w:b/>
          <w:bCs/>
          <w:sz w:val="24"/>
          <w:szCs w:val="24"/>
        </w:rPr>
        <w:t>Figure S1</w:t>
      </w:r>
      <w:r>
        <w:rPr>
          <w:rFonts w:ascii="Arial" w:hAnsi="Arial" w:cs="Arial"/>
          <w:sz w:val="24"/>
          <w:szCs w:val="24"/>
        </w:rPr>
        <w:t xml:space="preserve">. </w:t>
      </w:r>
      <w:r w:rsidRPr="009F6540">
        <w:rPr>
          <w:rFonts w:ascii="Arial" w:hAnsi="Arial" w:cs="Arial"/>
          <w:sz w:val="24"/>
          <w:szCs w:val="24"/>
        </w:rPr>
        <w:t>Analytical SEC trace</w:t>
      </w:r>
      <w:r>
        <w:rPr>
          <w:rFonts w:ascii="Arial" w:hAnsi="Arial" w:cs="Arial"/>
          <w:sz w:val="24"/>
          <w:szCs w:val="24"/>
        </w:rPr>
        <w:t>s</w:t>
      </w:r>
      <w:r w:rsidRPr="009F6540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9F6540">
        <w:rPr>
          <w:rFonts w:ascii="Arial" w:hAnsi="Arial" w:cs="Arial"/>
          <w:sz w:val="24"/>
          <w:szCs w:val="24"/>
        </w:rPr>
        <w:t>rhGLA</w:t>
      </w:r>
      <w:proofErr w:type="spellEnd"/>
      <w:r w:rsidRPr="009F6540">
        <w:rPr>
          <w:rFonts w:ascii="Arial" w:hAnsi="Arial" w:cs="Arial"/>
          <w:sz w:val="24"/>
          <w:szCs w:val="24"/>
        </w:rPr>
        <w:t>, GLAv05</w:t>
      </w:r>
      <w:r>
        <w:rPr>
          <w:rFonts w:ascii="Arial" w:hAnsi="Arial" w:cs="Arial"/>
          <w:sz w:val="24"/>
          <w:szCs w:val="24"/>
        </w:rPr>
        <w:t>,</w:t>
      </w:r>
      <w:r w:rsidRPr="009F6540">
        <w:rPr>
          <w:rFonts w:ascii="Arial" w:hAnsi="Arial" w:cs="Arial"/>
          <w:sz w:val="24"/>
          <w:szCs w:val="24"/>
        </w:rPr>
        <w:t xml:space="preserve"> and GLAv09</w:t>
      </w:r>
      <w:r>
        <w:rPr>
          <w:rFonts w:ascii="Arial" w:hAnsi="Arial" w:cs="Arial"/>
          <w:sz w:val="24"/>
          <w:szCs w:val="24"/>
        </w:rPr>
        <w:t xml:space="preserve"> following purification by concanavalin A chromatography.</w:t>
      </w:r>
    </w:p>
    <w:p w14:paraId="7586037C" w14:textId="77777777" w:rsidR="00FE40AD" w:rsidRDefault="00FE40AD" w:rsidP="00FE40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140A847" w14:textId="77777777" w:rsidR="00FE40AD" w:rsidRDefault="00FE40AD" w:rsidP="00FE40AD">
      <w:pPr>
        <w:rPr>
          <w:rFonts w:ascii="Arial" w:hAnsi="Arial" w:cs="Arial"/>
          <w:sz w:val="24"/>
          <w:szCs w:val="24"/>
        </w:rPr>
      </w:pPr>
    </w:p>
    <w:p w14:paraId="18848BEE" w14:textId="77777777" w:rsidR="00FE40AD" w:rsidRDefault="00FE40AD" w:rsidP="00FE40AD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S2</w:t>
      </w:r>
    </w:p>
    <w:bookmarkStart w:id="0" w:name="_Hlk81291537"/>
    <w:p w14:paraId="2FF8DEA9" w14:textId="77777777" w:rsidR="00FE40AD" w:rsidRPr="00C76B49" w:rsidRDefault="00FE40AD" w:rsidP="00FE40A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8381" w:dyaOrig="4814" w14:anchorId="32A3B95F">
          <v:shape id="_x0000_i1026" type="#_x0000_t75" style="width:419.25pt;height:240pt" o:ole="">
            <v:imagedata r:id="rId7" o:title=""/>
          </v:shape>
          <o:OLEObject Type="Embed" ProgID="Prism9.Document" ShapeID="_x0000_i1026" DrawAspect="Content" ObjectID="_1740381303" r:id="rId8"/>
        </w:object>
      </w:r>
      <w:bookmarkEnd w:id="0"/>
    </w:p>
    <w:p w14:paraId="7982D1E2" w14:textId="77777777" w:rsidR="00FE40AD" w:rsidRDefault="00FE40AD" w:rsidP="00FE40A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Figure S2. </w:t>
      </w:r>
      <w:r w:rsidRPr="007A0E14">
        <w:rPr>
          <w:rFonts w:ascii="Arial" w:hAnsi="Arial" w:cs="Arial"/>
          <w:sz w:val="24"/>
          <w:szCs w:val="24"/>
        </w:rPr>
        <w:t>Michaelis-Menten</w:t>
      </w:r>
      <w:r>
        <w:rPr>
          <w:rFonts w:ascii="Arial" w:hAnsi="Arial" w:cs="Arial"/>
          <w:sz w:val="24"/>
          <w:szCs w:val="24"/>
        </w:rPr>
        <w:t xml:space="preserve"> plot for GLA variants. </w:t>
      </w:r>
      <w:r w:rsidRPr="00104533">
        <w:rPr>
          <w:rFonts w:ascii="Arial" w:hAnsi="Arial" w:cs="Arial"/>
          <w:sz w:val="24"/>
          <w:szCs w:val="24"/>
        </w:rPr>
        <w:t xml:space="preserve">Reactions containing 15 </w:t>
      </w:r>
      <w:proofErr w:type="spellStart"/>
      <w:r w:rsidRPr="00104533">
        <w:rPr>
          <w:rFonts w:ascii="Arial" w:hAnsi="Arial" w:cs="Arial"/>
          <w:sz w:val="24"/>
          <w:szCs w:val="24"/>
        </w:rPr>
        <w:t>nM</w:t>
      </w:r>
      <w:proofErr w:type="spellEnd"/>
      <w:r w:rsidRPr="00104533">
        <w:rPr>
          <w:rFonts w:ascii="Arial" w:hAnsi="Arial" w:cs="Arial"/>
          <w:sz w:val="24"/>
          <w:szCs w:val="24"/>
        </w:rPr>
        <w:t xml:space="preserve"> enzyme were initiated </w:t>
      </w:r>
      <w:r>
        <w:rPr>
          <w:rFonts w:ascii="Arial" w:hAnsi="Arial" w:cs="Arial"/>
          <w:sz w:val="24"/>
          <w:szCs w:val="24"/>
        </w:rPr>
        <w:t>by</w:t>
      </w:r>
      <w:r w:rsidRPr="00104533">
        <w:rPr>
          <w:rFonts w:ascii="Arial" w:hAnsi="Arial" w:cs="Arial"/>
          <w:sz w:val="24"/>
          <w:szCs w:val="24"/>
        </w:rPr>
        <w:t xml:space="preserve"> addition </w:t>
      </w:r>
      <w:r>
        <w:rPr>
          <w:rFonts w:ascii="Arial" w:hAnsi="Arial" w:cs="Arial"/>
          <w:sz w:val="24"/>
          <w:szCs w:val="24"/>
        </w:rPr>
        <w:t xml:space="preserve">of 4-MU-Gal substrate at indicated concentrations </w:t>
      </w:r>
      <w:r w:rsidRPr="00104533">
        <w:rPr>
          <w:rFonts w:ascii="Arial" w:hAnsi="Arial" w:cs="Arial"/>
          <w:sz w:val="24"/>
          <w:szCs w:val="24"/>
        </w:rPr>
        <w:t>and quenched at 5, 10</w:t>
      </w:r>
      <w:r>
        <w:rPr>
          <w:rFonts w:ascii="Arial" w:hAnsi="Arial" w:cs="Arial"/>
          <w:sz w:val="24"/>
          <w:szCs w:val="24"/>
        </w:rPr>
        <w:t xml:space="preserve">, or </w:t>
      </w:r>
      <w:r w:rsidRPr="00104533">
        <w:rPr>
          <w:rFonts w:ascii="Arial" w:hAnsi="Arial" w:cs="Arial"/>
          <w:sz w:val="24"/>
          <w:szCs w:val="24"/>
        </w:rPr>
        <w:t xml:space="preserve">15 minutes </w:t>
      </w:r>
      <w:r>
        <w:rPr>
          <w:rFonts w:ascii="Arial" w:hAnsi="Arial" w:cs="Arial"/>
          <w:sz w:val="24"/>
          <w:szCs w:val="24"/>
        </w:rPr>
        <w:t>(</w:t>
      </w:r>
      <w:r w:rsidRPr="00104533">
        <w:rPr>
          <w:rFonts w:ascii="Arial" w:hAnsi="Arial" w:cs="Arial"/>
          <w:sz w:val="24"/>
          <w:szCs w:val="24"/>
        </w:rPr>
        <w:t>n=3</w:t>
      </w:r>
      <w:r>
        <w:rPr>
          <w:rFonts w:ascii="Arial" w:hAnsi="Arial" w:cs="Arial"/>
          <w:sz w:val="24"/>
          <w:szCs w:val="24"/>
        </w:rPr>
        <w:t xml:space="preserve"> for </w:t>
      </w:r>
      <w:r w:rsidRPr="00104533">
        <w:rPr>
          <w:rFonts w:ascii="Arial" w:hAnsi="Arial" w:cs="Arial"/>
          <w:sz w:val="24"/>
          <w:szCs w:val="24"/>
        </w:rPr>
        <w:t>each time point</w:t>
      </w:r>
      <w:r>
        <w:rPr>
          <w:rFonts w:ascii="Arial" w:hAnsi="Arial" w:cs="Arial"/>
          <w:sz w:val="24"/>
          <w:szCs w:val="24"/>
        </w:rPr>
        <w:t xml:space="preserve"> and </w:t>
      </w:r>
      <w:r w:rsidRPr="00104533">
        <w:rPr>
          <w:rFonts w:ascii="Arial" w:hAnsi="Arial" w:cs="Arial"/>
          <w:sz w:val="24"/>
          <w:szCs w:val="24"/>
        </w:rPr>
        <w:t>concentration).</w:t>
      </w:r>
    </w:p>
    <w:p w14:paraId="2ABAB8CC" w14:textId="77777777" w:rsidR="00FE40AD" w:rsidRDefault="00FE40AD" w:rsidP="00FE40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85040F3" w14:textId="77777777" w:rsidR="00FE40AD" w:rsidRPr="00C76B49" w:rsidRDefault="00FE40AD" w:rsidP="00FE40A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Figure S3</w:t>
      </w:r>
    </w:p>
    <w:p w14:paraId="19D89820" w14:textId="77777777" w:rsidR="00FE40AD" w:rsidRDefault="00FE40AD" w:rsidP="00FE40AD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bookmarkStart w:id="1" w:name="_Hlk81294007"/>
    <w:p w14:paraId="2550C20B" w14:textId="77777777" w:rsidR="00FE40AD" w:rsidRDefault="00FE40AD" w:rsidP="00FE40A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9D7FFC">
        <w:rPr>
          <w:rFonts w:ascii="Arial" w:hAnsi="Arial" w:cs="Arial"/>
          <w:noProof/>
          <w:sz w:val="24"/>
          <w:szCs w:val="24"/>
        </w:rPr>
        <w:object w:dxaOrig="6110" w:dyaOrig="3830" w14:anchorId="4E0B3AB7">
          <v:shape id="_x0000_i1027" type="#_x0000_t75" style="width:267pt;height:169.5pt" o:ole="" filled="t">
            <v:imagedata r:id="rId9" o:title=""/>
          </v:shape>
          <o:OLEObject Type="Embed" ProgID="Prism9.Document" ShapeID="_x0000_i1027" DrawAspect="Content" ObjectID="_1740381304" r:id="rId10"/>
        </w:object>
      </w:r>
      <w:bookmarkEnd w:id="1"/>
    </w:p>
    <w:p w14:paraId="2630DF3D" w14:textId="77777777" w:rsidR="00FE40AD" w:rsidRPr="009F6540" w:rsidRDefault="00FE40AD" w:rsidP="00FE40A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9F6540">
        <w:rPr>
          <w:rFonts w:ascii="Arial" w:hAnsi="Arial" w:cs="Arial"/>
          <w:b/>
          <w:bCs/>
          <w:sz w:val="24"/>
          <w:szCs w:val="24"/>
        </w:rPr>
        <w:t>Figure S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9F6540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Uptake of GLA variants into Fabry fibroblasts as measured by activity. Cells were treated with 10 ug/mL enzyme for 4 h, lysed, and the GLA activity was determined using 4-MU-Gal. </w:t>
      </w:r>
    </w:p>
    <w:p w14:paraId="3BF0E653" w14:textId="77777777" w:rsidR="00FE40AD" w:rsidRDefault="00FE40AD" w:rsidP="00FE40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3C0DCB7" w14:textId="77777777" w:rsidR="00FE40AD" w:rsidRDefault="00FE40AD" w:rsidP="00FE40AD">
      <w:pPr>
        <w:rPr>
          <w:rFonts w:ascii="Arial" w:hAnsi="Arial" w:cs="Arial"/>
          <w:sz w:val="24"/>
          <w:szCs w:val="24"/>
        </w:rPr>
      </w:pPr>
    </w:p>
    <w:p w14:paraId="38E014CC" w14:textId="77777777" w:rsidR="00FE40AD" w:rsidRDefault="00FE40AD" w:rsidP="00FE40A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S4</w:t>
      </w:r>
    </w:p>
    <w:p w14:paraId="078AB86B" w14:textId="77777777" w:rsidR="00FE40AD" w:rsidRDefault="00FE40AD" w:rsidP="00FE40A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5418D5" wp14:editId="58499C63">
            <wp:extent cx="5943600" cy="3136900"/>
            <wp:effectExtent l="0" t="0" r="0" b="6350"/>
            <wp:docPr id="15" name="Picture 1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1A055" w14:textId="77777777" w:rsidR="00FE40AD" w:rsidRPr="0011350C" w:rsidRDefault="00FE40AD" w:rsidP="00FE40AD">
      <w:pPr>
        <w:spacing w:line="480" w:lineRule="auto"/>
        <w:jc w:val="both"/>
        <w:rPr>
          <w:rFonts w:ascii="Arial" w:hAnsi="Arial" w:cs="Arial"/>
          <w:b/>
          <w:bCs/>
          <w:strike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Figure </w:t>
      </w:r>
      <w:r w:rsidRPr="00C6211E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4.</w:t>
      </w:r>
      <w:r w:rsidRPr="008011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I</w:t>
      </w:r>
      <w:r w:rsidRPr="00801181">
        <w:rPr>
          <w:rFonts w:ascii="Arial" w:hAnsi="Arial" w:cs="Arial"/>
          <w:color w:val="222222"/>
          <w:sz w:val="24"/>
          <w:szCs w:val="24"/>
          <w:shd w:val="clear" w:color="auto" w:fill="FFFFFF"/>
        </w:rPr>
        <w:t>nhibition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of GLA uptake</w:t>
      </w:r>
      <w:r w:rsidRPr="0080118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to</w:t>
      </w:r>
      <w:r w:rsidRPr="0080118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801181">
        <w:rPr>
          <w:rFonts w:ascii="Arial" w:hAnsi="Arial" w:cs="Arial"/>
          <w:sz w:val="24"/>
          <w:szCs w:val="24"/>
        </w:rPr>
        <w:t xml:space="preserve">Fabry fibroblasts </w:t>
      </w:r>
      <w:r w:rsidRPr="0080118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after incubation of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enzymes</w:t>
      </w:r>
      <w:r w:rsidRPr="0080118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with mannose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or</w:t>
      </w:r>
      <w:r w:rsidRPr="0080118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mannose-6-phosphate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. Cells were treated with 10 ug/mL enzyme in the presence or absence of 10 mM mannose or mannose-6-phosphate for 1 h, lysed, and Gb3 content was measured and compared to untreated cells.</w:t>
      </w:r>
      <w:r>
        <w:rPr>
          <w:rFonts w:ascii="Arial" w:hAnsi="Arial" w:cs="Arial"/>
          <w:b/>
          <w:bCs/>
          <w:strike/>
          <w:sz w:val="24"/>
          <w:szCs w:val="24"/>
        </w:rPr>
        <w:t xml:space="preserve"> </w:t>
      </w:r>
    </w:p>
    <w:p w14:paraId="5800D750" w14:textId="77777777" w:rsidR="00FE40AD" w:rsidRDefault="00FE40AD" w:rsidP="00FE40AD"/>
    <w:p w14:paraId="3350EA69" w14:textId="77777777" w:rsidR="00FE40AD" w:rsidRPr="00D00B98" w:rsidRDefault="00FE40AD" w:rsidP="00FE40AD">
      <w:pPr>
        <w:rPr>
          <w:rFonts w:ascii="Arial" w:hAnsi="Arial" w:cs="Arial"/>
          <w:sz w:val="20"/>
          <w:szCs w:val="20"/>
        </w:rPr>
      </w:pPr>
    </w:p>
    <w:p w14:paraId="41610201" w14:textId="77777777" w:rsidR="000631C8" w:rsidRDefault="000631C8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E7653F2" w14:textId="2CF0D01E" w:rsidR="000631C8" w:rsidRDefault="000631C8" w:rsidP="000631C8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Figure S5</w:t>
      </w:r>
    </w:p>
    <w:p w14:paraId="2D6CDF73" w14:textId="44C4FC5E" w:rsidR="00437764" w:rsidRDefault="00437764" w:rsidP="000631C8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160C2C00" w14:textId="19EB3263" w:rsidR="00437764" w:rsidRDefault="00437764" w:rsidP="000631C8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11544" w:dyaOrig="7533" w14:anchorId="3FCAFDB4">
          <v:shape id="_x0000_i1028" type="#_x0000_t75" style="width:6in;height:282pt" o:ole="" filled="t">
            <v:imagedata r:id="rId12" o:title=""/>
          </v:shape>
          <o:OLEObject Type="Embed" ProgID="Prism9.Document" ShapeID="_x0000_i1028" DrawAspect="Content" ObjectID="_1740381305" r:id="rId13"/>
        </w:object>
      </w:r>
    </w:p>
    <w:p w14:paraId="582B965E" w14:textId="444AD5B0" w:rsidR="00437764" w:rsidRPr="002F31CC" w:rsidRDefault="00437764" w:rsidP="00437764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F31CC">
        <w:rPr>
          <w:rFonts w:ascii="Arial" w:hAnsi="Arial" w:cs="Arial"/>
          <w:b/>
          <w:bCs/>
          <w:sz w:val="24"/>
          <w:szCs w:val="24"/>
        </w:rPr>
        <w:t>Figure S5.</w:t>
      </w:r>
      <w:r w:rsidRPr="002F31CC">
        <w:rPr>
          <w:rFonts w:ascii="Arial" w:hAnsi="Arial" w:cs="Arial"/>
          <w:sz w:val="24"/>
          <w:szCs w:val="24"/>
        </w:rPr>
        <w:t xml:space="preserve"> Stability of GLA variants raw data. The activity of each variant (GLA (red circles), GLAv05 (green squares), and GLAv09 (blue triangles) was measured in a 4-MU-Gal hydrolysis assay following the indicated challenge conditions (three technical replicates per sample, except for heat challenge which shows results of a single test at each data point). </w:t>
      </w:r>
      <w:r w:rsidRPr="002F31CC">
        <w:rPr>
          <w:rFonts w:ascii="Arial" w:hAnsi="Arial" w:cs="Arial"/>
          <w:b/>
          <w:bCs/>
          <w:sz w:val="24"/>
          <w:szCs w:val="24"/>
        </w:rPr>
        <w:t>A.</w:t>
      </w:r>
      <w:r w:rsidRPr="002F31CC">
        <w:rPr>
          <w:rFonts w:ascii="Arial" w:hAnsi="Arial" w:cs="Arial"/>
          <w:sz w:val="24"/>
          <w:szCs w:val="24"/>
        </w:rPr>
        <w:t xml:space="preserve"> Enzymes were pre-incubated at the indicated pH for 24h (n=3). </w:t>
      </w:r>
      <w:r w:rsidRPr="002F31CC">
        <w:rPr>
          <w:rFonts w:ascii="Arial" w:hAnsi="Arial" w:cs="Arial"/>
          <w:b/>
          <w:bCs/>
          <w:sz w:val="24"/>
          <w:szCs w:val="24"/>
        </w:rPr>
        <w:t xml:space="preserve">B. </w:t>
      </w:r>
      <w:r w:rsidRPr="002F31CC">
        <w:rPr>
          <w:rFonts w:ascii="Arial" w:hAnsi="Arial" w:cs="Arial"/>
          <w:sz w:val="24"/>
          <w:szCs w:val="24"/>
        </w:rPr>
        <w:t xml:space="preserve">Enzymes were pre-incubated at the indicated temperature for 1h (n=1). </w:t>
      </w:r>
      <w:r w:rsidRPr="002F31CC">
        <w:rPr>
          <w:rFonts w:ascii="Arial" w:hAnsi="Arial" w:cs="Arial"/>
          <w:b/>
          <w:bCs/>
          <w:sz w:val="24"/>
          <w:szCs w:val="24"/>
        </w:rPr>
        <w:t>C.</w:t>
      </w:r>
      <w:r w:rsidRPr="002F31CC">
        <w:rPr>
          <w:rFonts w:ascii="Arial" w:hAnsi="Arial" w:cs="Arial"/>
          <w:sz w:val="24"/>
          <w:szCs w:val="24"/>
        </w:rPr>
        <w:t xml:space="preserve"> Enzymes were incubated in human serum at 37°C and assayed at indicated timepoints (n=3). </w:t>
      </w:r>
      <w:r w:rsidRPr="002F31CC">
        <w:rPr>
          <w:rFonts w:ascii="Arial" w:hAnsi="Arial" w:cs="Arial"/>
          <w:b/>
          <w:bCs/>
          <w:sz w:val="24"/>
          <w:szCs w:val="24"/>
        </w:rPr>
        <w:t>D.</w:t>
      </w:r>
      <w:r w:rsidRPr="002F31CC">
        <w:rPr>
          <w:rFonts w:ascii="Arial" w:hAnsi="Arial" w:cs="Arial"/>
          <w:sz w:val="24"/>
          <w:szCs w:val="24"/>
        </w:rPr>
        <w:t xml:space="preserve"> Enzymes were </w:t>
      </w:r>
      <w:r w:rsidRPr="002F31CC">
        <w:rPr>
          <w:rFonts w:ascii="Arial" w:hAnsi="Arial" w:cs="Arial"/>
          <w:sz w:val="24"/>
          <w:szCs w:val="24"/>
        </w:rPr>
        <w:lastRenderedPageBreak/>
        <w:t>incubated in human liver lysosome extracts at 37°C and assayed at indicated timepoints (n=3).</w:t>
      </w:r>
    </w:p>
    <w:p w14:paraId="5ADFC8C9" w14:textId="77777777" w:rsidR="001A65F1" w:rsidRDefault="001A65F1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C7F17A5" w14:textId="38AE1BA0" w:rsidR="000631C8" w:rsidRDefault="001A65F1" w:rsidP="000631C8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Figure S6</w:t>
      </w:r>
    </w:p>
    <w:p w14:paraId="144762C3" w14:textId="5FC9D337" w:rsidR="000631C8" w:rsidRDefault="000631C8" w:rsidP="000631C8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7589" w:dyaOrig="4248" w14:anchorId="2DF5CD48">
          <v:shape id="_x0000_i1029" type="#_x0000_t75" style="width:379.5pt;height:212.25pt" o:ole="" filled="t">
            <v:imagedata r:id="rId14" o:title=""/>
          </v:shape>
          <o:OLEObject Type="Embed" ProgID="Prism9.Document" ShapeID="_x0000_i1029" DrawAspect="Content" ObjectID="_1740381306" r:id="rId15"/>
        </w:object>
      </w:r>
    </w:p>
    <w:p w14:paraId="7280E047" w14:textId="77777777" w:rsidR="000631C8" w:rsidRDefault="000631C8" w:rsidP="000631C8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62BAFFA3" w14:textId="0047F620" w:rsidR="000631C8" w:rsidRPr="0011350C" w:rsidRDefault="000631C8" w:rsidP="000631C8">
      <w:pPr>
        <w:spacing w:line="480" w:lineRule="auto"/>
        <w:jc w:val="both"/>
        <w:rPr>
          <w:rFonts w:ascii="Arial" w:hAnsi="Arial" w:cs="Arial"/>
          <w:b/>
          <w:bCs/>
          <w:strike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Figure </w:t>
      </w:r>
      <w:r w:rsidRPr="00C6211E">
        <w:rPr>
          <w:rFonts w:ascii="Arial" w:hAnsi="Arial" w:cs="Arial"/>
          <w:b/>
          <w:bCs/>
          <w:sz w:val="24"/>
          <w:szCs w:val="24"/>
        </w:rPr>
        <w:t>S</w:t>
      </w:r>
      <w:r w:rsidR="001A65F1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8011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Binding affinity of GLA, GLAv05 and GLA v09 measured by ELISA.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GLA and variants were diluted to the indicated concentrations and </w:t>
      </w:r>
      <w:r w:rsidRPr="000631C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GLA quantification by ELISA was performed using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the protocol of the</w:t>
      </w:r>
      <w:r w:rsidRPr="000631C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Human Alpha-Galactosidase colorimetric sandwich ELISA kit from </w:t>
      </w:r>
      <w:proofErr w:type="spellStart"/>
      <w:r w:rsidRPr="000631C8">
        <w:rPr>
          <w:rFonts w:ascii="Arial" w:hAnsi="Arial" w:cs="Arial"/>
          <w:color w:val="222222"/>
          <w:sz w:val="24"/>
          <w:szCs w:val="24"/>
          <w:shd w:val="clear" w:color="auto" w:fill="FFFFFF"/>
        </w:rPr>
        <w:t>RayBiotech</w:t>
      </w:r>
      <w:proofErr w:type="spellEnd"/>
      <w:r w:rsidRPr="000631C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(part number ELH-AGLA-2)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b/>
          <w:bCs/>
          <w:strike/>
          <w:sz w:val="24"/>
          <w:szCs w:val="24"/>
        </w:rPr>
        <w:t xml:space="preserve"> </w:t>
      </w:r>
    </w:p>
    <w:p w14:paraId="453BBB3E" w14:textId="29CC522E" w:rsidR="00044892" w:rsidRDefault="00044892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E79718D" w14:textId="77777777" w:rsidR="00044892" w:rsidRPr="00044892" w:rsidRDefault="00044892">
      <w:pPr>
        <w:rPr>
          <w:rFonts w:ascii="Arial" w:hAnsi="Arial" w:cs="Arial"/>
          <w:sz w:val="24"/>
          <w:szCs w:val="24"/>
        </w:rPr>
      </w:pPr>
    </w:p>
    <w:p w14:paraId="35E2C36A" w14:textId="18235469" w:rsidR="00044892" w:rsidRPr="00044892" w:rsidRDefault="00044892">
      <w:pPr>
        <w:rPr>
          <w:rFonts w:ascii="Arial" w:hAnsi="Arial" w:cs="Arial"/>
          <w:b/>
          <w:bCs/>
          <w:sz w:val="24"/>
          <w:szCs w:val="24"/>
        </w:rPr>
      </w:pPr>
      <w:r w:rsidRPr="00044892">
        <w:rPr>
          <w:rFonts w:ascii="Arial" w:hAnsi="Arial" w:cs="Arial"/>
          <w:b/>
          <w:bCs/>
          <w:sz w:val="24"/>
          <w:szCs w:val="24"/>
        </w:rPr>
        <w:t>References</w:t>
      </w:r>
    </w:p>
    <w:p w14:paraId="7870BC63" w14:textId="77777777" w:rsidR="00044892" w:rsidRPr="00044892" w:rsidRDefault="00044892" w:rsidP="00044892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044892">
        <w:t>1.</w:t>
      </w:r>
      <w:r w:rsidRPr="00044892">
        <w:tab/>
        <w:t xml:space="preserve">Lee, K., et al., </w:t>
      </w:r>
      <w:r w:rsidRPr="00044892">
        <w:rPr>
          <w:i/>
        </w:rPr>
        <w:t>A biochemical and pharmacological comparison of enzyme replacement therapies for the glycolipid storage disorder Fabry disease.</w:t>
      </w:r>
      <w:r w:rsidRPr="00044892">
        <w:t xml:space="preserve"> Glycobiology, 2003. </w:t>
      </w:r>
      <w:r w:rsidRPr="00044892">
        <w:rPr>
          <w:b/>
        </w:rPr>
        <w:t>13</w:t>
      </w:r>
      <w:r w:rsidRPr="00044892">
        <w:t>(4): p. 305-13.</w:t>
      </w:r>
    </w:p>
    <w:p w14:paraId="0B9089CD" w14:textId="14CC3097" w:rsidR="00FE40AD" w:rsidRDefault="00044892">
      <w:r>
        <w:fldChar w:fldCharType="end"/>
      </w:r>
    </w:p>
    <w:sectPr w:rsidR="00FE40AD" w:rsidSect="00FE40AD">
      <w:headerReference w:type="default" r:id="rId16"/>
      <w:footerReference w:type="default" r:id="rId1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E6415" w14:textId="77777777" w:rsidR="00D81AB1" w:rsidRDefault="00D81AB1">
      <w:pPr>
        <w:spacing w:after="0"/>
      </w:pPr>
      <w:r>
        <w:separator/>
      </w:r>
    </w:p>
  </w:endnote>
  <w:endnote w:type="continuationSeparator" w:id="0">
    <w:p w14:paraId="13ED95E5" w14:textId="77777777" w:rsidR="00D81AB1" w:rsidRDefault="00D81A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F5B20" w14:textId="77777777" w:rsidR="00FD698C" w:rsidRDefault="00FE40A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1237924D" w14:textId="77777777" w:rsidR="00FD698C" w:rsidRDefault="00FD69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6A02F" w14:textId="77777777" w:rsidR="00D81AB1" w:rsidRDefault="00D81AB1">
      <w:pPr>
        <w:spacing w:after="0"/>
      </w:pPr>
      <w:r>
        <w:separator/>
      </w:r>
    </w:p>
  </w:footnote>
  <w:footnote w:type="continuationSeparator" w:id="0">
    <w:p w14:paraId="02D5E9C4" w14:textId="77777777" w:rsidR="00D81AB1" w:rsidRDefault="00D81A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694B" w14:textId="77777777" w:rsidR="00FD698C" w:rsidRDefault="00FD698C">
    <w:pPr>
      <w:jc w:val="right"/>
      <w:rPr>
        <w:sz w:val="20"/>
        <w:szCs w:val="20"/>
      </w:rPr>
    </w:pPr>
  </w:p>
  <w:p w14:paraId="2031283B" w14:textId="77777777" w:rsidR="00FD698C" w:rsidRDefault="00FD698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20e5xevotpav8exet2pxv95dxz0pasxtrwe&quot;&gt;Fabry Supplemental&lt;record-ids&gt;&lt;item&gt;1&lt;/item&gt;&lt;/record-ids&gt;&lt;/item&gt;&lt;/Libraries&gt;"/>
  </w:docVars>
  <w:rsids>
    <w:rsidRoot w:val="00FE40AD"/>
    <w:rsid w:val="00044892"/>
    <w:rsid w:val="000631C8"/>
    <w:rsid w:val="001A65F1"/>
    <w:rsid w:val="002120A1"/>
    <w:rsid w:val="002F31CC"/>
    <w:rsid w:val="00325A36"/>
    <w:rsid w:val="00392984"/>
    <w:rsid w:val="00437764"/>
    <w:rsid w:val="004E7AB6"/>
    <w:rsid w:val="006620B9"/>
    <w:rsid w:val="00D81AB1"/>
    <w:rsid w:val="00E66502"/>
    <w:rsid w:val="00FD698C"/>
    <w:rsid w:val="00FE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5FED4"/>
  <w15:docId w15:val="{8BA9036E-7D7B-4B12-99CC-EAFAFA2B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0AD"/>
    <w:pPr>
      <w:spacing w:after="200" w:line="240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A65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65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65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5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5F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04489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4489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44892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44892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Hallows, William (Casey)</dc:creator>
  <cp:keywords/>
  <dc:description/>
  <cp:lastModifiedBy>Hallows, Casey</cp:lastModifiedBy>
  <cp:revision>2</cp:revision>
  <dcterms:created xsi:type="dcterms:W3CDTF">2023-03-15T17:28:00Z</dcterms:created>
  <dcterms:modified xsi:type="dcterms:W3CDTF">2023-03-15T17:28:00Z</dcterms:modified>
</cp:coreProperties>
</file>