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Supplementary table legend:</w:t>
      </w:r>
    </w:p>
    <w:p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Supplementary table 1. The clinical characteristics of the patients with AIDP and HC.</w:t>
      </w:r>
    </w:p>
    <w:p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Supplementary table 2. GSEA analysis data of monocyte subsets.</w:t>
      </w:r>
    </w:p>
    <w:p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Supplementary table 3. GSEA analysis data of MALAT1+ CD4+ T subsets.</w:t>
      </w:r>
    </w:p>
    <w:p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Supplementary table 4. GSEA analysis </w:t>
      </w:r>
      <w:bookmarkStart w:id="0" w:name="_GoBack"/>
      <w:bookmarkEnd w:id="0"/>
      <w:r>
        <w:rPr>
          <w:rFonts w:hint="eastAsia"/>
          <w:lang w:val="en-US" w:eastAsia="zh-CN"/>
        </w:rPr>
        <w:t>data of ZAFT high NK subsets.</w:t>
      </w:r>
    </w:p>
    <w:p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Supplementary table 5. GSEA analysis data of plasma and IgA plasma subsets.</w:t>
      </w:r>
    </w:p>
    <w:p>
      <w:pPr>
        <w:spacing w:line="360" w:lineRule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Supplementary table 6. Technical scRNA-seq information with details of the included patients.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YmQyNDJkMDZmNTIyYjhhZGI5YTNhZWFhZWMyNDQifQ=="/>
  </w:docVars>
  <w:rsids>
    <w:rsidRoot w:val="00000000"/>
    <w:rsid w:val="0E794CFD"/>
    <w:rsid w:val="267B604B"/>
    <w:rsid w:val="56FA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387</Characters>
  <Lines>0</Lines>
  <Paragraphs>0</Paragraphs>
  <TotalTime>6</TotalTime>
  <ScaleCrop>false</ScaleCrop>
  <LinksUpToDate>false</LinksUpToDate>
  <CharactersWithSpaces>449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2023-03-02T12:33:30Z</dcterms:created>
  <dc:creator>Administrator</dc:creator>
  <cp:lastModifiedBy>lemon</cp:lastModifiedBy>
  <dcterms:modified xsi:type="dcterms:W3CDTF">2023-03-02T12:52:05Z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05A6204718074F77993B9B6841F234EB</vt:lpwstr>
  </property>
</Properties>
</file>