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6D86B" w14:textId="77777777" w:rsidR="00E75891" w:rsidRPr="00E75891" w:rsidRDefault="00E75891" w:rsidP="00E75891">
      <w:pPr>
        <w:spacing w:line="360" w:lineRule="auto"/>
        <w:rPr>
          <w:rFonts w:ascii="Arial" w:eastAsia="DengXian" w:hAnsi="Arial" w:cs="Arial"/>
          <w:b/>
          <w:bCs/>
          <w:sz w:val="24"/>
          <w:szCs w:val="24"/>
          <w:lang w:val="en-GB" w:eastAsia="zh-CN"/>
        </w:rPr>
      </w:pPr>
      <w:r w:rsidRPr="00E75891">
        <w:rPr>
          <w:rFonts w:ascii="Arial" w:eastAsia="DengXian" w:hAnsi="Arial" w:cs="Arial"/>
          <w:b/>
          <w:bCs/>
          <w:sz w:val="24"/>
          <w:szCs w:val="24"/>
          <w:lang w:val="en-GB" w:eastAsia="zh-CN"/>
        </w:rPr>
        <w:t>Supplementary Information</w:t>
      </w:r>
    </w:p>
    <w:tbl>
      <w:tblPr>
        <w:tblW w:w="4791" w:type="pct"/>
        <w:tblLayout w:type="fixed"/>
        <w:tblLook w:val="04A0" w:firstRow="1" w:lastRow="0" w:firstColumn="1" w:lastColumn="0" w:noHBand="0" w:noVBand="1"/>
      </w:tblPr>
      <w:tblGrid>
        <w:gridCol w:w="1561"/>
        <w:gridCol w:w="69"/>
        <w:gridCol w:w="780"/>
        <w:gridCol w:w="856"/>
        <w:gridCol w:w="567"/>
        <w:gridCol w:w="1043"/>
        <w:gridCol w:w="227"/>
        <w:gridCol w:w="849"/>
        <w:gridCol w:w="552"/>
        <w:gridCol w:w="1152"/>
        <w:gridCol w:w="190"/>
        <w:gridCol w:w="803"/>
      </w:tblGrid>
      <w:tr w:rsidR="00E75891" w:rsidRPr="00E75891" w14:paraId="2FC61685" w14:textId="77777777" w:rsidTr="00BD2EBC">
        <w:trPr>
          <w:trHeight w:val="212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965E0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Table S1. Moderation model estimates.</w:t>
            </w:r>
          </w:p>
        </w:tc>
      </w:tr>
      <w:tr w:rsidR="00E75891" w:rsidRPr="00E75891" w14:paraId="290B888F" w14:textId="77777777" w:rsidTr="00BD2EBC">
        <w:trPr>
          <w:trHeight w:val="212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5AC57B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</w:t>
            </w:r>
          </w:p>
        </w:tc>
        <w:tc>
          <w:tcPr>
            <w:tcW w:w="204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E56DF5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Liking/Loving</w:t>
            </w:r>
          </w:p>
        </w:tc>
        <w:tc>
          <w:tcPr>
            <w:tcW w:w="205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5C3F14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Reacting</w:t>
            </w:r>
          </w:p>
        </w:tc>
      </w:tr>
      <w:tr w:rsidR="00E75891" w:rsidRPr="00E75891" w14:paraId="01F1D348" w14:textId="77777777" w:rsidTr="00BD2EBC">
        <w:trPr>
          <w:trHeight w:val="212"/>
        </w:trPr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829B09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Predictors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26DE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ORs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E20C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95% CI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BB26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i/>
                <w:lang w:val="en-GB" w:eastAsia="zh-CN"/>
              </w:rPr>
              <w:t>p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70F6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ORs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6A5E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95% CI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8683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i/>
                <w:lang w:val="en-GB" w:eastAsia="zh-CN"/>
              </w:rPr>
              <w:t>p</w:t>
            </w:r>
          </w:p>
        </w:tc>
      </w:tr>
      <w:tr w:rsidR="00E75891" w:rsidRPr="00E75891" w14:paraId="10B5C85B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31C77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(Intercept)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7DA9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0.02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AEAF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 – 0.04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5D4F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7AE2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0.23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1886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0.16 – 0.33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BB18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5E3F9939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415C4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Arm 2 </w:t>
            </w:r>
          </w:p>
          <w:p w14:paraId="6B53B759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(False tags)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DC58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0.58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05B3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0.35 – 0.96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7E7C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0.032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4A4E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0.54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5F37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0.34 – 0.87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8966F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0.012</w:t>
            </w:r>
          </w:p>
        </w:tc>
      </w:tr>
      <w:tr w:rsidR="00E75891" w:rsidRPr="00E75891" w14:paraId="61EF1045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5FFD7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3</w:t>
            </w:r>
          </w:p>
          <w:p w14:paraId="3A94B6AB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(Inoculation)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0969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0.26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ECC5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0.15 – 0.46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308F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CBFC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0.21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5340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0.13 – 0.35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A572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1B4027D4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500660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CRT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16C8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0.87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CBD0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0.81 – 0.94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D5EE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FCE0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0.82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03FF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0.76 – 0.88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26A2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7170CA8D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449D9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2 (False tags): CRT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5DD4A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1.04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4437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0.93 – 1.17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C1D3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0.483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8C42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1.04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A06D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0.94 – 1.16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4B3C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0.464</w:t>
            </w:r>
          </w:p>
        </w:tc>
      </w:tr>
      <w:tr w:rsidR="00E75891" w:rsidRPr="00E75891" w14:paraId="2A4D309A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78274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3 Inoculation): CRT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4601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1.12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7959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0.99 – 1.27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3B5E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0.079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5264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1.15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AF5D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1.03 – 1.29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731C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0.011</w:t>
            </w:r>
          </w:p>
        </w:tc>
      </w:tr>
      <w:tr w:rsidR="00E75891" w:rsidRPr="00E75891" w14:paraId="4AEBF96A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E5C35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45C6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9E51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5642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F7DF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F374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794F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A0A4482" w14:textId="77777777" w:rsidTr="00BD2EBC">
        <w:trPr>
          <w:trHeight w:val="207"/>
        </w:trPr>
        <w:tc>
          <w:tcPr>
            <w:tcW w:w="9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C3E3C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Random Effects</w:t>
            </w:r>
          </w:p>
        </w:tc>
        <w:tc>
          <w:tcPr>
            <w:tcW w:w="127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C5EC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C25F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9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89D37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7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41AD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5F44F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4F71F537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2DF7C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RI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Participants</m:t>
                    </m:r>
                  </m:sub>
                </m:sSub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44A9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2.08</w:t>
            </w:r>
          </w:p>
        </w:tc>
        <w:tc>
          <w:tcPr>
            <w:tcW w:w="8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FA6E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2D08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7628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3.53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B9C7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DC59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30A9E3E5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92422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RI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Post</m:t>
                    </m:r>
                  </m:sub>
                </m:sSub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C0E6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2894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E8165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D18D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0.11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F9E4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86C2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0D25B2C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85D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540F3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D8264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0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40E52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A3087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87AEA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3B06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55F51913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069F8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ICC</w:t>
            </w:r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E37C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E50F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D4E9C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8324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0.53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EC61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1F51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63E06AA6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FC8F1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Participants</m:t>
                    </m:r>
                  </m:sub>
                </m:sSub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C93A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2430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8454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7958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148B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2430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EF967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CCC2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7C49BA2" w14:textId="77777777" w:rsidTr="00BD2EBC">
        <w:trPr>
          <w:trHeight w:val="212"/>
        </w:trPr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685FE3" w14:textId="77777777" w:rsidR="00E75891" w:rsidRPr="00E75891" w:rsidRDefault="00BD2EBC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Posts</m:t>
                    </m:r>
                  </m:sub>
                </m:sSub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334B6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E164C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3C10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7196E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15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779A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2019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36E3BBAA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3674C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Observations</m:t>
                    </m:r>
                  </m:sub>
                </m:sSub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EB97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36450</w:t>
            </w:r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D983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65B2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42F9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36450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2FC8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AE183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3F0E2FE1" w14:textId="77777777" w:rsidTr="00BD2EBC">
        <w:trPr>
          <w:trHeight w:val="207"/>
        </w:trPr>
        <w:tc>
          <w:tcPr>
            <w:tcW w:w="9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33FC0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M</m:t>
                    </m:r>
                  </m:sub>
                  <m:sup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Arial"/>
                    <w:lang w:val="en-GB" w:eastAsia="zh-CN"/>
                  </w:rPr>
                  <m:t>/</m:t>
                </m:r>
                <m:sSubSup>
                  <m:sSubSup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C</m:t>
                    </m:r>
                  </m:sub>
                  <m:sup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9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D17E2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0.004 / 0.07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E2142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C28E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9449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0.02 / 0.33</w:t>
            </w:r>
          </w:p>
        </w:tc>
        <w:tc>
          <w:tcPr>
            <w:tcW w:w="98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90A3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49535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</w:tbl>
    <w:p w14:paraId="1E4FA255" w14:textId="77777777" w:rsidR="00E75891" w:rsidRPr="00E75891" w:rsidRDefault="00E75891" w:rsidP="00E75891">
      <w:pPr>
        <w:spacing w:line="360" w:lineRule="auto"/>
        <w:rPr>
          <w:rFonts w:ascii="Arial" w:eastAsia="DengXian" w:hAnsi="Arial" w:cs="Arial"/>
          <w:b/>
          <w:bCs/>
          <w:lang w:val="en-GB" w:eastAsia="zh-CN"/>
        </w:rPr>
        <w:sectPr w:rsidR="00E75891" w:rsidRPr="00E7589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35751" w14:textId="77777777" w:rsidR="00E75891" w:rsidRPr="00E75891" w:rsidRDefault="00E75891" w:rsidP="00E75891">
      <w:pPr>
        <w:spacing w:line="360" w:lineRule="auto"/>
        <w:rPr>
          <w:rFonts w:ascii="Arial" w:eastAsia="DengXian" w:hAnsi="Arial" w:cs="Arial"/>
          <w:lang w:val="en-GB" w:eastAsia="zh-CN"/>
        </w:rPr>
      </w:pPr>
    </w:p>
    <w:tbl>
      <w:tblPr>
        <w:tblW w:w="13784" w:type="dxa"/>
        <w:tblLayout w:type="fixed"/>
        <w:tblLook w:val="04A0" w:firstRow="1" w:lastRow="0" w:firstColumn="1" w:lastColumn="0" w:noHBand="0" w:noVBand="1"/>
      </w:tblPr>
      <w:tblGrid>
        <w:gridCol w:w="1375"/>
        <w:gridCol w:w="153"/>
        <w:gridCol w:w="32"/>
        <w:gridCol w:w="1192"/>
        <w:gridCol w:w="307"/>
        <w:gridCol w:w="1071"/>
        <w:gridCol w:w="460"/>
        <w:gridCol w:w="919"/>
        <w:gridCol w:w="612"/>
        <w:gridCol w:w="766"/>
        <w:gridCol w:w="765"/>
        <w:gridCol w:w="613"/>
        <w:gridCol w:w="918"/>
        <w:gridCol w:w="460"/>
        <w:gridCol w:w="1071"/>
        <w:gridCol w:w="307"/>
        <w:gridCol w:w="1224"/>
        <w:gridCol w:w="154"/>
        <w:gridCol w:w="1379"/>
        <w:gridCol w:w="6"/>
      </w:tblGrid>
      <w:tr w:rsidR="00E75891" w:rsidRPr="00E75891" w14:paraId="5959AC7B" w14:textId="77777777" w:rsidTr="00BD2EBC">
        <w:trPr>
          <w:trHeight w:val="201"/>
        </w:trPr>
        <w:tc>
          <w:tcPr>
            <w:tcW w:w="13784" w:type="dxa"/>
            <w:gridSpan w:val="20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9A05C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Table S2. Primary and secondary models’ estimates (legitimate posts).</w:t>
            </w:r>
          </w:p>
        </w:tc>
      </w:tr>
      <w:tr w:rsidR="00E75891" w:rsidRPr="00E75891" w14:paraId="4700AF5E" w14:textId="77777777" w:rsidTr="00BD2EBC">
        <w:trPr>
          <w:gridAfter w:val="1"/>
          <w:wAfter w:w="6" w:type="dxa"/>
          <w:trHeight w:val="201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ADA5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</w:t>
            </w:r>
          </w:p>
        </w:tc>
        <w:tc>
          <w:tcPr>
            <w:tcW w:w="41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CD694B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Liking/Loving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F14264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30CED3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Reacting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1F57A7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1685AD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B71864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Sharing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D39370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4B6CC5E2" w14:textId="77777777" w:rsidTr="00BD2EBC">
        <w:trPr>
          <w:gridAfter w:val="1"/>
          <w:wAfter w:w="6" w:type="dxa"/>
          <w:trHeight w:val="201"/>
        </w:trPr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5484A4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Predictors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132B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ORs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B4481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CI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3F656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21738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ORs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5A304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CI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9ED2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0BCC3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ORs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A5DB5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CI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C09B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</w:t>
            </w:r>
          </w:p>
        </w:tc>
      </w:tr>
      <w:tr w:rsidR="00E75891" w:rsidRPr="00E75891" w14:paraId="2F12915D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04F3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(Intercept)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C8C5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0.04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17DE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0.02 – 0.06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8416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25D5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0.18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2D62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0.13 – 0.25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E550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0FCF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50FC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 – 0.02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C32B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72CB7F07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F726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Arm 2 </w:t>
            </w:r>
          </w:p>
          <w:p w14:paraId="46B5B10A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(False tags)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55A6C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0.94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BC11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0.77 – 1.13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C3E7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0.49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444C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F43F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0.72 – 1.06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EFAB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0.169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57A8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5B49E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0.67 – 1.13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F75E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0.286</w:t>
            </w:r>
          </w:p>
        </w:tc>
      </w:tr>
      <w:tr w:rsidR="00E75891" w:rsidRPr="00E75891" w14:paraId="02B393F3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5147A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3</w:t>
            </w:r>
          </w:p>
          <w:p w14:paraId="207F3336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(Inoculation)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C5C8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0.74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5C26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0.61 – 0.90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0388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0.002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5224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0039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0.47 – 0.70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6618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7E9F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0.52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8A01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0.39 – 0.68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22FE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148AE83E" w14:textId="77777777" w:rsidTr="00BD2EBC">
        <w:trPr>
          <w:gridAfter w:val="1"/>
          <w:wAfter w:w="6" w:type="dxa"/>
          <w:trHeight w:val="197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F7026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E355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19C7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CEBE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2F93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FE6A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0AAE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91AA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0AED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F779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73CF9E0A" w14:textId="77777777" w:rsidTr="00BD2EBC">
        <w:trPr>
          <w:gridAfter w:val="1"/>
          <w:wAfter w:w="6" w:type="dxa"/>
          <w:trHeight w:val="197"/>
        </w:trPr>
        <w:tc>
          <w:tcPr>
            <w:tcW w:w="1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C61F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Random Effects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66F7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2DCC1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B753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D4FB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8264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142D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F06A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F23D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5A8B9563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ECDC8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RI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Participants</m:t>
                    </m:r>
                  </m:sub>
                </m:sSub>
              </m:oMath>
            </m:oMathPara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95E1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2.58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7AF8D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80B5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8094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3.25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7FE1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BC5B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E00D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3.9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3D4E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BB21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5BC34A8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ED500" w14:textId="77777777" w:rsidR="00E75891" w:rsidRPr="00E75891" w:rsidRDefault="00BD2EBC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RI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Post</m:t>
                    </m:r>
                  </m:sub>
                </m:sSub>
              </m:oMath>
            </m:oMathPara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E394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0.79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7BE7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73CAF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EC58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2D2E8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FB4E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B1DE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67AD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42B4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57501CCC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CD4EA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1049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9671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41E6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FB28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0E61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57122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F9B3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23FF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B921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0AE50D8E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DB0E6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ICC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284BE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0.51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3FF4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45ED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846F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0.52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71CD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9426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590B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0.56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E46E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3C8A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0DEC4628" w14:textId="77777777" w:rsidTr="00BD2EBC">
        <w:trPr>
          <w:gridAfter w:val="1"/>
          <w:wAfter w:w="6" w:type="dxa"/>
          <w:trHeight w:val="197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5A920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Participants</m:t>
                    </m:r>
                  </m:sub>
                </m:sSub>
              </m:oMath>
            </m:oMathPara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75EE5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2430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46596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0824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F3EBE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2430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D3F7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9074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843F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2430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3742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BE2E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6B4D7935" w14:textId="77777777" w:rsidTr="00BD2EBC">
        <w:trPr>
          <w:gridAfter w:val="1"/>
          <w:wAfter w:w="6" w:type="dxa"/>
          <w:trHeight w:val="201"/>
        </w:trPr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4C33A4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Posts</m:t>
                    </m:r>
                  </m:sub>
                </m:sSub>
              </m:oMath>
            </m:oMathPara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5DC8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15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987C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B80C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7A90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15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B885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A70E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1A657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15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4A49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1AD44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585C958" w14:textId="77777777" w:rsidTr="00BD2EBC">
        <w:trPr>
          <w:gridAfter w:val="1"/>
          <w:wAfter w:w="6" w:type="dxa"/>
          <w:trHeight w:val="197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FDDEB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N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Observations</m:t>
                    </m:r>
                  </m:sub>
                </m:sSub>
              </m:oMath>
            </m:oMathPara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136F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36450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7981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1D6A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4EF5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36450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F475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14AF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5EEE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36450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FBC3FB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A2B8E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5B4A3437" w14:textId="77777777" w:rsidTr="00BD2EBC">
        <w:trPr>
          <w:gridAfter w:val="1"/>
          <w:wAfter w:w="6" w:type="dxa"/>
          <w:trHeight w:val="197"/>
        </w:trPr>
        <w:tc>
          <w:tcPr>
            <w:tcW w:w="13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4889F7E1" w14:textId="77777777" w:rsidR="00E75891" w:rsidRPr="00E75891" w:rsidRDefault="00BD2EBC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M</m:t>
                    </m:r>
                  </m:sub>
                  <m:sup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2</m:t>
                    </m:r>
                  </m:sup>
                </m:sSubSup>
                <m:r>
                  <w:rPr>
                    <w:rFonts w:ascii="Cambria Math" w:eastAsia="Times New Roman" w:hAnsi="Cambria Math" w:cs="Arial"/>
                    <w:lang w:val="en-GB" w:eastAsia="zh-CN"/>
                  </w:rPr>
                  <m:t>/</m:t>
                </m:r>
                <m:sSubSup>
                  <m:sSubSupPr>
                    <m:ctrlPr>
                      <w:rPr>
                        <w:rFonts w:ascii="Cambria Math" w:eastAsia="Times New Roman" w:hAnsi="Cambria Math" w:cs="Arial"/>
                        <w:i/>
                        <w:lang w:val="en-GB" w:eastAsia="zh-CN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C</m:t>
                    </m:r>
                  </m:sub>
                  <m:sup>
                    <m:r>
                      <w:rPr>
                        <w:rFonts w:ascii="Cambria Math" w:eastAsia="Times New Roman" w:hAnsi="Cambria Math" w:cs="Arial"/>
                        <w:lang w:val="en-GB" w:eastAsia="zh-CN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6FF7547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0.001 /0.22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7E6F6DD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13D65FA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22211FB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0.01/0.39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6BCAFF0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65A6B54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</w:tcPr>
          <w:p w14:paraId="4785BA9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0.003/0.17</w:t>
            </w:r>
          </w:p>
        </w:tc>
        <w:tc>
          <w:tcPr>
            <w:tcW w:w="13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7053089E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3C7E7B3A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484195BE" w14:textId="77777777" w:rsidTr="00BD2EBC">
        <w:trPr>
          <w:trHeight w:val="197"/>
        </w:trPr>
        <w:tc>
          <w:tcPr>
            <w:tcW w:w="13784" w:type="dxa"/>
            <w:gridSpan w:val="20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C1FB25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Note: </w:t>
            </w:r>
            <m:oMath>
              <m:r>
                <w:rPr>
                  <w:rFonts w:ascii="Cambria Math" w:eastAsia="Times New Roman" w:hAnsi="Cambria Math" w:cs="Arial"/>
                  <w:lang w:val="en-GB" w:eastAsia="zh-CN"/>
                </w:rPr>
                <m:t>RI</m:t>
              </m:r>
            </m:oMath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refers to random intercepts; ICC refers to intra-class correlation coefficient; </w:t>
            </w:r>
            <m:oMath>
              <m:sSubSup>
                <m:sSubSupPr>
                  <m:ctrlPr>
                    <w:rPr>
                      <w:rFonts w:ascii="Cambria Math" w:eastAsia="Times New Roman" w:hAnsi="Cambria Math" w:cs="Arial"/>
                      <w:i/>
                      <w:lang w:val="en-GB" w:eastAsia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M</m:t>
                  </m:r>
                </m:sub>
                <m:sup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2</m:t>
                  </m:r>
                </m:sup>
              </m:sSubSup>
            </m:oMath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refers to marginal 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lang w:val="en-GB" w:eastAsia="zh-CN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R</m:t>
                  </m:r>
                </m:e>
                <m:sup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2</m:t>
                  </m:r>
                </m:sup>
              </m:sSup>
            </m:oMath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whereas  </w:t>
            </w:r>
            <m:oMath>
              <m:sSubSup>
                <m:sSubSupPr>
                  <m:ctrlPr>
                    <w:rPr>
                      <w:rFonts w:ascii="Cambria Math" w:eastAsia="Times New Roman" w:hAnsi="Cambria Math" w:cs="Arial"/>
                      <w:i/>
                      <w:lang w:val="en-GB" w:eastAsia="zh-CN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R</m:t>
                  </m:r>
                </m:e>
                <m:sub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C</m:t>
                  </m:r>
                </m:sub>
                <m:sup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2</m:t>
                  </m:r>
                </m:sup>
              </m:sSubSup>
            </m:oMath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refers to conditional </w:t>
            </w:r>
            <m:oMath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lang w:val="en-GB" w:eastAsia="zh-CN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R</m:t>
                  </m:r>
                </m:e>
                <m:sup>
                  <m:r>
                    <w:rPr>
                      <w:rFonts w:ascii="Cambria Math" w:eastAsia="Times New Roman" w:hAnsi="Cambria Math" w:cs="Arial"/>
                      <w:lang w:val="en-GB" w:eastAsia="zh-CN"/>
                    </w:rPr>
                    <m:t>2</m:t>
                  </m:r>
                </m:sup>
              </m:sSup>
            </m:oMath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 calculated using the delta method (Nakagawa et al., 2017).</w:t>
            </w:r>
          </w:p>
          <w:p w14:paraId="54CC9A20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</w:tbl>
    <w:p w14:paraId="171A64E1" w14:textId="77777777" w:rsidR="00E75891" w:rsidRPr="00E75891" w:rsidRDefault="00E75891" w:rsidP="00E75891">
      <w:pPr>
        <w:spacing w:line="360" w:lineRule="auto"/>
        <w:rPr>
          <w:rFonts w:ascii="Arial" w:eastAsia="DengXian" w:hAnsi="Arial" w:cs="Arial"/>
          <w:lang w:val="en-GB" w:eastAsia="zh-CN"/>
        </w:rPr>
        <w:sectPr w:rsidR="00E75891" w:rsidRPr="00E75891" w:rsidSect="00BD2EBC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6990" w:type="dxa"/>
        <w:jc w:val="center"/>
        <w:tblLayout w:type="fixed"/>
        <w:tblLook w:val="04A0" w:firstRow="1" w:lastRow="0" w:firstColumn="1" w:lastColumn="0" w:noHBand="0" w:noVBand="1"/>
      </w:tblPr>
      <w:tblGrid>
        <w:gridCol w:w="1747"/>
        <w:gridCol w:w="583"/>
        <w:gridCol w:w="1165"/>
        <w:gridCol w:w="1165"/>
        <w:gridCol w:w="582"/>
        <w:gridCol w:w="1748"/>
      </w:tblGrid>
      <w:tr w:rsidR="00E75891" w:rsidRPr="00E75891" w14:paraId="1D03F443" w14:textId="77777777" w:rsidTr="00BD2EBC">
        <w:trPr>
          <w:trHeight w:val="288"/>
          <w:jc w:val="center"/>
        </w:trPr>
        <w:tc>
          <w:tcPr>
            <w:tcW w:w="699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9CD0D2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lastRenderedPageBreak/>
              <w:t>Table S3. Multiple comparisons, per model (legitimate posts).</w:t>
            </w:r>
          </w:p>
        </w:tc>
      </w:tr>
      <w:tr w:rsidR="00E75891" w:rsidRPr="00E75891" w14:paraId="181DC8FE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BE7E5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Predictors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28F5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OR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13F5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95% Family-Wise CI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26C9F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 xml:space="preserve">Bonferroni Corrected </w:t>
            </w:r>
            <w:r w:rsidRPr="00E75891">
              <w:rPr>
                <w:rFonts w:ascii="Arial" w:eastAsia="Times New Roman" w:hAnsi="Arial" w:cs="Arial"/>
                <w:i/>
                <w:lang w:val="en-GB" w:eastAsia="zh-CN"/>
              </w:rPr>
              <w:t>p</w:t>
            </w:r>
          </w:p>
        </w:tc>
      </w:tr>
      <w:tr w:rsidR="00E75891" w:rsidRPr="00E75891" w14:paraId="3CDA7935" w14:textId="77777777" w:rsidTr="00BD2EBC">
        <w:trPr>
          <w:trHeight w:val="288"/>
          <w:jc w:val="center"/>
        </w:trPr>
        <w:tc>
          <w:tcPr>
            <w:tcW w:w="2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472B8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Liking/Loving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A1CA65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E5E75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</w:tr>
      <w:tr w:rsidR="00E75891" w:rsidRPr="00E75891" w14:paraId="12EC0360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8C3C4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B040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0.94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475C5D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0.75 – 1.17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F160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1</w:t>
            </w:r>
          </w:p>
        </w:tc>
      </w:tr>
      <w:tr w:rsidR="00E75891" w:rsidRPr="00E75891" w14:paraId="32DEFC10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A39A5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2122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F709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0.59 – 0.93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FE69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0.006</w:t>
            </w:r>
          </w:p>
        </w:tc>
      </w:tr>
      <w:tr w:rsidR="00E75891" w:rsidRPr="00E75891" w14:paraId="2FB999EA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8C249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2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2478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0.79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E09A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0.63 – 0.99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5848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0.049</w:t>
            </w:r>
          </w:p>
        </w:tc>
      </w:tr>
      <w:tr w:rsidR="00E75891" w:rsidRPr="00E75891" w14:paraId="3F1F15F1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2774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7C83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9FBB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A8BB9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234E1153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9A14F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Reacting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CE169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6406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09DAE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48776CFC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B7353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3E64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63BAA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0.69 – 1.1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BA4A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0.508</w:t>
            </w:r>
          </w:p>
        </w:tc>
      </w:tr>
      <w:tr w:rsidR="00E75891" w:rsidRPr="00E75891" w14:paraId="77E61B67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CD7BD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D3F7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9390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0.45 – 0.73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CEE13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7B64AF8E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629B7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2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B2F84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0.66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AB33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0.52 – 0.83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A442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471EC7E0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FC74E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 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DEAC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3CBC6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D46B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76A5CBCB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6BDB6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b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b/>
                <w:lang w:val="en-GB" w:eastAsia="zh-CN"/>
              </w:rPr>
              <w:t>Sharing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8A0B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0A962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E2DF5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</w:p>
        </w:tc>
      </w:tr>
      <w:tr w:rsidR="00E75891" w:rsidRPr="00E75891" w14:paraId="709D94C4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82900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2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9C162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CCB61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0.63 – 1.19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32EF7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0.859</w:t>
            </w:r>
          </w:p>
        </w:tc>
      </w:tr>
      <w:tr w:rsidR="00E75891" w:rsidRPr="00E75891" w14:paraId="43DB59D2" w14:textId="77777777" w:rsidTr="00BD2EBC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117A4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1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4D2E8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0.52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BF070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0.37 – 0.72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3D0BB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  <w:tr w:rsidR="00E75891" w:rsidRPr="00E75891" w14:paraId="372143B9" w14:textId="77777777" w:rsidTr="00E75891">
        <w:trPr>
          <w:trHeight w:val="288"/>
          <w:jc w:val="center"/>
        </w:trPr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11967E" w14:textId="77777777" w:rsidR="00E75891" w:rsidRPr="00E75891" w:rsidRDefault="00E75891" w:rsidP="00E75891">
            <w:pPr>
              <w:spacing w:after="0" w:line="240" w:lineRule="auto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Arm 2 vs. 3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74B5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0.60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A34F0F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0.43 – 0.83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CBA3C" w14:textId="77777777" w:rsidR="00E75891" w:rsidRPr="00E75891" w:rsidRDefault="00E75891" w:rsidP="00E7589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n-GB" w:eastAsia="zh-CN"/>
              </w:rPr>
            </w:pPr>
            <w:r w:rsidRPr="00E75891">
              <w:rPr>
                <w:rFonts w:ascii="Arial" w:eastAsia="Times New Roman" w:hAnsi="Arial" w:cs="Arial"/>
                <w:lang w:val="en-GB" w:eastAsia="zh-CN"/>
              </w:rPr>
              <w:t>&lt;0.001</w:t>
            </w:r>
          </w:p>
        </w:tc>
      </w:tr>
    </w:tbl>
    <w:p w14:paraId="2C078E63" w14:textId="31B0CDE9" w:rsidR="008F5C59" w:rsidRDefault="008F5C59"/>
    <w:tbl>
      <w:tblPr>
        <w:tblStyle w:val="TableGrid"/>
        <w:tblW w:w="898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998"/>
        <w:gridCol w:w="998"/>
        <w:gridCol w:w="998"/>
        <w:gridCol w:w="998"/>
        <w:gridCol w:w="998"/>
        <w:gridCol w:w="998"/>
        <w:gridCol w:w="998"/>
        <w:gridCol w:w="998"/>
      </w:tblGrid>
      <w:tr w:rsidR="00DB103E" w:rsidRPr="00DB103E" w14:paraId="6A4EA384" w14:textId="77777777" w:rsidTr="00BD2EBC">
        <w:trPr>
          <w:trHeight w:val="414"/>
        </w:trPr>
        <w:tc>
          <w:tcPr>
            <w:tcW w:w="8981" w:type="dxa"/>
            <w:gridSpan w:val="9"/>
            <w:tcBorders>
              <w:bottom w:val="single" w:sz="12" w:space="0" w:color="auto"/>
            </w:tcBorders>
          </w:tcPr>
          <w:p w14:paraId="6F1BC426" w14:textId="77777777" w:rsidR="00FE0BF4" w:rsidRDefault="00FE0BF4" w:rsidP="00DB103E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2D7075E4" w14:textId="77777777" w:rsidR="00FE0BF4" w:rsidRDefault="00FE0BF4" w:rsidP="00DB103E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1E7C0AA" w14:textId="77777777" w:rsidR="00FE0BF4" w:rsidRDefault="00FE0BF4" w:rsidP="00DB103E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4B5113F" w14:textId="77777777" w:rsidR="00FE0BF4" w:rsidRDefault="00FE0BF4" w:rsidP="00DB103E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71732B3C" w14:textId="62D73264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DB103E">
              <w:rPr>
                <w:rFonts w:ascii="Arial" w:hAnsi="Arial" w:cs="Arial"/>
                <w:b/>
                <w:bCs/>
              </w:rPr>
              <w:t xml:space="preserve">Table </w:t>
            </w:r>
            <w:r>
              <w:rPr>
                <w:rFonts w:ascii="Arial" w:hAnsi="Arial" w:cs="Arial"/>
                <w:b/>
                <w:bCs/>
              </w:rPr>
              <w:t>S4</w:t>
            </w:r>
            <w:r w:rsidRPr="00DB103E">
              <w:rPr>
                <w:rFonts w:ascii="Arial" w:hAnsi="Arial" w:cs="Arial"/>
                <w:b/>
                <w:bCs/>
              </w:rPr>
              <w:t>. Power to detect an effect of specified size, by total sample size (N).</w:t>
            </w:r>
          </w:p>
        </w:tc>
      </w:tr>
      <w:tr w:rsidR="00DB103E" w:rsidRPr="00DB103E" w14:paraId="63284879" w14:textId="77777777" w:rsidTr="00BD2EBC">
        <w:trPr>
          <w:trHeight w:val="414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65E3EF9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N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46A8E1A" w14:textId="56369B0B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6DA6206" w14:textId="5815DD85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2EF4D47" w14:textId="329AF059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0j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1749979" w14:textId="76C2F631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0l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1309A63" w14:textId="009C4C8C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ε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ijl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09FA33A" w14:textId="54F75016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745CB0E" w14:textId="336162AF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6B8B8989" w14:textId="6A8345D3" w:rsidR="00DB103E" w:rsidRPr="00DB103E" w:rsidRDefault="00BD2EBC" w:rsidP="00DB103E">
            <w:pPr>
              <w:spacing w:after="160" w:line="259" w:lineRule="auto"/>
              <w:rPr>
                <w:rFonts w:ascii="Arial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1</m:t>
                    </m:r>
                  </m:sub>
                </m:sSub>
              </m:oMath>
            </m:oMathPara>
          </w:p>
        </w:tc>
      </w:tr>
      <w:tr w:rsidR="00DB103E" w:rsidRPr="00DB103E" w14:paraId="5E2C91F6" w14:textId="77777777" w:rsidTr="00BD2EBC">
        <w:trPr>
          <w:trHeight w:val="414"/>
        </w:trPr>
        <w:tc>
          <w:tcPr>
            <w:tcW w:w="997" w:type="dxa"/>
            <w:tcBorders>
              <w:top w:val="single" w:sz="4" w:space="0" w:color="auto"/>
              <w:bottom w:val="nil"/>
              <w:right w:val="nil"/>
            </w:tcBorders>
          </w:tcPr>
          <w:p w14:paraId="1B7145F7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1500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5DFCF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-1.057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7E23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-0.702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D2B0C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1.757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193C8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0.623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31633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0.1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78D9A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01626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</w:tcBorders>
          </w:tcPr>
          <w:p w14:paraId="31CE9B67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67.5%</w:t>
            </w:r>
          </w:p>
        </w:tc>
      </w:tr>
      <w:tr w:rsidR="00DB103E" w:rsidRPr="00DB103E" w14:paraId="43242627" w14:textId="77777777" w:rsidTr="00BD2EBC">
        <w:trPr>
          <w:trHeight w:val="414"/>
        </w:trPr>
        <w:tc>
          <w:tcPr>
            <w:tcW w:w="997" w:type="dxa"/>
            <w:tcBorders>
              <w:top w:val="nil"/>
              <w:bottom w:val="nil"/>
              <w:right w:val="nil"/>
            </w:tcBorders>
          </w:tcPr>
          <w:p w14:paraId="6EE87882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1800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76413E0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-1.057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055B73F0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-0.702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07B5F75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1.757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809D7DB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0.623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CAAC9EB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F1122A5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F6B11E4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</w:tcBorders>
          </w:tcPr>
          <w:p w14:paraId="499A651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76%</w:t>
            </w:r>
          </w:p>
        </w:tc>
      </w:tr>
      <w:tr w:rsidR="00DB103E" w:rsidRPr="00DB103E" w14:paraId="2098F1C4" w14:textId="77777777" w:rsidTr="00BD2EBC">
        <w:trPr>
          <w:trHeight w:val="414"/>
        </w:trPr>
        <w:tc>
          <w:tcPr>
            <w:tcW w:w="997" w:type="dxa"/>
            <w:tcBorders>
              <w:top w:val="nil"/>
              <w:bottom w:val="nil"/>
              <w:right w:val="nil"/>
            </w:tcBorders>
          </w:tcPr>
          <w:p w14:paraId="5CD86C00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2100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5B420ED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-1.057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1A6017A4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-0.702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7377A5A6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1.757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501ABE8D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0.623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2D0CFAC5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65FD1F59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14:paraId="3AA8739F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</w:tcBorders>
          </w:tcPr>
          <w:p w14:paraId="6B686FE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82.8%</w:t>
            </w:r>
          </w:p>
        </w:tc>
      </w:tr>
      <w:tr w:rsidR="00DB103E" w:rsidRPr="00DB103E" w14:paraId="775A8518" w14:textId="77777777" w:rsidTr="00BD2EBC">
        <w:trPr>
          <w:trHeight w:val="414"/>
        </w:trPr>
        <w:tc>
          <w:tcPr>
            <w:tcW w:w="997" w:type="dxa"/>
            <w:tcBorders>
              <w:top w:val="nil"/>
              <w:bottom w:val="single" w:sz="12" w:space="0" w:color="auto"/>
              <w:right w:val="nil"/>
            </w:tcBorders>
          </w:tcPr>
          <w:p w14:paraId="267FBCC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2400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78F5B5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-1.057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76E011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-0.702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7ED8AD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1.757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4B18ED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0.623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07F8CB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0.1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E03C2B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710ED8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100%</w:t>
            </w:r>
          </w:p>
        </w:tc>
        <w:tc>
          <w:tcPr>
            <w:tcW w:w="998" w:type="dxa"/>
            <w:tcBorders>
              <w:top w:val="nil"/>
              <w:left w:val="nil"/>
              <w:bottom w:val="single" w:sz="12" w:space="0" w:color="auto"/>
            </w:tcBorders>
          </w:tcPr>
          <w:p w14:paraId="55534A69" w14:textId="77777777" w:rsidR="00DB103E" w:rsidRPr="00DB103E" w:rsidRDefault="00DB103E" w:rsidP="00DB103E">
            <w:pPr>
              <w:spacing w:after="160" w:line="259" w:lineRule="auto"/>
              <w:rPr>
                <w:rFonts w:ascii="Arial" w:hAnsi="Arial" w:cs="Arial"/>
              </w:rPr>
            </w:pPr>
            <w:r w:rsidRPr="00DB103E">
              <w:rPr>
                <w:rFonts w:ascii="Arial" w:hAnsi="Arial" w:cs="Arial"/>
              </w:rPr>
              <w:t>87%</w:t>
            </w:r>
          </w:p>
        </w:tc>
      </w:tr>
    </w:tbl>
    <w:p w14:paraId="66B0D996" w14:textId="77777777" w:rsidR="00DB103E" w:rsidRPr="00DB103E" w:rsidRDefault="00DB103E" w:rsidP="00DB103E">
      <w:pPr>
        <w:rPr>
          <w:rFonts w:ascii="Arial" w:hAnsi="Arial" w:cs="Arial"/>
          <w:b/>
          <w:bCs/>
          <w:lang w:val="en-GB"/>
        </w:rPr>
      </w:pPr>
    </w:p>
    <w:p w14:paraId="299830AD" w14:textId="7A61F877" w:rsidR="00DB103E" w:rsidRPr="00DB103E" w:rsidRDefault="00DB103E" w:rsidP="00DB103E">
      <w:pPr>
        <w:rPr>
          <w:rFonts w:ascii="Arial" w:hAnsi="Arial" w:cs="Arial"/>
          <w:b/>
          <w:bCs/>
          <w:lang w:val="en-GB"/>
        </w:rPr>
      </w:pPr>
      <w:r w:rsidRPr="00DB103E">
        <w:rPr>
          <w:rFonts w:ascii="Arial" w:hAnsi="Arial" w:cs="Arial"/>
          <w:lang w:val="en-GB"/>
        </w:rPr>
        <w:t xml:space="preserve">In Table </w:t>
      </w:r>
      <w:r w:rsidR="008824B9">
        <w:rPr>
          <w:rFonts w:ascii="Arial" w:hAnsi="Arial" w:cs="Arial"/>
          <w:lang w:val="en-GB"/>
        </w:rPr>
        <w:t>S4</w:t>
      </w:r>
      <w:r w:rsidRPr="00DB103E">
        <w:rPr>
          <w:rFonts w:ascii="Arial" w:hAnsi="Arial" w:cs="Arial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DB103E">
        <w:rPr>
          <w:rFonts w:ascii="Arial" w:hAnsi="Arial" w:cs="Arial"/>
        </w:rPr>
        <w:t xml:space="preserve"> is the predicted value for a baseline category (Arm 1), whereas </w:t>
      </w:r>
      <w:bookmarkStart w:id="0" w:name="_Hlk97047078"/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bookmarkEnd w:id="0"/>
      <w:r w:rsidRPr="00DB103E">
        <w:rPr>
          <w:rFonts w:ascii="Arial" w:hAnsi="Arial" w:cs="Arial"/>
        </w:rPr>
        <w:t xml:space="preserve"> and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β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</m:oMath>
      <w:r w:rsidRPr="00DB103E">
        <w:rPr>
          <w:rFonts w:ascii="Arial" w:hAnsi="Arial" w:cs="Arial"/>
        </w:rPr>
        <w:t xml:space="preserve"> represent deviations in the log-odds of liking misinformation posts of Arms 2 and 3, respectively, from Arm 1. 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γ</m:t>
            </m:r>
          </m:e>
          <m:sub>
            <m:r>
              <w:rPr>
                <w:rFonts w:ascii="Cambria Math" w:hAnsi="Cambria Math" w:cs="Arial"/>
              </w:rPr>
              <m:t>0j</m:t>
            </m:r>
          </m:sub>
        </m:sSub>
      </m:oMath>
      <w:r w:rsidRPr="00DB103E">
        <w:rPr>
          <w:rFonts w:ascii="Arial" w:hAnsi="Arial" w:cs="Arial"/>
        </w:rPr>
        <w:t xml:space="preserve"> </w:t>
      </w:r>
      <w:r w:rsidRPr="00DB103E">
        <w:rPr>
          <w:rFonts w:ascii="Arial" w:hAnsi="Arial" w:cs="Arial"/>
          <w:lang w:val="en-GB"/>
        </w:rPr>
        <w:t xml:space="preserve">is the variance at the participant level </w:t>
      </w:r>
      <m:oMath>
        <m:r>
          <w:rPr>
            <w:rFonts w:ascii="Cambria Math" w:hAnsi="Cambria Math" w:cs="Arial"/>
            <w:lang w:val="en-GB"/>
          </w:rPr>
          <m:t>j</m:t>
        </m:r>
      </m:oMath>
      <w:r w:rsidRPr="00DB103E">
        <w:rPr>
          <w:rFonts w:ascii="Arial" w:hAnsi="Arial" w:cs="Arial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γ</m:t>
            </m:r>
          </m:e>
          <m:sub>
            <m:r>
              <w:rPr>
                <w:rFonts w:ascii="Cambria Math" w:hAnsi="Cambria Math" w:cs="Arial"/>
              </w:rPr>
              <m:t>0j</m:t>
            </m:r>
          </m:sub>
        </m:sSub>
        <m:r>
          <w:rPr>
            <w:rFonts w:ascii="Cambria Math" w:hAnsi="Cambria Math" w:cs="Arial"/>
          </w:rPr>
          <m:t xml:space="preserve">~N(0,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σ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)</m:t>
        </m:r>
      </m:oMath>
      <w:r w:rsidRPr="00DB103E">
        <w:rPr>
          <w:rFonts w:ascii="Arial" w:hAnsi="Arial" w:cs="Arial"/>
        </w:rPr>
        <w:t xml:space="preserve"> for </w:t>
      </w:r>
      <m:oMath>
        <m:r>
          <w:rPr>
            <w:rFonts w:ascii="Cambria Math" w:hAnsi="Cambria Math" w:cs="Arial"/>
          </w:rPr>
          <m:t>j∈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 2, …, N</m:t>
            </m:r>
          </m:e>
        </m:d>
      </m:oMath>
      <w:r w:rsidRPr="00DB103E">
        <w:rPr>
          <w:rFonts w:ascii="Arial" w:hAnsi="Arial" w:cs="Arial"/>
        </w:rPr>
        <w:t xml:space="preserve"> where N is the number of participants,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0l</m:t>
            </m:r>
          </m:sub>
        </m:sSub>
      </m:oMath>
      <w:r w:rsidRPr="00DB103E">
        <w:rPr>
          <w:rFonts w:ascii="Arial" w:hAnsi="Arial" w:cs="Arial"/>
        </w:rPr>
        <w:t xml:space="preserve"> is the variance at the misinformation post level </w:t>
      </w:r>
      <m:oMath>
        <m:r>
          <w:rPr>
            <w:rFonts w:ascii="Cambria Math" w:hAnsi="Cambria Math" w:cs="Arial"/>
          </w:rPr>
          <m:t>l</m:t>
        </m:r>
      </m:oMath>
      <w:r w:rsidRPr="00DB103E">
        <w:rPr>
          <w:rFonts w:ascii="Arial" w:hAnsi="Arial" w:cs="Arial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u</m:t>
            </m:r>
          </m:e>
          <m:sub>
            <m:r>
              <w:rPr>
                <w:rFonts w:ascii="Cambria Math" w:hAnsi="Cambria Math" w:cs="Arial"/>
              </w:rPr>
              <m:t>0l</m:t>
            </m:r>
          </m:sub>
        </m:sSub>
        <m:r>
          <w:rPr>
            <w:rFonts w:ascii="Cambria Math" w:hAnsi="Cambria Math" w:cs="Arial"/>
          </w:rPr>
          <m:t xml:space="preserve">~N(0,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σ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)</m:t>
        </m:r>
      </m:oMath>
      <w:r w:rsidRPr="00DB103E">
        <w:rPr>
          <w:rFonts w:ascii="Arial" w:hAnsi="Arial" w:cs="Arial"/>
        </w:rPr>
        <w:t xml:space="preserve"> for </w:t>
      </w:r>
      <m:oMath>
        <m:r>
          <w:rPr>
            <w:rFonts w:ascii="Cambria Math" w:hAnsi="Cambria Math" w:cs="Arial"/>
          </w:rPr>
          <m:t>l∈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 …, 15</m:t>
            </m:r>
          </m:e>
        </m:d>
      </m:oMath>
      <w:r w:rsidRPr="00DB103E">
        <w:rPr>
          <w:rFonts w:ascii="Arial" w:hAnsi="Arial" w:cs="Arial"/>
        </w:rPr>
        <w:t>, and</w:t>
      </w:r>
      <w:r w:rsidRPr="00DB103E">
        <w:rPr>
          <w:rFonts w:ascii="Arial" w:hAnsi="Arial" w:cs="Arial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lang w:val="en-GB"/>
              </w:rPr>
            </m:ctrlPr>
          </m:sSubPr>
          <m:e>
            <m:r>
              <w:rPr>
                <w:rFonts w:ascii="Cambria Math" w:hAnsi="Cambria Math" w:cs="Arial"/>
                <w:lang w:val="en-GB"/>
              </w:rPr>
              <m:t>ε</m:t>
            </m:r>
          </m:e>
          <m:sub>
            <m:r>
              <w:rPr>
                <w:rFonts w:ascii="Cambria Math" w:hAnsi="Cambria Math" w:cs="Arial"/>
                <w:lang w:val="en-GB"/>
              </w:rPr>
              <m:t>ijl</m:t>
            </m:r>
          </m:sub>
        </m:sSub>
        <m:r>
          <w:rPr>
            <w:rFonts w:ascii="Cambria Math" w:hAnsi="Cambria Math" w:cs="Arial"/>
            <w:lang w:val="en-GB"/>
          </w:rPr>
          <m:t>~N(0,</m:t>
        </m:r>
        <m:sSubSup>
          <m:sSubSupPr>
            <m:ctrlPr>
              <w:rPr>
                <w:rFonts w:ascii="Cambria Math" w:hAnsi="Cambria Math" w:cs="Arial"/>
                <w:i/>
                <w:lang w:val="en-GB"/>
              </w:rPr>
            </m:ctrlPr>
          </m:sSubSupPr>
          <m:e>
            <m:r>
              <w:rPr>
                <w:rFonts w:ascii="Cambria Math" w:hAnsi="Cambria Math" w:cs="Arial"/>
                <w:lang w:val="en-GB"/>
              </w:rPr>
              <m:t>σ</m:t>
            </m:r>
          </m:e>
          <m:sub>
            <m:r>
              <w:rPr>
                <w:rFonts w:ascii="Cambria Math" w:hAnsi="Cambria Math" w:cs="Arial"/>
                <w:lang w:val="en-GB"/>
              </w:rPr>
              <m:t>ijl</m:t>
            </m:r>
          </m:sub>
          <m:sup>
            <m:r>
              <w:rPr>
                <w:rFonts w:ascii="Cambria Math" w:hAnsi="Cambria Math" w:cs="Arial"/>
                <w:lang w:val="en-GB"/>
              </w:rPr>
              <m:t>2</m:t>
            </m:r>
          </m:sup>
        </m:sSubSup>
        <m:r>
          <w:rPr>
            <w:rFonts w:ascii="Cambria Math" w:hAnsi="Cambria Math" w:cs="Arial"/>
            <w:lang w:val="en-GB"/>
          </w:rPr>
          <m:t>)</m:t>
        </m:r>
      </m:oMath>
      <w:r w:rsidRPr="00DB103E">
        <w:rPr>
          <w:rFonts w:ascii="Arial" w:hAnsi="Arial" w:cs="Arial"/>
          <w:lang w:val="en-GB"/>
        </w:rPr>
        <w:t xml:space="preserve"> is the variance at the observation level (residual variance).</w:t>
      </w:r>
    </w:p>
    <w:p w14:paraId="620088F9" w14:textId="77777777" w:rsidR="008824B9" w:rsidRDefault="008824B9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br w:type="page"/>
      </w:r>
    </w:p>
    <w:p w14:paraId="23062263" w14:textId="1F0B3899" w:rsidR="00C668ED" w:rsidRPr="00C3244F" w:rsidRDefault="00C668ED" w:rsidP="00ED0FD7">
      <w:pPr>
        <w:keepNext/>
        <w:spacing w:after="0" w:line="360" w:lineRule="auto"/>
        <w:rPr>
          <w:rFonts w:ascii="Arial" w:eastAsia="Times New Roman" w:hAnsi="Arial" w:cs="Arial"/>
          <w:b/>
          <w:bCs/>
        </w:rPr>
      </w:pPr>
      <w:r w:rsidRPr="00C3244F">
        <w:rPr>
          <w:rFonts w:ascii="Arial" w:eastAsia="Times New Roman" w:hAnsi="Arial" w:cs="Arial"/>
          <w:b/>
        </w:rPr>
        <w:lastRenderedPageBreak/>
        <w:t xml:space="preserve">Figure </w:t>
      </w:r>
      <w:r w:rsidR="000B6341">
        <w:rPr>
          <w:rFonts w:ascii="Arial" w:eastAsia="Times New Roman" w:hAnsi="Arial" w:cs="Arial"/>
          <w:b/>
        </w:rPr>
        <w:t>S</w:t>
      </w:r>
      <w:r w:rsidR="00ED0FD7">
        <w:rPr>
          <w:rFonts w:ascii="Arial" w:eastAsia="Times New Roman" w:hAnsi="Arial" w:cs="Arial"/>
          <w:b/>
        </w:rPr>
        <w:t>1</w:t>
      </w:r>
      <w:r w:rsidRPr="00C3244F">
        <w:rPr>
          <w:rFonts w:ascii="Arial" w:eastAsia="Times New Roman" w:hAnsi="Arial" w:cs="Arial"/>
          <w:b/>
        </w:rPr>
        <w:t xml:space="preserve">. Random differences (Arm 2 | Post), </w:t>
      </w:r>
      <w:r w:rsidRPr="00C3244F">
        <w:rPr>
          <w:rFonts w:ascii="Arial" w:eastAsia="Times New Roman" w:hAnsi="Arial" w:cs="Arial"/>
          <w:b/>
          <w:bCs/>
        </w:rPr>
        <w:t>‘</w:t>
      </w:r>
      <w:proofErr w:type="gramStart"/>
      <w:r w:rsidRPr="00C3244F">
        <w:rPr>
          <w:rFonts w:ascii="Arial" w:eastAsia="Times New Roman" w:hAnsi="Arial" w:cs="Arial"/>
          <w:b/>
          <w:bCs/>
        </w:rPr>
        <w:t>r</w:t>
      </w:r>
      <w:r w:rsidRPr="00C3244F">
        <w:rPr>
          <w:rFonts w:ascii="Arial" w:eastAsia="Times New Roman" w:hAnsi="Arial" w:cs="Arial"/>
          <w:b/>
        </w:rPr>
        <w:t>eactions</w:t>
      </w:r>
      <w:r w:rsidRPr="00C3244F">
        <w:rPr>
          <w:rFonts w:ascii="Arial" w:eastAsia="Times New Roman" w:hAnsi="Arial" w:cs="Arial"/>
          <w:b/>
          <w:bCs/>
        </w:rPr>
        <w:t>’</w:t>
      </w:r>
      <w:proofErr w:type="gramEnd"/>
      <w:r w:rsidRPr="00C3244F">
        <w:rPr>
          <w:rFonts w:ascii="Arial" w:eastAsia="Times New Roman" w:hAnsi="Arial" w:cs="Arial"/>
          <w:b/>
          <w:bCs/>
        </w:rPr>
        <w:t xml:space="preserve">. </w:t>
      </w:r>
    </w:p>
    <w:p w14:paraId="3D61E7DD" w14:textId="3C388165" w:rsidR="00C668ED" w:rsidRPr="000C2024" w:rsidRDefault="00C668ED" w:rsidP="000C2024">
      <w:pPr>
        <w:keepNext/>
        <w:spacing w:after="0" w:line="360" w:lineRule="auto"/>
        <w:rPr>
          <w:rFonts w:ascii="Arial" w:eastAsia="Times New Roman" w:hAnsi="Arial" w:cs="Arial"/>
          <w:bCs/>
          <w:i/>
          <w:iCs/>
          <w:lang w:val="en-GB" w:eastAsia="zh-CN"/>
        </w:rPr>
      </w:pPr>
      <w:r w:rsidRPr="000C2024">
        <w:rPr>
          <w:rFonts w:ascii="Arial" w:eastAsia="Times New Roman" w:hAnsi="Arial" w:cs="Arial"/>
          <w:bCs/>
          <w:i/>
          <w:iCs/>
          <w:lang w:val="en-GB" w:eastAsia="zh-CN"/>
        </w:rPr>
        <w:t xml:space="preserve">Posts did not vary in their deviations from the global average effect of the false tag intervention. In other words, posts did not have higher/lower odds of being reacted to than the </w:t>
      </w:r>
      <w:r w:rsidR="002E132D">
        <w:rPr>
          <w:rFonts w:ascii="Arial" w:eastAsia="Times New Roman" w:hAnsi="Arial" w:cs="Arial"/>
          <w:bCs/>
          <w:i/>
          <w:iCs/>
          <w:lang w:val="en-GB" w:eastAsia="zh-CN"/>
        </w:rPr>
        <w:t xml:space="preserve">global </w:t>
      </w:r>
      <w:r w:rsidRPr="000C2024">
        <w:rPr>
          <w:rFonts w:ascii="Arial" w:eastAsia="Times New Roman" w:hAnsi="Arial" w:cs="Arial"/>
          <w:bCs/>
          <w:i/>
          <w:iCs/>
          <w:lang w:val="en-GB" w:eastAsia="zh-CN"/>
        </w:rPr>
        <w:t xml:space="preserve">average. Posts 1-5 comprised misinformation relating to health; posts 6-10 comprised misinformation relating to politics; and posts 11-15 comprised misinformation relating to finance.  </w:t>
      </w:r>
    </w:p>
    <w:p w14:paraId="7008D017" w14:textId="77777777" w:rsidR="00C668ED" w:rsidRDefault="00C668ED" w:rsidP="00C668ED">
      <w:pPr>
        <w:rPr>
          <w:rFonts w:eastAsia="Times New Roman" w:cs="Arial"/>
        </w:rPr>
      </w:pPr>
    </w:p>
    <w:p w14:paraId="66D835EA" w14:textId="1D23F526" w:rsidR="0026592C" w:rsidRDefault="00C668ED" w:rsidP="00C668ED">
      <w:r w:rsidRPr="008D1D65">
        <w:rPr>
          <w:noProof/>
        </w:rPr>
        <w:drawing>
          <wp:inline distT="0" distB="0" distL="0" distR="0" wp14:anchorId="078070C6" wp14:editId="657317B8">
            <wp:extent cx="5731510" cy="2990215"/>
            <wp:effectExtent l="0" t="0" r="2540" b="635"/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66CAB" w14:textId="77777777" w:rsidR="0026592C" w:rsidRDefault="0026592C"/>
    <w:sectPr w:rsidR="00265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8FA34" w14:textId="77777777" w:rsidR="00E30C48" w:rsidRDefault="00E30C48" w:rsidP="00E75891">
      <w:pPr>
        <w:spacing w:after="0" w:line="240" w:lineRule="auto"/>
      </w:pPr>
      <w:r>
        <w:separator/>
      </w:r>
    </w:p>
  </w:endnote>
  <w:endnote w:type="continuationSeparator" w:id="0">
    <w:p w14:paraId="79E88A09" w14:textId="77777777" w:rsidR="00E30C48" w:rsidRDefault="00E30C48" w:rsidP="00E75891">
      <w:pPr>
        <w:spacing w:after="0" w:line="240" w:lineRule="auto"/>
      </w:pPr>
      <w:r>
        <w:continuationSeparator/>
      </w:r>
    </w:p>
  </w:endnote>
  <w:endnote w:type="continuationNotice" w:id="1">
    <w:p w14:paraId="49E8B95C" w14:textId="77777777" w:rsidR="00AF776A" w:rsidRDefault="00AF77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95178" w14:textId="77777777" w:rsidR="00E30C48" w:rsidRDefault="00E30C48" w:rsidP="00E75891">
      <w:pPr>
        <w:spacing w:after="0" w:line="240" w:lineRule="auto"/>
      </w:pPr>
      <w:r>
        <w:separator/>
      </w:r>
    </w:p>
  </w:footnote>
  <w:footnote w:type="continuationSeparator" w:id="0">
    <w:p w14:paraId="03FE7452" w14:textId="77777777" w:rsidR="00E30C48" w:rsidRDefault="00E30C48" w:rsidP="00E75891">
      <w:pPr>
        <w:spacing w:after="0" w:line="240" w:lineRule="auto"/>
      </w:pPr>
      <w:r>
        <w:continuationSeparator/>
      </w:r>
    </w:p>
  </w:footnote>
  <w:footnote w:type="continuationNotice" w:id="1">
    <w:p w14:paraId="74CCBD5C" w14:textId="77777777" w:rsidR="00AF776A" w:rsidRDefault="00AF77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3582FD"/>
    <w:rsid w:val="00041B30"/>
    <w:rsid w:val="00097E3E"/>
    <w:rsid w:val="000B6341"/>
    <w:rsid w:val="000C2024"/>
    <w:rsid w:val="0026592C"/>
    <w:rsid w:val="002E132D"/>
    <w:rsid w:val="00433282"/>
    <w:rsid w:val="00713DFF"/>
    <w:rsid w:val="00811968"/>
    <w:rsid w:val="008824B9"/>
    <w:rsid w:val="008F5C59"/>
    <w:rsid w:val="00AF776A"/>
    <w:rsid w:val="00BD2EBC"/>
    <w:rsid w:val="00C3244F"/>
    <w:rsid w:val="00C668ED"/>
    <w:rsid w:val="00DB103E"/>
    <w:rsid w:val="00E30C48"/>
    <w:rsid w:val="00E75891"/>
    <w:rsid w:val="00ED0FD7"/>
    <w:rsid w:val="00F82572"/>
    <w:rsid w:val="00FE0BF4"/>
    <w:rsid w:val="69358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582FD"/>
  <w15:chartTrackingRefBased/>
  <w15:docId w15:val="{69F2C36C-A9C7-4DDA-AED7-95B16B87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891"/>
  </w:style>
  <w:style w:type="paragraph" w:styleId="Footer">
    <w:name w:val="footer"/>
    <w:basedOn w:val="Normal"/>
    <w:link w:val="FooterChar"/>
    <w:uiPriority w:val="99"/>
    <w:unhideWhenUsed/>
    <w:rsid w:val="00E75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891"/>
  </w:style>
  <w:style w:type="table" w:styleId="TableGrid">
    <w:name w:val="Table Grid"/>
    <w:basedOn w:val="TableNormal"/>
    <w:uiPriority w:val="39"/>
    <w:rsid w:val="00DB1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DB103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B103E"/>
    <w:pPr>
      <w:spacing w:line="240" w:lineRule="auto"/>
    </w:pPr>
    <w:rPr>
      <w:rFonts w:ascii="Arial" w:eastAsiaTheme="minorEastAsia" w:hAnsi="Arial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rsid w:val="00DB103E"/>
    <w:rPr>
      <w:rFonts w:ascii="Arial" w:eastAsiaTheme="minorEastAsia" w:hAnsi="Arial"/>
      <w:sz w:val="20"/>
      <w:szCs w:val="20"/>
      <w:lang w:val="en-GB" w:eastAsia="zh-CN"/>
    </w:rPr>
  </w:style>
  <w:style w:type="character" w:styleId="Mention">
    <w:name w:val="Mention"/>
    <w:basedOn w:val="DefaultParagraphFont"/>
    <w:uiPriority w:val="99"/>
    <w:unhideWhenUsed/>
    <w:rsid w:val="00DB103E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572"/>
    <w:rPr>
      <w:rFonts w:asciiTheme="minorHAnsi" w:eastAsiaTheme="minorHAnsi" w:hAnsiTheme="minorHAns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572"/>
    <w:rPr>
      <w:rFonts w:ascii="Arial" w:eastAsiaTheme="minorEastAsia" w:hAnsi="Arial"/>
      <w:b/>
      <w:bCs/>
      <w:sz w:val="20"/>
      <w:szCs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872cf5-c9b7-49e4-b47b-e1099402e60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016112174254AB359507DF9819E84" ma:contentTypeVersion="13" ma:contentTypeDescription="Create a new document." ma:contentTypeScope="" ma:versionID="b5be7a9a23b4f4c655eec6c082d6a3dc">
  <xsd:schema xmlns:xsd="http://www.w3.org/2001/XMLSchema" xmlns:xs="http://www.w3.org/2001/XMLSchema" xmlns:p="http://schemas.microsoft.com/office/2006/metadata/properties" xmlns:ns2="be872cf5-c9b7-49e4-b47b-e1099402e605" xmlns:ns3="98fd8ea5-4e49-4ce5-b800-ce5d5a9bdc27" targetNamespace="http://schemas.microsoft.com/office/2006/metadata/properties" ma:root="true" ma:fieldsID="475860cc9dfba9cd1d85c6d80dc55824" ns2:_="" ns3:_="">
    <xsd:import namespace="be872cf5-c9b7-49e4-b47b-e1099402e605"/>
    <xsd:import namespace="98fd8ea5-4e49-4ce5-b800-ce5d5a9bdc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72cf5-c9b7-49e4-b47b-e1099402e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5d02d2-2acc-434b-b7bb-812ff22cbf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d8ea5-4e49-4ce5-b800-ce5d5a9bdc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20F79F-3179-4F49-9598-9BB6A10AEF5C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be872cf5-c9b7-49e4-b47b-e1099402e605"/>
    <ds:schemaRef ds:uri="http://www.w3.org/XML/1998/namespace"/>
    <ds:schemaRef ds:uri="http://schemas.openxmlformats.org/package/2006/metadata/core-properties"/>
    <ds:schemaRef ds:uri="http://purl.org/dc/terms/"/>
    <ds:schemaRef ds:uri="98fd8ea5-4e49-4ce5-b800-ce5d5a9bdc27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294CC6-1802-43E9-99A0-5B39996712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432F2-B54C-4A17-A4BA-9033EA821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72cf5-c9b7-49e4-b47b-e1099402e605"/>
    <ds:schemaRef ds:uri="98fd8ea5-4e49-4ce5-b800-ce5d5a9bd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569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Yuchen (KT)</dc:creator>
  <cp:keywords/>
  <dc:description/>
  <cp:lastModifiedBy>McPhedran, Robert (TSMLP)</cp:lastModifiedBy>
  <cp:revision>16</cp:revision>
  <dcterms:created xsi:type="dcterms:W3CDTF">2022-11-02T19:38:00Z</dcterms:created>
  <dcterms:modified xsi:type="dcterms:W3CDTF">2023-02-24T01:05:00Z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0x0101003DE016112174254AB359507DF9819E84</vt:lpwstr>
  </property>
  <property fmtid="{D5CDD505-2E9C-101B-9397-08002B2CF9AE}" pid="3" name="MediaServiceImageTags">
    <vt:lpwstr/>
  </property>
  <property fmtid="{D5CDD505-2E9C-101B-9397-08002B2CF9AE}" pid="4" name="MSIP_Label_3741da7a-79c1-417c-b408-16c0bfe99fca_Enabled">
    <vt:lpwstr>true</vt:lpwstr>
  </property>
  <property fmtid="{D5CDD505-2E9C-101B-9397-08002B2CF9AE}" pid="5" name="MSIP_Label_3741da7a-79c1-417c-b408-16c0bfe99fca_SetDate">
    <vt:lpwstr>2023-02-16T06:58:22Z</vt:lpwstr>
  </property>
  <property fmtid="{D5CDD505-2E9C-101B-9397-08002B2CF9AE}" pid="6" name="MSIP_Label_3741da7a-79c1-417c-b408-16c0bfe99fca_Method">
    <vt:lpwstr>Standard</vt:lpwstr>
  </property>
  <property fmtid="{D5CDD505-2E9C-101B-9397-08002B2CF9AE}" pid="7" name="MSIP_Label_3741da7a-79c1-417c-b408-16c0bfe99fca_Name">
    <vt:lpwstr>Internal Only - Amber</vt:lpwstr>
  </property>
  <property fmtid="{D5CDD505-2E9C-101B-9397-08002B2CF9AE}" pid="8" name="MSIP_Label_3741da7a-79c1-417c-b408-16c0bfe99fca_SiteId">
    <vt:lpwstr>1e355c04-e0a4-42ed-8e2d-7351591f0ef1</vt:lpwstr>
  </property>
  <property fmtid="{D5CDD505-2E9C-101B-9397-08002B2CF9AE}" pid="9" name="MSIP_Label_3741da7a-79c1-417c-b408-16c0bfe99fca_ActionId">
    <vt:lpwstr>d89143c6-f054-4c90-aa87-2185751ae1c6</vt:lpwstr>
  </property>
  <property fmtid="{D5CDD505-2E9C-101B-9397-08002B2CF9AE}" pid="10" name="MSIP_Label_3741da7a-79c1-417c-b408-16c0bfe99fca_ContentBits">
    <vt:lpwstr>0</vt:lpwstr>
  </property>
</Properties>
</file>