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4598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9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4598" w:type="dxa"/>
            <w:gridSpan w:val="10"/>
            <w:tcBorders>
              <w:bottom w:val="single" w:color="auto" w:sz="12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Supplement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  <w:lang w:val="en-US" w:eastAsia="zh-CN"/>
              </w:rPr>
              <w:t>ary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Table 1. The n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umber of rats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, the incidence of complications, and the survival rate were stratified into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subgroup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184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indexes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  <w:p>
            <w:pPr>
              <w:widowControl/>
              <w:spacing w:line="240" w:lineRule="auto"/>
              <w:ind w:left="180" w:hanging="200" w:hangingChars="100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(4℃,1/3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R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vertAlign w:val="subscript"/>
              </w:rPr>
              <w:t>ICA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30 min)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(4℃,1/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R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vertAlign w:val="subscript"/>
              </w:rPr>
              <w:t>ICA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0 min)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(4℃,2/3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R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vertAlign w:val="subscript"/>
              </w:rPr>
              <w:t>ICA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10 min)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(10℃,2/3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R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vertAlign w:val="subscript"/>
              </w:rPr>
              <w:t>ICA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20 min)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5</w:t>
            </w:r>
          </w:p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(10℃, 1/2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 xml:space="preserve"> R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vertAlign w:val="subscript"/>
              </w:rPr>
              <w:t>ICA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, 30 min)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6</w:t>
            </w:r>
          </w:p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(10℃, 1/3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R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vertAlign w:val="subscript"/>
              </w:rPr>
              <w:t>ICA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, 10 min)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7</w:t>
            </w:r>
          </w:p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(15℃, 1/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3 R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vertAlign w:val="subscript"/>
              </w:rPr>
              <w:t>ICA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, 20 min)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8</w:t>
            </w:r>
          </w:p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(15℃,1/2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R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vertAlign w:val="subscript"/>
              </w:rPr>
              <w:t>ICA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10 min)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9</w:t>
            </w:r>
          </w:p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(15℃,2/3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R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  <w:vertAlign w:val="subscript"/>
              </w:rPr>
              <w:t>ICA</w:t>
            </w:r>
            <w:r>
              <w:rPr>
                <w:rFonts w:hint="default" w:ascii="Times New Roman" w:hAnsi="Times New Roman" w:cs="Times New Roman"/>
                <w:color w:val="3F3F3F"/>
                <w:sz w:val="20"/>
                <w:szCs w:val="20"/>
              </w:rPr>
              <w:t>, 30 min)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843" w:type="dxa"/>
            <w:tcBorders>
              <w:top w:val="single" w:color="auto" w:sz="12" w:space="0"/>
              <w:bottom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  <w:t>Number of used</w:t>
            </w:r>
          </w:p>
        </w:tc>
        <w:tc>
          <w:tcPr>
            <w:tcW w:w="1417" w:type="dxa"/>
            <w:tcBorders>
              <w:top w:val="single" w:color="auto" w:sz="12" w:space="0"/>
              <w:bottom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color="auto" w:sz="12" w:space="0"/>
              <w:bottom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single" w:color="auto" w:sz="12" w:space="0"/>
              <w:bottom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color="auto" w:sz="12" w:space="0"/>
              <w:bottom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color="auto" w:sz="12" w:space="0"/>
              <w:bottom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color="auto" w:sz="12" w:space="0"/>
              <w:bottom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color="auto" w:sz="12" w:space="0"/>
              <w:bottom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color="auto" w:sz="12" w:space="0"/>
              <w:bottom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color="auto" w:sz="12" w:space="0"/>
              <w:bottom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843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  <w:t>Number of included (n, 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 (77.8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 (82.4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 (87.5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 (77.8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 (77.8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14(87.5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14(87.5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14(87.5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 (82.4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843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  <w:t>Number of excluded (n, 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 (22.2%)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 (17.6%)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 (12.5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 (22.2%)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 (22.2%)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 (12.5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 (12.5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 (12.5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 (17.6%)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843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  <w:t>Died from surgery (n, 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 (16.7%)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 (17.6%)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 (12.5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 (16.7%)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 (16.7%)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 (12.5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 (12.5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 (12.5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 (11.8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843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  <w:t>Intracranial hemorrhage</w:t>
            </w:r>
            <w:r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  <w:t xml:space="preserve"> (n, 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(5.6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 (0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(0%)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(5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(5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(0%)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(0%)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(0%)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(5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843" w:type="dxa"/>
            <w:tcBorders>
              <w:top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  <w:t>S</w:t>
            </w:r>
            <w:r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  <w:t>urvival rate</w:t>
            </w:r>
            <w:r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  <w:t xml:space="preserve"> (n, %)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15(83.3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14(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2.4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14(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7.5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15(83.3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15 (83.3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14(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7.5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 (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7.5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 (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7.5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15(88.2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2E3033"/>
                <w:sz w:val="20"/>
                <w:szCs w:val="20"/>
                <w:shd w:val="clear" w:color="auto" w:fill="FFFFFF"/>
              </w:rPr>
              <w:t>Shiver</w:t>
            </w:r>
            <w:r>
              <w:rPr>
                <w:rFonts w:hint="default" w:ascii="Times New Roman" w:hAnsi="Times New Roman" w:cs="Times New Roman"/>
                <w:color w:val="2E30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  <w:t>(n, %)</w:t>
            </w: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(5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(5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(6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(5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(5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(0%)</w:t>
            </w: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(6.25%)</w:t>
            </w: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 (5.9%)</w:t>
            </w:r>
          </w:p>
        </w:tc>
      </w:tr>
    </w:tbl>
    <w:p>
      <w:pPr>
        <w:spacing w:line="360" w:lineRule="auto"/>
        <w:rPr>
          <w:sz w:val="20"/>
          <w:szCs w:val="20"/>
        </w:rPr>
      </w:pPr>
      <w:r>
        <w:rPr>
          <w:rFonts w:hint="eastAsia"/>
          <w:b/>
          <w:bCs/>
          <w:i/>
          <w:iCs/>
          <w:color w:val="000000"/>
          <w:sz w:val="20"/>
          <w:szCs w:val="20"/>
        </w:rPr>
        <w:t>Notes:</w:t>
      </w:r>
      <w:r>
        <w:rPr>
          <w:rFonts w:hint="eastAsia"/>
          <w:b/>
          <w:bCs/>
          <w:color w:val="000000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R</w:t>
      </w:r>
      <w:r>
        <w:rPr>
          <w:sz w:val="20"/>
          <w:szCs w:val="20"/>
          <w:vertAlign w:val="subscript"/>
        </w:rPr>
        <w:t>ICA</w:t>
      </w:r>
      <w:r>
        <w:rPr>
          <w:rFonts w:hint="eastAsia"/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b</w:t>
      </w:r>
      <w:r>
        <w:rPr>
          <w:rFonts w:hint="eastAsia"/>
          <w:color w:val="000000"/>
          <w:sz w:val="20"/>
          <w:szCs w:val="20"/>
        </w:rPr>
        <w:t xml:space="preserve">lood </w:t>
      </w:r>
      <w:r>
        <w:rPr>
          <w:rFonts w:hint="eastAsia"/>
          <w:sz w:val="20"/>
          <w:szCs w:val="20"/>
        </w:rPr>
        <w:t>flow rate</w:t>
      </w:r>
      <w:r>
        <w:rPr>
          <w:rFonts w:hint="eastAsia"/>
          <w:color w:val="3F3F3F"/>
          <w:sz w:val="20"/>
          <w:szCs w:val="20"/>
        </w:rPr>
        <w:t xml:space="preserve"> of </w:t>
      </w:r>
      <w:r>
        <w:rPr>
          <w:color w:val="3F3F3F"/>
          <w:sz w:val="20"/>
          <w:szCs w:val="20"/>
        </w:rPr>
        <w:t xml:space="preserve">the </w:t>
      </w:r>
      <w:r>
        <w:rPr>
          <w:rFonts w:hint="eastAsia"/>
          <w:color w:val="3F3F3F"/>
          <w:sz w:val="20"/>
          <w:szCs w:val="20"/>
        </w:rPr>
        <w:t>i</w:t>
      </w:r>
      <w:r>
        <w:rPr>
          <w:color w:val="3F3F3F"/>
          <w:sz w:val="20"/>
          <w:szCs w:val="20"/>
        </w:rPr>
        <w:t xml:space="preserve">nternal carotid artery (ICA) </w:t>
      </w:r>
      <w:r>
        <w:rPr>
          <w:rFonts w:hint="eastAsia"/>
          <w:color w:val="3F3F3F"/>
          <w:sz w:val="20"/>
          <w:szCs w:val="20"/>
        </w:rPr>
        <w:t xml:space="preserve">per minute. </w:t>
      </w:r>
      <w:r>
        <w:rPr>
          <w:rFonts w:hint="eastAsia"/>
          <w:color w:val="3F3F3F"/>
          <w:sz w:val="20"/>
          <w:szCs w:val="20"/>
          <w:lang w:val="pt-PT"/>
        </w:rPr>
        <w:t>H</w:t>
      </w:r>
      <w:r>
        <w:rPr>
          <w:rFonts w:hint="eastAsia"/>
          <w:color w:val="3F3F3F"/>
          <w:sz w:val="20"/>
          <w:szCs w:val="20"/>
          <w:vertAlign w:val="subscript"/>
          <w:lang w:val="pt-PT"/>
        </w:rPr>
        <w:t>1</w:t>
      </w:r>
      <w:r>
        <w:rPr>
          <w:rFonts w:hint="eastAsia"/>
          <w:color w:val="3F3F3F"/>
          <w:sz w:val="20"/>
          <w:szCs w:val="20"/>
          <w:lang w:val="pt-PT"/>
        </w:rPr>
        <w:t xml:space="preserve">: </w:t>
      </w:r>
      <w:r>
        <w:rPr>
          <w:color w:val="3F3F3F"/>
          <w:sz w:val="20"/>
          <w:szCs w:val="20"/>
          <w:lang w:val="pt-PT"/>
        </w:rPr>
        <w:t>1/3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rFonts w:hint="eastAsia"/>
          <w:color w:val="3F3F3F"/>
          <w:sz w:val="20"/>
          <w:szCs w:val="20"/>
        </w:rPr>
        <w:t>R</w:t>
      </w:r>
      <w:r>
        <w:rPr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30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min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4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℃</w:t>
      </w:r>
      <w:r>
        <w:rPr>
          <w:rFonts w:hint="eastAsia"/>
          <w:color w:val="3F3F3F"/>
          <w:sz w:val="20"/>
          <w:szCs w:val="20"/>
          <w:lang w:val="pt-PT"/>
        </w:rPr>
        <w:t>; H</w:t>
      </w:r>
      <w:r>
        <w:rPr>
          <w:rFonts w:hint="eastAsia"/>
          <w:color w:val="3F3F3F"/>
          <w:sz w:val="20"/>
          <w:szCs w:val="20"/>
          <w:vertAlign w:val="subscript"/>
          <w:lang w:val="pt-PT"/>
        </w:rPr>
        <w:t>2</w:t>
      </w:r>
      <w:r>
        <w:rPr>
          <w:rFonts w:hint="eastAsia"/>
          <w:color w:val="3F3F3F"/>
          <w:sz w:val="20"/>
          <w:szCs w:val="20"/>
          <w:lang w:val="pt-PT"/>
        </w:rPr>
        <w:t xml:space="preserve">: </w:t>
      </w:r>
      <w:r>
        <w:rPr>
          <w:color w:val="3F3F3F"/>
          <w:sz w:val="20"/>
          <w:szCs w:val="20"/>
          <w:lang w:val="pt-PT"/>
        </w:rPr>
        <w:t>1/2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rFonts w:hint="eastAsia"/>
          <w:color w:val="3F3F3F"/>
          <w:sz w:val="20"/>
          <w:szCs w:val="20"/>
        </w:rPr>
        <w:t>R</w:t>
      </w:r>
      <w:r>
        <w:rPr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20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min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4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℃</w:t>
      </w:r>
      <w:r>
        <w:rPr>
          <w:rFonts w:hint="eastAsia"/>
          <w:color w:val="3F3F3F"/>
          <w:sz w:val="20"/>
          <w:szCs w:val="20"/>
          <w:lang w:val="pt-PT"/>
        </w:rPr>
        <w:t>; H</w:t>
      </w:r>
      <w:r>
        <w:rPr>
          <w:rFonts w:hint="eastAsia"/>
          <w:color w:val="3F3F3F"/>
          <w:sz w:val="20"/>
          <w:szCs w:val="20"/>
          <w:vertAlign w:val="subscript"/>
          <w:lang w:val="pt-PT"/>
        </w:rPr>
        <w:t xml:space="preserve">3: </w:t>
      </w:r>
      <w:r>
        <w:rPr>
          <w:color w:val="3F3F3F"/>
          <w:sz w:val="20"/>
          <w:szCs w:val="20"/>
          <w:lang w:val="pt-PT"/>
        </w:rPr>
        <w:t>2/3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rFonts w:hint="eastAsia"/>
          <w:color w:val="3F3F3F"/>
          <w:sz w:val="20"/>
          <w:szCs w:val="20"/>
        </w:rPr>
        <w:t>R</w:t>
      </w:r>
      <w:r>
        <w:rPr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10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min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4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℃</w:t>
      </w:r>
      <w:r>
        <w:rPr>
          <w:rFonts w:hint="eastAsia"/>
          <w:color w:val="3F3F3F"/>
          <w:sz w:val="20"/>
          <w:szCs w:val="20"/>
          <w:lang w:val="pt-PT"/>
        </w:rPr>
        <w:t>; H</w:t>
      </w:r>
      <w:r>
        <w:rPr>
          <w:rFonts w:hint="eastAsia"/>
          <w:color w:val="3F3F3F"/>
          <w:sz w:val="20"/>
          <w:szCs w:val="20"/>
          <w:vertAlign w:val="subscript"/>
          <w:lang w:val="pt-PT"/>
        </w:rPr>
        <w:t xml:space="preserve">4: </w:t>
      </w:r>
      <w:r>
        <w:rPr>
          <w:color w:val="3F3F3F"/>
          <w:sz w:val="20"/>
          <w:szCs w:val="20"/>
          <w:lang w:val="pt-PT"/>
        </w:rPr>
        <w:t>2/3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rFonts w:hint="eastAsia"/>
          <w:color w:val="3F3F3F"/>
          <w:sz w:val="20"/>
          <w:szCs w:val="20"/>
        </w:rPr>
        <w:t>R</w:t>
      </w:r>
      <w:r>
        <w:rPr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20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min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10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℃</w:t>
      </w:r>
      <w:r>
        <w:rPr>
          <w:rFonts w:hint="eastAsia"/>
          <w:color w:val="3F3F3F"/>
          <w:sz w:val="20"/>
          <w:szCs w:val="20"/>
          <w:lang w:val="pt-PT"/>
        </w:rPr>
        <w:t>; H</w:t>
      </w:r>
      <w:r>
        <w:rPr>
          <w:rFonts w:hint="eastAsia"/>
          <w:color w:val="3F3F3F"/>
          <w:sz w:val="20"/>
          <w:szCs w:val="20"/>
          <w:vertAlign w:val="subscript"/>
          <w:lang w:val="pt-PT"/>
        </w:rPr>
        <w:t xml:space="preserve">5: </w:t>
      </w:r>
      <w:r>
        <w:rPr>
          <w:color w:val="3F3F3F"/>
          <w:sz w:val="20"/>
          <w:szCs w:val="20"/>
          <w:lang w:val="pt-PT"/>
        </w:rPr>
        <w:t>1/2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rFonts w:hint="eastAsia"/>
          <w:color w:val="3F3F3F"/>
          <w:sz w:val="20"/>
          <w:szCs w:val="20"/>
        </w:rPr>
        <w:t>R</w:t>
      </w:r>
      <w:r>
        <w:rPr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30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min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10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℃</w:t>
      </w:r>
      <w:r>
        <w:rPr>
          <w:rFonts w:hint="eastAsia"/>
          <w:color w:val="3F3F3F"/>
          <w:sz w:val="20"/>
          <w:szCs w:val="20"/>
          <w:lang w:val="pt-PT"/>
        </w:rPr>
        <w:t>; H</w:t>
      </w:r>
      <w:r>
        <w:rPr>
          <w:rFonts w:hint="eastAsia"/>
          <w:color w:val="3F3F3F"/>
          <w:sz w:val="20"/>
          <w:szCs w:val="20"/>
          <w:vertAlign w:val="subscript"/>
          <w:lang w:val="pt-PT"/>
        </w:rPr>
        <w:t xml:space="preserve">6: </w:t>
      </w:r>
      <w:r>
        <w:rPr>
          <w:color w:val="3F3F3F"/>
          <w:sz w:val="20"/>
          <w:szCs w:val="20"/>
          <w:lang w:val="pt-PT"/>
        </w:rPr>
        <w:t>1/3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rFonts w:hint="eastAsia"/>
          <w:color w:val="3F3F3F"/>
          <w:sz w:val="20"/>
          <w:szCs w:val="20"/>
        </w:rPr>
        <w:t>R</w:t>
      </w:r>
      <w:r>
        <w:rPr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10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min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10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℃</w:t>
      </w:r>
      <w:r>
        <w:rPr>
          <w:rFonts w:hint="eastAsia"/>
          <w:color w:val="3F3F3F"/>
          <w:sz w:val="20"/>
          <w:szCs w:val="20"/>
          <w:lang w:val="pt-PT"/>
        </w:rPr>
        <w:t>; H</w:t>
      </w:r>
      <w:r>
        <w:rPr>
          <w:rFonts w:hint="eastAsia"/>
          <w:color w:val="3F3F3F"/>
          <w:sz w:val="20"/>
          <w:szCs w:val="20"/>
          <w:vertAlign w:val="subscript"/>
          <w:lang w:val="pt-PT"/>
        </w:rPr>
        <w:t xml:space="preserve">7: </w:t>
      </w:r>
      <w:r>
        <w:rPr>
          <w:color w:val="3F3F3F"/>
          <w:sz w:val="20"/>
          <w:szCs w:val="20"/>
          <w:lang w:val="pt-PT"/>
        </w:rPr>
        <w:t>1/3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rFonts w:hint="eastAsia"/>
          <w:color w:val="3F3F3F"/>
          <w:sz w:val="20"/>
          <w:szCs w:val="20"/>
        </w:rPr>
        <w:t>R</w:t>
      </w:r>
      <w:r>
        <w:rPr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20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min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15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℃</w:t>
      </w:r>
      <w:r>
        <w:rPr>
          <w:rFonts w:hint="eastAsia"/>
          <w:color w:val="3F3F3F"/>
          <w:sz w:val="20"/>
          <w:szCs w:val="20"/>
          <w:lang w:val="pt-PT"/>
        </w:rPr>
        <w:t>; H</w:t>
      </w:r>
      <w:r>
        <w:rPr>
          <w:rFonts w:hint="eastAsia"/>
          <w:color w:val="3F3F3F"/>
          <w:sz w:val="20"/>
          <w:szCs w:val="20"/>
          <w:vertAlign w:val="subscript"/>
          <w:lang w:val="pt-PT"/>
        </w:rPr>
        <w:t xml:space="preserve">8: </w:t>
      </w:r>
      <w:r>
        <w:rPr>
          <w:color w:val="3F3F3F"/>
          <w:sz w:val="20"/>
          <w:szCs w:val="20"/>
          <w:lang w:val="pt-PT"/>
        </w:rPr>
        <w:t>1/2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rFonts w:hint="eastAsia"/>
          <w:color w:val="3F3F3F"/>
          <w:sz w:val="20"/>
          <w:szCs w:val="20"/>
        </w:rPr>
        <w:t>R</w:t>
      </w:r>
      <w:r>
        <w:rPr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10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min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15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℃</w:t>
      </w:r>
      <w:r>
        <w:rPr>
          <w:rFonts w:hint="eastAsia"/>
          <w:color w:val="3F3F3F"/>
          <w:sz w:val="20"/>
          <w:szCs w:val="20"/>
          <w:lang w:val="pt-PT"/>
        </w:rPr>
        <w:t>; H</w:t>
      </w:r>
      <w:r>
        <w:rPr>
          <w:rFonts w:hint="eastAsia"/>
          <w:color w:val="3F3F3F"/>
          <w:sz w:val="20"/>
          <w:szCs w:val="20"/>
          <w:vertAlign w:val="subscript"/>
          <w:lang w:val="pt-PT"/>
        </w:rPr>
        <w:t xml:space="preserve">9: </w:t>
      </w:r>
      <w:r>
        <w:rPr>
          <w:color w:val="3F3F3F"/>
          <w:sz w:val="20"/>
          <w:szCs w:val="20"/>
          <w:lang w:val="pt-PT"/>
        </w:rPr>
        <w:t>2/3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rFonts w:hint="eastAsia"/>
          <w:color w:val="3F3F3F"/>
          <w:sz w:val="20"/>
          <w:szCs w:val="20"/>
        </w:rPr>
        <w:t>R</w:t>
      </w:r>
      <w:r>
        <w:rPr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30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min</w:t>
      </w:r>
      <w:r>
        <w:rPr>
          <w:rFonts w:hint="eastAsia"/>
          <w:color w:val="3F3F3F"/>
          <w:sz w:val="20"/>
          <w:szCs w:val="20"/>
          <w:lang w:val="pt-PT"/>
        </w:rPr>
        <w:t xml:space="preserve">, </w:t>
      </w:r>
      <w:r>
        <w:rPr>
          <w:color w:val="3F3F3F"/>
          <w:sz w:val="20"/>
          <w:szCs w:val="20"/>
          <w:lang w:val="pt-PT"/>
        </w:rPr>
        <w:t>15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color w:val="3F3F3F"/>
          <w:sz w:val="20"/>
          <w:szCs w:val="20"/>
          <w:lang w:val="pt-PT"/>
        </w:rPr>
        <w:t>℃</w:t>
      </w:r>
      <w:r>
        <w:rPr>
          <w:rFonts w:hint="eastAsia"/>
          <w:color w:val="3F3F3F"/>
          <w:sz w:val="20"/>
          <w:szCs w:val="20"/>
          <w:lang w:val="pt-PT"/>
        </w:rPr>
        <w:t>.</w:t>
      </w:r>
    </w:p>
    <w:p>
      <w:pPr>
        <w:rPr>
          <w:b/>
          <w:bCs/>
          <w:i/>
          <w:iCs/>
          <w:sz w:val="24"/>
        </w:rPr>
      </w:pPr>
      <w:r>
        <w:rPr>
          <w:rFonts w:hint="eastAsia"/>
          <w:b/>
          <w:bCs/>
          <w:i/>
          <w:iCs/>
          <w:sz w:val="24"/>
        </w:rPr>
        <w:br w:type="page"/>
      </w:r>
    </w:p>
    <w:tbl>
      <w:tblPr>
        <w:tblStyle w:val="10"/>
        <w:tblpPr w:leftFromText="180" w:rightFromText="180" w:vertAnchor="page" w:horzAnchor="page" w:tblpX="1113" w:tblpY="1346"/>
        <w:tblOverlap w:val="never"/>
        <w:tblW w:w="149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254"/>
        <w:gridCol w:w="1379"/>
        <w:gridCol w:w="1379"/>
        <w:gridCol w:w="1379"/>
        <w:gridCol w:w="1379"/>
        <w:gridCol w:w="1379"/>
        <w:gridCol w:w="1380"/>
        <w:gridCol w:w="1380"/>
        <w:gridCol w:w="1380"/>
        <w:gridCol w:w="1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962" w:type="dxa"/>
            <w:gridSpan w:val="11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Supplement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  <w:lang w:val="en-US" w:eastAsia="zh-CN"/>
              </w:rPr>
              <w:t>ary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Table 2.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  <w:t xml:space="preserve"> The e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ffects of IAH on vital signs of MCAO/R model rats in each subgroup.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2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 xml:space="preserve">Indexes </w:t>
            </w:r>
          </w:p>
        </w:tc>
        <w:tc>
          <w:tcPr>
            <w:tcW w:w="12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Detection time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38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44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7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(℃)</w:t>
            </w:r>
          </w:p>
        </w:tc>
        <w:tc>
          <w:tcPr>
            <w:tcW w:w="12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37.1±0.2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37.2±0.2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37.2±0.2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37.2±0.2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37.2±0.2</w:t>
            </w:r>
          </w:p>
        </w:tc>
        <w:tc>
          <w:tcPr>
            <w:tcW w:w="138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37.1±0.2</w:t>
            </w:r>
          </w:p>
        </w:tc>
        <w:tc>
          <w:tcPr>
            <w:tcW w:w="138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37.1±0.2</w:t>
            </w:r>
          </w:p>
        </w:tc>
        <w:tc>
          <w:tcPr>
            <w:tcW w:w="138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37.1±0.2</w:t>
            </w:r>
          </w:p>
        </w:tc>
        <w:tc>
          <w:tcPr>
            <w:tcW w:w="144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37.2±0.2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36.8 ±0.2*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36.8±0.2**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36.8±0.2**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36.7±0.2**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36.7±0.2**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36.9±0.2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36.8±0.2*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36.9±0.2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36.7±0.2**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H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(/min)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2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3±64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0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4±49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1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3±57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9±68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5±51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4±47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2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2±55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0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5±42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6±74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3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3±82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11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±96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18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±78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11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±112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09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±124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299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±65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32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±78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6±82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14"/>
                <w:rFonts w:hint="default" w:ascii="Times New Roman" w:hAnsi="Times New Roman" w:cs="Times New Roman"/>
                <w:sz w:val="20"/>
                <w:szCs w:val="20"/>
                <w:lang w:bidi="ar"/>
              </w:rPr>
              <w:t>18</w:t>
            </w:r>
            <w:r>
              <w:rPr>
                <w:rStyle w:val="15"/>
                <w:rFonts w:hint="default" w:ascii="Times New Roman" w:hAnsi="Times New Roman" w:cs="Times New Roman"/>
                <w:sz w:val="20"/>
                <w:szCs w:val="20"/>
                <w:lang w:bidi="ar"/>
              </w:rPr>
              <w:t>±134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(/min)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321±60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301±47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312±54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296±63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292±53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291±47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318±55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302±38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295±71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329±83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308±98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316±73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308±116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306±121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295±64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327±74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296±78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314±129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(/min)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86±10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82±8.5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90±10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88±14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86±11.5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85±8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89±9.5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81±11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83±10.5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84±17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78±16.5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86±14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88±18.5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84±19.5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79±10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89±12.5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78±13.5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79±22.5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22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SpO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  <w:p>
            <w:pPr>
              <w:jc w:val="center"/>
              <w:rPr>
                <w:rFonts w:hint="default" w:ascii="Times New Roman" w:hAnsi="Times New Roman" w:cs="Times New Roman"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97.1±2.4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97.2±2.1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97.4±1.5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97.1±2.1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97.4±2.5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97.6±1.8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97.9±1.7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97.1±1.6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97.3±1.9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2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93.8±2.9*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94.4±2.5*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95.2±2.3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93.6±3.4*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92.9±3.9*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96.1±1.6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95.5±2.6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95.6±2.2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91.9±4.4*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color w:val="3F3F3F"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</w:rPr>
        <w:t>Note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: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 xml:space="preserve">The indexes of vital signs of MCAO/R model rats before and instantly after perfusion in each subgroup were statistically analyzed by the Student's </w:t>
      </w:r>
      <w:r>
        <w:rPr>
          <w:rFonts w:hint="default" w:ascii="Times New Roman" w:hAnsi="Times New Roman" w:cs="Times New Roman"/>
          <w:i/>
          <w:iCs/>
          <w:color w:val="3F3F3F"/>
          <w:sz w:val="20"/>
          <w:szCs w:val="20"/>
        </w:rPr>
        <w:t>t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-test, n=7, Mean ± SD. *</w:t>
      </w:r>
      <w:r>
        <w:rPr>
          <w:rFonts w:hint="default" w:ascii="Times New Roman" w:hAnsi="Times New Roman" w:cs="Times New Roman"/>
          <w:i/>
          <w:iCs/>
          <w:color w:val="3F3F3F"/>
          <w:sz w:val="20"/>
          <w:szCs w:val="20"/>
        </w:rPr>
        <w:t>p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&lt;0.05，**</w:t>
      </w:r>
      <w:r>
        <w:rPr>
          <w:rFonts w:hint="default" w:ascii="Times New Roman" w:hAnsi="Times New Roman" w:cs="Times New Roman"/>
          <w:i/>
          <w:iCs/>
          <w:color w:val="3F3F3F"/>
          <w:sz w:val="20"/>
          <w:szCs w:val="20"/>
        </w:rPr>
        <w:t>p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&lt;0.01. T, temperature; H, heart rate; P,  pulse; R, respiratory rate; SpO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</w:rPr>
        <w:t>2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 xml:space="preserve">, blood oxygen saturation. </w:t>
      </w:r>
      <w:bookmarkStart w:id="0" w:name="OLE_LINK6"/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>H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>1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 xml:space="preserve">: 1/3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R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>, 30 min, 4 ℃; H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>2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 xml:space="preserve">: 1/2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R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>, 20 min, 4 ℃; H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 xml:space="preserve">3: 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 xml:space="preserve">2/3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R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>, 10 min, 4℃; H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 xml:space="preserve">4: 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 xml:space="preserve">2/3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R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>, 20 min, 10℃; H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 xml:space="preserve">5: 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 xml:space="preserve">1/2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R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>, 30 min, 10 ℃; H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 xml:space="preserve">6: 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 xml:space="preserve">1/3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R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>, 10 min, 10 ℃; H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 xml:space="preserve">7: 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 xml:space="preserve">1/3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R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>, 20 min, 15 ℃; H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 xml:space="preserve">8: 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 xml:space="preserve">1/2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R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>, 10 min, 15 ℃; H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 xml:space="preserve">9: 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 xml:space="preserve">2/3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R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  <w:lang w:val="pt-PT"/>
        </w:rPr>
        <w:t>ICA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pt-PT"/>
        </w:rPr>
        <w:t xml:space="preserve">, 30 min, 15℃.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R</w:t>
      </w:r>
      <w:r>
        <w:rPr>
          <w:rFonts w:hint="default" w:ascii="Times New Roman" w:hAnsi="Times New Roman" w:cs="Times New Roman"/>
          <w:color w:val="3F3F3F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 xml:space="preserve">: blood flow rate of the internal carotid artery (ICA) per </w:t>
      </w:r>
      <w:r>
        <w:rPr>
          <w:rFonts w:hint="default" w:ascii="Times New Roman" w:hAnsi="Times New Roman" w:cs="Times New Roman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</w:rPr>
        <w:instrText xml:space="preserve"> HYPERLINK "D:/Program%20Files/Youdao/Dict/Dict/8.9.6.0/resultui/html/index.html" \l "/javascript:;" </w:instrText>
      </w:r>
      <w:r>
        <w:rPr>
          <w:rFonts w:hint="default" w:ascii="Times New Roman" w:hAnsi="Times New Roman" w:cs="Times New Roman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minute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.</w:t>
      </w:r>
      <w:bookmarkEnd w:id="0"/>
      <w:r>
        <w:rPr>
          <w:rFonts w:hint="default" w:ascii="Times New Roman" w:hAnsi="Times New Roman" w:cs="Times New Roman"/>
          <w:color w:val="3F3F3F"/>
          <w:sz w:val="20"/>
          <w:szCs w:val="20"/>
        </w:rPr>
        <w:t xml:space="preserve"> "Before" indicates before perfusion; "After" indicates instantly after perfusion.</w:t>
      </w:r>
    </w:p>
    <w:p>
      <w:pPr>
        <w:spacing w:line="360" w:lineRule="auto"/>
        <w:rPr>
          <w:b/>
          <w:bCs/>
          <w:i/>
          <w:iCs/>
          <w:sz w:val="24"/>
        </w:rPr>
      </w:pPr>
    </w:p>
    <w:tbl>
      <w:tblPr>
        <w:tblStyle w:val="10"/>
        <w:tblpPr w:leftFromText="180" w:rightFromText="180" w:vertAnchor="page" w:horzAnchor="page" w:tblpX="967" w:tblpY="1231"/>
        <w:tblOverlap w:val="never"/>
        <w:tblW w:w="15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1127"/>
        <w:gridCol w:w="1454"/>
        <w:gridCol w:w="1454"/>
        <w:gridCol w:w="1454"/>
        <w:gridCol w:w="1454"/>
        <w:gridCol w:w="1454"/>
        <w:gridCol w:w="1454"/>
        <w:gridCol w:w="1454"/>
        <w:gridCol w:w="1458"/>
        <w:gridCol w:w="1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08" w:type="dxa"/>
            <w:gridSpan w:val="11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Supplement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  <w:lang w:val="en-US" w:eastAsia="zh-CN"/>
              </w:rPr>
              <w:t>ary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Table 3. The effect of IAH on indexes of blood routine tests of MCAO/R model rats in each subgroup.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1" w:name="OLE_LINK1" w:colFirst="0" w:colLast="1"/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 xml:space="preserve">Indexes </w:t>
            </w:r>
          </w:p>
        </w:tc>
        <w:tc>
          <w:tcPr>
            <w:tcW w:w="112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Detection time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45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50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9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4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RBC (x10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</w:rPr>
              <w:t>12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12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7.43±0.62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7.27±0.49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7.41±0.57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7.19±0.48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7.24±0.51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7.32±0.47</w:t>
            </w:r>
          </w:p>
        </w:tc>
        <w:tc>
          <w:tcPr>
            <w:tcW w:w="14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7.51±0.55</w:t>
            </w:r>
          </w:p>
        </w:tc>
        <w:tc>
          <w:tcPr>
            <w:tcW w:w="145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7.45±0.42</w:t>
            </w:r>
          </w:p>
        </w:tc>
        <w:tc>
          <w:tcPr>
            <w:tcW w:w="15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7.36±0.54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6.65±0.82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6.58±0.99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6.98±0.77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6.17±1.12*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6.08±1.24*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7.14±0.65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6.86±0.78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7.04±0.87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5.82±1.34*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HGB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(g/L)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143.6±10.3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152.1±8.5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157.4±10.4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147.9±11.4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154.7±9.5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145.8±8.4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156.2±9.5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146.8±10.7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151.6±8.9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129.3±17.4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139.2±16.8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143.1±14.4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130.4±18.2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126±19.8**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139.8±10.3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144.7±12.6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138.1±13.4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117.4±22.8**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HCT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49.16±2.95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50.21±2.18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49.43±1.52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50.14±2.11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49.46±2.53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48.62±1.85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49.94±2.86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48.13±1.67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49.35±2.91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42.51±3.97**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43.86±3.73**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44.94±2.55**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39.82±4.35**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38.97±4.67**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45.93±1.63*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44.24±3.24**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43.77±2.61**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37.36±5.12**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WBC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(x10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12.62±2.26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12.74±2.15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12.54±2.27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12.36±2.13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12.48±2.19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12.12±2.08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12.17±1.98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12.23±2.34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12.85±2.18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9.28±3.02*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10.17±2.84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10.52±2.58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8.98±3.36*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8.45±3.62*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11.61±2.16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10.98±2.67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10.24±2.39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7.78±3.96*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Plt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(x10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superscript"/>
              </w:rPr>
              <w:t>9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/L)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1168±83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1153±96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1146±75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1159±84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1172±92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1184±77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1157±68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1159±84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1159±76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4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951±129**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974±117**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989±103**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935±138**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926±146**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1015±96**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963±119**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978±105**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874±167**</w:t>
            </w:r>
          </w:p>
        </w:tc>
      </w:tr>
    </w:tbl>
    <w:p>
      <w:pPr>
        <w:spacing w:line="360" w:lineRule="auto"/>
        <w:rPr>
          <w:rFonts w:hint="eastAsia"/>
          <w:color w:val="3F3F3F"/>
          <w:sz w:val="24"/>
        </w:rPr>
        <w:sectPr>
          <w:pgSz w:w="16838" w:h="11906" w:orient="landscape"/>
          <w:pgMar w:top="1123" w:right="873" w:bottom="1123" w:left="873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/>
          <w:bCs/>
          <w:i/>
          <w:iCs/>
          <w:sz w:val="20"/>
          <w:szCs w:val="20"/>
        </w:rPr>
        <w:t>Note</w:t>
      </w:r>
      <w:r>
        <w:rPr>
          <w:rFonts w:hint="eastAsia"/>
          <w:b/>
          <w:bCs/>
          <w:sz w:val="20"/>
          <w:szCs w:val="20"/>
        </w:rPr>
        <w:t xml:space="preserve">: </w:t>
      </w:r>
      <w:r>
        <w:rPr>
          <w:rFonts w:hint="eastAsia"/>
          <w:color w:val="3F3F3F"/>
          <w:sz w:val="20"/>
          <w:szCs w:val="20"/>
        </w:rPr>
        <w:t xml:space="preserve">The indexes of blood routine tests of MCAO/R model rats were statistically analyzed using the Student's t-test before and instantly after perfusion in each subgroup. n=7, </w:t>
      </w:r>
      <w:r>
        <w:rPr>
          <w:color w:val="3F3F3F"/>
          <w:sz w:val="20"/>
          <w:szCs w:val="20"/>
        </w:rPr>
        <w:t>Mean</w:t>
      </w:r>
      <w:r>
        <w:rPr>
          <w:rFonts w:ascii="Symbol" w:hAnsi="Symbol" w:cs="Symbol"/>
          <w:color w:val="3F3F3F"/>
          <w:sz w:val="20"/>
          <w:szCs w:val="20"/>
        </w:rPr>
        <w:t xml:space="preserve"> ±</w:t>
      </w:r>
      <w:r>
        <w:rPr>
          <w:rFonts w:hint="eastAsia"/>
          <w:color w:val="3F3F3F"/>
          <w:sz w:val="20"/>
          <w:szCs w:val="20"/>
        </w:rPr>
        <w:t xml:space="preserve"> </w:t>
      </w:r>
      <w:r>
        <w:rPr>
          <w:color w:val="3F3F3F"/>
          <w:sz w:val="20"/>
          <w:szCs w:val="20"/>
        </w:rPr>
        <w:t>SD</w:t>
      </w:r>
      <w:r>
        <w:rPr>
          <w:rFonts w:hint="eastAsia"/>
          <w:color w:val="3F3F3F"/>
          <w:sz w:val="20"/>
          <w:szCs w:val="20"/>
        </w:rPr>
        <w:t>. *</w:t>
      </w:r>
      <w:r>
        <w:rPr>
          <w:rFonts w:hint="eastAsia"/>
          <w:i/>
          <w:iCs/>
          <w:color w:val="3F3F3F"/>
          <w:sz w:val="20"/>
          <w:szCs w:val="20"/>
        </w:rPr>
        <w:t>p</w:t>
      </w:r>
      <w:r>
        <w:rPr>
          <w:rFonts w:hint="eastAsia"/>
          <w:color w:val="3F3F3F"/>
          <w:sz w:val="20"/>
          <w:szCs w:val="20"/>
        </w:rPr>
        <w:t>&lt;0.05，**</w:t>
      </w:r>
      <w:r>
        <w:rPr>
          <w:rFonts w:hint="eastAsia"/>
          <w:i/>
          <w:iCs/>
          <w:color w:val="3F3F3F"/>
          <w:sz w:val="20"/>
          <w:szCs w:val="20"/>
        </w:rPr>
        <w:t>p</w:t>
      </w:r>
      <w:r>
        <w:rPr>
          <w:rFonts w:hint="eastAsia"/>
          <w:color w:val="3F3F3F"/>
          <w:sz w:val="20"/>
          <w:szCs w:val="20"/>
        </w:rPr>
        <w:t xml:space="preserve">&lt;0.01. </w:t>
      </w:r>
      <w:r>
        <w:rPr>
          <w:color w:val="3F3F3F"/>
          <w:sz w:val="20"/>
          <w:szCs w:val="20"/>
        </w:rPr>
        <w:t>RBC</w:t>
      </w:r>
      <w:r>
        <w:rPr>
          <w:rFonts w:hint="eastAsia"/>
          <w:color w:val="3F3F3F"/>
          <w:sz w:val="20"/>
          <w:szCs w:val="20"/>
        </w:rPr>
        <w:t xml:space="preserve">, </w:t>
      </w:r>
      <w:r>
        <w:rPr>
          <w:color w:val="3F3F3F"/>
          <w:sz w:val="20"/>
          <w:szCs w:val="20"/>
        </w:rPr>
        <w:t>the number of red blood cells</w:t>
      </w:r>
      <w:r>
        <w:rPr>
          <w:rFonts w:hint="eastAsia"/>
          <w:color w:val="3F3F3F"/>
          <w:sz w:val="20"/>
          <w:szCs w:val="20"/>
        </w:rPr>
        <w:t xml:space="preserve">; </w:t>
      </w:r>
      <w:r>
        <w:rPr>
          <w:color w:val="3F3F3F"/>
          <w:sz w:val="20"/>
          <w:szCs w:val="20"/>
        </w:rPr>
        <w:t>HGB</w:t>
      </w:r>
      <w:r>
        <w:rPr>
          <w:rFonts w:hint="eastAsia"/>
          <w:color w:val="3F3F3F"/>
          <w:sz w:val="20"/>
          <w:szCs w:val="20"/>
        </w:rPr>
        <w:t xml:space="preserve">, </w:t>
      </w:r>
      <w:r>
        <w:rPr>
          <w:color w:val="3F3F3F"/>
          <w:sz w:val="20"/>
          <w:szCs w:val="20"/>
        </w:rPr>
        <w:t>hemoglobin</w:t>
      </w:r>
      <w:bookmarkStart w:id="2" w:name="OLE_LINK2"/>
      <w:r>
        <w:rPr>
          <w:color w:val="3F3F3F"/>
          <w:sz w:val="20"/>
          <w:szCs w:val="20"/>
        </w:rPr>
        <w:t xml:space="preserve"> concentration</w:t>
      </w:r>
      <w:bookmarkEnd w:id="2"/>
      <w:r>
        <w:rPr>
          <w:rFonts w:hint="eastAsia"/>
          <w:color w:val="3F3F3F"/>
          <w:sz w:val="20"/>
          <w:szCs w:val="20"/>
        </w:rPr>
        <w:t xml:space="preserve">; </w:t>
      </w:r>
      <w:r>
        <w:rPr>
          <w:color w:val="3F3F3F"/>
          <w:sz w:val="20"/>
          <w:szCs w:val="20"/>
        </w:rPr>
        <w:t>HCT</w:t>
      </w:r>
      <w:r>
        <w:rPr>
          <w:rFonts w:hint="eastAsia"/>
          <w:color w:val="3F3F3F"/>
          <w:sz w:val="20"/>
          <w:szCs w:val="20"/>
        </w:rPr>
        <w:t xml:space="preserve">, </w:t>
      </w:r>
      <w:r>
        <w:rPr>
          <w:color w:val="3F3F3F"/>
          <w:sz w:val="20"/>
          <w:szCs w:val="20"/>
        </w:rPr>
        <w:t>hematocrit</w:t>
      </w:r>
      <w:r>
        <w:rPr>
          <w:rFonts w:hint="eastAsia"/>
          <w:color w:val="3F3F3F"/>
          <w:sz w:val="20"/>
          <w:szCs w:val="20"/>
        </w:rPr>
        <w:t xml:space="preserve">; </w:t>
      </w:r>
      <w:r>
        <w:rPr>
          <w:color w:val="3F3F3F"/>
          <w:sz w:val="20"/>
          <w:szCs w:val="20"/>
        </w:rPr>
        <w:t>WBC</w:t>
      </w:r>
      <w:r>
        <w:rPr>
          <w:rFonts w:hint="eastAsia"/>
          <w:color w:val="3F3F3F"/>
          <w:sz w:val="20"/>
          <w:szCs w:val="20"/>
        </w:rPr>
        <w:t xml:space="preserve">, </w:t>
      </w:r>
      <w:r>
        <w:rPr>
          <w:color w:val="3F3F3F"/>
          <w:sz w:val="20"/>
          <w:szCs w:val="20"/>
        </w:rPr>
        <w:t>the number of white blood cells</w:t>
      </w:r>
      <w:r>
        <w:rPr>
          <w:rFonts w:hint="eastAsia"/>
          <w:color w:val="3F3F3F"/>
          <w:sz w:val="20"/>
          <w:szCs w:val="20"/>
        </w:rPr>
        <w:t xml:space="preserve">; </w:t>
      </w:r>
      <w:r>
        <w:rPr>
          <w:color w:val="3F3F3F"/>
          <w:sz w:val="20"/>
          <w:szCs w:val="20"/>
        </w:rPr>
        <w:t>Plt</w:t>
      </w:r>
      <w:r>
        <w:rPr>
          <w:rFonts w:hint="eastAsia"/>
          <w:color w:val="3F3F3F"/>
          <w:sz w:val="20"/>
          <w:szCs w:val="20"/>
        </w:rPr>
        <w:t xml:space="preserve">, </w:t>
      </w:r>
      <w:r>
        <w:rPr>
          <w:color w:val="3F3F3F"/>
          <w:sz w:val="20"/>
          <w:szCs w:val="20"/>
        </w:rPr>
        <w:t>the number of blood platelet</w:t>
      </w:r>
      <w:r>
        <w:rPr>
          <w:rFonts w:hint="eastAsia"/>
          <w:color w:val="3F3F3F"/>
          <w:sz w:val="20"/>
          <w:szCs w:val="20"/>
        </w:rPr>
        <w:t>.</w:t>
      </w:r>
      <w:r>
        <w:rPr>
          <w:rFonts w:hint="eastAsia"/>
          <w:color w:val="3F3F3F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1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4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C,1/3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30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2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4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1/2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20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3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4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2/3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10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4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10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2/3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20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5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10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C,1/2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30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6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10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1/3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10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7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15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1/3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20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8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15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C,1/2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,10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9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15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2/3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30 min;</w:t>
      </w:r>
      <w:r>
        <w:rPr>
          <w:rFonts w:hint="eastAsia"/>
          <w:color w:val="3F3F3F"/>
          <w:sz w:val="20"/>
          <w:szCs w:val="20"/>
          <w:lang w:val="pt-PT"/>
        </w:rPr>
        <w:t xml:space="preserve"> </w:t>
      </w:r>
      <w:r>
        <w:rPr>
          <w:rFonts w:hint="eastAsia"/>
          <w:color w:val="3F3F3F"/>
          <w:sz w:val="20"/>
          <w:szCs w:val="20"/>
        </w:rPr>
        <w:t>R</w:t>
      </w:r>
      <w:r>
        <w:rPr>
          <w:color w:val="3F3F3F"/>
          <w:sz w:val="20"/>
          <w:szCs w:val="20"/>
          <w:vertAlign w:val="subscript"/>
        </w:rPr>
        <w:t>ICA</w:t>
      </w:r>
      <w:r>
        <w:rPr>
          <w:rFonts w:hint="eastAsia"/>
          <w:color w:val="3F3F3F"/>
          <w:sz w:val="20"/>
          <w:szCs w:val="20"/>
        </w:rPr>
        <w:t xml:space="preserve">: blood flow rate of </w:t>
      </w:r>
      <w:r>
        <w:rPr>
          <w:color w:val="3F3F3F"/>
          <w:sz w:val="20"/>
          <w:szCs w:val="20"/>
        </w:rPr>
        <w:t xml:space="preserve">the </w:t>
      </w:r>
      <w:r>
        <w:rPr>
          <w:rFonts w:hint="eastAsia"/>
          <w:color w:val="3F3F3F"/>
          <w:sz w:val="20"/>
          <w:szCs w:val="20"/>
        </w:rPr>
        <w:t xml:space="preserve">internal carotid artery (ICA) per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HYPERLINK "D:/Program%20Files/Youdao/Dict/Dict/8.9.6.0/resultui/html/index.html" \l "/javascript:;" </w:instrText>
      </w:r>
      <w:r>
        <w:rPr>
          <w:sz w:val="20"/>
          <w:szCs w:val="20"/>
        </w:rPr>
        <w:fldChar w:fldCharType="separate"/>
      </w:r>
      <w:r>
        <w:rPr>
          <w:color w:val="3F3F3F"/>
          <w:sz w:val="20"/>
          <w:szCs w:val="20"/>
        </w:rPr>
        <w:t>minute</w:t>
      </w:r>
      <w:r>
        <w:rPr>
          <w:color w:val="3F3F3F"/>
          <w:sz w:val="20"/>
          <w:szCs w:val="20"/>
        </w:rPr>
        <w:fldChar w:fldCharType="end"/>
      </w:r>
      <w:r>
        <w:rPr>
          <w:rFonts w:hint="eastAsia"/>
          <w:color w:val="3F3F3F"/>
          <w:sz w:val="20"/>
          <w:szCs w:val="20"/>
        </w:rPr>
        <w:t xml:space="preserve">, estimated as 0.75ml/min. </w:t>
      </w:r>
      <w:r>
        <w:rPr>
          <w:color w:val="3F3F3F"/>
          <w:sz w:val="20"/>
          <w:szCs w:val="20"/>
        </w:rPr>
        <w:t>"</w:t>
      </w:r>
      <w:r>
        <w:rPr>
          <w:rFonts w:hint="eastAsia"/>
          <w:color w:val="3F3F3F"/>
          <w:sz w:val="20"/>
          <w:szCs w:val="20"/>
        </w:rPr>
        <w:t>Before</w:t>
      </w:r>
      <w:r>
        <w:rPr>
          <w:color w:val="3F3F3F"/>
          <w:sz w:val="20"/>
          <w:szCs w:val="20"/>
        </w:rPr>
        <w:t>"</w:t>
      </w:r>
      <w:r>
        <w:rPr>
          <w:rFonts w:hint="eastAsia"/>
          <w:color w:val="3F3F3F"/>
          <w:sz w:val="20"/>
          <w:szCs w:val="20"/>
        </w:rPr>
        <w:t xml:space="preserve"> indicat</w:t>
      </w:r>
      <w:r>
        <w:rPr>
          <w:color w:val="3F3F3F"/>
          <w:sz w:val="20"/>
          <w:szCs w:val="20"/>
        </w:rPr>
        <w:t>es</w:t>
      </w:r>
      <w:r>
        <w:rPr>
          <w:rFonts w:hint="eastAsia"/>
          <w:color w:val="3F3F3F"/>
          <w:sz w:val="20"/>
          <w:szCs w:val="20"/>
        </w:rPr>
        <w:t xml:space="preserve"> before perfusion; </w:t>
      </w:r>
      <w:r>
        <w:rPr>
          <w:color w:val="3F3F3F"/>
          <w:sz w:val="20"/>
          <w:szCs w:val="20"/>
        </w:rPr>
        <w:t>"</w:t>
      </w:r>
      <w:r>
        <w:rPr>
          <w:rFonts w:hint="eastAsia"/>
          <w:color w:val="3F3F3F"/>
          <w:sz w:val="20"/>
          <w:szCs w:val="20"/>
        </w:rPr>
        <w:t>After</w:t>
      </w:r>
      <w:r>
        <w:rPr>
          <w:color w:val="3F3F3F"/>
          <w:sz w:val="20"/>
          <w:szCs w:val="20"/>
        </w:rPr>
        <w:t>"</w:t>
      </w:r>
      <w:r>
        <w:rPr>
          <w:rFonts w:hint="eastAsia"/>
          <w:color w:val="3F3F3F"/>
          <w:sz w:val="20"/>
          <w:szCs w:val="20"/>
        </w:rPr>
        <w:t xml:space="preserve"> indicat</w:t>
      </w:r>
      <w:r>
        <w:rPr>
          <w:color w:val="3F3F3F"/>
          <w:sz w:val="20"/>
          <w:szCs w:val="20"/>
        </w:rPr>
        <w:t>es</w:t>
      </w:r>
      <w:r>
        <w:rPr>
          <w:rFonts w:hint="eastAsia"/>
          <w:color w:val="3F3F3F"/>
          <w:sz w:val="20"/>
          <w:szCs w:val="20"/>
        </w:rPr>
        <w:t xml:space="preserve"> instantly after perfusion</w:t>
      </w:r>
      <w:r>
        <w:rPr>
          <w:rFonts w:hint="eastAsia"/>
          <w:color w:val="3F3F3F"/>
          <w:sz w:val="24"/>
        </w:rPr>
        <w:t>.</w:t>
      </w:r>
    </w:p>
    <w:tbl>
      <w:tblPr>
        <w:tblStyle w:val="10"/>
        <w:tblpPr w:leftFromText="180" w:rightFromText="180" w:vertAnchor="page" w:horzAnchor="page" w:tblpX="943" w:tblpY="1268"/>
        <w:tblOverlap w:val="never"/>
        <w:tblW w:w="1530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1212"/>
        <w:gridCol w:w="1396"/>
        <w:gridCol w:w="1396"/>
        <w:gridCol w:w="1396"/>
        <w:gridCol w:w="1396"/>
        <w:gridCol w:w="1396"/>
        <w:gridCol w:w="1396"/>
        <w:gridCol w:w="1396"/>
        <w:gridCol w:w="1397"/>
        <w:gridCol w:w="14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308" w:type="dxa"/>
            <w:gridSpan w:val="11"/>
            <w:tcBorders>
              <w:bottom w:val="single" w:color="auto" w:sz="12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Supplement</w:t>
            </w:r>
            <w:r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  <w:lang w:val="en-US" w:eastAsia="zh-CN"/>
              </w:rPr>
              <w:t>ary</w:t>
            </w:r>
            <w:r>
              <w:rPr>
                <w:rFonts w:hint="default"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Table 4. The effect of IAH on biochemical indexes of MCAO/R model rats in each subgroup.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51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 xml:space="preserve">Indexes </w:t>
            </w:r>
          </w:p>
        </w:tc>
        <w:tc>
          <w:tcPr>
            <w:tcW w:w="121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Detection time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39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restar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ALB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(g/L)</w:t>
            </w:r>
          </w:p>
        </w:tc>
        <w:tc>
          <w:tcPr>
            <w:tcW w:w="121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36±3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34±5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33±2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32±4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35±3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34±4</w:t>
            </w:r>
          </w:p>
        </w:tc>
        <w:tc>
          <w:tcPr>
            <w:tcW w:w="139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31±3</w:t>
            </w:r>
          </w:p>
        </w:tc>
        <w:tc>
          <w:tcPr>
            <w:tcW w:w="139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32±2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35±4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33±4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32±3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31±3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29±4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31±4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32±3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29±2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30±4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28±3**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Chol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(mmol/)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2.31±0.12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2.35±0.15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2.33±0.13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2.34±0.16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2.21±0.11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2.35±0.15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2.28±0.12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2.24±0.16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2.25±0.13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2.49±0.21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2.53±0.19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2.42±0.15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2.54±0.22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2.46±0.25*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2.43±0.11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2.39±0.16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2.33±0.14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2.54±0.28*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Ca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(mmol/L)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2.39±0.14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2.32±0.13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2.37±0.15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2.34±0.11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2.36±0.13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2.29±0.16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2.31±0.15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2.35±0.17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2.44±0.11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2.22±0.16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2.15±0.15*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2.25±0.13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2.13±0.17*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2.12±0.19*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2.20±0.10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2.15±0.16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2.21±0.15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2.08±0.21**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GLU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(mmol/)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5.73±0.62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5.54±0.49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5.63±0.57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5.49±0.68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5.45±0.51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5.34±0.47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5.72±0.55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5.55±0.42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5.66±0.54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6.73±0.82*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6.87±0.99**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6.48±0.77*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7.17±1.12**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7.52±1.24**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5.98±0.65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6.57±0.78*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6.36±0.82*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7.94±1.34**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ALK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(U/L)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45±7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38±10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42±8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34±9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36±12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38±6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47±9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46±6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39±7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58±13*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49±11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53±10*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56±16**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61±17**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45±8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58±11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55±9*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66±19**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3" w:name="OLE_LINK20" w:colFirst="2" w:colLast="10"/>
            <w:r>
              <w:rPr>
                <w:rFonts w:hint="default" w:ascii="Times New Roman" w:hAnsi="Times New Roman" w:cs="Times New Roman"/>
                <w:sz w:val="20"/>
                <w:szCs w:val="20"/>
              </w:rPr>
              <w:t>ALT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(U/L)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35±9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36±8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39±5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32±10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28±10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34±5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41±7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42±6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29±12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53±12**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52±11**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50±10*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53±14**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52±17**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43±6*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53±11*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52±9*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56±20**</w:t>
            </w:r>
          </w:p>
        </w:tc>
      </w:tr>
      <w:bookmarkEnd w:id="3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AST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(U/L)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32±7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31±10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34±6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32±11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31±12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31±8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39±9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40±7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30±10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48±11**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50±12**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45±9*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52±13**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53±15*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41±7*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52±10*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51±8*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55±18**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CK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(U/L)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46±10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42±8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50±10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48±14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46±11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45±8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49±9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41±11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53±10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112±27**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108±26**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98±24**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122±28**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134±29**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89±20**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105±22**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95±23**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149±32**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BUN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(mmol/)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6.54±1.21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6.76±1.18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6.94±1.05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6.91±1.24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6.78±1.21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6.79±1.17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6.81±1.12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6.62±1.13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6.57±1.27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7.16±1.62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7.25±1.53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7.32±1.46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7.67±1.75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7.55±1.72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7.09±1.42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7.35±1.58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7.04±1.49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7.43±1.86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CREA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(μmol/L)</w:t>
            </w: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Before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55±9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56±8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49±5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46±11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48±14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44±6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47±9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46±13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51±7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1515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After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57±13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54±11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53±10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58±14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60±15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49±16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53±18</w:t>
            </w:r>
          </w:p>
        </w:tc>
        <w:tc>
          <w:tcPr>
            <w:tcW w:w="1397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52±15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bidi="ar"/>
              </w:rPr>
              <w:t>62±16</w:t>
            </w:r>
          </w:p>
        </w:tc>
      </w:tr>
    </w:tbl>
    <w:p>
      <w:pPr>
        <w:spacing w:line="360" w:lineRule="auto"/>
        <w:rPr>
          <w:szCs w:val="21"/>
        </w:rPr>
      </w:pP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</w:rPr>
        <w:t>Note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: 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The biochemical indexes before and after perfusion in each subgroup were analyzed by the Student's t-test (</w:t>
      </w:r>
      <w:r>
        <w:rPr>
          <w:rFonts w:hint="default" w:ascii="Times New Roman" w:hAnsi="Times New Roman" w:cs="Times New Roman"/>
          <w:sz w:val="20"/>
          <w:szCs w:val="20"/>
        </w:rPr>
        <w:t>n=7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, Mean ± SD). *</w:t>
      </w:r>
      <w:r>
        <w:rPr>
          <w:rFonts w:hint="default" w:ascii="Times New Roman" w:hAnsi="Times New Roman" w:cs="Times New Roman"/>
          <w:i/>
          <w:iCs/>
          <w:color w:val="3F3F3F"/>
          <w:sz w:val="20"/>
          <w:szCs w:val="20"/>
        </w:rPr>
        <w:t>p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&lt;0.05，**</w:t>
      </w:r>
      <w:r>
        <w:rPr>
          <w:rFonts w:hint="default" w:ascii="Times New Roman" w:hAnsi="Times New Roman" w:cs="Times New Roman"/>
          <w:i/>
          <w:iCs/>
          <w:color w:val="3F3F3F"/>
          <w:sz w:val="20"/>
          <w:szCs w:val="20"/>
        </w:rPr>
        <w:t>p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&lt;0.01. ALB, albumin; Chol, cholesterol; Ca, serum calcium; GLU, blood glucose; ALK, alkaline phosphates; ALT, alanine aminotransferase; AST, aspartate aminotransferase; CK, creatine kinase; BUN, blood urea nitrogen; CREA, creatinine.</w:t>
      </w:r>
      <w:r>
        <w:rPr>
          <w:rFonts w:hint="default" w:ascii="Times New Roman" w:hAnsi="Times New Roman" w:cs="Times New Roman"/>
          <w:color w:val="3F3F3F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1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4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C,1/3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30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2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4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1/2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20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3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4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2/3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10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4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10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2/3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20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5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10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C,1/2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30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6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10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1/3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10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7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15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1/3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20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8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15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C,1/2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,10 min; H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9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: 15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sym w:font="Symbol" w:char="F0B0"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C, 2/3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, 30 min; R</w:t>
      </w:r>
      <w:r>
        <w:rPr>
          <w:rFonts w:hint="default" w:ascii="Times New Roman" w:hAnsi="Times New Roman" w:cs="Times New Roman"/>
          <w:color w:val="000000"/>
          <w:sz w:val="20"/>
          <w:szCs w:val="20"/>
          <w:vertAlign w:val="subscript"/>
        </w:rPr>
        <w:t>ICA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 xml:space="preserve">, blood </w:t>
      </w:r>
      <w:r>
        <w:rPr>
          <w:rFonts w:hint="default" w:ascii="Times New Roman" w:hAnsi="Times New Roman" w:cs="Times New Roman"/>
          <w:color w:val="000000"/>
          <w:sz w:val="20"/>
          <w:szCs w:val="20"/>
          <w:shd w:val="clear" w:color="auto" w:fill="FFFFFF"/>
        </w:rPr>
        <w:t>flow rate of the internal carotid artery (ICA) per minute</w:t>
      </w:r>
      <w:r>
        <w:rPr>
          <w:rFonts w:hint="default" w:ascii="Times New Roman" w:hAnsi="Times New Roman" w:cs="Times New Roman"/>
          <w:color w:val="3F3F3F"/>
          <w:sz w:val="20"/>
          <w:szCs w:val="20"/>
        </w:rPr>
        <w:t>. "Before" indicates before perfusion; "After" indicates after perfusion.</w:t>
      </w:r>
      <w:bookmarkStart w:id="4" w:name="_GoBack"/>
      <w:bookmarkEnd w:id="4"/>
    </w:p>
    <w:sectPr>
      <w:pgSz w:w="16838" w:h="11906" w:orient="landscape"/>
      <w:pgMar w:top="1123" w:right="873" w:bottom="1123" w:left="76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1tDQ0NTC1MDA0MjNV0lEKTi0uzszPAykwrAUApQZLmSwAAAA="/>
    <w:docVar w:name="commondata" w:val="eyJoZGlkIjoiYTc2ZGZiNzZiNDVlOGViOWVmM2JhOTY0NGJkNjUyYzgifQ=="/>
    <w:docVar w:name="KY_MEDREF_DOCUID" w:val="{2B61349F-2EBD-4017-BEEA-6A049BEE6653}"/>
    <w:docVar w:name="KY_MEDREF_VERSION" w:val="3"/>
  </w:docVars>
  <w:rsids>
    <w:rsidRoot w:val="00172A27"/>
    <w:rsid w:val="00172A27"/>
    <w:rsid w:val="001A3021"/>
    <w:rsid w:val="00567FEA"/>
    <w:rsid w:val="00596000"/>
    <w:rsid w:val="00744BC0"/>
    <w:rsid w:val="00791E7C"/>
    <w:rsid w:val="007B3628"/>
    <w:rsid w:val="008D2631"/>
    <w:rsid w:val="00AC72FB"/>
    <w:rsid w:val="00AD7E82"/>
    <w:rsid w:val="00B01DC3"/>
    <w:rsid w:val="00B821DE"/>
    <w:rsid w:val="011355FC"/>
    <w:rsid w:val="03322EE0"/>
    <w:rsid w:val="047F22A8"/>
    <w:rsid w:val="05345924"/>
    <w:rsid w:val="06BD0DB9"/>
    <w:rsid w:val="070954E4"/>
    <w:rsid w:val="07471D65"/>
    <w:rsid w:val="082D4ACA"/>
    <w:rsid w:val="099C74A8"/>
    <w:rsid w:val="0A341F3B"/>
    <w:rsid w:val="0A544BD6"/>
    <w:rsid w:val="0C574F72"/>
    <w:rsid w:val="0C691FF9"/>
    <w:rsid w:val="0E637AC1"/>
    <w:rsid w:val="0F2B7612"/>
    <w:rsid w:val="138434C0"/>
    <w:rsid w:val="149D279A"/>
    <w:rsid w:val="15252BDA"/>
    <w:rsid w:val="153E791D"/>
    <w:rsid w:val="178A54E9"/>
    <w:rsid w:val="1812252B"/>
    <w:rsid w:val="18CA613D"/>
    <w:rsid w:val="19E17E9B"/>
    <w:rsid w:val="1A3618E9"/>
    <w:rsid w:val="1BE974ED"/>
    <w:rsid w:val="1C1E165B"/>
    <w:rsid w:val="1CB1377A"/>
    <w:rsid w:val="1D995AC3"/>
    <w:rsid w:val="1F4A5AE1"/>
    <w:rsid w:val="205A5B4A"/>
    <w:rsid w:val="20663A0A"/>
    <w:rsid w:val="20DC168A"/>
    <w:rsid w:val="21235ECE"/>
    <w:rsid w:val="2144758B"/>
    <w:rsid w:val="2208363C"/>
    <w:rsid w:val="22E2133E"/>
    <w:rsid w:val="23E364C6"/>
    <w:rsid w:val="252633DE"/>
    <w:rsid w:val="258028E4"/>
    <w:rsid w:val="27396790"/>
    <w:rsid w:val="273B5703"/>
    <w:rsid w:val="27E548D9"/>
    <w:rsid w:val="28210E81"/>
    <w:rsid w:val="29123A90"/>
    <w:rsid w:val="2999205D"/>
    <w:rsid w:val="2A8A77F0"/>
    <w:rsid w:val="2C4E1ACB"/>
    <w:rsid w:val="2CD10541"/>
    <w:rsid w:val="2CFA22CA"/>
    <w:rsid w:val="2E1B6CA9"/>
    <w:rsid w:val="2FF0785A"/>
    <w:rsid w:val="31573A98"/>
    <w:rsid w:val="317C0075"/>
    <w:rsid w:val="324C6FED"/>
    <w:rsid w:val="32E1453E"/>
    <w:rsid w:val="337A5C23"/>
    <w:rsid w:val="3454129D"/>
    <w:rsid w:val="34B333C1"/>
    <w:rsid w:val="34D5758C"/>
    <w:rsid w:val="37CD2161"/>
    <w:rsid w:val="37DF52C5"/>
    <w:rsid w:val="3B2664A3"/>
    <w:rsid w:val="3BB84FCD"/>
    <w:rsid w:val="3C0534D1"/>
    <w:rsid w:val="3C9360C8"/>
    <w:rsid w:val="3CF12D50"/>
    <w:rsid w:val="3D6D6BFF"/>
    <w:rsid w:val="3E4C290D"/>
    <w:rsid w:val="3EA70EA2"/>
    <w:rsid w:val="3ECD21FE"/>
    <w:rsid w:val="40F55A0C"/>
    <w:rsid w:val="415D441C"/>
    <w:rsid w:val="41A254D5"/>
    <w:rsid w:val="437B01D9"/>
    <w:rsid w:val="441515C7"/>
    <w:rsid w:val="443213F7"/>
    <w:rsid w:val="46164BEA"/>
    <w:rsid w:val="46452B72"/>
    <w:rsid w:val="468D143F"/>
    <w:rsid w:val="46E36AFA"/>
    <w:rsid w:val="47CB5D3A"/>
    <w:rsid w:val="495D3278"/>
    <w:rsid w:val="4A151F12"/>
    <w:rsid w:val="4A515673"/>
    <w:rsid w:val="4AD61C15"/>
    <w:rsid w:val="4B142D75"/>
    <w:rsid w:val="4B9A7E31"/>
    <w:rsid w:val="4CAC78B3"/>
    <w:rsid w:val="4D26150A"/>
    <w:rsid w:val="4EA3423A"/>
    <w:rsid w:val="4F276D9E"/>
    <w:rsid w:val="50302E20"/>
    <w:rsid w:val="50F141C0"/>
    <w:rsid w:val="5181503A"/>
    <w:rsid w:val="526C13F3"/>
    <w:rsid w:val="52C01E85"/>
    <w:rsid w:val="542B1496"/>
    <w:rsid w:val="54E63D3C"/>
    <w:rsid w:val="553C10BC"/>
    <w:rsid w:val="576E65D7"/>
    <w:rsid w:val="57FE5192"/>
    <w:rsid w:val="58C17C3A"/>
    <w:rsid w:val="5BBD79A3"/>
    <w:rsid w:val="5D5D0E9D"/>
    <w:rsid w:val="5F0606AF"/>
    <w:rsid w:val="6001181B"/>
    <w:rsid w:val="613B2E61"/>
    <w:rsid w:val="61471713"/>
    <w:rsid w:val="6448713C"/>
    <w:rsid w:val="64E822FC"/>
    <w:rsid w:val="6502545F"/>
    <w:rsid w:val="66FB6B70"/>
    <w:rsid w:val="6766329E"/>
    <w:rsid w:val="681E6255"/>
    <w:rsid w:val="684A1A47"/>
    <w:rsid w:val="6A0C6725"/>
    <w:rsid w:val="6A7F5772"/>
    <w:rsid w:val="6ACE2DD0"/>
    <w:rsid w:val="6C9322A6"/>
    <w:rsid w:val="6CB945C4"/>
    <w:rsid w:val="6D514B7A"/>
    <w:rsid w:val="6D772470"/>
    <w:rsid w:val="6E2E1C08"/>
    <w:rsid w:val="6E452CA9"/>
    <w:rsid w:val="6FEA073C"/>
    <w:rsid w:val="711053B5"/>
    <w:rsid w:val="71D95B76"/>
    <w:rsid w:val="727838EA"/>
    <w:rsid w:val="72C70443"/>
    <w:rsid w:val="72D550CA"/>
    <w:rsid w:val="7366241D"/>
    <w:rsid w:val="747E3E39"/>
    <w:rsid w:val="74A40EAA"/>
    <w:rsid w:val="75D27ED6"/>
    <w:rsid w:val="771B4BC1"/>
    <w:rsid w:val="79C57FBF"/>
    <w:rsid w:val="79CC0688"/>
    <w:rsid w:val="7A8549FC"/>
    <w:rsid w:val="7B526A46"/>
    <w:rsid w:val="7B5B543D"/>
    <w:rsid w:val="7C3F2DA9"/>
    <w:rsid w:val="7CB55E16"/>
    <w:rsid w:val="7D2A4882"/>
    <w:rsid w:val="7D505048"/>
    <w:rsid w:val="7DDF11A4"/>
    <w:rsid w:val="7DFD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  <w:outlineLvl w:val="0"/>
    </w:pPr>
    <w:rPr>
      <w:rFonts w:ascii="Courier New" w:hAnsi="Courier New" w:eastAsia="宋体" w:cs="Times New Roman"/>
      <w:b/>
      <w:color w:val="000000"/>
      <w:sz w:val="32"/>
      <w:lang w:val="en-US" w:eastAsia="en-US" w:bidi="ar-SA"/>
    </w:rPr>
  </w:style>
  <w:style w:type="paragraph" w:styleId="3">
    <w:name w:val="heading 2"/>
    <w:next w:val="1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  <w:outlineLvl w:val="1"/>
    </w:pPr>
    <w:rPr>
      <w:rFonts w:ascii="Courier New" w:hAnsi="Courier New" w:eastAsia="宋体" w:cs="Times New Roman"/>
      <w:b/>
      <w:i/>
      <w:color w:val="000000"/>
      <w:sz w:val="28"/>
      <w:lang w:val="en-US" w:eastAsia="en-US" w:bidi="ar-SA"/>
    </w:rPr>
  </w:style>
  <w:style w:type="paragraph" w:styleId="4">
    <w:name w:val="heading 3"/>
    <w:next w:val="1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  <w:outlineLvl w:val="2"/>
    </w:pPr>
    <w:rPr>
      <w:rFonts w:ascii="Courier New" w:hAnsi="Courier New" w:eastAsia="宋体" w:cs="Times New Roman"/>
      <w:b/>
      <w:color w:val="000000"/>
      <w:sz w:val="26"/>
      <w:lang w:val="en-US" w:eastAsia="en-US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link w:val="20"/>
    <w:qFormat/>
    <w:uiPriority w:val="0"/>
    <w:pPr>
      <w:widowControl w:val="0"/>
      <w:spacing w:after="160" w:line="259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alloon Text"/>
    <w:basedOn w:val="1"/>
    <w:link w:val="16"/>
    <w:qFormat/>
    <w:uiPriority w:val="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annotation subject"/>
    <w:basedOn w:val="5"/>
    <w:next w:val="5"/>
    <w:link w:val="21"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qFormat/>
    <w:uiPriority w:val="0"/>
    <w:rPr>
      <w:sz w:val="21"/>
      <w:szCs w:val="21"/>
    </w:rPr>
  </w:style>
  <w:style w:type="character" w:customStyle="1" w:styleId="14">
    <w:name w:val="font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5">
    <w:name w:val="font2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6">
    <w:name w:val="批注框文本 字符"/>
    <w:basedOn w:val="12"/>
    <w:link w:val="6"/>
    <w:qFormat/>
    <w:uiPriority w:val="0"/>
    <w:rPr>
      <w:rFonts w:ascii="Segoe UI" w:hAnsi="Segoe UI" w:cs="Segoe UI"/>
      <w:kern w:val="2"/>
      <w:sz w:val="18"/>
      <w:szCs w:val="18"/>
      <w:lang w:eastAsia="zh-CN"/>
    </w:rPr>
  </w:style>
  <w:style w:type="character" w:customStyle="1" w:styleId="17">
    <w:name w:val="页眉 字符"/>
    <w:basedOn w:val="12"/>
    <w:link w:val="8"/>
    <w:qFormat/>
    <w:uiPriority w:val="0"/>
    <w:rPr>
      <w:kern w:val="2"/>
      <w:sz w:val="18"/>
      <w:szCs w:val="18"/>
    </w:rPr>
  </w:style>
  <w:style w:type="character" w:customStyle="1" w:styleId="18">
    <w:name w:val="页脚 字符"/>
    <w:basedOn w:val="12"/>
    <w:link w:val="7"/>
    <w:qFormat/>
    <w:uiPriority w:val="0"/>
    <w:rPr>
      <w:kern w:val="2"/>
      <w:sz w:val="18"/>
      <w:szCs w:val="18"/>
    </w:rPr>
  </w:style>
  <w:style w:type="paragraph" w:customStyle="1" w:styleId="19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批注文字 字符"/>
    <w:basedOn w:val="12"/>
    <w:link w:val="5"/>
    <w:qFormat/>
    <w:uiPriority w:val="0"/>
    <w:rPr>
      <w:kern w:val="2"/>
      <w:sz w:val="21"/>
      <w:szCs w:val="24"/>
    </w:rPr>
  </w:style>
  <w:style w:type="character" w:customStyle="1" w:styleId="21">
    <w:name w:val="批注主题 字符"/>
    <w:basedOn w:val="20"/>
    <w:link w:val="9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1231</Words>
  <Characters>7020</Characters>
  <Lines>58</Lines>
  <Paragraphs>16</Paragraphs>
  <TotalTime>8</TotalTime>
  <ScaleCrop>false</ScaleCrop>
  <LinksUpToDate>false</LinksUpToDate>
  <CharactersWithSpaces>8235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2021-01-23T16:35:00Z</dcterms:created>
  <dc:creator>WPS_121305786</dc:creator>
  <cp:lastModifiedBy>WPS_121305786</cp:lastModifiedBy>
  <dcterms:modified xsi:type="dcterms:W3CDTF">2022-12-01T14:38:49Z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E47FAD4DEA594CAC942DF27C015DE67F</vt:lpwstr>
  </property>
</Properties>
</file>