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837AF" w14:textId="6978D5FF" w:rsidR="003875CA" w:rsidRDefault="003875CA" w:rsidP="003875CA">
      <w:pPr>
        <w:pStyle w:val="Paragraph"/>
        <w:ind w:firstLine="0"/>
        <w:rPr>
          <w:b/>
        </w:rPr>
      </w:pPr>
      <w:r w:rsidRPr="002501D5">
        <w:rPr>
          <w:b/>
        </w:rPr>
        <w:t>Supplementary Materials</w:t>
      </w:r>
      <w:r w:rsidR="00734FE9">
        <w:rPr>
          <w:b/>
        </w:rPr>
        <w:t xml:space="preserve"> for</w:t>
      </w:r>
    </w:p>
    <w:p w14:paraId="1D942325" w14:textId="77777777" w:rsidR="00734FE9" w:rsidRDefault="00734FE9" w:rsidP="003875CA">
      <w:pPr>
        <w:pStyle w:val="Paragraph"/>
        <w:ind w:firstLine="0"/>
        <w:rPr>
          <w:b/>
        </w:rPr>
      </w:pPr>
    </w:p>
    <w:p w14:paraId="61CEC2CC" w14:textId="5413FD53" w:rsidR="00734FE9" w:rsidRDefault="00734FE9" w:rsidP="00734FE9">
      <w:pPr>
        <w:pStyle w:val="Head"/>
        <w:spacing w:before="0" w:after="0"/>
        <w:rPr>
          <w:b w:val="0"/>
          <w:bCs w:val="0"/>
          <w:sz w:val="24"/>
          <w:szCs w:val="24"/>
          <w:lang w:val="en-GB"/>
        </w:rPr>
      </w:pPr>
      <w:r w:rsidRPr="00734FE9">
        <w:rPr>
          <w:b w:val="0"/>
          <w:bCs w:val="0"/>
          <w:sz w:val="24"/>
          <w:szCs w:val="24"/>
          <w:lang w:val="en-GB"/>
        </w:rPr>
        <w:t xml:space="preserve">A composite index of fishing pressure to support the monitoring and sustainable management of world </w:t>
      </w:r>
      <w:proofErr w:type="gramStart"/>
      <w:r w:rsidRPr="00734FE9">
        <w:rPr>
          <w:b w:val="0"/>
          <w:bCs w:val="0"/>
          <w:sz w:val="24"/>
          <w:szCs w:val="24"/>
          <w:lang w:val="en-GB"/>
        </w:rPr>
        <w:t>fisheries</w:t>
      </w:r>
      <w:proofErr w:type="gramEnd"/>
    </w:p>
    <w:p w14:paraId="048CD971" w14:textId="77BD5B9E" w:rsidR="003875CA" w:rsidRPr="00734FE9" w:rsidRDefault="00734FE9" w:rsidP="00734FE9">
      <w:pPr>
        <w:pStyle w:val="Teaser"/>
        <w:spacing w:before="0"/>
        <w:ind w:firstLine="720"/>
        <w:jc w:val="center"/>
      </w:pPr>
      <w:proofErr w:type="spellStart"/>
      <w:r w:rsidRPr="002501D5">
        <w:rPr>
          <w:color w:val="000000"/>
        </w:rPr>
        <w:t>Yimin</w:t>
      </w:r>
      <w:proofErr w:type="spellEnd"/>
      <w:r w:rsidRPr="002501D5">
        <w:rPr>
          <w:color w:val="000000"/>
        </w:rPr>
        <w:t xml:space="preserve"> Ye, Jason </w:t>
      </w:r>
      <w:r w:rsidR="004E6EEC">
        <w:rPr>
          <w:color w:val="000000"/>
        </w:rPr>
        <w:t>S</w:t>
      </w:r>
      <w:r w:rsidRPr="002501D5">
        <w:rPr>
          <w:color w:val="000000"/>
        </w:rPr>
        <w:t>. Link</w:t>
      </w:r>
    </w:p>
    <w:p w14:paraId="2A7E859E" w14:textId="77777777" w:rsidR="003875CA" w:rsidRPr="009A2FF8" w:rsidRDefault="003875CA" w:rsidP="003875CA">
      <w:pPr>
        <w:spacing w:before="120"/>
        <w:rPr>
          <w:b/>
          <w:bCs/>
          <w:lang w:val="en-GB"/>
        </w:rPr>
      </w:pPr>
      <w:r w:rsidRPr="002501D5">
        <w:rPr>
          <w:b/>
          <w:bCs/>
          <w:lang w:val="en-GB"/>
        </w:rPr>
        <w:t>Statistical information on the validity of the fishing index</w:t>
      </w:r>
    </w:p>
    <w:p w14:paraId="52D8C665" w14:textId="795DD975" w:rsidR="003875CA" w:rsidRPr="002501D5" w:rsidRDefault="003875CA" w:rsidP="003875CA">
      <w:pPr>
        <w:spacing w:before="120"/>
        <w:ind w:firstLine="720"/>
        <w:rPr>
          <w:lang w:val="en-GB"/>
        </w:rPr>
      </w:pPr>
      <w:r w:rsidRPr="002501D5">
        <w:rPr>
          <w:lang w:val="en-GB"/>
        </w:rPr>
        <w:t>How precisely does the fishing index (</w:t>
      </w:r>
      <w:r w:rsidRPr="008C0C8B">
        <w:rPr>
          <w:i/>
          <w:iCs/>
          <w:lang w:val="en-GB"/>
        </w:rPr>
        <w:t>FI</w:t>
      </w:r>
      <w:r w:rsidRPr="002501D5">
        <w:rPr>
          <w:lang w:val="en-GB"/>
        </w:rPr>
        <w:t xml:space="preserve">) measure what it intended to assess, namely fishing pressure on the ecosystem? To evaluate its efficacy, we compare the index to the two current indicators: the </w:t>
      </w:r>
      <w:r>
        <w:rPr>
          <w:lang w:val="en-GB"/>
        </w:rPr>
        <w:t xml:space="preserve">fish stocks </w:t>
      </w:r>
      <w:r w:rsidRPr="002501D5">
        <w:rPr>
          <w:lang w:val="en-GB"/>
        </w:rPr>
        <w:t>index</w:t>
      </w:r>
      <w:r w:rsidR="00734FE9">
        <w:rPr>
          <w:lang w:val="en-GB"/>
        </w:rPr>
        <w:fldChar w:fldCharType="begin"/>
      </w:r>
      <w:r w:rsidR="00734FE9">
        <w:rPr>
          <w:lang w:val="en-GB"/>
        </w:rPr>
        <w:instrText xml:space="preserve"> ADDIN ZOTERO_ITEM CSL_CITATION {"citationID":"ypwPmnJf","properties":{"formattedCitation":"\\super 1\\nosupersub{}","plainCitation":"1","noteIndex":0},"citationItems":[{"id":547,"uris":["http://zotero.org/users/local/VWtewyoN/items/GH8A7W67"],"itemData":{"id":547,"type":"book","collection-title":"FAO Fisheries and Aquaculture Techinical Paper","number-of-pages":"334","number-of-volumes":"T569","publisher":"FAO, Italy","title":"Fisheries and Aquaculture - Latest publications - Review of the state of world marine fishery resources","URL":"https://www.fao.org/fishery/en/publications/45897","author":[{"family":"FAO","given":""}],"accessed":{"date-parts":[["2023",5,13]]},"issued":{"date-parts":[["2011"]]}}}],"schema":"https://github.com/citation-style-language/schema/raw/master/csl-citation.json"} </w:instrText>
      </w:r>
      <w:r w:rsidR="00734FE9">
        <w:rPr>
          <w:lang w:val="en-GB"/>
        </w:rPr>
        <w:fldChar w:fldCharType="separate"/>
      </w:r>
      <w:r w:rsidR="00734FE9" w:rsidRPr="00734FE9">
        <w:rPr>
          <w:vertAlign w:val="superscript"/>
          <w:lang w:val="en-GB"/>
        </w:rPr>
        <w:t>1</w:t>
      </w:r>
      <w:r w:rsidR="00734FE9">
        <w:rPr>
          <w:lang w:val="en-GB"/>
        </w:rPr>
        <w:fldChar w:fldCharType="end"/>
      </w:r>
      <w:r w:rsidRPr="002501D5">
        <w:rPr>
          <w:lang w:val="en-GB"/>
        </w:rPr>
        <w:t xml:space="preserve"> (</w:t>
      </w:r>
      <w:r w:rsidRPr="008C0C8B">
        <w:rPr>
          <w:i/>
          <w:iCs/>
          <w:lang w:val="en-GB"/>
        </w:rPr>
        <w:t>FSI</w:t>
      </w:r>
      <w:r w:rsidR="00734FE9">
        <w:rPr>
          <w:lang w:val="en-GB"/>
        </w:rPr>
        <w:t xml:space="preserve"> </w:t>
      </w:r>
      <w:r w:rsidRPr="002501D5">
        <w:rPr>
          <w:lang w:val="en-GB"/>
        </w:rPr>
        <w:t>), which measures the proportion of fish stocks within sustainable limits, and the proportion of overfished ecosystems</w:t>
      </w:r>
      <w:r w:rsidR="00734FE9">
        <w:rPr>
          <w:lang w:val="en-GB"/>
        </w:rPr>
        <w:fldChar w:fldCharType="begin"/>
      </w:r>
      <w:r w:rsidR="00734FE9">
        <w:rPr>
          <w:lang w:val="en-GB"/>
        </w:rPr>
        <w:instrText xml:space="preserve"> ADDIN ZOTERO_ITEM CSL_CITATION {"citationID":"6iajo9FH","properties":{"formattedCitation":"\\super 2\\nosupersub{}","plainCitation":"2","noteIndex":0},"citationItems":[{"id":281,"uris":["http://zotero.org/users/local/VWtewyoN/items/MGJNQGU3"],"itemData":{"id":281,"type":"article-journal","abstract":"Newly derived thresholds show that about half the world’s marine ecosystems are experiencing “ecosystem” overfishing.","archive_location":"world","container-title":"Science Advances","DOI":"10.1126/sciadv.aav0474","language":"EN","license":"Copyright © 2019 The Authors, some rights reserved; exclusive licensee American Association for the Advancement of Science. No claim to original U.S. Government Works. Distributed under a Creative Commons Attribution NonCommercial License 4.0 (CC BY-NC).","note":"publisher: American Association for the Advancement of Science","source":"www.science.org","title":"Global ecosystem overfishing: Clear delineation within real limits to production","title-short":"Global ecosystem overfishing","URL":"https://www.science.org/doi/full/10.1126/sciadv.aav0474","author":[{"family":"Link","given":"Jason S."},{"family":"Watson","given":"Reg A."}],"accessed":{"date-parts":[["2022",4,9]]},"issued":{"date-parts":[["2019",6]]}}}],"schema":"https://github.com/citation-style-language/schema/raw/master/csl-citation.json"} </w:instrText>
      </w:r>
      <w:r w:rsidR="00734FE9">
        <w:rPr>
          <w:lang w:val="en-GB"/>
        </w:rPr>
        <w:fldChar w:fldCharType="separate"/>
      </w:r>
      <w:r w:rsidR="00734FE9" w:rsidRPr="00734FE9">
        <w:rPr>
          <w:vertAlign w:val="superscript"/>
          <w:lang w:val="en-GB"/>
        </w:rPr>
        <w:t>2</w:t>
      </w:r>
      <w:r w:rsidR="00734FE9">
        <w:rPr>
          <w:lang w:val="en-GB"/>
        </w:rPr>
        <w:fldChar w:fldCharType="end"/>
      </w:r>
      <w:r w:rsidRPr="002501D5">
        <w:rPr>
          <w:lang w:val="en-GB"/>
        </w:rPr>
        <w:t xml:space="preserve"> (</w:t>
      </w:r>
      <w:r w:rsidRPr="008C0C8B">
        <w:rPr>
          <w:i/>
          <w:iCs/>
          <w:lang w:val="en-GB"/>
        </w:rPr>
        <w:t>POE</w:t>
      </w:r>
      <w:r w:rsidRPr="002501D5">
        <w:rPr>
          <w:lang w:val="en-GB"/>
        </w:rPr>
        <w:t xml:space="preserve">). </w:t>
      </w:r>
      <w:proofErr w:type="gramStart"/>
      <w:r w:rsidRPr="002501D5">
        <w:rPr>
          <w:lang w:val="en-GB"/>
        </w:rPr>
        <w:t>Despite the fact that</w:t>
      </w:r>
      <w:proofErr w:type="gramEnd"/>
      <w:r w:rsidRPr="002501D5">
        <w:rPr>
          <w:lang w:val="en-GB"/>
        </w:rPr>
        <w:t xml:space="preserve"> these three indices do not measure the exact same metrics of fisheries, </w:t>
      </w:r>
      <w:r w:rsidRPr="008C0C8B">
        <w:rPr>
          <w:i/>
          <w:iCs/>
          <w:lang w:val="en-GB"/>
        </w:rPr>
        <w:t>FSI</w:t>
      </w:r>
      <w:r w:rsidRPr="002501D5">
        <w:rPr>
          <w:lang w:val="en-GB"/>
        </w:rPr>
        <w:t xml:space="preserve"> and </w:t>
      </w:r>
      <w:r w:rsidRPr="008C0C8B">
        <w:rPr>
          <w:i/>
          <w:iCs/>
          <w:lang w:val="en-GB"/>
        </w:rPr>
        <w:t>POE</w:t>
      </w:r>
      <w:r w:rsidRPr="002501D5">
        <w:rPr>
          <w:lang w:val="en-GB"/>
        </w:rPr>
        <w:t xml:space="preserve"> evaluate some components of the fishing index and should therefore have a strong correlation with </w:t>
      </w:r>
      <w:r w:rsidRPr="008C0C8B">
        <w:rPr>
          <w:i/>
          <w:iCs/>
          <w:lang w:val="en-GB"/>
        </w:rPr>
        <w:t xml:space="preserve">FI </w:t>
      </w:r>
      <w:r w:rsidRPr="002501D5">
        <w:rPr>
          <w:lang w:val="en-GB"/>
        </w:rPr>
        <w:t xml:space="preserve">assuming </w:t>
      </w:r>
      <w:r w:rsidRPr="008C0C8B">
        <w:rPr>
          <w:i/>
          <w:iCs/>
          <w:lang w:val="en-GB"/>
        </w:rPr>
        <w:t xml:space="preserve">FI </w:t>
      </w:r>
      <w:r w:rsidRPr="002501D5">
        <w:rPr>
          <w:lang w:val="en-GB"/>
        </w:rPr>
        <w:t>accurately evaluates the performance of fisheries.</w:t>
      </w:r>
    </w:p>
    <w:p w14:paraId="613FF0A3" w14:textId="77777777" w:rsidR="003875CA" w:rsidRPr="00C23ED4" w:rsidRDefault="003875CA" w:rsidP="003875CA">
      <w:pPr>
        <w:spacing w:before="120"/>
        <w:rPr>
          <w:i/>
          <w:iCs/>
          <w:lang w:val="en-GB"/>
        </w:rPr>
      </w:pPr>
      <w:r w:rsidRPr="00C23ED4">
        <w:rPr>
          <w:i/>
          <w:iCs/>
          <w:lang w:val="en-GB"/>
        </w:rPr>
        <w:t>Validation by means of the fish stocks index</w:t>
      </w:r>
    </w:p>
    <w:p w14:paraId="6CFF7A93" w14:textId="77777777" w:rsidR="003875CA" w:rsidRPr="002501D5" w:rsidRDefault="003875CA" w:rsidP="003875CA">
      <w:pPr>
        <w:spacing w:before="120"/>
        <w:ind w:firstLine="720"/>
        <w:rPr>
          <w:lang w:val="en-GB"/>
        </w:rPr>
      </w:pPr>
      <w:r w:rsidRPr="002501D5">
        <w:rPr>
          <w:lang w:val="en-GB"/>
        </w:rPr>
        <w:t>Using the following linear model, the link between the fishing index (</w:t>
      </w:r>
      <w:r w:rsidRPr="00734FE9">
        <w:rPr>
          <w:i/>
          <w:iCs/>
          <w:lang w:val="en-GB"/>
        </w:rPr>
        <w:t>FI</w:t>
      </w:r>
      <w:r w:rsidRPr="002501D5">
        <w:rPr>
          <w:lang w:val="en-GB"/>
        </w:rPr>
        <w:t>) and the fish s</w:t>
      </w:r>
      <w:r>
        <w:rPr>
          <w:lang w:val="en-GB"/>
        </w:rPr>
        <w:t>tocks</w:t>
      </w:r>
      <w:r w:rsidRPr="002501D5">
        <w:rPr>
          <w:lang w:val="en-GB"/>
        </w:rPr>
        <w:t xml:space="preserve"> index (</w:t>
      </w:r>
      <w:r w:rsidRPr="008C0C8B">
        <w:rPr>
          <w:i/>
          <w:iCs/>
          <w:lang w:val="en-GB"/>
        </w:rPr>
        <w:t>FSI</w:t>
      </w:r>
      <w:r w:rsidRPr="002501D5">
        <w:rPr>
          <w:lang w:val="en-GB"/>
        </w:rPr>
        <w:t>) is described:</w:t>
      </w:r>
    </w:p>
    <w:p w14:paraId="200E3FAF" w14:textId="496F894B" w:rsidR="003875CA" w:rsidRPr="002501D5" w:rsidRDefault="003875CA" w:rsidP="003875CA">
      <w:pPr>
        <w:spacing w:before="120"/>
        <w:ind w:firstLine="720"/>
        <w:rPr>
          <w:i/>
          <w:iCs/>
          <w:lang w:val="en-GB"/>
        </w:rPr>
      </w:pPr>
      <m:oMath>
        <m:r>
          <w:rPr>
            <w:rFonts w:ascii="Cambria Math" w:hAnsi="Cambria Math"/>
            <w:lang w:val="en-GB"/>
          </w:rPr>
          <m:t>FSI=a+b×FI</m:t>
        </m:r>
      </m:oMath>
      <w:r w:rsidRPr="002501D5">
        <w:rPr>
          <w:i/>
          <w:iCs/>
          <w:lang w:val="en-GB"/>
        </w:rPr>
        <w:t xml:space="preserve">  </w:t>
      </w:r>
      <w:r w:rsidRPr="002501D5">
        <w:rPr>
          <w:i/>
          <w:iCs/>
          <w:lang w:val="en-GB"/>
        </w:rPr>
        <w:tab/>
      </w:r>
      <w:r w:rsidRPr="002501D5">
        <w:rPr>
          <w:i/>
          <w:iCs/>
          <w:lang w:val="en-GB"/>
        </w:rPr>
        <w:tab/>
      </w:r>
      <w:r w:rsidRPr="002501D5">
        <w:rPr>
          <w:i/>
          <w:iCs/>
          <w:lang w:val="en-GB"/>
        </w:rPr>
        <w:tab/>
      </w:r>
      <w:r w:rsidRPr="002501D5">
        <w:rPr>
          <w:i/>
          <w:iCs/>
          <w:lang w:val="en-GB"/>
        </w:rPr>
        <w:tab/>
      </w:r>
      <w:r w:rsidRPr="002501D5">
        <w:rPr>
          <w:i/>
          <w:iCs/>
          <w:lang w:val="en-GB"/>
        </w:rPr>
        <w:tab/>
      </w:r>
      <w:r w:rsidRPr="002501D5">
        <w:rPr>
          <w:i/>
          <w:iCs/>
          <w:lang w:val="en-GB"/>
        </w:rPr>
        <w:tab/>
      </w:r>
      <w:r w:rsidRPr="002501D5">
        <w:rPr>
          <w:i/>
          <w:iCs/>
          <w:lang w:val="en-GB"/>
        </w:rPr>
        <w:tab/>
      </w:r>
      <w:r w:rsidRPr="002501D5">
        <w:rPr>
          <w:i/>
          <w:iCs/>
          <w:lang w:val="en-GB"/>
        </w:rPr>
        <w:tab/>
      </w:r>
      <w:r>
        <w:rPr>
          <w:i/>
          <w:iCs/>
          <w:lang w:val="en-GB"/>
        </w:rPr>
        <w:tab/>
      </w:r>
      <w:r w:rsidRPr="002501D5">
        <w:rPr>
          <w:lang w:val="en-GB"/>
        </w:rPr>
        <w:t>(1)</w:t>
      </w:r>
    </w:p>
    <w:p w14:paraId="5DADCDCD" w14:textId="77777777" w:rsidR="003875CA" w:rsidRPr="002501D5" w:rsidRDefault="003875CA" w:rsidP="003875CA">
      <w:pPr>
        <w:spacing w:before="120"/>
        <w:rPr>
          <w:lang w:val="en-GB"/>
        </w:rPr>
      </w:pPr>
      <w:r w:rsidRPr="002501D5">
        <w:rPr>
          <w:lang w:val="en-GB"/>
        </w:rPr>
        <w:t xml:space="preserve">where </w:t>
      </w:r>
      <w:r w:rsidRPr="008C0C8B">
        <w:rPr>
          <w:i/>
          <w:iCs/>
          <w:lang w:val="en-GB"/>
        </w:rPr>
        <w:t>FSI</w:t>
      </w:r>
      <w:r w:rsidRPr="002501D5">
        <w:rPr>
          <w:lang w:val="en-GB"/>
        </w:rPr>
        <w:sym w:font="Symbol" w:char="F0A3"/>
      </w:r>
      <w:r w:rsidRPr="002501D5">
        <w:rPr>
          <w:lang w:val="en-GB"/>
        </w:rPr>
        <w:t xml:space="preserve">100 and a and b are coefficients. The outcomes of the regression are summarized in table S1. Both coefficients are extremely significant, and the model explains 89% of the variation in the data (Fig.5). All estimated </w:t>
      </w:r>
      <w:r w:rsidRPr="008C0C8B">
        <w:rPr>
          <w:i/>
          <w:iCs/>
          <w:lang w:val="en-GB"/>
        </w:rPr>
        <w:t>FSI</w:t>
      </w:r>
      <w:r w:rsidRPr="002501D5">
        <w:rPr>
          <w:lang w:val="en-GB"/>
        </w:rPr>
        <w:t xml:space="preserve"> values from the model fall within the 95% confidence interval (Fig.S1).</w:t>
      </w:r>
    </w:p>
    <w:p w14:paraId="6FBD1846" w14:textId="77777777" w:rsidR="003875CA" w:rsidRPr="002501D5" w:rsidRDefault="003875CA" w:rsidP="003875CA">
      <w:pPr>
        <w:rPr>
          <w:lang w:val="en-GB"/>
        </w:rPr>
      </w:pPr>
    </w:p>
    <w:p w14:paraId="4459175C" w14:textId="77777777" w:rsidR="003875CA" w:rsidRPr="009A2FF8" w:rsidRDefault="003875CA" w:rsidP="003875CA">
      <w:pPr>
        <w:rPr>
          <w:b/>
          <w:bCs/>
          <w:lang w:val="en-GB"/>
        </w:rPr>
      </w:pPr>
      <w:r w:rsidRPr="009A2FF8">
        <w:rPr>
          <w:b/>
          <w:bCs/>
          <w:lang w:val="en-GB"/>
        </w:rPr>
        <w:t xml:space="preserve">Table S1 Compilation of summary statistics for Equation 1 </w:t>
      </w:r>
    </w:p>
    <w:tbl>
      <w:tblPr>
        <w:tblW w:w="6400" w:type="dxa"/>
        <w:tblLook w:val="04A0" w:firstRow="1" w:lastRow="0" w:firstColumn="1" w:lastColumn="0" w:noHBand="0" w:noVBand="1"/>
      </w:tblPr>
      <w:tblGrid>
        <w:gridCol w:w="1189"/>
        <w:gridCol w:w="1079"/>
        <w:gridCol w:w="1675"/>
        <w:gridCol w:w="993"/>
        <w:gridCol w:w="888"/>
        <w:gridCol w:w="576"/>
      </w:tblGrid>
      <w:tr w:rsidR="003875CA" w:rsidRPr="002501D5" w14:paraId="0497695B" w14:textId="77777777" w:rsidTr="00C44F81">
        <w:trPr>
          <w:trHeight w:val="340"/>
        </w:trPr>
        <w:tc>
          <w:tcPr>
            <w:tcW w:w="1189" w:type="dxa"/>
            <w:tcBorders>
              <w:top w:val="single" w:sz="4" w:space="0" w:color="auto"/>
              <w:left w:val="nil"/>
              <w:bottom w:val="single" w:sz="4" w:space="0" w:color="auto"/>
              <w:right w:val="nil"/>
            </w:tcBorders>
            <w:shd w:val="clear" w:color="000000" w:fill="FFFFFF"/>
            <w:vAlign w:val="bottom"/>
            <w:hideMark/>
          </w:tcPr>
          <w:p w14:paraId="28E20DD9" w14:textId="77777777" w:rsidR="003875CA" w:rsidRPr="007A27D0" w:rsidRDefault="003875CA" w:rsidP="00C44F81">
            <w:pPr>
              <w:rPr>
                <w:color w:val="000000"/>
                <w:lang w:val="en-GB"/>
              </w:rPr>
            </w:pPr>
            <w:r w:rsidRPr="007A27D0">
              <w:rPr>
                <w:color w:val="000000"/>
                <w:lang w:val="en-GB"/>
              </w:rPr>
              <w:t>Parameter</w:t>
            </w:r>
          </w:p>
        </w:tc>
        <w:tc>
          <w:tcPr>
            <w:tcW w:w="1079" w:type="dxa"/>
            <w:tcBorders>
              <w:top w:val="single" w:sz="4" w:space="0" w:color="auto"/>
              <w:left w:val="nil"/>
              <w:bottom w:val="single" w:sz="4" w:space="0" w:color="auto"/>
              <w:right w:val="nil"/>
            </w:tcBorders>
            <w:shd w:val="clear" w:color="000000" w:fill="FFFFFF"/>
            <w:vAlign w:val="bottom"/>
            <w:hideMark/>
          </w:tcPr>
          <w:p w14:paraId="033A071E" w14:textId="77777777" w:rsidR="003875CA" w:rsidRPr="007A27D0" w:rsidRDefault="003875CA" w:rsidP="00C44F81">
            <w:pPr>
              <w:rPr>
                <w:color w:val="000000"/>
                <w:lang w:val="en-GB"/>
              </w:rPr>
            </w:pPr>
            <w:r w:rsidRPr="007A27D0">
              <w:rPr>
                <w:color w:val="000000"/>
                <w:lang w:val="en-GB"/>
              </w:rPr>
              <w:t>Estimate</w:t>
            </w:r>
          </w:p>
        </w:tc>
        <w:tc>
          <w:tcPr>
            <w:tcW w:w="1675" w:type="dxa"/>
            <w:tcBorders>
              <w:top w:val="single" w:sz="4" w:space="0" w:color="auto"/>
              <w:left w:val="nil"/>
              <w:bottom w:val="single" w:sz="4" w:space="0" w:color="auto"/>
              <w:right w:val="nil"/>
            </w:tcBorders>
            <w:shd w:val="clear" w:color="000000" w:fill="FFFFFF"/>
            <w:vAlign w:val="bottom"/>
            <w:hideMark/>
          </w:tcPr>
          <w:p w14:paraId="642FAFBC" w14:textId="77777777" w:rsidR="003875CA" w:rsidRPr="007A27D0" w:rsidRDefault="003875CA" w:rsidP="00C44F81">
            <w:pPr>
              <w:rPr>
                <w:color w:val="000000"/>
                <w:lang w:val="en-GB"/>
              </w:rPr>
            </w:pPr>
            <w:r w:rsidRPr="007A27D0">
              <w:rPr>
                <w:color w:val="000000"/>
                <w:lang w:val="en-GB"/>
              </w:rPr>
              <w:t>Standard Error</w:t>
            </w:r>
          </w:p>
        </w:tc>
        <w:tc>
          <w:tcPr>
            <w:tcW w:w="993" w:type="dxa"/>
            <w:tcBorders>
              <w:top w:val="single" w:sz="4" w:space="0" w:color="auto"/>
              <w:left w:val="nil"/>
              <w:bottom w:val="single" w:sz="4" w:space="0" w:color="auto"/>
              <w:right w:val="nil"/>
            </w:tcBorders>
            <w:shd w:val="clear" w:color="000000" w:fill="FFFFFF"/>
            <w:vAlign w:val="bottom"/>
            <w:hideMark/>
          </w:tcPr>
          <w:p w14:paraId="1475B517" w14:textId="77777777" w:rsidR="003875CA" w:rsidRPr="007A27D0" w:rsidRDefault="003875CA" w:rsidP="00C44F81">
            <w:pPr>
              <w:rPr>
                <w:color w:val="000000"/>
                <w:lang w:val="en-GB"/>
              </w:rPr>
            </w:pPr>
            <w:r w:rsidRPr="007A27D0">
              <w:rPr>
                <w:color w:val="000000"/>
                <w:lang w:val="en-GB"/>
              </w:rPr>
              <w:t>t value</w:t>
            </w:r>
          </w:p>
        </w:tc>
        <w:tc>
          <w:tcPr>
            <w:tcW w:w="888" w:type="dxa"/>
            <w:tcBorders>
              <w:top w:val="single" w:sz="4" w:space="0" w:color="auto"/>
              <w:left w:val="nil"/>
              <w:bottom w:val="single" w:sz="4" w:space="0" w:color="auto"/>
              <w:right w:val="nil"/>
            </w:tcBorders>
            <w:shd w:val="clear" w:color="000000" w:fill="FFFFFF"/>
            <w:vAlign w:val="bottom"/>
            <w:hideMark/>
          </w:tcPr>
          <w:p w14:paraId="02B0EC28" w14:textId="77777777" w:rsidR="003875CA" w:rsidRPr="007A27D0" w:rsidRDefault="003875CA" w:rsidP="00C44F81">
            <w:pPr>
              <w:rPr>
                <w:color w:val="000000"/>
                <w:lang w:val="en-GB"/>
              </w:rPr>
            </w:pPr>
            <w:proofErr w:type="spellStart"/>
            <w:r w:rsidRPr="007A27D0">
              <w:rPr>
                <w:color w:val="000000"/>
                <w:lang w:val="en-GB"/>
              </w:rPr>
              <w:t>Pr</w:t>
            </w:r>
            <w:proofErr w:type="spellEnd"/>
            <w:r w:rsidRPr="007A27D0">
              <w:rPr>
                <w:color w:val="000000"/>
                <w:lang w:val="en-GB"/>
              </w:rPr>
              <w:t>(&gt;|t|)</w:t>
            </w:r>
          </w:p>
        </w:tc>
        <w:tc>
          <w:tcPr>
            <w:tcW w:w="576" w:type="dxa"/>
            <w:tcBorders>
              <w:top w:val="single" w:sz="4" w:space="0" w:color="auto"/>
              <w:left w:val="nil"/>
              <w:bottom w:val="single" w:sz="4" w:space="0" w:color="auto"/>
              <w:right w:val="nil"/>
            </w:tcBorders>
            <w:shd w:val="clear" w:color="000000" w:fill="FFFFFF"/>
            <w:vAlign w:val="bottom"/>
            <w:hideMark/>
          </w:tcPr>
          <w:p w14:paraId="586061DE" w14:textId="77777777" w:rsidR="003875CA" w:rsidRPr="007A27D0" w:rsidRDefault="003875CA" w:rsidP="00C44F81">
            <w:pPr>
              <w:rPr>
                <w:color w:val="000000"/>
                <w:lang w:val="en-GB"/>
              </w:rPr>
            </w:pPr>
            <w:r w:rsidRPr="007A27D0">
              <w:rPr>
                <w:color w:val="000000"/>
                <w:lang w:val="en-GB"/>
              </w:rPr>
              <w:t> </w:t>
            </w:r>
          </w:p>
        </w:tc>
      </w:tr>
      <w:tr w:rsidR="003875CA" w:rsidRPr="002501D5" w14:paraId="0B4CA7EE" w14:textId="77777777" w:rsidTr="00C44F81">
        <w:trPr>
          <w:trHeight w:val="320"/>
        </w:trPr>
        <w:tc>
          <w:tcPr>
            <w:tcW w:w="1189" w:type="dxa"/>
            <w:tcBorders>
              <w:top w:val="nil"/>
              <w:left w:val="nil"/>
              <w:bottom w:val="nil"/>
              <w:right w:val="nil"/>
            </w:tcBorders>
            <w:shd w:val="clear" w:color="000000" w:fill="FFFFFF"/>
            <w:vAlign w:val="bottom"/>
            <w:hideMark/>
          </w:tcPr>
          <w:p w14:paraId="3FB17B29" w14:textId="77777777" w:rsidR="003875CA" w:rsidRPr="007A27D0" w:rsidRDefault="003875CA" w:rsidP="00C44F81">
            <w:pPr>
              <w:rPr>
                <w:color w:val="000000"/>
                <w:lang w:val="en-GB"/>
              </w:rPr>
            </w:pPr>
            <w:r w:rsidRPr="007A27D0">
              <w:rPr>
                <w:color w:val="000000"/>
                <w:lang w:val="en-GB"/>
              </w:rPr>
              <w:t>a</w:t>
            </w:r>
          </w:p>
        </w:tc>
        <w:tc>
          <w:tcPr>
            <w:tcW w:w="1079" w:type="dxa"/>
            <w:tcBorders>
              <w:top w:val="nil"/>
              <w:left w:val="nil"/>
              <w:bottom w:val="nil"/>
              <w:right w:val="nil"/>
            </w:tcBorders>
            <w:shd w:val="clear" w:color="000000" w:fill="FFFFFF"/>
            <w:vAlign w:val="bottom"/>
            <w:hideMark/>
          </w:tcPr>
          <w:p w14:paraId="16CEA917" w14:textId="76668924" w:rsidR="003875CA" w:rsidRPr="007A27D0" w:rsidRDefault="003875CA" w:rsidP="00C44F81">
            <w:pPr>
              <w:rPr>
                <w:color w:val="000000"/>
                <w:lang w:val="en-GB"/>
              </w:rPr>
            </w:pPr>
            <w:r w:rsidRPr="007A27D0">
              <w:rPr>
                <w:color w:val="000000"/>
                <w:lang w:val="en-GB"/>
              </w:rPr>
              <w:t>11</w:t>
            </w:r>
            <w:r w:rsidR="00734FE9">
              <w:rPr>
                <w:color w:val="000000"/>
                <w:lang w:val="en-GB"/>
              </w:rPr>
              <w:t>7</w:t>
            </w:r>
            <w:r w:rsidRPr="007A27D0">
              <w:rPr>
                <w:color w:val="000000"/>
                <w:lang w:val="en-GB"/>
              </w:rPr>
              <w:t>.589</w:t>
            </w:r>
          </w:p>
        </w:tc>
        <w:tc>
          <w:tcPr>
            <w:tcW w:w="1675" w:type="dxa"/>
            <w:tcBorders>
              <w:top w:val="nil"/>
              <w:left w:val="nil"/>
              <w:bottom w:val="nil"/>
              <w:right w:val="nil"/>
            </w:tcBorders>
            <w:shd w:val="clear" w:color="000000" w:fill="FFFFFF"/>
            <w:vAlign w:val="bottom"/>
            <w:hideMark/>
          </w:tcPr>
          <w:p w14:paraId="11399EFD" w14:textId="77777777" w:rsidR="003875CA" w:rsidRPr="007A27D0" w:rsidRDefault="003875CA" w:rsidP="00C44F81">
            <w:pPr>
              <w:rPr>
                <w:color w:val="000000"/>
                <w:lang w:val="en-GB"/>
              </w:rPr>
            </w:pPr>
            <w:r w:rsidRPr="007A27D0">
              <w:rPr>
                <w:color w:val="000000"/>
                <w:lang w:val="en-GB"/>
              </w:rPr>
              <w:t>2.963</w:t>
            </w:r>
          </w:p>
        </w:tc>
        <w:tc>
          <w:tcPr>
            <w:tcW w:w="993" w:type="dxa"/>
            <w:tcBorders>
              <w:top w:val="nil"/>
              <w:left w:val="nil"/>
              <w:bottom w:val="nil"/>
              <w:right w:val="nil"/>
            </w:tcBorders>
            <w:shd w:val="clear" w:color="000000" w:fill="FFFFFF"/>
            <w:vAlign w:val="bottom"/>
            <w:hideMark/>
          </w:tcPr>
          <w:p w14:paraId="6A951C43" w14:textId="77777777" w:rsidR="003875CA" w:rsidRPr="007A27D0" w:rsidRDefault="003875CA" w:rsidP="00C44F81">
            <w:pPr>
              <w:rPr>
                <w:color w:val="000000"/>
                <w:lang w:val="en-GB"/>
              </w:rPr>
            </w:pPr>
            <w:r w:rsidRPr="007A27D0">
              <w:rPr>
                <w:color w:val="000000"/>
                <w:lang w:val="en-GB"/>
              </w:rPr>
              <w:t>38.331</w:t>
            </w:r>
          </w:p>
        </w:tc>
        <w:tc>
          <w:tcPr>
            <w:tcW w:w="888" w:type="dxa"/>
            <w:tcBorders>
              <w:top w:val="nil"/>
              <w:left w:val="nil"/>
              <w:bottom w:val="nil"/>
              <w:right w:val="nil"/>
            </w:tcBorders>
            <w:shd w:val="clear" w:color="000000" w:fill="FFFFFF"/>
            <w:vAlign w:val="bottom"/>
            <w:hideMark/>
          </w:tcPr>
          <w:p w14:paraId="756A13B3" w14:textId="77777777" w:rsidR="003875CA" w:rsidRPr="007A27D0" w:rsidRDefault="003875CA" w:rsidP="00C44F81">
            <w:pPr>
              <w:rPr>
                <w:color w:val="000000"/>
                <w:lang w:val="en-GB"/>
              </w:rPr>
            </w:pPr>
            <w:r w:rsidRPr="007A27D0">
              <w:rPr>
                <w:color w:val="000000"/>
                <w:lang w:val="en-GB"/>
              </w:rPr>
              <w:t>0</w:t>
            </w:r>
          </w:p>
        </w:tc>
        <w:tc>
          <w:tcPr>
            <w:tcW w:w="576" w:type="dxa"/>
            <w:tcBorders>
              <w:top w:val="nil"/>
              <w:left w:val="nil"/>
              <w:bottom w:val="nil"/>
              <w:right w:val="nil"/>
            </w:tcBorders>
            <w:shd w:val="clear" w:color="000000" w:fill="FFFFFF"/>
            <w:vAlign w:val="bottom"/>
            <w:hideMark/>
          </w:tcPr>
          <w:p w14:paraId="0182A04F" w14:textId="77777777" w:rsidR="003875CA" w:rsidRPr="007A27D0" w:rsidRDefault="003875CA" w:rsidP="00C44F81">
            <w:pPr>
              <w:rPr>
                <w:color w:val="000000"/>
                <w:lang w:val="en-GB"/>
              </w:rPr>
            </w:pPr>
            <w:r w:rsidRPr="007A27D0">
              <w:rPr>
                <w:color w:val="000000"/>
                <w:lang w:val="en-GB"/>
              </w:rPr>
              <w:t>***</w:t>
            </w:r>
          </w:p>
        </w:tc>
      </w:tr>
      <w:tr w:rsidR="003875CA" w:rsidRPr="002501D5" w14:paraId="739F8C5F" w14:textId="77777777" w:rsidTr="00C44F81">
        <w:trPr>
          <w:trHeight w:val="320"/>
        </w:trPr>
        <w:tc>
          <w:tcPr>
            <w:tcW w:w="1189" w:type="dxa"/>
            <w:tcBorders>
              <w:top w:val="nil"/>
              <w:left w:val="nil"/>
              <w:bottom w:val="single" w:sz="4" w:space="0" w:color="auto"/>
              <w:right w:val="nil"/>
            </w:tcBorders>
            <w:shd w:val="clear" w:color="000000" w:fill="FFFFFF"/>
            <w:vAlign w:val="bottom"/>
            <w:hideMark/>
          </w:tcPr>
          <w:p w14:paraId="16D315E7" w14:textId="77777777" w:rsidR="003875CA" w:rsidRPr="007A27D0" w:rsidRDefault="003875CA" w:rsidP="00C44F81">
            <w:pPr>
              <w:rPr>
                <w:color w:val="000000"/>
                <w:lang w:val="en-GB"/>
              </w:rPr>
            </w:pPr>
            <w:r w:rsidRPr="007A27D0">
              <w:rPr>
                <w:color w:val="000000"/>
                <w:lang w:val="en-GB"/>
              </w:rPr>
              <w:t>b</w:t>
            </w:r>
          </w:p>
        </w:tc>
        <w:tc>
          <w:tcPr>
            <w:tcW w:w="1079" w:type="dxa"/>
            <w:tcBorders>
              <w:top w:val="nil"/>
              <w:left w:val="nil"/>
              <w:bottom w:val="single" w:sz="4" w:space="0" w:color="auto"/>
              <w:right w:val="nil"/>
            </w:tcBorders>
            <w:shd w:val="clear" w:color="000000" w:fill="FFFFFF"/>
            <w:vAlign w:val="bottom"/>
            <w:hideMark/>
          </w:tcPr>
          <w:p w14:paraId="3AFC05FD" w14:textId="0AA79249" w:rsidR="003875CA" w:rsidRPr="007A27D0" w:rsidRDefault="003875CA" w:rsidP="00C44F81">
            <w:pPr>
              <w:rPr>
                <w:color w:val="000000"/>
                <w:lang w:val="en-GB"/>
              </w:rPr>
            </w:pPr>
            <w:r w:rsidRPr="007A27D0">
              <w:rPr>
                <w:color w:val="000000"/>
                <w:lang w:val="en-GB"/>
              </w:rPr>
              <w:t>-0.</w:t>
            </w:r>
            <w:r w:rsidR="00734FE9">
              <w:rPr>
                <w:color w:val="000000"/>
                <w:lang w:val="en-GB"/>
              </w:rPr>
              <w:t>7</w:t>
            </w:r>
            <w:r w:rsidRPr="007A27D0">
              <w:rPr>
                <w:color w:val="000000"/>
                <w:lang w:val="en-GB"/>
              </w:rPr>
              <w:t>86</w:t>
            </w:r>
          </w:p>
        </w:tc>
        <w:tc>
          <w:tcPr>
            <w:tcW w:w="1675" w:type="dxa"/>
            <w:tcBorders>
              <w:top w:val="nil"/>
              <w:left w:val="nil"/>
              <w:bottom w:val="single" w:sz="4" w:space="0" w:color="auto"/>
              <w:right w:val="nil"/>
            </w:tcBorders>
            <w:shd w:val="clear" w:color="000000" w:fill="FFFFFF"/>
            <w:vAlign w:val="bottom"/>
            <w:hideMark/>
          </w:tcPr>
          <w:p w14:paraId="717E8C8B" w14:textId="77777777" w:rsidR="003875CA" w:rsidRPr="007A27D0" w:rsidRDefault="003875CA" w:rsidP="00C44F81">
            <w:pPr>
              <w:rPr>
                <w:color w:val="000000"/>
                <w:lang w:val="en-GB"/>
              </w:rPr>
            </w:pPr>
            <w:r w:rsidRPr="007A27D0">
              <w:rPr>
                <w:color w:val="000000"/>
                <w:lang w:val="en-GB"/>
              </w:rPr>
              <w:t>0.054</w:t>
            </w:r>
          </w:p>
        </w:tc>
        <w:tc>
          <w:tcPr>
            <w:tcW w:w="993" w:type="dxa"/>
            <w:tcBorders>
              <w:top w:val="nil"/>
              <w:left w:val="nil"/>
              <w:bottom w:val="single" w:sz="4" w:space="0" w:color="auto"/>
              <w:right w:val="nil"/>
            </w:tcBorders>
            <w:shd w:val="clear" w:color="000000" w:fill="FFFFFF"/>
            <w:vAlign w:val="bottom"/>
            <w:hideMark/>
          </w:tcPr>
          <w:p w14:paraId="1EE2998C" w14:textId="77777777" w:rsidR="003875CA" w:rsidRPr="007A27D0" w:rsidRDefault="003875CA" w:rsidP="00C44F81">
            <w:pPr>
              <w:rPr>
                <w:color w:val="000000"/>
                <w:lang w:val="en-GB"/>
              </w:rPr>
            </w:pPr>
            <w:r w:rsidRPr="007A27D0">
              <w:rPr>
                <w:color w:val="000000"/>
                <w:lang w:val="en-GB"/>
              </w:rPr>
              <w:t>-12.714</w:t>
            </w:r>
          </w:p>
        </w:tc>
        <w:tc>
          <w:tcPr>
            <w:tcW w:w="888" w:type="dxa"/>
            <w:tcBorders>
              <w:top w:val="nil"/>
              <w:left w:val="nil"/>
              <w:bottom w:val="single" w:sz="4" w:space="0" w:color="auto"/>
              <w:right w:val="nil"/>
            </w:tcBorders>
            <w:shd w:val="clear" w:color="000000" w:fill="FFFFFF"/>
            <w:vAlign w:val="bottom"/>
            <w:hideMark/>
          </w:tcPr>
          <w:p w14:paraId="76295CCF" w14:textId="77777777" w:rsidR="003875CA" w:rsidRPr="007A27D0" w:rsidRDefault="003875CA" w:rsidP="00C44F81">
            <w:pPr>
              <w:rPr>
                <w:color w:val="000000"/>
                <w:lang w:val="en-GB"/>
              </w:rPr>
            </w:pPr>
            <w:r w:rsidRPr="007A27D0">
              <w:rPr>
                <w:color w:val="000000"/>
                <w:lang w:val="en-GB"/>
              </w:rPr>
              <w:t>0</w:t>
            </w:r>
          </w:p>
        </w:tc>
        <w:tc>
          <w:tcPr>
            <w:tcW w:w="576" w:type="dxa"/>
            <w:tcBorders>
              <w:top w:val="nil"/>
              <w:left w:val="nil"/>
              <w:bottom w:val="single" w:sz="4" w:space="0" w:color="auto"/>
              <w:right w:val="nil"/>
            </w:tcBorders>
            <w:shd w:val="clear" w:color="000000" w:fill="FFFFFF"/>
            <w:vAlign w:val="bottom"/>
            <w:hideMark/>
          </w:tcPr>
          <w:p w14:paraId="2BDA5FF2" w14:textId="77777777" w:rsidR="003875CA" w:rsidRPr="007A27D0" w:rsidRDefault="003875CA" w:rsidP="00C44F81">
            <w:pPr>
              <w:rPr>
                <w:color w:val="000000"/>
                <w:lang w:val="en-GB"/>
              </w:rPr>
            </w:pPr>
            <w:r w:rsidRPr="007A27D0">
              <w:rPr>
                <w:color w:val="000000"/>
                <w:lang w:val="en-GB"/>
              </w:rPr>
              <w:t>***</w:t>
            </w:r>
          </w:p>
        </w:tc>
      </w:tr>
      <w:tr w:rsidR="003875CA" w:rsidRPr="007A27D0" w14:paraId="0206BF4D" w14:textId="77777777" w:rsidTr="00C44F81">
        <w:trPr>
          <w:trHeight w:val="320"/>
        </w:trPr>
        <w:tc>
          <w:tcPr>
            <w:tcW w:w="6400" w:type="dxa"/>
            <w:gridSpan w:val="6"/>
            <w:tcBorders>
              <w:top w:val="nil"/>
              <w:left w:val="nil"/>
              <w:bottom w:val="nil"/>
              <w:right w:val="nil"/>
            </w:tcBorders>
            <w:shd w:val="clear" w:color="000000" w:fill="FFFFFF"/>
            <w:vAlign w:val="bottom"/>
            <w:hideMark/>
          </w:tcPr>
          <w:p w14:paraId="4AD900F6" w14:textId="77777777" w:rsidR="003875CA" w:rsidRPr="007A27D0" w:rsidRDefault="003875CA" w:rsidP="00C44F81">
            <w:pPr>
              <w:rPr>
                <w:i/>
                <w:iCs/>
                <w:color w:val="000000"/>
                <w:lang w:val="en-GB"/>
              </w:rPr>
            </w:pPr>
            <w:proofErr w:type="spellStart"/>
            <w:r w:rsidRPr="007A27D0">
              <w:rPr>
                <w:i/>
                <w:iCs/>
                <w:color w:val="000000"/>
                <w:lang w:val="en-GB"/>
              </w:rPr>
              <w:t>Signif</w:t>
            </w:r>
            <w:proofErr w:type="spellEnd"/>
            <w:r w:rsidRPr="007A27D0">
              <w:rPr>
                <w:i/>
                <w:iCs/>
                <w:color w:val="000000"/>
                <w:lang w:val="en-GB"/>
              </w:rPr>
              <w:t>. codes: 0 &lt;= '***' &lt; 0.001 &lt; '**' &lt; 0.01 &lt; '*' &lt; 0.05</w:t>
            </w:r>
          </w:p>
        </w:tc>
      </w:tr>
      <w:tr w:rsidR="003875CA" w:rsidRPr="007A27D0" w14:paraId="219C32AF" w14:textId="77777777" w:rsidTr="00C44F81">
        <w:trPr>
          <w:trHeight w:val="320"/>
        </w:trPr>
        <w:tc>
          <w:tcPr>
            <w:tcW w:w="6400" w:type="dxa"/>
            <w:gridSpan w:val="6"/>
            <w:tcBorders>
              <w:top w:val="nil"/>
              <w:left w:val="nil"/>
              <w:bottom w:val="nil"/>
              <w:right w:val="nil"/>
            </w:tcBorders>
            <w:shd w:val="clear" w:color="000000" w:fill="FFFFFF"/>
            <w:vAlign w:val="bottom"/>
            <w:hideMark/>
          </w:tcPr>
          <w:p w14:paraId="57E5AFF5" w14:textId="77777777" w:rsidR="003875CA" w:rsidRPr="007A27D0" w:rsidRDefault="003875CA" w:rsidP="00C44F81">
            <w:pPr>
              <w:rPr>
                <w:color w:val="000000"/>
                <w:lang w:val="en-GB"/>
              </w:rPr>
            </w:pPr>
            <w:r w:rsidRPr="007A27D0">
              <w:rPr>
                <w:color w:val="000000"/>
                <w:lang w:val="en-GB"/>
              </w:rPr>
              <w:t xml:space="preserve"> Residual standard error: 2.593 on 19 degrees of freedom</w:t>
            </w:r>
          </w:p>
        </w:tc>
      </w:tr>
      <w:tr w:rsidR="003875CA" w:rsidRPr="007A27D0" w14:paraId="43F3881E" w14:textId="77777777" w:rsidTr="00C44F81">
        <w:trPr>
          <w:trHeight w:val="320"/>
        </w:trPr>
        <w:tc>
          <w:tcPr>
            <w:tcW w:w="6400" w:type="dxa"/>
            <w:gridSpan w:val="6"/>
            <w:tcBorders>
              <w:top w:val="nil"/>
              <w:left w:val="nil"/>
              <w:bottom w:val="nil"/>
              <w:right w:val="nil"/>
            </w:tcBorders>
            <w:shd w:val="clear" w:color="000000" w:fill="FFFFFF"/>
            <w:vAlign w:val="bottom"/>
            <w:hideMark/>
          </w:tcPr>
          <w:p w14:paraId="0051248B" w14:textId="77777777" w:rsidR="003875CA" w:rsidRPr="007A27D0" w:rsidRDefault="003875CA" w:rsidP="00C44F81">
            <w:pPr>
              <w:rPr>
                <w:color w:val="000000"/>
                <w:lang w:val="en-GB"/>
              </w:rPr>
            </w:pPr>
            <w:r w:rsidRPr="007A27D0">
              <w:rPr>
                <w:color w:val="000000"/>
                <w:lang w:val="en-GB"/>
              </w:rPr>
              <w:t>Multiple R-squared: 0.8948, Adjusted R-squared: 0.8893</w:t>
            </w:r>
          </w:p>
        </w:tc>
      </w:tr>
      <w:tr w:rsidR="003875CA" w:rsidRPr="007A27D0" w14:paraId="1F2449BE" w14:textId="77777777" w:rsidTr="00C44F81">
        <w:trPr>
          <w:trHeight w:val="340"/>
        </w:trPr>
        <w:tc>
          <w:tcPr>
            <w:tcW w:w="6400" w:type="dxa"/>
            <w:gridSpan w:val="6"/>
            <w:tcBorders>
              <w:top w:val="nil"/>
              <w:left w:val="nil"/>
              <w:bottom w:val="single" w:sz="8" w:space="0" w:color="auto"/>
              <w:right w:val="nil"/>
            </w:tcBorders>
            <w:shd w:val="clear" w:color="000000" w:fill="FFFFFF"/>
            <w:vAlign w:val="bottom"/>
            <w:hideMark/>
          </w:tcPr>
          <w:p w14:paraId="70B9B366" w14:textId="77777777" w:rsidR="003875CA" w:rsidRPr="007A27D0" w:rsidRDefault="003875CA" w:rsidP="00C44F81">
            <w:pPr>
              <w:rPr>
                <w:color w:val="000000"/>
                <w:lang w:val="en-GB"/>
              </w:rPr>
            </w:pPr>
            <w:r w:rsidRPr="007A27D0">
              <w:rPr>
                <w:color w:val="000000"/>
                <w:lang w:val="en-GB"/>
              </w:rPr>
              <w:t>F-statistic: 161.6 on 19 and 1 DF, p-value: 0.0000</w:t>
            </w:r>
          </w:p>
        </w:tc>
      </w:tr>
    </w:tbl>
    <w:p w14:paraId="4E2DB0E6" w14:textId="77777777" w:rsidR="003875CA" w:rsidRDefault="003875CA" w:rsidP="003875CA">
      <w:pPr>
        <w:rPr>
          <w:lang w:val="en-GB"/>
        </w:rPr>
      </w:pPr>
    </w:p>
    <w:p w14:paraId="49E84E35" w14:textId="77777777" w:rsidR="003875CA" w:rsidRPr="002501D5" w:rsidRDefault="003875CA" w:rsidP="003875CA">
      <w:pPr>
        <w:rPr>
          <w:lang w:val="en-GB"/>
        </w:rPr>
      </w:pPr>
      <w:r w:rsidRPr="004076DC">
        <w:rPr>
          <w:noProof/>
          <w:lang w:val="en-GB"/>
        </w:rPr>
        <w:drawing>
          <wp:inline distT="0" distB="0" distL="0" distR="0" wp14:anchorId="78162C15" wp14:editId="05A606A3">
            <wp:extent cx="3130248" cy="2139847"/>
            <wp:effectExtent l="0" t="0" r="0" b="0"/>
            <wp:docPr id="26" name="Picture 2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10;&#10;Description automatically generated"/>
                    <pic:cNvPicPr/>
                  </pic:nvPicPr>
                  <pic:blipFill>
                    <a:blip r:embed="rId4"/>
                    <a:stretch>
                      <a:fillRect/>
                    </a:stretch>
                  </pic:blipFill>
                  <pic:spPr>
                    <a:xfrm>
                      <a:off x="0" y="0"/>
                      <a:ext cx="3149063" cy="2152709"/>
                    </a:xfrm>
                    <a:prstGeom prst="rect">
                      <a:avLst/>
                    </a:prstGeom>
                  </pic:spPr>
                </pic:pic>
              </a:graphicData>
            </a:graphic>
          </wp:inline>
        </w:drawing>
      </w:r>
    </w:p>
    <w:p w14:paraId="700D1B3F" w14:textId="77777777" w:rsidR="003875CA" w:rsidRPr="009A2FF8" w:rsidRDefault="003875CA" w:rsidP="003875CA">
      <w:pPr>
        <w:rPr>
          <w:b/>
          <w:bCs/>
          <w:lang w:val="en-GB"/>
        </w:rPr>
      </w:pPr>
      <w:r w:rsidRPr="009A2FF8">
        <w:rPr>
          <w:b/>
          <w:bCs/>
          <w:lang w:val="en-GB"/>
        </w:rPr>
        <w:t>Fig.S1 Comparison of model predictions to observed data</w:t>
      </w:r>
    </w:p>
    <w:p w14:paraId="41DB317A" w14:textId="77777777" w:rsidR="003875CA" w:rsidRPr="002501D5" w:rsidRDefault="003875CA" w:rsidP="003875CA">
      <w:pPr>
        <w:rPr>
          <w:lang w:val="en-GB"/>
        </w:rPr>
      </w:pPr>
      <w:r w:rsidRPr="002501D5">
        <w:rPr>
          <w:lang w:val="en-GB"/>
        </w:rPr>
        <w:t xml:space="preserve"> </w:t>
      </w:r>
    </w:p>
    <w:p w14:paraId="1105FD40" w14:textId="77777777" w:rsidR="003875CA" w:rsidRPr="00C23ED4" w:rsidRDefault="003875CA" w:rsidP="003875CA">
      <w:pPr>
        <w:rPr>
          <w:i/>
          <w:iCs/>
          <w:lang w:val="en-GB"/>
        </w:rPr>
      </w:pPr>
      <w:r w:rsidRPr="00C23ED4">
        <w:rPr>
          <w:i/>
          <w:iCs/>
          <w:lang w:val="en-GB"/>
        </w:rPr>
        <w:lastRenderedPageBreak/>
        <w:t>Validation based on the proportion of overfished ecosystems</w:t>
      </w:r>
    </w:p>
    <w:p w14:paraId="2DD13141" w14:textId="77777777" w:rsidR="003875CA" w:rsidRPr="002501D5" w:rsidRDefault="003875CA" w:rsidP="003875CA">
      <w:pPr>
        <w:spacing w:before="120"/>
        <w:ind w:firstLine="720"/>
        <w:rPr>
          <w:lang w:val="en-GB"/>
        </w:rPr>
      </w:pPr>
      <w:r w:rsidRPr="002501D5">
        <w:rPr>
          <w:lang w:val="en-GB"/>
        </w:rPr>
        <w:t xml:space="preserve">The </w:t>
      </w:r>
      <w:r>
        <w:rPr>
          <w:lang w:val="en-GB"/>
        </w:rPr>
        <w:t>relationship</w:t>
      </w:r>
      <w:r w:rsidRPr="002501D5">
        <w:rPr>
          <w:lang w:val="en-GB"/>
        </w:rPr>
        <w:t xml:space="preserve"> between the fishing index (</w:t>
      </w:r>
      <w:r w:rsidRPr="008C0C8B">
        <w:rPr>
          <w:i/>
          <w:iCs/>
          <w:lang w:val="en-GB"/>
        </w:rPr>
        <w:t>FSI</w:t>
      </w:r>
      <w:r w:rsidRPr="002501D5">
        <w:rPr>
          <w:lang w:val="en-GB"/>
        </w:rPr>
        <w:t>) and the proportion of overfished ecosystems (</w:t>
      </w:r>
      <w:r w:rsidRPr="008C0C8B">
        <w:rPr>
          <w:i/>
          <w:iCs/>
          <w:lang w:val="en-GB"/>
        </w:rPr>
        <w:t>POE</w:t>
      </w:r>
      <w:r w:rsidRPr="002501D5">
        <w:rPr>
          <w:lang w:val="en-GB"/>
        </w:rPr>
        <w:t>) is not linear, and the following nonlinear model is fitted to the data to account for this:</w:t>
      </w:r>
    </w:p>
    <w:p w14:paraId="4D5B5C82" w14:textId="77777777" w:rsidR="003875CA" w:rsidRPr="002501D5" w:rsidRDefault="003875CA" w:rsidP="003875CA">
      <w:pPr>
        <w:spacing w:before="120"/>
        <w:ind w:firstLine="720"/>
        <w:rPr>
          <w:lang w:val="en-GB"/>
        </w:rPr>
      </w:pPr>
      <m:oMath>
        <m:r>
          <w:rPr>
            <w:rFonts w:ascii="Cambria Math" w:hAnsi="Cambria Math"/>
            <w:lang w:val="en-GB"/>
          </w:rPr>
          <m:t>POE=a(1-</m:t>
        </m:r>
        <m:sSup>
          <m:sSupPr>
            <m:ctrlPr>
              <w:rPr>
                <w:rFonts w:ascii="Cambria Math" w:eastAsiaTheme="minorEastAsia" w:hAnsi="Cambria Math"/>
                <w:i/>
                <w:iCs/>
                <w:lang w:val="en-GB"/>
              </w:rPr>
            </m:ctrlPr>
          </m:sSupPr>
          <m:e>
            <m:r>
              <w:rPr>
                <w:rFonts w:ascii="Cambria Math" w:hAnsi="Cambria Math"/>
                <w:lang w:val="en-GB"/>
              </w:rPr>
              <m:t>e</m:t>
            </m:r>
          </m:e>
          <m:sup>
            <m:r>
              <w:rPr>
                <w:rFonts w:ascii="Cambria Math" w:hAnsi="Cambria Math"/>
                <w:lang w:val="en-GB"/>
              </w:rPr>
              <m:t>b×FI</m:t>
            </m:r>
          </m:sup>
        </m:sSup>
        <m:r>
          <w:rPr>
            <w:rFonts w:ascii="Cambria Math" w:hAnsi="Cambria Math"/>
            <w:lang w:val="en-GB"/>
          </w:rPr>
          <m:t>)</m:t>
        </m:r>
      </m:oMath>
      <w:r w:rsidRPr="002501D5">
        <w:rPr>
          <w:iCs/>
          <w:lang w:val="en-GB"/>
        </w:rPr>
        <w:t xml:space="preserve"> </w:t>
      </w:r>
      <w:r w:rsidRPr="002501D5">
        <w:rPr>
          <w:iCs/>
          <w:lang w:val="en-GB"/>
        </w:rPr>
        <w:tab/>
      </w:r>
      <w:r w:rsidRPr="002501D5">
        <w:rPr>
          <w:iCs/>
          <w:lang w:val="en-GB"/>
        </w:rPr>
        <w:tab/>
      </w:r>
      <w:r w:rsidRPr="002501D5">
        <w:rPr>
          <w:iCs/>
          <w:lang w:val="en-GB"/>
        </w:rPr>
        <w:tab/>
      </w:r>
      <w:r w:rsidRPr="002501D5">
        <w:rPr>
          <w:iCs/>
          <w:lang w:val="en-GB"/>
        </w:rPr>
        <w:tab/>
      </w:r>
      <w:r w:rsidRPr="002501D5">
        <w:rPr>
          <w:iCs/>
          <w:lang w:val="en-GB"/>
        </w:rPr>
        <w:tab/>
      </w:r>
      <w:r w:rsidRPr="002501D5">
        <w:rPr>
          <w:iCs/>
          <w:lang w:val="en-GB"/>
        </w:rPr>
        <w:tab/>
      </w:r>
      <w:r w:rsidRPr="002501D5">
        <w:rPr>
          <w:iCs/>
          <w:lang w:val="en-GB"/>
        </w:rPr>
        <w:tab/>
      </w:r>
      <w:r w:rsidRPr="002501D5">
        <w:rPr>
          <w:iCs/>
          <w:lang w:val="en-GB"/>
        </w:rPr>
        <w:tab/>
      </w:r>
      <w:r w:rsidRPr="002501D5">
        <w:rPr>
          <w:iCs/>
          <w:lang w:val="en-GB"/>
        </w:rPr>
        <w:tab/>
        <w:t>(2)</w:t>
      </w:r>
    </w:p>
    <w:p w14:paraId="44F8D585" w14:textId="77777777" w:rsidR="003875CA" w:rsidRPr="002501D5" w:rsidRDefault="003875CA" w:rsidP="003875CA">
      <w:pPr>
        <w:spacing w:before="120"/>
        <w:rPr>
          <w:lang w:val="en-GB"/>
        </w:rPr>
      </w:pPr>
      <w:r w:rsidRPr="002501D5">
        <w:rPr>
          <w:lang w:val="en-GB"/>
        </w:rPr>
        <w:t>where a and b represent coefficients. The statistical overview of the nonlinear fit is shown in table S2. Each coefficient is statistically significant. On this fitted line plot (Fig.6), the regression line closely matches the point's curvature. It appears that there are no systematic departures from the fitted line. The points adequately represent the whole spectrum of predictor values.</w:t>
      </w:r>
    </w:p>
    <w:p w14:paraId="1924378B" w14:textId="3AFE79DD" w:rsidR="003875CA" w:rsidRPr="002501D5" w:rsidRDefault="003875CA" w:rsidP="003875CA">
      <w:pPr>
        <w:spacing w:before="120"/>
        <w:ind w:firstLine="720"/>
        <w:rPr>
          <w:lang w:val="en-GB"/>
        </w:rPr>
      </w:pPr>
      <w:r w:rsidRPr="002501D5">
        <w:rPr>
          <w:lang w:val="en-GB"/>
        </w:rPr>
        <w:t xml:space="preserve">However, unlike linear regression, a nonlinear regression equation can take many different forms, and parameter estimations in nonlinear models cannot be interpreted consistently. For nonlinear regressions, </w:t>
      </w:r>
      <w:r w:rsidRPr="002501D5">
        <w:rPr>
          <w:i/>
          <w:iCs/>
          <w:lang w:val="en-GB"/>
        </w:rPr>
        <w:t>R</w:t>
      </w:r>
      <w:r w:rsidRPr="002501D5">
        <w:rPr>
          <w:i/>
          <w:iCs/>
          <w:vertAlign w:val="superscript"/>
          <w:lang w:val="en-GB"/>
        </w:rPr>
        <w:t>2</w:t>
      </w:r>
      <w:r w:rsidRPr="002501D5">
        <w:rPr>
          <w:lang w:val="en-GB"/>
        </w:rPr>
        <w:t xml:space="preserve"> and </w:t>
      </w:r>
      <w:r w:rsidRPr="002501D5">
        <w:rPr>
          <w:i/>
          <w:iCs/>
          <w:lang w:val="en-GB"/>
        </w:rPr>
        <w:t>p</w:t>
      </w:r>
      <w:r w:rsidRPr="002501D5">
        <w:rPr>
          <w:lang w:val="en-GB"/>
        </w:rPr>
        <w:t xml:space="preserve"> values are invalid. With only one predictor in our nonlinear model, it is prudent to assess the fitted line plot to see the relationship between the predictor and response </w:t>
      </w:r>
      <w:r w:rsidRPr="002501D5">
        <w:rPr>
          <w:lang w:val="en-GB"/>
        </w:rPr>
        <w:fldChar w:fldCharType="begin"/>
      </w:r>
      <w:r w:rsidR="00734FE9">
        <w:rPr>
          <w:lang w:val="en-GB"/>
        </w:rPr>
        <w:instrText xml:space="preserve"> ADDIN ZOTERO_ITEM CSL_CITATION {"citationID":"D0dqlOzs","properties":{"formattedCitation":"\\super 3\\nosupersub{}","plainCitation":"3","noteIndex":0},"citationItems":[{"id":517,"uris":["http://zotero.org/users/local/VWtewyoN/items/TBR7LBFB"],"itemData":{"id":517,"type":"webpage","title":"Data Analysis, Statistical &amp; Process Improvement Tools | Minitab","URL":"https://www.minitab.com/en-us/","author":[{"family":"Mintab","given":""}],"accessed":{"date-parts":[["2023",1,14]]},"issued":{"date-parts":[["2023"]]}}}],"schema":"https://github.com/citation-style-language/schema/raw/master/csl-citation.json"} </w:instrText>
      </w:r>
      <w:r w:rsidRPr="002501D5">
        <w:rPr>
          <w:lang w:val="en-GB"/>
        </w:rPr>
        <w:fldChar w:fldCharType="separate"/>
      </w:r>
      <w:r w:rsidR="00734FE9" w:rsidRPr="00734FE9">
        <w:rPr>
          <w:vertAlign w:val="superscript"/>
          <w:lang w:val="en-GB"/>
        </w:rPr>
        <w:t>3</w:t>
      </w:r>
      <w:r w:rsidRPr="002501D5">
        <w:rPr>
          <w:lang w:val="en-GB"/>
        </w:rPr>
        <w:fldChar w:fldCharType="end"/>
      </w:r>
      <w:r w:rsidRPr="002501D5">
        <w:rPr>
          <w:lang w:val="en-GB"/>
        </w:rPr>
        <w:t xml:space="preserve">. Fig.S2 compares the estimated </w:t>
      </w:r>
      <w:r w:rsidRPr="008C0C8B">
        <w:rPr>
          <w:i/>
          <w:iCs/>
          <w:lang w:val="en-GB"/>
        </w:rPr>
        <w:t>FSI</w:t>
      </w:r>
      <w:r w:rsidRPr="002501D5">
        <w:rPr>
          <w:lang w:val="en-GB"/>
        </w:rPr>
        <w:t xml:space="preserve"> values from the model to the observed values across time. Except for one or two estimates, nearly all estimates fall within the 95% confidence zone.</w:t>
      </w:r>
    </w:p>
    <w:p w14:paraId="1D739C60" w14:textId="77777777" w:rsidR="003875CA" w:rsidRPr="002501D5" w:rsidRDefault="003875CA" w:rsidP="003875CA">
      <w:pPr>
        <w:rPr>
          <w:lang w:val="en-GB"/>
        </w:rPr>
      </w:pPr>
    </w:p>
    <w:p w14:paraId="7742D049" w14:textId="77777777" w:rsidR="003875CA" w:rsidRPr="009A2FF8" w:rsidRDefault="003875CA" w:rsidP="003875CA">
      <w:pPr>
        <w:rPr>
          <w:b/>
          <w:bCs/>
          <w:lang w:val="en-GB"/>
        </w:rPr>
      </w:pPr>
      <w:r w:rsidRPr="009A2FF8">
        <w:rPr>
          <w:b/>
          <w:bCs/>
          <w:lang w:val="en-GB"/>
        </w:rPr>
        <w:t>Table S2 Compilation of summary statistics for Equation 2</w:t>
      </w:r>
    </w:p>
    <w:tbl>
      <w:tblPr>
        <w:tblW w:w="6484" w:type="dxa"/>
        <w:tblLook w:val="04A0" w:firstRow="1" w:lastRow="0" w:firstColumn="1" w:lastColumn="0" w:noHBand="0" w:noVBand="1"/>
      </w:tblPr>
      <w:tblGrid>
        <w:gridCol w:w="1189"/>
        <w:gridCol w:w="1221"/>
        <w:gridCol w:w="1670"/>
        <w:gridCol w:w="940"/>
        <w:gridCol w:w="888"/>
        <w:gridCol w:w="576"/>
      </w:tblGrid>
      <w:tr w:rsidR="003875CA" w:rsidRPr="002501D5" w14:paraId="5CC7887C" w14:textId="77777777" w:rsidTr="00C44F81">
        <w:trPr>
          <w:trHeight w:val="320"/>
        </w:trPr>
        <w:tc>
          <w:tcPr>
            <w:tcW w:w="1189" w:type="dxa"/>
            <w:tcBorders>
              <w:top w:val="single" w:sz="4" w:space="0" w:color="auto"/>
              <w:left w:val="nil"/>
              <w:bottom w:val="single" w:sz="4" w:space="0" w:color="auto"/>
              <w:right w:val="nil"/>
            </w:tcBorders>
            <w:shd w:val="clear" w:color="000000" w:fill="FFFFFF"/>
            <w:vAlign w:val="bottom"/>
            <w:hideMark/>
          </w:tcPr>
          <w:p w14:paraId="593D7050" w14:textId="77777777" w:rsidR="003875CA" w:rsidRPr="002501D5" w:rsidRDefault="003875CA" w:rsidP="00C44F81">
            <w:pPr>
              <w:rPr>
                <w:color w:val="000000"/>
                <w:lang w:val="en-GB"/>
              </w:rPr>
            </w:pPr>
            <w:r w:rsidRPr="002501D5">
              <w:rPr>
                <w:color w:val="000000"/>
                <w:lang w:val="en-GB"/>
              </w:rPr>
              <w:t>Parameter</w:t>
            </w:r>
          </w:p>
        </w:tc>
        <w:tc>
          <w:tcPr>
            <w:tcW w:w="1221" w:type="dxa"/>
            <w:tcBorders>
              <w:top w:val="single" w:sz="4" w:space="0" w:color="auto"/>
              <w:left w:val="nil"/>
              <w:bottom w:val="single" w:sz="4" w:space="0" w:color="auto"/>
              <w:right w:val="nil"/>
            </w:tcBorders>
            <w:shd w:val="clear" w:color="000000" w:fill="FFFFFF"/>
            <w:vAlign w:val="bottom"/>
            <w:hideMark/>
          </w:tcPr>
          <w:p w14:paraId="250A8734" w14:textId="77777777" w:rsidR="003875CA" w:rsidRPr="002501D5" w:rsidRDefault="003875CA" w:rsidP="00C44F81">
            <w:pPr>
              <w:rPr>
                <w:color w:val="000000"/>
                <w:lang w:val="en-GB"/>
              </w:rPr>
            </w:pPr>
            <w:r w:rsidRPr="002501D5">
              <w:rPr>
                <w:color w:val="000000"/>
                <w:lang w:val="en-GB"/>
              </w:rPr>
              <w:t>Estimate</w:t>
            </w:r>
          </w:p>
        </w:tc>
        <w:tc>
          <w:tcPr>
            <w:tcW w:w="1670" w:type="dxa"/>
            <w:tcBorders>
              <w:top w:val="single" w:sz="4" w:space="0" w:color="auto"/>
              <w:left w:val="nil"/>
              <w:bottom w:val="single" w:sz="4" w:space="0" w:color="auto"/>
              <w:right w:val="nil"/>
            </w:tcBorders>
            <w:shd w:val="clear" w:color="000000" w:fill="FFFFFF"/>
            <w:vAlign w:val="bottom"/>
            <w:hideMark/>
          </w:tcPr>
          <w:p w14:paraId="1FF19D13" w14:textId="77777777" w:rsidR="003875CA" w:rsidRPr="002501D5" w:rsidRDefault="003875CA" w:rsidP="00C44F81">
            <w:pPr>
              <w:rPr>
                <w:color w:val="000000"/>
                <w:lang w:val="en-GB"/>
              </w:rPr>
            </w:pPr>
            <w:r w:rsidRPr="002501D5">
              <w:rPr>
                <w:color w:val="000000"/>
                <w:lang w:val="en-GB"/>
              </w:rPr>
              <w:t>Standard Error</w:t>
            </w:r>
          </w:p>
        </w:tc>
        <w:tc>
          <w:tcPr>
            <w:tcW w:w="940" w:type="dxa"/>
            <w:tcBorders>
              <w:top w:val="single" w:sz="4" w:space="0" w:color="auto"/>
              <w:left w:val="nil"/>
              <w:bottom w:val="single" w:sz="4" w:space="0" w:color="auto"/>
              <w:right w:val="nil"/>
            </w:tcBorders>
            <w:shd w:val="clear" w:color="000000" w:fill="FFFFFF"/>
            <w:vAlign w:val="bottom"/>
            <w:hideMark/>
          </w:tcPr>
          <w:p w14:paraId="1323AAD0" w14:textId="77777777" w:rsidR="003875CA" w:rsidRPr="002501D5" w:rsidRDefault="003875CA" w:rsidP="00C44F81">
            <w:pPr>
              <w:rPr>
                <w:color w:val="000000"/>
                <w:lang w:val="en-GB"/>
              </w:rPr>
            </w:pPr>
            <w:r w:rsidRPr="002501D5">
              <w:rPr>
                <w:color w:val="000000"/>
                <w:lang w:val="en-GB"/>
              </w:rPr>
              <w:t>t value</w:t>
            </w:r>
          </w:p>
        </w:tc>
        <w:tc>
          <w:tcPr>
            <w:tcW w:w="888" w:type="dxa"/>
            <w:tcBorders>
              <w:top w:val="single" w:sz="4" w:space="0" w:color="auto"/>
              <w:left w:val="nil"/>
              <w:bottom w:val="single" w:sz="4" w:space="0" w:color="auto"/>
              <w:right w:val="nil"/>
            </w:tcBorders>
            <w:shd w:val="clear" w:color="000000" w:fill="FFFFFF"/>
            <w:vAlign w:val="bottom"/>
            <w:hideMark/>
          </w:tcPr>
          <w:p w14:paraId="5A5C96EC" w14:textId="77777777" w:rsidR="003875CA" w:rsidRPr="002501D5" w:rsidRDefault="003875CA" w:rsidP="00C44F81">
            <w:pPr>
              <w:rPr>
                <w:color w:val="000000"/>
                <w:lang w:val="en-GB"/>
              </w:rPr>
            </w:pPr>
            <w:proofErr w:type="spellStart"/>
            <w:r w:rsidRPr="002501D5">
              <w:rPr>
                <w:color w:val="000000"/>
                <w:lang w:val="en-GB"/>
              </w:rPr>
              <w:t>Pr</w:t>
            </w:r>
            <w:proofErr w:type="spellEnd"/>
            <w:r w:rsidRPr="002501D5">
              <w:rPr>
                <w:color w:val="000000"/>
                <w:lang w:val="en-GB"/>
              </w:rPr>
              <w:t>(&gt;|t|)</w:t>
            </w:r>
          </w:p>
        </w:tc>
        <w:tc>
          <w:tcPr>
            <w:tcW w:w="576" w:type="dxa"/>
            <w:tcBorders>
              <w:top w:val="single" w:sz="4" w:space="0" w:color="auto"/>
              <w:left w:val="nil"/>
              <w:bottom w:val="single" w:sz="4" w:space="0" w:color="auto"/>
              <w:right w:val="nil"/>
            </w:tcBorders>
            <w:shd w:val="clear" w:color="000000" w:fill="FFFFFF"/>
            <w:vAlign w:val="bottom"/>
            <w:hideMark/>
          </w:tcPr>
          <w:p w14:paraId="2D16BFC4" w14:textId="77777777" w:rsidR="003875CA" w:rsidRPr="002501D5" w:rsidRDefault="003875CA" w:rsidP="00C44F81">
            <w:pPr>
              <w:rPr>
                <w:color w:val="000000"/>
                <w:lang w:val="en-GB"/>
              </w:rPr>
            </w:pPr>
            <w:r w:rsidRPr="002501D5">
              <w:rPr>
                <w:color w:val="000000"/>
                <w:lang w:val="en-GB"/>
              </w:rPr>
              <w:t> </w:t>
            </w:r>
          </w:p>
        </w:tc>
      </w:tr>
      <w:tr w:rsidR="003875CA" w:rsidRPr="002501D5" w14:paraId="50FEF240" w14:textId="77777777" w:rsidTr="00C44F81">
        <w:trPr>
          <w:trHeight w:val="320"/>
        </w:trPr>
        <w:tc>
          <w:tcPr>
            <w:tcW w:w="1189" w:type="dxa"/>
            <w:tcBorders>
              <w:top w:val="nil"/>
              <w:left w:val="nil"/>
              <w:bottom w:val="nil"/>
              <w:right w:val="nil"/>
            </w:tcBorders>
            <w:shd w:val="clear" w:color="000000" w:fill="FFFFFF"/>
            <w:vAlign w:val="bottom"/>
            <w:hideMark/>
          </w:tcPr>
          <w:p w14:paraId="6DCBE56B" w14:textId="77777777" w:rsidR="003875CA" w:rsidRPr="002501D5" w:rsidRDefault="003875CA" w:rsidP="00C44F81">
            <w:pPr>
              <w:rPr>
                <w:color w:val="000000"/>
                <w:lang w:val="en-GB"/>
              </w:rPr>
            </w:pPr>
            <w:r w:rsidRPr="002501D5">
              <w:rPr>
                <w:color w:val="000000"/>
                <w:lang w:val="en-GB"/>
              </w:rPr>
              <w:t>a</w:t>
            </w:r>
          </w:p>
        </w:tc>
        <w:tc>
          <w:tcPr>
            <w:tcW w:w="1221" w:type="dxa"/>
            <w:tcBorders>
              <w:top w:val="nil"/>
              <w:left w:val="nil"/>
              <w:bottom w:val="nil"/>
              <w:right w:val="nil"/>
            </w:tcBorders>
            <w:shd w:val="clear" w:color="000000" w:fill="FFFFFF"/>
            <w:vAlign w:val="bottom"/>
            <w:hideMark/>
          </w:tcPr>
          <w:p w14:paraId="422D3B0C" w14:textId="77777777" w:rsidR="003875CA" w:rsidRPr="002501D5" w:rsidRDefault="003875CA" w:rsidP="00C44F81">
            <w:pPr>
              <w:rPr>
                <w:color w:val="000000"/>
                <w:lang w:val="en-GB"/>
              </w:rPr>
            </w:pPr>
            <w:r w:rsidRPr="002501D5">
              <w:rPr>
                <w:color w:val="000000"/>
                <w:lang w:val="en-GB"/>
              </w:rPr>
              <w:t>19.938</w:t>
            </w:r>
          </w:p>
        </w:tc>
        <w:tc>
          <w:tcPr>
            <w:tcW w:w="1670" w:type="dxa"/>
            <w:tcBorders>
              <w:top w:val="nil"/>
              <w:left w:val="nil"/>
              <w:bottom w:val="nil"/>
              <w:right w:val="nil"/>
            </w:tcBorders>
            <w:shd w:val="clear" w:color="000000" w:fill="FFFFFF"/>
            <w:vAlign w:val="bottom"/>
            <w:hideMark/>
          </w:tcPr>
          <w:p w14:paraId="5C3F1AE4" w14:textId="77777777" w:rsidR="003875CA" w:rsidRPr="002501D5" w:rsidRDefault="003875CA" w:rsidP="00C44F81">
            <w:pPr>
              <w:rPr>
                <w:color w:val="000000"/>
                <w:lang w:val="en-GB"/>
              </w:rPr>
            </w:pPr>
            <w:r w:rsidRPr="002501D5">
              <w:rPr>
                <w:color w:val="000000"/>
                <w:lang w:val="en-GB"/>
              </w:rPr>
              <w:t>0.494</w:t>
            </w:r>
          </w:p>
        </w:tc>
        <w:tc>
          <w:tcPr>
            <w:tcW w:w="940" w:type="dxa"/>
            <w:tcBorders>
              <w:top w:val="nil"/>
              <w:left w:val="nil"/>
              <w:bottom w:val="nil"/>
              <w:right w:val="nil"/>
            </w:tcBorders>
            <w:shd w:val="clear" w:color="000000" w:fill="FFFFFF"/>
            <w:vAlign w:val="bottom"/>
            <w:hideMark/>
          </w:tcPr>
          <w:p w14:paraId="7BF78D5E" w14:textId="77777777" w:rsidR="003875CA" w:rsidRPr="002501D5" w:rsidRDefault="003875CA" w:rsidP="00C44F81">
            <w:pPr>
              <w:rPr>
                <w:color w:val="000000"/>
                <w:lang w:val="en-GB"/>
              </w:rPr>
            </w:pPr>
            <w:r w:rsidRPr="002501D5">
              <w:rPr>
                <w:color w:val="000000"/>
                <w:lang w:val="en-GB"/>
              </w:rPr>
              <w:t>40.35</w:t>
            </w:r>
          </w:p>
        </w:tc>
        <w:tc>
          <w:tcPr>
            <w:tcW w:w="888" w:type="dxa"/>
            <w:tcBorders>
              <w:top w:val="nil"/>
              <w:left w:val="nil"/>
              <w:bottom w:val="nil"/>
              <w:right w:val="nil"/>
            </w:tcBorders>
            <w:shd w:val="clear" w:color="000000" w:fill="FFFFFF"/>
            <w:vAlign w:val="bottom"/>
            <w:hideMark/>
          </w:tcPr>
          <w:p w14:paraId="62F7489B" w14:textId="77777777" w:rsidR="003875CA" w:rsidRPr="002501D5" w:rsidRDefault="003875CA" w:rsidP="00C44F81">
            <w:pPr>
              <w:rPr>
                <w:color w:val="000000"/>
                <w:lang w:val="en-GB"/>
              </w:rPr>
            </w:pPr>
            <w:r w:rsidRPr="002501D5">
              <w:rPr>
                <w:color w:val="000000"/>
                <w:lang w:val="en-GB"/>
              </w:rPr>
              <w:t>0</w:t>
            </w:r>
          </w:p>
        </w:tc>
        <w:tc>
          <w:tcPr>
            <w:tcW w:w="576" w:type="dxa"/>
            <w:tcBorders>
              <w:top w:val="nil"/>
              <w:left w:val="nil"/>
              <w:bottom w:val="nil"/>
              <w:right w:val="nil"/>
            </w:tcBorders>
            <w:shd w:val="clear" w:color="000000" w:fill="FFFFFF"/>
            <w:vAlign w:val="bottom"/>
            <w:hideMark/>
          </w:tcPr>
          <w:p w14:paraId="43A94D15" w14:textId="77777777" w:rsidR="003875CA" w:rsidRPr="002501D5" w:rsidRDefault="003875CA" w:rsidP="00C44F81">
            <w:pPr>
              <w:rPr>
                <w:color w:val="000000"/>
                <w:lang w:val="en-GB"/>
              </w:rPr>
            </w:pPr>
            <w:r w:rsidRPr="002501D5">
              <w:rPr>
                <w:color w:val="000000"/>
                <w:lang w:val="en-GB"/>
              </w:rPr>
              <w:t>***</w:t>
            </w:r>
          </w:p>
        </w:tc>
      </w:tr>
      <w:tr w:rsidR="003875CA" w:rsidRPr="002501D5" w14:paraId="4B7286C8" w14:textId="77777777" w:rsidTr="00C44F81">
        <w:trPr>
          <w:trHeight w:val="320"/>
        </w:trPr>
        <w:tc>
          <w:tcPr>
            <w:tcW w:w="1189" w:type="dxa"/>
            <w:tcBorders>
              <w:top w:val="nil"/>
              <w:left w:val="nil"/>
              <w:bottom w:val="single" w:sz="4" w:space="0" w:color="auto"/>
              <w:right w:val="nil"/>
            </w:tcBorders>
            <w:shd w:val="clear" w:color="000000" w:fill="FFFFFF"/>
            <w:vAlign w:val="bottom"/>
            <w:hideMark/>
          </w:tcPr>
          <w:p w14:paraId="5FA04FFF" w14:textId="77777777" w:rsidR="003875CA" w:rsidRPr="002501D5" w:rsidRDefault="003875CA" w:rsidP="00C44F81">
            <w:pPr>
              <w:rPr>
                <w:color w:val="000000"/>
                <w:lang w:val="en-GB"/>
              </w:rPr>
            </w:pPr>
            <w:r w:rsidRPr="002501D5">
              <w:rPr>
                <w:color w:val="000000"/>
                <w:lang w:val="en-GB"/>
              </w:rPr>
              <w:t>b</w:t>
            </w:r>
          </w:p>
        </w:tc>
        <w:tc>
          <w:tcPr>
            <w:tcW w:w="1221" w:type="dxa"/>
            <w:tcBorders>
              <w:top w:val="nil"/>
              <w:left w:val="nil"/>
              <w:bottom w:val="single" w:sz="4" w:space="0" w:color="auto"/>
              <w:right w:val="nil"/>
            </w:tcBorders>
            <w:shd w:val="clear" w:color="000000" w:fill="FFFFFF"/>
            <w:vAlign w:val="bottom"/>
            <w:hideMark/>
          </w:tcPr>
          <w:p w14:paraId="2429E62B" w14:textId="77777777" w:rsidR="003875CA" w:rsidRPr="002501D5" w:rsidRDefault="003875CA" w:rsidP="00C44F81">
            <w:pPr>
              <w:rPr>
                <w:color w:val="000000"/>
                <w:lang w:val="en-GB"/>
              </w:rPr>
            </w:pPr>
            <w:r w:rsidRPr="002501D5">
              <w:rPr>
                <w:color w:val="000000"/>
                <w:lang w:val="en-GB"/>
              </w:rPr>
              <w:t>-0.047</w:t>
            </w:r>
          </w:p>
        </w:tc>
        <w:tc>
          <w:tcPr>
            <w:tcW w:w="1670" w:type="dxa"/>
            <w:tcBorders>
              <w:top w:val="nil"/>
              <w:left w:val="nil"/>
              <w:bottom w:val="single" w:sz="4" w:space="0" w:color="auto"/>
              <w:right w:val="nil"/>
            </w:tcBorders>
            <w:shd w:val="clear" w:color="000000" w:fill="FFFFFF"/>
            <w:vAlign w:val="bottom"/>
            <w:hideMark/>
          </w:tcPr>
          <w:p w14:paraId="766FD51C" w14:textId="77777777" w:rsidR="003875CA" w:rsidRPr="002501D5" w:rsidRDefault="003875CA" w:rsidP="00C44F81">
            <w:pPr>
              <w:rPr>
                <w:color w:val="000000"/>
                <w:lang w:val="en-GB"/>
              </w:rPr>
            </w:pPr>
            <w:r w:rsidRPr="002501D5">
              <w:rPr>
                <w:color w:val="000000"/>
                <w:lang w:val="en-GB"/>
              </w:rPr>
              <w:t>0.003</w:t>
            </w:r>
          </w:p>
        </w:tc>
        <w:tc>
          <w:tcPr>
            <w:tcW w:w="940" w:type="dxa"/>
            <w:tcBorders>
              <w:top w:val="nil"/>
              <w:left w:val="nil"/>
              <w:bottom w:val="single" w:sz="4" w:space="0" w:color="auto"/>
              <w:right w:val="nil"/>
            </w:tcBorders>
            <w:shd w:val="clear" w:color="000000" w:fill="FFFFFF"/>
            <w:vAlign w:val="bottom"/>
            <w:hideMark/>
          </w:tcPr>
          <w:p w14:paraId="3B4F9D0A" w14:textId="77777777" w:rsidR="003875CA" w:rsidRPr="002501D5" w:rsidRDefault="003875CA" w:rsidP="00C44F81">
            <w:pPr>
              <w:rPr>
                <w:color w:val="000000"/>
                <w:lang w:val="en-GB"/>
              </w:rPr>
            </w:pPr>
            <w:r w:rsidRPr="002501D5">
              <w:rPr>
                <w:color w:val="000000"/>
                <w:lang w:val="en-GB"/>
              </w:rPr>
              <w:t>-15.76</w:t>
            </w:r>
          </w:p>
        </w:tc>
        <w:tc>
          <w:tcPr>
            <w:tcW w:w="888" w:type="dxa"/>
            <w:tcBorders>
              <w:top w:val="nil"/>
              <w:left w:val="nil"/>
              <w:bottom w:val="single" w:sz="4" w:space="0" w:color="auto"/>
              <w:right w:val="nil"/>
            </w:tcBorders>
            <w:shd w:val="clear" w:color="000000" w:fill="FFFFFF"/>
            <w:vAlign w:val="bottom"/>
            <w:hideMark/>
          </w:tcPr>
          <w:p w14:paraId="78486ADC" w14:textId="77777777" w:rsidR="003875CA" w:rsidRPr="002501D5" w:rsidRDefault="003875CA" w:rsidP="00C44F81">
            <w:pPr>
              <w:rPr>
                <w:color w:val="000000"/>
                <w:lang w:val="en-GB"/>
              </w:rPr>
            </w:pPr>
            <w:r w:rsidRPr="002501D5">
              <w:rPr>
                <w:color w:val="000000"/>
                <w:lang w:val="en-GB"/>
              </w:rPr>
              <w:t>0</w:t>
            </w:r>
          </w:p>
        </w:tc>
        <w:tc>
          <w:tcPr>
            <w:tcW w:w="576" w:type="dxa"/>
            <w:tcBorders>
              <w:top w:val="nil"/>
              <w:left w:val="nil"/>
              <w:bottom w:val="single" w:sz="4" w:space="0" w:color="auto"/>
              <w:right w:val="nil"/>
            </w:tcBorders>
            <w:shd w:val="clear" w:color="000000" w:fill="FFFFFF"/>
            <w:vAlign w:val="bottom"/>
            <w:hideMark/>
          </w:tcPr>
          <w:p w14:paraId="0D387F26" w14:textId="77777777" w:rsidR="003875CA" w:rsidRPr="002501D5" w:rsidRDefault="003875CA" w:rsidP="00C44F81">
            <w:pPr>
              <w:rPr>
                <w:color w:val="000000"/>
                <w:lang w:val="en-GB"/>
              </w:rPr>
            </w:pPr>
            <w:r w:rsidRPr="002501D5">
              <w:rPr>
                <w:color w:val="000000"/>
                <w:lang w:val="en-GB"/>
              </w:rPr>
              <w:t>***</w:t>
            </w:r>
          </w:p>
        </w:tc>
      </w:tr>
      <w:tr w:rsidR="003875CA" w:rsidRPr="002501D5" w14:paraId="19966F98" w14:textId="77777777" w:rsidTr="00C44F81">
        <w:trPr>
          <w:trHeight w:val="320"/>
        </w:trPr>
        <w:tc>
          <w:tcPr>
            <w:tcW w:w="6484" w:type="dxa"/>
            <w:gridSpan w:val="6"/>
            <w:tcBorders>
              <w:top w:val="nil"/>
              <w:left w:val="nil"/>
              <w:bottom w:val="nil"/>
              <w:right w:val="nil"/>
            </w:tcBorders>
            <w:shd w:val="clear" w:color="000000" w:fill="FFFFFF"/>
            <w:vAlign w:val="bottom"/>
            <w:hideMark/>
          </w:tcPr>
          <w:p w14:paraId="03A9866B" w14:textId="77777777" w:rsidR="003875CA" w:rsidRPr="002501D5" w:rsidRDefault="003875CA" w:rsidP="00C44F81">
            <w:pPr>
              <w:rPr>
                <w:i/>
                <w:iCs/>
                <w:color w:val="000000"/>
                <w:lang w:val="en-GB"/>
              </w:rPr>
            </w:pPr>
            <w:proofErr w:type="spellStart"/>
            <w:r w:rsidRPr="002501D5">
              <w:rPr>
                <w:i/>
                <w:iCs/>
                <w:color w:val="000000"/>
                <w:lang w:val="en-GB"/>
              </w:rPr>
              <w:t>Signif</w:t>
            </w:r>
            <w:proofErr w:type="spellEnd"/>
            <w:r w:rsidRPr="002501D5">
              <w:rPr>
                <w:i/>
                <w:iCs/>
                <w:color w:val="000000"/>
                <w:lang w:val="en-GB"/>
              </w:rPr>
              <w:t>. codes: 0 &lt;= '***' &lt; 0.001 &lt; '**' &lt; 0.01 &lt; '*' &lt; 0.05</w:t>
            </w:r>
          </w:p>
        </w:tc>
      </w:tr>
      <w:tr w:rsidR="003875CA" w:rsidRPr="002501D5" w14:paraId="136BC589" w14:textId="77777777" w:rsidTr="00C44F81">
        <w:trPr>
          <w:trHeight w:val="320"/>
        </w:trPr>
        <w:tc>
          <w:tcPr>
            <w:tcW w:w="5908" w:type="dxa"/>
            <w:gridSpan w:val="5"/>
            <w:tcBorders>
              <w:top w:val="nil"/>
              <w:left w:val="nil"/>
              <w:bottom w:val="nil"/>
              <w:right w:val="nil"/>
            </w:tcBorders>
            <w:shd w:val="clear" w:color="auto" w:fill="auto"/>
            <w:noWrap/>
            <w:vAlign w:val="bottom"/>
            <w:hideMark/>
          </w:tcPr>
          <w:p w14:paraId="3B43E0F4" w14:textId="77777777" w:rsidR="003875CA" w:rsidRPr="002501D5" w:rsidRDefault="003875CA" w:rsidP="00C44F81">
            <w:pPr>
              <w:rPr>
                <w:color w:val="000000"/>
                <w:lang w:val="en-GB"/>
              </w:rPr>
            </w:pPr>
            <w:r w:rsidRPr="002501D5">
              <w:rPr>
                <w:color w:val="000000"/>
                <w:lang w:val="en-GB"/>
              </w:rPr>
              <w:t>Residual standard error: 1.462 on 66 degrees of freedom</w:t>
            </w:r>
          </w:p>
        </w:tc>
        <w:tc>
          <w:tcPr>
            <w:tcW w:w="576" w:type="dxa"/>
            <w:tcBorders>
              <w:top w:val="nil"/>
              <w:left w:val="nil"/>
              <w:bottom w:val="nil"/>
              <w:right w:val="nil"/>
            </w:tcBorders>
            <w:shd w:val="clear" w:color="auto" w:fill="auto"/>
            <w:noWrap/>
            <w:vAlign w:val="bottom"/>
            <w:hideMark/>
          </w:tcPr>
          <w:p w14:paraId="3619B61A" w14:textId="77777777" w:rsidR="003875CA" w:rsidRPr="002501D5" w:rsidRDefault="003875CA" w:rsidP="00C44F81">
            <w:pPr>
              <w:rPr>
                <w:color w:val="000000"/>
                <w:lang w:val="en-GB"/>
              </w:rPr>
            </w:pPr>
          </w:p>
        </w:tc>
      </w:tr>
      <w:tr w:rsidR="003875CA" w:rsidRPr="002501D5" w14:paraId="51E1A653" w14:textId="77777777" w:rsidTr="00C44F81">
        <w:trPr>
          <w:trHeight w:val="320"/>
        </w:trPr>
        <w:tc>
          <w:tcPr>
            <w:tcW w:w="5020" w:type="dxa"/>
            <w:gridSpan w:val="4"/>
            <w:tcBorders>
              <w:top w:val="nil"/>
              <w:left w:val="nil"/>
              <w:bottom w:val="nil"/>
              <w:right w:val="nil"/>
            </w:tcBorders>
            <w:shd w:val="clear" w:color="auto" w:fill="auto"/>
            <w:noWrap/>
            <w:vAlign w:val="bottom"/>
            <w:hideMark/>
          </w:tcPr>
          <w:p w14:paraId="2885D430" w14:textId="77777777" w:rsidR="003875CA" w:rsidRPr="002501D5" w:rsidRDefault="003875CA" w:rsidP="00C44F81">
            <w:pPr>
              <w:rPr>
                <w:color w:val="000000"/>
                <w:lang w:val="en-GB"/>
              </w:rPr>
            </w:pPr>
            <w:r w:rsidRPr="002501D5">
              <w:rPr>
                <w:color w:val="000000"/>
                <w:lang w:val="en-GB"/>
              </w:rPr>
              <w:t xml:space="preserve">Number of iterations to convergence: 13 </w:t>
            </w:r>
          </w:p>
        </w:tc>
        <w:tc>
          <w:tcPr>
            <w:tcW w:w="888" w:type="dxa"/>
            <w:tcBorders>
              <w:top w:val="nil"/>
              <w:left w:val="nil"/>
              <w:bottom w:val="nil"/>
              <w:right w:val="nil"/>
            </w:tcBorders>
            <w:shd w:val="clear" w:color="auto" w:fill="auto"/>
            <w:noWrap/>
            <w:vAlign w:val="bottom"/>
            <w:hideMark/>
          </w:tcPr>
          <w:p w14:paraId="312A10DA" w14:textId="77777777" w:rsidR="003875CA" w:rsidRPr="002501D5" w:rsidRDefault="003875CA" w:rsidP="00C44F81">
            <w:pPr>
              <w:rPr>
                <w:color w:val="000000"/>
                <w:lang w:val="en-GB"/>
              </w:rPr>
            </w:pPr>
          </w:p>
        </w:tc>
        <w:tc>
          <w:tcPr>
            <w:tcW w:w="576" w:type="dxa"/>
            <w:tcBorders>
              <w:top w:val="nil"/>
              <w:left w:val="nil"/>
              <w:bottom w:val="nil"/>
              <w:right w:val="nil"/>
            </w:tcBorders>
            <w:shd w:val="clear" w:color="auto" w:fill="auto"/>
            <w:noWrap/>
            <w:vAlign w:val="bottom"/>
            <w:hideMark/>
          </w:tcPr>
          <w:p w14:paraId="35D545C0" w14:textId="77777777" w:rsidR="003875CA" w:rsidRPr="002501D5" w:rsidRDefault="003875CA" w:rsidP="00C44F81">
            <w:pPr>
              <w:rPr>
                <w:lang w:val="en-GB"/>
              </w:rPr>
            </w:pPr>
          </w:p>
        </w:tc>
      </w:tr>
      <w:tr w:rsidR="003875CA" w:rsidRPr="002501D5" w14:paraId="41EEF97F" w14:textId="77777777" w:rsidTr="00C44F81">
        <w:trPr>
          <w:trHeight w:val="340"/>
        </w:trPr>
        <w:tc>
          <w:tcPr>
            <w:tcW w:w="5020" w:type="dxa"/>
            <w:gridSpan w:val="4"/>
            <w:tcBorders>
              <w:top w:val="nil"/>
              <w:left w:val="nil"/>
              <w:bottom w:val="single" w:sz="8" w:space="0" w:color="auto"/>
              <w:right w:val="nil"/>
            </w:tcBorders>
            <w:shd w:val="clear" w:color="auto" w:fill="auto"/>
            <w:noWrap/>
            <w:vAlign w:val="bottom"/>
            <w:hideMark/>
          </w:tcPr>
          <w:p w14:paraId="58B6943E" w14:textId="77777777" w:rsidR="003875CA" w:rsidRPr="002501D5" w:rsidRDefault="003875CA" w:rsidP="00C44F81">
            <w:pPr>
              <w:rPr>
                <w:color w:val="000000"/>
                <w:lang w:val="en-GB"/>
              </w:rPr>
            </w:pPr>
            <w:r w:rsidRPr="002501D5">
              <w:rPr>
                <w:color w:val="000000"/>
                <w:lang w:val="en-GB"/>
              </w:rPr>
              <w:t>Achieved convergence tolerance: 1.32e-06</w:t>
            </w:r>
          </w:p>
        </w:tc>
        <w:tc>
          <w:tcPr>
            <w:tcW w:w="888" w:type="dxa"/>
            <w:tcBorders>
              <w:top w:val="nil"/>
              <w:left w:val="nil"/>
              <w:bottom w:val="single" w:sz="8" w:space="0" w:color="auto"/>
              <w:right w:val="nil"/>
            </w:tcBorders>
            <w:shd w:val="clear" w:color="auto" w:fill="auto"/>
            <w:noWrap/>
            <w:vAlign w:val="bottom"/>
            <w:hideMark/>
          </w:tcPr>
          <w:p w14:paraId="6F620369" w14:textId="77777777" w:rsidR="003875CA" w:rsidRPr="002501D5" w:rsidRDefault="003875CA" w:rsidP="00C44F81">
            <w:pPr>
              <w:rPr>
                <w:color w:val="000000"/>
                <w:lang w:val="en-GB"/>
              </w:rPr>
            </w:pPr>
            <w:r w:rsidRPr="002501D5">
              <w:rPr>
                <w:color w:val="000000"/>
                <w:lang w:val="en-GB"/>
              </w:rPr>
              <w:t> </w:t>
            </w:r>
          </w:p>
        </w:tc>
        <w:tc>
          <w:tcPr>
            <w:tcW w:w="576" w:type="dxa"/>
            <w:tcBorders>
              <w:top w:val="nil"/>
              <w:left w:val="nil"/>
              <w:bottom w:val="single" w:sz="8" w:space="0" w:color="auto"/>
              <w:right w:val="nil"/>
            </w:tcBorders>
            <w:shd w:val="clear" w:color="auto" w:fill="auto"/>
            <w:noWrap/>
            <w:vAlign w:val="bottom"/>
            <w:hideMark/>
          </w:tcPr>
          <w:p w14:paraId="1E29BAC6" w14:textId="77777777" w:rsidR="003875CA" w:rsidRPr="002501D5" w:rsidRDefault="003875CA" w:rsidP="00C44F81">
            <w:pPr>
              <w:rPr>
                <w:color w:val="000000"/>
                <w:lang w:val="en-GB"/>
              </w:rPr>
            </w:pPr>
            <w:r w:rsidRPr="002501D5">
              <w:rPr>
                <w:color w:val="000000"/>
                <w:lang w:val="en-GB"/>
              </w:rPr>
              <w:t> </w:t>
            </w:r>
          </w:p>
        </w:tc>
      </w:tr>
    </w:tbl>
    <w:p w14:paraId="07E6667D" w14:textId="77777777" w:rsidR="003875CA" w:rsidRPr="002501D5" w:rsidRDefault="003875CA" w:rsidP="003875CA">
      <w:pPr>
        <w:rPr>
          <w:lang w:val="en-GB"/>
        </w:rPr>
      </w:pPr>
    </w:p>
    <w:p w14:paraId="2CF68BB9" w14:textId="77777777" w:rsidR="003875CA" w:rsidRPr="002501D5" w:rsidRDefault="003875CA" w:rsidP="003875CA">
      <w:pPr>
        <w:rPr>
          <w:lang w:val="en-GB"/>
        </w:rPr>
      </w:pPr>
    </w:p>
    <w:p w14:paraId="095B0889" w14:textId="77777777" w:rsidR="003875CA" w:rsidRPr="002501D5" w:rsidRDefault="003875CA" w:rsidP="003875CA">
      <w:pPr>
        <w:rPr>
          <w:lang w:val="en-GB"/>
        </w:rPr>
      </w:pPr>
      <w:r w:rsidRPr="00F203D8">
        <w:rPr>
          <w:noProof/>
          <w:lang w:val="en-GB"/>
        </w:rPr>
        <w:drawing>
          <wp:inline distT="0" distB="0" distL="0" distR="0" wp14:anchorId="4D5948FF" wp14:editId="755237CC">
            <wp:extent cx="3120572" cy="2031747"/>
            <wp:effectExtent l="0" t="0" r="3810" b="635"/>
            <wp:docPr id="24" name="Picture 2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10;&#10;Description automatically generated"/>
                    <pic:cNvPicPr/>
                  </pic:nvPicPr>
                  <pic:blipFill>
                    <a:blip r:embed="rId5"/>
                    <a:stretch>
                      <a:fillRect/>
                    </a:stretch>
                  </pic:blipFill>
                  <pic:spPr>
                    <a:xfrm>
                      <a:off x="0" y="0"/>
                      <a:ext cx="3152540" cy="2052561"/>
                    </a:xfrm>
                    <a:prstGeom prst="rect">
                      <a:avLst/>
                    </a:prstGeom>
                  </pic:spPr>
                </pic:pic>
              </a:graphicData>
            </a:graphic>
          </wp:inline>
        </w:drawing>
      </w:r>
    </w:p>
    <w:p w14:paraId="04631876" w14:textId="77777777" w:rsidR="003875CA" w:rsidRPr="009A2FF8" w:rsidRDefault="003875CA" w:rsidP="003875CA">
      <w:pPr>
        <w:rPr>
          <w:b/>
          <w:bCs/>
          <w:lang w:val="en-GB"/>
        </w:rPr>
      </w:pPr>
      <w:r w:rsidRPr="009A2FF8">
        <w:rPr>
          <w:b/>
          <w:bCs/>
          <w:lang w:val="en-GB"/>
        </w:rPr>
        <w:t>Fig.S2 Comparison over time between model estimates and observed data</w:t>
      </w:r>
    </w:p>
    <w:p w14:paraId="68AE0C2E" w14:textId="77777777" w:rsidR="003875CA" w:rsidRPr="002501D5" w:rsidRDefault="003875CA" w:rsidP="003875CA">
      <w:pPr>
        <w:pStyle w:val="SOMContent"/>
        <w:spacing w:before="0"/>
      </w:pPr>
    </w:p>
    <w:p w14:paraId="03BE07D2" w14:textId="3ADC5C4C" w:rsidR="00884659" w:rsidRPr="00884659" w:rsidRDefault="003875CA">
      <w:pPr>
        <w:rPr>
          <w:lang w:val="en-GB"/>
        </w:rPr>
      </w:pPr>
      <w:r>
        <w:rPr>
          <w:lang w:val="en-GB"/>
        </w:rPr>
        <w:t>References</w:t>
      </w:r>
    </w:p>
    <w:p w14:paraId="1122993B" w14:textId="77777777" w:rsidR="00F8664C" w:rsidRDefault="00F8664C">
      <w:pPr>
        <w:rPr>
          <w:lang w:val="en-GB"/>
        </w:rPr>
      </w:pPr>
    </w:p>
    <w:p w14:paraId="27D37BFB" w14:textId="77777777" w:rsidR="00734FE9" w:rsidRPr="00734FE9" w:rsidRDefault="00884659" w:rsidP="00734FE9">
      <w:pPr>
        <w:pStyle w:val="Bibliography"/>
        <w:spacing w:line="240" w:lineRule="auto"/>
        <w:ind w:left="266" w:hanging="266"/>
        <w:rPr>
          <w:lang w:val="en-GB"/>
        </w:rPr>
      </w:pPr>
      <w:r>
        <w:rPr>
          <w:lang w:val="en-GB"/>
        </w:rPr>
        <w:fldChar w:fldCharType="begin"/>
      </w:r>
      <w:r w:rsidR="00734FE9">
        <w:rPr>
          <w:lang w:val="en-GB"/>
        </w:rPr>
        <w:instrText xml:space="preserve"> ADDIN ZOTERO_BIBL {"uncited":[],"omitted":[],"custom":[]} CSL_BIBLIOGRAPHY </w:instrText>
      </w:r>
      <w:r>
        <w:rPr>
          <w:lang w:val="en-GB"/>
        </w:rPr>
        <w:fldChar w:fldCharType="separate"/>
      </w:r>
      <w:r w:rsidR="00734FE9" w:rsidRPr="00734FE9">
        <w:rPr>
          <w:lang w:val="en-GB"/>
        </w:rPr>
        <w:t>1.</w:t>
      </w:r>
      <w:r w:rsidR="00734FE9" w:rsidRPr="00734FE9">
        <w:rPr>
          <w:lang w:val="en-GB"/>
        </w:rPr>
        <w:tab/>
        <w:t xml:space="preserve">FAO. </w:t>
      </w:r>
      <w:r w:rsidR="00734FE9" w:rsidRPr="00734FE9">
        <w:rPr>
          <w:i/>
          <w:iCs/>
          <w:lang w:val="en-GB"/>
        </w:rPr>
        <w:t>Fisheries and Aquaculture - Latest publications - Review of the state of world marine fishery resources</w:t>
      </w:r>
      <w:r w:rsidR="00734FE9" w:rsidRPr="00734FE9">
        <w:rPr>
          <w:lang w:val="en-GB"/>
        </w:rPr>
        <w:t>. (FAO, Italy, 2011).</w:t>
      </w:r>
    </w:p>
    <w:p w14:paraId="77481B01" w14:textId="77777777" w:rsidR="00734FE9" w:rsidRPr="00734FE9" w:rsidRDefault="00734FE9" w:rsidP="00734FE9">
      <w:pPr>
        <w:pStyle w:val="Bibliography"/>
        <w:spacing w:line="240" w:lineRule="auto"/>
        <w:ind w:left="266" w:hanging="266"/>
        <w:rPr>
          <w:lang w:val="en-GB"/>
        </w:rPr>
      </w:pPr>
      <w:r w:rsidRPr="00734FE9">
        <w:rPr>
          <w:lang w:val="en-GB"/>
        </w:rPr>
        <w:lastRenderedPageBreak/>
        <w:t>2.</w:t>
      </w:r>
      <w:r w:rsidRPr="00734FE9">
        <w:rPr>
          <w:lang w:val="en-GB"/>
        </w:rPr>
        <w:tab/>
        <w:t xml:space="preserve">Link, J. S. &amp; Watson, R. A. Global ecosystem overfishing: Clear delineation within real limits to production. </w:t>
      </w:r>
      <w:r w:rsidRPr="00734FE9">
        <w:rPr>
          <w:i/>
          <w:iCs/>
          <w:lang w:val="en-GB"/>
        </w:rPr>
        <w:t>Sci. Adv.</w:t>
      </w:r>
      <w:r w:rsidRPr="00734FE9">
        <w:rPr>
          <w:lang w:val="en-GB"/>
        </w:rPr>
        <w:t xml:space="preserve"> (2019) doi:10.1126/sciadv.aav0474.</w:t>
      </w:r>
    </w:p>
    <w:p w14:paraId="2440F8DD" w14:textId="77777777" w:rsidR="00734FE9" w:rsidRPr="00734FE9" w:rsidRDefault="00734FE9" w:rsidP="00734FE9">
      <w:pPr>
        <w:pStyle w:val="Bibliography"/>
        <w:spacing w:line="240" w:lineRule="auto"/>
        <w:ind w:left="266" w:hanging="266"/>
        <w:rPr>
          <w:lang w:val="en-GB"/>
        </w:rPr>
      </w:pPr>
      <w:r w:rsidRPr="00734FE9">
        <w:rPr>
          <w:lang w:val="en-GB"/>
        </w:rPr>
        <w:t>3.</w:t>
      </w:r>
      <w:r w:rsidRPr="00734FE9">
        <w:rPr>
          <w:lang w:val="en-GB"/>
        </w:rPr>
        <w:tab/>
        <w:t>Mintab. Data Analysis, Statistical &amp; Process Improvement Tools | Minitab. https://www.minitab.com/en-us/ (2023).</w:t>
      </w:r>
    </w:p>
    <w:p w14:paraId="2BDC6C3E" w14:textId="15C13542" w:rsidR="00884659" w:rsidRPr="00884659" w:rsidRDefault="00884659">
      <w:pPr>
        <w:rPr>
          <w:lang w:val="en-GB"/>
        </w:rPr>
      </w:pPr>
      <w:r>
        <w:rPr>
          <w:lang w:val="en-GB"/>
        </w:rPr>
        <w:fldChar w:fldCharType="end"/>
      </w:r>
    </w:p>
    <w:sectPr w:rsidR="00884659" w:rsidRPr="008846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82"/>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3E8"/>
    <w:rsid w:val="00152394"/>
    <w:rsid w:val="001D693D"/>
    <w:rsid w:val="00285625"/>
    <w:rsid w:val="002C3F8A"/>
    <w:rsid w:val="003875CA"/>
    <w:rsid w:val="003F58AD"/>
    <w:rsid w:val="004E6EEC"/>
    <w:rsid w:val="00502A4F"/>
    <w:rsid w:val="00603485"/>
    <w:rsid w:val="0062781E"/>
    <w:rsid w:val="006E4DEB"/>
    <w:rsid w:val="00712430"/>
    <w:rsid w:val="00734FE9"/>
    <w:rsid w:val="007551C1"/>
    <w:rsid w:val="007A27D0"/>
    <w:rsid w:val="00805701"/>
    <w:rsid w:val="00884659"/>
    <w:rsid w:val="00895BB0"/>
    <w:rsid w:val="008A005F"/>
    <w:rsid w:val="009253E8"/>
    <w:rsid w:val="00B96F00"/>
    <w:rsid w:val="00C251CE"/>
    <w:rsid w:val="00CD6BAB"/>
    <w:rsid w:val="00D94CFC"/>
    <w:rsid w:val="00F8664C"/>
  </w:rsids>
  <m:mathPr>
    <m:mathFont m:val="Cambria Math"/>
    <m:brkBin m:val="before"/>
    <m:brkBinSub m:val="--"/>
    <m:smallFrac m:val="0"/>
    <m:dispDef/>
    <m:lMargin m:val="0"/>
    <m:rMargin m:val="0"/>
    <m:defJc m:val="centerGroup"/>
    <m:wrapIndent m:val="1440"/>
    <m:intLim m:val="subSup"/>
    <m:naryLim m:val="undOvr"/>
  </m:mathPr>
  <w:themeFontLang w:val="en-IT"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7D29726"/>
  <w15:chartTrackingRefBased/>
  <w15:docId w15:val="{17DBF4EF-2CF0-ED41-9A1D-3A8874B96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IT"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39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27D0"/>
    <w:rPr>
      <w:color w:val="808080"/>
    </w:rPr>
  </w:style>
  <w:style w:type="paragraph" w:styleId="Bibliography">
    <w:name w:val="Bibliography"/>
    <w:basedOn w:val="Normal"/>
    <w:next w:val="Normal"/>
    <w:uiPriority w:val="37"/>
    <w:unhideWhenUsed/>
    <w:rsid w:val="00884659"/>
    <w:pPr>
      <w:tabs>
        <w:tab w:val="left" w:pos="260"/>
        <w:tab w:val="left" w:pos="380"/>
      </w:tabs>
      <w:spacing w:line="480" w:lineRule="auto"/>
      <w:ind w:left="264" w:hanging="264"/>
    </w:pPr>
  </w:style>
  <w:style w:type="paragraph" w:customStyle="1" w:styleId="Paragraph">
    <w:name w:val="Paragraph"/>
    <w:basedOn w:val="Normal"/>
    <w:rsid w:val="003875CA"/>
    <w:pPr>
      <w:spacing w:before="120"/>
      <w:ind w:firstLine="720"/>
    </w:pPr>
    <w:rPr>
      <w:lang w:val="en-US" w:eastAsia="en-US"/>
    </w:rPr>
  </w:style>
  <w:style w:type="paragraph" w:customStyle="1" w:styleId="SOMContent">
    <w:name w:val="SOMContent"/>
    <w:basedOn w:val="Normal"/>
    <w:rsid w:val="003875CA"/>
    <w:pPr>
      <w:spacing w:before="120"/>
    </w:pPr>
    <w:rPr>
      <w:lang w:val="en-US" w:eastAsia="en-US"/>
    </w:rPr>
  </w:style>
  <w:style w:type="paragraph" w:customStyle="1" w:styleId="Head">
    <w:name w:val="Head"/>
    <w:basedOn w:val="Normal"/>
    <w:rsid w:val="00734FE9"/>
    <w:pPr>
      <w:keepNext/>
      <w:spacing w:before="120" w:after="120"/>
      <w:jc w:val="center"/>
      <w:outlineLvl w:val="0"/>
    </w:pPr>
    <w:rPr>
      <w:b/>
      <w:bCs/>
      <w:kern w:val="28"/>
      <w:sz w:val="28"/>
      <w:szCs w:val="28"/>
      <w:lang w:val="en-US" w:eastAsia="en-US"/>
    </w:rPr>
  </w:style>
  <w:style w:type="paragraph" w:customStyle="1" w:styleId="Teaser">
    <w:name w:val="Teaser"/>
    <w:basedOn w:val="Normal"/>
    <w:rsid w:val="00734FE9"/>
    <w:pPr>
      <w:spacing w:before="120"/>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140117">
      <w:bodyDiv w:val="1"/>
      <w:marLeft w:val="0"/>
      <w:marRight w:val="0"/>
      <w:marTop w:val="0"/>
      <w:marBottom w:val="0"/>
      <w:divBdr>
        <w:top w:val="none" w:sz="0" w:space="0" w:color="auto"/>
        <w:left w:val="none" w:sz="0" w:space="0" w:color="auto"/>
        <w:bottom w:val="none" w:sz="0" w:space="0" w:color="auto"/>
        <w:right w:val="none" w:sz="0" w:space="0" w:color="auto"/>
      </w:divBdr>
    </w:div>
    <w:div w:id="31045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1014</Words>
  <Characters>5783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 Yimin (NFIFM)</dc:creator>
  <cp:keywords/>
  <dc:description/>
  <cp:lastModifiedBy>Ye, Yimin (NFIFM)</cp:lastModifiedBy>
  <cp:revision>3</cp:revision>
  <dcterms:created xsi:type="dcterms:W3CDTF">2023-07-11T08:41:00Z</dcterms:created>
  <dcterms:modified xsi:type="dcterms:W3CDTF">2023-07-11T08:43:00Z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id="yXXcSksc"/&gt;&lt;style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