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918" w:rsidRDefault="00D96FD0" w:rsidP="00D96FD0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D96FD0">
        <w:rPr>
          <w:rFonts w:asciiTheme="majorBidi" w:hAnsiTheme="majorBidi" w:cstheme="majorBidi"/>
          <w:b/>
          <w:bCs/>
          <w:sz w:val="36"/>
          <w:szCs w:val="36"/>
        </w:rPr>
        <w:t>Supporting information</w:t>
      </w:r>
    </w:p>
    <w:p w:rsidR="00D96FD0" w:rsidRDefault="00D96FD0" w:rsidP="00D96FD0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F13C0A" w:rsidRPr="00F13C0A" w:rsidRDefault="00F13C0A" w:rsidP="00F13C0A">
      <w:pPr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13C0A">
        <w:rPr>
          <w:rFonts w:asciiTheme="majorBidi" w:hAnsiTheme="majorBidi" w:cstheme="majorBidi"/>
          <w:b/>
          <w:bCs/>
          <w:sz w:val="36"/>
          <w:szCs w:val="36"/>
        </w:rPr>
        <w:t>Preparation of novel Zn-Al layered double hydroxide composite as adsorbent for removal of organophosphorus insecticides from water</w:t>
      </w:r>
    </w:p>
    <w:p w:rsidR="00D96FD0" w:rsidRDefault="00D96FD0" w:rsidP="0041371C">
      <w:pPr>
        <w:spacing w:line="360" w:lineRule="auto"/>
        <w:jc w:val="center"/>
        <w:rPr>
          <w:rFonts w:asciiTheme="majorBidi" w:hAnsiTheme="majorBidi" w:cstheme="majorBidi"/>
          <w:sz w:val="20"/>
          <w:szCs w:val="20"/>
          <w:vertAlign w:val="superscript"/>
          <w:lang w:val="en-GB"/>
        </w:rPr>
      </w:pPr>
      <w:proofErr w:type="spellStart"/>
      <w:r w:rsidRPr="00433B8A">
        <w:rPr>
          <w:rFonts w:asciiTheme="majorBidi" w:hAnsiTheme="majorBidi" w:cstheme="majorBidi"/>
          <w:sz w:val="20"/>
          <w:szCs w:val="20"/>
          <w:lang w:val="en-GB"/>
        </w:rPr>
        <w:t>Nastaran</w:t>
      </w:r>
      <w:proofErr w:type="spellEnd"/>
      <w:r w:rsidRPr="00433B8A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433B8A">
        <w:rPr>
          <w:rFonts w:asciiTheme="majorBidi" w:hAnsiTheme="majorBidi" w:cstheme="majorBidi"/>
          <w:sz w:val="20"/>
          <w:szCs w:val="20"/>
          <w:lang w:val="en-GB"/>
        </w:rPr>
        <w:t>Ghanbari</w:t>
      </w:r>
      <w:proofErr w:type="spellEnd"/>
      <w:r w:rsidRPr="00433B8A">
        <w:rPr>
          <w:rFonts w:asciiTheme="majorBidi" w:hAnsiTheme="majorBidi" w:cstheme="majorBidi"/>
          <w:sz w:val="20"/>
          <w:szCs w:val="20"/>
          <w:lang w:val="en-GB"/>
        </w:rPr>
        <w:t>,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BF410A">
        <w:rPr>
          <w:rFonts w:asciiTheme="majorBidi" w:hAnsiTheme="majorBidi" w:cstheme="majorBidi"/>
          <w:sz w:val="20"/>
          <w:szCs w:val="20"/>
        </w:rPr>
        <w:t xml:space="preserve">Hossein </w:t>
      </w:r>
      <w:proofErr w:type="spellStart"/>
      <w:r w:rsidRPr="00BF410A">
        <w:rPr>
          <w:rFonts w:asciiTheme="majorBidi" w:hAnsiTheme="majorBidi" w:cstheme="majorBidi"/>
          <w:sz w:val="20"/>
          <w:szCs w:val="20"/>
        </w:rPr>
        <w:t>Ghafuri</w:t>
      </w:r>
      <w:proofErr w:type="spellEnd"/>
      <w:r w:rsidRPr="00BF410A">
        <w:rPr>
          <w:rFonts w:asciiTheme="majorBidi" w:hAnsiTheme="majorBidi" w:cstheme="majorBidi"/>
          <w:sz w:val="20"/>
          <w:szCs w:val="20"/>
          <w:lang w:val="de-DE"/>
        </w:rPr>
        <w:t xml:space="preserve"> </w:t>
      </w:r>
      <w:r w:rsidRPr="00BF410A">
        <w:rPr>
          <w:rFonts w:asciiTheme="majorBidi" w:hAnsiTheme="majorBidi" w:cstheme="majorBidi"/>
          <w:sz w:val="20"/>
          <w:szCs w:val="20"/>
          <w:lang w:val="en-GB"/>
        </w:rPr>
        <w:t>*</w:t>
      </w:r>
    </w:p>
    <w:p w:rsidR="00D96FD0" w:rsidRPr="00433B8A" w:rsidRDefault="00D96FD0" w:rsidP="00D96FD0">
      <w:pPr>
        <w:spacing w:after="120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 w:rsidRPr="00433B8A">
        <w:rPr>
          <w:rFonts w:asciiTheme="majorBidi" w:hAnsiTheme="majorBidi" w:cstheme="majorBidi"/>
          <w:i/>
          <w:iCs/>
          <w:sz w:val="20"/>
          <w:szCs w:val="20"/>
        </w:rPr>
        <w:t>Catalysts and Organic Synthesis Research Laboratory, Department of Chemistry, Iran University of Science and Technology, Tehran 16846‑13114, Iran</w:t>
      </w:r>
    </w:p>
    <w:p w:rsidR="00B0491C" w:rsidRDefault="00D96FD0" w:rsidP="00D96FD0">
      <w:pPr>
        <w:spacing w:line="360" w:lineRule="auto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 w:rsidRPr="00433B8A">
        <w:rPr>
          <w:rFonts w:asciiTheme="majorBidi" w:hAnsiTheme="majorBidi" w:cstheme="majorBidi"/>
          <w:i/>
          <w:iCs/>
          <w:sz w:val="20"/>
          <w:szCs w:val="20"/>
        </w:rPr>
        <w:t>*</w:t>
      </w:r>
      <w:r w:rsidRPr="00433B8A">
        <w:rPr>
          <w:rFonts w:asciiTheme="majorBidi" w:hAnsiTheme="majorBidi" w:cstheme="majorBidi"/>
          <w:i/>
          <w:iCs/>
          <w:sz w:val="20"/>
          <w:szCs w:val="20"/>
          <w:lang w:val="en-GB"/>
        </w:rPr>
        <w:t xml:space="preserve"> E-mail: </w:t>
      </w:r>
      <w:hyperlink r:id="rId6" w:history="1">
        <w:r w:rsidRPr="00A4251B">
          <w:rPr>
            <w:rStyle w:val="Hyperlink"/>
            <w:rFonts w:asciiTheme="majorBidi" w:hAnsiTheme="majorBidi" w:cstheme="majorBidi"/>
            <w:i/>
            <w:iCs/>
            <w:sz w:val="20"/>
            <w:szCs w:val="20"/>
          </w:rPr>
          <w:t>ghafuri@iust.ac.ir</w:t>
        </w:r>
      </w:hyperlink>
    </w:p>
    <w:p w:rsidR="00B0491C" w:rsidRPr="00B0491C" w:rsidRDefault="00B0491C" w:rsidP="00B0491C">
      <w:pPr>
        <w:rPr>
          <w:rFonts w:asciiTheme="majorBidi" w:hAnsiTheme="majorBidi" w:cstheme="majorBidi"/>
          <w:sz w:val="20"/>
          <w:szCs w:val="20"/>
        </w:rPr>
      </w:pPr>
    </w:p>
    <w:p w:rsidR="00B0491C" w:rsidRPr="00B0491C" w:rsidRDefault="00B0491C" w:rsidP="00B0491C">
      <w:pPr>
        <w:rPr>
          <w:rFonts w:asciiTheme="majorBidi" w:hAnsiTheme="majorBidi" w:cstheme="majorBidi"/>
          <w:sz w:val="20"/>
          <w:szCs w:val="20"/>
        </w:rPr>
      </w:pPr>
    </w:p>
    <w:p w:rsidR="00B0491C" w:rsidRPr="00B0491C" w:rsidRDefault="00B0491C" w:rsidP="00B0491C">
      <w:pPr>
        <w:rPr>
          <w:rFonts w:asciiTheme="majorBidi" w:hAnsiTheme="majorBidi" w:cstheme="majorBidi"/>
          <w:sz w:val="20"/>
          <w:szCs w:val="20"/>
        </w:rPr>
      </w:pPr>
    </w:p>
    <w:p w:rsidR="00B0491C" w:rsidRPr="00B0491C" w:rsidRDefault="00B0491C" w:rsidP="00B0491C">
      <w:pPr>
        <w:rPr>
          <w:rFonts w:asciiTheme="majorBidi" w:hAnsiTheme="majorBidi" w:cstheme="majorBidi"/>
          <w:sz w:val="20"/>
          <w:szCs w:val="20"/>
        </w:rPr>
      </w:pPr>
    </w:p>
    <w:p w:rsidR="00B0491C" w:rsidRPr="00B0491C" w:rsidRDefault="00B0491C" w:rsidP="00B0491C">
      <w:pPr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rPr>
          <w:rFonts w:asciiTheme="majorBidi" w:hAnsiTheme="majorBidi" w:cstheme="majorBidi"/>
          <w:sz w:val="20"/>
          <w:szCs w:val="20"/>
        </w:rPr>
      </w:pPr>
    </w:p>
    <w:p w:rsidR="00D96FD0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ab/>
      </w: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F13C0A" w:rsidRDefault="00F13C0A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0491C" w:rsidRPr="00F07DAE" w:rsidRDefault="00B0491C" w:rsidP="00B0491C">
      <w:pPr>
        <w:spacing w:line="480" w:lineRule="auto"/>
        <w:rPr>
          <w:rFonts w:asciiTheme="majorBidi" w:hAnsiTheme="majorBidi" w:cstheme="majorBidi"/>
          <w:i/>
          <w:iCs/>
          <w:sz w:val="24"/>
          <w:szCs w:val="24"/>
          <w:lang w:bidi="fa-IR"/>
        </w:rPr>
      </w:pPr>
      <w:r w:rsidRPr="00F07DAE">
        <w:rPr>
          <w:rFonts w:asciiTheme="majorBidi" w:hAnsiTheme="majorBidi" w:cstheme="majorBidi"/>
          <w:b/>
          <w:bCs/>
          <w:sz w:val="24"/>
          <w:szCs w:val="24"/>
          <w:lang w:bidi="fa-IR"/>
        </w:rPr>
        <w:lastRenderedPageBreak/>
        <w:t>Experimental</w:t>
      </w:r>
    </w:p>
    <w:p w:rsidR="00B0491C" w:rsidRPr="00F07DAE" w:rsidRDefault="00B0491C" w:rsidP="00B0491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M</w:t>
      </w:r>
      <w:r w:rsidRPr="00F07DAE">
        <w:rPr>
          <w:rFonts w:asciiTheme="majorBidi" w:hAnsiTheme="majorBidi" w:cstheme="majorBidi"/>
          <w:b/>
          <w:bCs/>
          <w:sz w:val="24"/>
          <w:szCs w:val="24"/>
          <w:lang w:bidi="fa-IR"/>
        </w:rPr>
        <w:t>aterials and methods</w:t>
      </w:r>
    </w:p>
    <w:p w:rsidR="00B0491C" w:rsidRPr="009A235B" w:rsidRDefault="00B0491C" w:rsidP="00B0491C">
      <w:pPr>
        <w:spacing w:line="360" w:lineRule="auto"/>
        <w:jc w:val="both"/>
        <w:rPr>
          <w:rFonts w:asciiTheme="majorBidi" w:hAnsiTheme="majorBidi" w:cstheme="majorBidi"/>
          <w:lang w:bidi="fa-IR"/>
        </w:rPr>
      </w:pPr>
      <w:r w:rsidRPr="000E2376">
        <w:rPr>
          <w:rFonts w:asciiTheme="majorBidi" w:hAnsiTheme="majorBidi" w:cstheme="majorBidi"/>
          <w:lang w:bidi="fa-IR"/>
        </w:rPr>
        <w:t xml:space="preserve">All chemicals and solvents used were purchased from Aldrich or Merck. </w:t>
      </w:r>
      <w:r w:rsidRPr="000E2376">
        <w:rPr>
          <w:rFonts w:asciiTheme="majorBidi" w:hAnsiTheme="majorBidi" w:cstheme="majorBidi"/>
        </w:rPr>
        <w:t xml:space="preserve">LDH@TDI@THAM composite </w:t>
      </w:r>
      <w:r w:rsidRPr="000E2376">
        <w:rPr>
          <w:rFonts w:asciiTheme="majorBidi" w:hAnsiTheme="majorBidi" w:cstheme="majorBidi"/>
          <w:lang w:bidi="fa-IR"/>
        </w:rPr>
        <w:t>was characterized by FT-IR (Shimadzu 8400 s), EDX (</w:t>
      </w:r>
      <w:proofErr w:type="spellStart"/>
      <w:r w:rsidRPr="000E2376">
        <w:rPr>
          <w:rFonts w:asciiTheme="majorBidi" w:hAnsiTheme="majorBidi" w:cstheme="majorBidi"/>
          <w:lang w:bidi="fa-IR"/>
        </w:rPr>
        <w:t>Numerix</w:t>
      </w:r>
      <w:proofErr w:type="spellEnd"/>
      <w:r w:rsidRPr="000E2376">
        <w:rPr>
          <w:rFonts w:asciiTheme="majorBidi" w:hAnsiTheme="majorBidi" w:cstheme="majorBidi"/>
          <w:lang w:bidi="fa-IR"/>
        </w:rPr>
        <w:t xml:space="preserve"> DXP-X10P), FESEM (TESCAN-MIRA3), and TGA (Bahr Company STA 504). X-ray diffraction (XRD) patterns of the composite were recorded on TW 1800 diffractometer (</w:t>
      </w:r>
      <w:proofErr w:type="spellStart"/>
      <w:r w:rsidRPr="000E2376">
        <w:rPr>
          <w:rFonts w:asciiTheme="majorBidi" w:hAnsiTheme="majorBidi" w:cstheme="majorBidi"/>
          <w:i/>
          <w:iCs/>
          <w:lang w:bidi="fa-IR"/>
        </w:rPr>
        <w:t>λ</w:t>
      </w:r>
      <w:r w:rsidRPr="000E2376">
        <w:rPr>
          <w:rFonts w:asciiTheme="majorBidi" w:hAnsiTheme="majorBidi" w:cstheme="majorBidi"/>
          <w:vertAlign w:val="subscript"/>
          <w:lang w:bidi="fa-IR"/>
        </w:rPr>
        <w:t>CuKa</w:t>
      </w:r>
      <w:proofErr w:type="spellEnd"/>
      <w:r w:rsidRPr="000E2376">
        <w:rPr>
          <w:rFonts w:asciiTheme="majorBidi" w:hAnsiTheme="majorBidi" w:cstheme="majorBidi"/>
          <w:i/>
          <w:iCs/>
          <w:lang w:bidi="fa-IR"/>
        </w:rPr>
        <w:t xml:space="preserve"> </w:t>
      </w:r>
      <w:r w:rsidRPr="000E2376">
        <w:rPr>
          <w:rFonts w:asciiTheme="majorBidi" w:hAnsiTheme="majorBidi" w:cstheme="majorBidi"/>
          <w:lang w:bidi="fa-IR"/>
        </w:rPr>
        <w:t>=1</w:t>
      </w:r>
      <w:r w:rsidRPr="000E2376">
        <w:rPr>
          <w:rFonts w:asciiTheme="majorBidi" w:hAnsiTheme="majorBidi" w:cstheme="majorBidi"/>
          <w:i/>
          <w:iCs/>
          <w:lang w:bidi="fa-IR"/>
        </w:rPr>
        <w:t>.</w:t>
      </w:r>
      <w:r>
        <w:rPr>
          <w:rFonts w:asciiTheme="majorBidi" w:hAnsiTheme="majorBidi" w:cstheme="majorBidi"/>
          <w:lang w:bidi="fa-IR"/>
        </w:rPr>
        <w:t>54050 Å).</w:t>
      </w:r>
    </w:p>
    <w:p w:rsidR="00B0491C" w:rsidRPr="00F07DAE" w:rsidRDefault="00B0491C" w:rsidP="00B0491C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07DAE">
        <w:rPr>
          <w:rFonts w:asciiTheme="majorBidi" w:hAnsiTheme="majorBidi" w:cstheme="majorBidi"/>
          <w:b/>
          <w:bCs/>
          <w:sz w:val="24"/>
          <w:szCs w:val="24"/>
          <w:lang w:bidi="fa-IR"/>
        </w:rPr>
        <w:t>General procedure for preparing Zn-Al LDH</w:t>
      </w:r>
    </w:p>
    <w:p w:rsidR="00B0491C" w:rsidRPr="009A235B" w:rsidRDefault="00B0491C" w:rsidP="00B0491C">
      <w:pPr>
        <w:spacing w:line="360" w:lineRule="auto"/>
        <w:jc w:val="both"/>
        <w:rPr>
          <w:rFonts w:asciiTheme="majorBidi" w:hAnsiTheme="majorBidi" w:cstheme="majorBidi"/>
          <w:lang w:bidi="fa-IR"/>
        </w:rPr>
      </w:pPr>
      <w:r w:rsidRPr="000E2376">
        <w:rPr>
          <w:rFonts w:asciiTheme="majorBidi" w:hAnsiTheme="majorBidi" w:cstheme="majorBidi"/>
          <w:lang w:bidi="fa-IR"/>
        </w:rPr>
        <w:t xml:space="preserve">LDH was prepared via urea-assisted </w:t>
      </w:r>
      <w:proofErr w:type="spellStart"/>
      <w:r w:rsidRPr="000E2376">
        <w:rPr>
          <w:rFonts w:asciiTheme="majorBidi" w:hAnsiTheme="majorBidi" w:cstheme="majorBidi"/>
          <w:lang w:bidi="fa-IR"/>
        </w:rPr>
        <w:t>coprecipitation</w:t>
      </w:r>
      <w:proofErr w:type="spellEnd"/>
      <w:r w:rsidRPr="000E2376">
        <w:rPr>
          <w:rFonts w:asciiTheme="majorBidi" w:hAnsiTheme="majorBidi" w:cstheme="majorBidi"/>
          <w:lang w:bidi="fa-IR"/>
        </w:rPr>
        <w:t xml:space="preserve"> procedure </w:t>
      </w:r>
      <w:r w:rsidRPr="000E2376">
        <w:rPr>
          <w:rFonts w:asciiTheme="majorBidi" w:hAnsiTheme="majorBidi" w:cstheme="majorBidi"/>
          <w:lang w:bidi="fa-IR"/>
        </w:rPr>
        <w:fldChar w:fldCharType="begin"/>
      </w:r>
      <w:r>
        <w:rPr>
          <w:rFonts w:asciiTheme="majorBidi" w:hAnsiTheme="majorBidi" w:cstheme="majorBidi"/>
          <w:lang w:bidi="fa-IR"/>
        </w:rPr>
        <w:instrText xml:space="preserve"> ADDIN EN.CITE &lt;EndNote&gt;&lt;Cite&gt;&lt;Author&gt;Ghanbari&lt;/Author&gt;&lt;Year&gt;2022&lt;/Year&gt;&lt;RecNum&gt;1&lt;/RecNum&gt;&lt;DisplayText&gt;&lt;style face="superscript"&gt;78&lt;/style&gt;&lt;/DisplayText&gt;&lt;record&gt;&lt;rec-number&gt;1&lt;/rec-number&gt;&lt;foreign-keys&gt;&lt;key app="EN" db-id="z00t0sfe70x2a6eawxb5ddpzdv0900dptt9e" timestamp="1667024825"&gt;1&lt;/key&gt;&lt;/foreign-keys&gt;&lt;ref-type name="Journal Article"&gt;17&lt;/ref-type&gt;&lt;contributors&gt;&lt;authors&gt;&lt;author&gt;Ghanbari, Nastaran&lt;/author&gt;&lt;author&gt;Ghafuri, Hossein&lt;/author&gt;&lt;/authors&gt;&lt;/contributors&gt;&lt;titles&gt;&lt;title&gt;Design and preparation of nanoarchitectonics of LDH/polymer composite with particular morphology as catalyst for green synthesis of imidazole derivatives&lt;/title&gt;&lt;secondary-title&gt;Scientific reports&lt;/secondary-title&gt;&lt;/titles&gt;&lt;periodical&gt;&lt;full-title&gt;Scientific reports&lt;/full-title&gt;&lt;/periodical&gt;&lt;pages&gt;1-15&lt;/pages&gt;&lt;volume&gt;12&lt;/volume&gt;&lt;number&gt;1&lt;/number&gt;&lt;dates&gt;&lt;year&gt;2022&lt;/year&gt;&lt;/dates&gt;&lt;isbn&gt;2045-2322&lt;/isbn&gt;&lt;urls&gt;&lt;/urls&gt;&lt;/record&gt;&lt;/Cite&gt;&lt;/EndNote&gt;</w:instrText>
      </w:r>
      <w:r w:rsidRPr="000E2376">
        <w:rPr>
          <w:rFonts w:asciiTheme="majorBidi" w:hAnsiTheme="majorBidi" w:cstheme="majorBidi"/>
          <w:lang w:bidi="fa-IR"/>
        </w:rPr>
        <w:fldChar w:fldCharType="separate"/>
      </w:r>
      <w:r w:rsidRPr="00E553E8">
        <w:rPr>
          <w:rFonts w:asciiTheme="majorBidi" w:hAnsiTheme="majorBidi" w:cstheme="majorBidi"/>
          <w:noProof/>
          <w:vertAlign w:val="superscript"/>
          <w:lang w:bidi="fa-IR"/>
        </w:rPr>
        <w:t>78</w:t>
      </w:r>
      <w:r w:rsidRPr="000E2376">
        <w:rPr>
          <w:rFonts w:asciiTheme="majorBidi" w:hAnsiTheme="majorBidi" w:cstheme="majorBidi"/>
          <w:lang w:bidi="fa-IR"/>
        </w:rPr>
        <w:fldChar w:fldCharType="end"/>
      </w:r>
      <w:r w:rsidRPr="000E2376">
        <w:rPr>
          <w:rFonts w:asciiTheme="majorBidi" w:hAnsiTheme="majorBidi" w:cstheme="majorBidi"/>
          <w:lang w:bidi="fa-IR"/>
        </w:rPr>
        <w:t>.In a glass flask (200 mL), Zn(NO</w:t>
      </w:r>
      <w:r w:rsidRPr="000E2376">
        <w:rPr>
          <w:rFonts w:asciiTheme="majorBidi" w:hAnsiTheme="majorBidi" w:cstheme="majorBidi"/>
          <w:vertAlign w:val="subscript"/>
          <w:lang w:bidi="fa-IR"/>
        </w:rPr>
        <w:t>3</w:t>
      </w:r>
      <w:r w:rsidRPr="000E2376">
        <w:rPr>
          <w:rFonts w:asciiTheme="majorBidi" w:hAnsiTheme="majorBidi" w:cstheme="majorBidi"/>
          <w:lang w:bidi="fa-IR"/>
        </w:rPr>
        <w:t>)</w:t>
      </w:r>
      <w:r w:rsidRPr="000E2376">
        <w:rPr>
          <w:rFonts w:asciiTheme="majorBidi" w:hAnsiTheme="majorBidi" w:cstheme="majorBidi"/>
          <w:vertAlign w:val="subscript"/>
          <w:lang w:bidi="fa-IR"/>
        </w:rPr>
        <w:t>2</w:t>
      </w:r>
      <w:r w:rsidRPr="000E2376">
        <w:rPr>
          <w:rFonts w:asciiTheme="majorBidi" w:hAnsiTheme="majorBidi" w:cstheme="majorBidi"/>
          <w:lang w:bidi="fa-IR"/>
        </w:rPr>
        <w:t>.6H</w:t>
      </w:r>
      <w:r w:rsidRPr="000E2376">
        <w:rPr>
          <w:rFonts w:asciiTheme="majorBidi" w:hAnsiTheme="majorBidi" w:cstheme="majorBidi"/>
          <w:vertAlign w:val="subscript"/>
          <w:lang w:bidi="fa-IR"/>
        </w:rPr>
        <w:t>2</w:t>
      </w:r>
      <w:r w:rsidRPr="000E2376">
        <w:rPr>
          <w:rFonts w:asciiTheme="majorBidi" w:hAnsiTheme="majorBidi" w:cstheme="majorBidi"/>
          <w:lang w:bidi="fa-IR"/>
        </w:rPr>
        <w:t>O (2.56 g) and Al(NO</w:t>
      </w:r>
      <w:r w:rsidRPr="000E2376">
        <w:rPr>
          <w:rFonts w:asciiTheme="majorBidi" w:hAnsiTheme="majorBidi" w:cstheme="majorBidi"/>
          <w:vertAlign w:val="subscript"/>
          <w:lang w:bidi="fa-IR"/>
        </w:rPr>
        <w:t>3</w:t>
      </w:r>
      <w:r w:rsidRPr="000E2376">
        <w:rPr>
          <w:rFonts w:asciiTheme="majorBidi" w:hAnsiTheme="majorBidi" w:cstheme="majorBidi"/>
          <w:lang w:bidi="fa-IR"/>
        </w:rPr>
        <w:t>)</w:t>
      </w:r>
      <w:r w:rsidRPr="000E2376">
        <w:rPr>
          <w:rFonts w:asciiTheme="majorBidi" w:hAnsiTheme="majorBidi" w:cstheme="majorBidi"/>
          <w:vertAlign w:val="subscript"/>
          <w:lang w:bidi="fa-IR"/>
        </w:rPr>
        <w:t>3</w:t>
      </w:r>
      <w:r w:rsidRPr="000E2376">
        <w:rPr>
          <w:rFonts w:asciiTheme="majorBidi" w:hAnsiTheme="majorBidi" w:cstheme="majorBidi"/>
          <w:lang w:bidi="fa-IR"/>
        </w:rPr>
        <w:t>.9H</w:t>
      </w:r>
      <w:r w:rsidRPr="000E2376">
        <w:rPr>
          <w:rFonts w:asciiTheme="majorBidi" w:hAnsiTheme="majorBidi" w:cstheme="majorBidi"/>
          <w:vertAlign w:val="subscript"/>
          <w:lang w:bidi="fa-IR"/>
        </w:rPr>
        <w:t>2</w:t>
      </w:r>
      <w:r w:rsidRPr="000E2376">
        <w:rPr>
          <w:rFonts w:asciiTheme="majorBidi" w:hAnsiTheme="majorBidi" w:cstheme="majorBidi"/>
          <w:lang w:bidi="fa-IR"/>
        </w:rPr>
        <w:t xml:space="preserve">O (1.87 g) in aqueous urea solution (3 M, 100 mL) stirred at 100 °C for 12 h. Then, the temperature was reduced to 94°C and kept in the aging mode for 12 h. Eventually, the prepared Zn-Al LDH was separated by centrifuging and then washed with deionized water to reach pH 7. Then it was dried </w:t>
      </w:r>
      <w:r>
        <w:rPr>
          <w:rFonts w:asciiTheme="majorBidi" w:hAnsiTheme="majorBidi" w:cstheme="majorBidi"/>
          <w:lang w:bidi="fa-IR"/>
        </w:rPr>
        <w:t>at 80°C for 24 h.</w:t>
      </w:r>
    </w:p>
    <w:p w:rsidR="00B0491C" w:rsidRPr="00F07DAE" w:rsidRDefault="00B0491C" w:rsidP="00B0491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07DAE">
        <w:rPr>
          <w:rFonts w:asciiTheme="majorBidi" w:hAnsiTheme="majorBidi" w:cstheme="majorBidi"/>
          <w:b/>
          <w:bCs/>
          <w:sz w:val="24"/>
          <w:szCs w:val="24"/>
          <w:lang w:bidi="fa-IR"/>
        </w:rPr>
        <w:t>Preparation of LDH@TDI@THAM composite</w:t>
      </w:r>
    </w:p>
    <w:p w:rsidR="00B0491C" w:rsidRPr="000E2376" w:rsidRDefault="00B0491C" w:rsidP="009517CF">
      <w:pPr>
        <w:spacing w:line="360" w:lineRule="auto"/>
        <w:jc w:val="both"/>
        <w:rPr>
          <w:rFonts w:ascii="Times New Roman" w:hAnsi="Times New Roman" w:cs="Times New Roman"/>
          <w:lang w:bidi="fa-IR"/>
        </w:rPr>
      </w:pPr>
      <w:r w:rsidRPr="000E2376">
        <w:rPr>
          <w:rFonts w:ascii="Times New Roman" w:hAnsi="Times New Roman" w:cs="Times New Roman"/>
          <w:lang w:bidi="fa-IR"/>
        </w:rPr>
        <w:t xml:space="preserve">First, </w:t>
      </w:r>
      <w:proofErr w:type="spellStart"/>
      <w:r w:rsidRPr="000E2376">
        <w:rPr>
          <w:rFonts w:ascii="Times New Roman" w:hAnsi="Times New Roman" w:cs="Times New Roman"/>
          <w:lang w:bidi="fa-IR"/>
        </w:rPr>
        <w:t>Tris</w:t>
      </w:r>
      <w:proofErr w:type="spellEnd"/>
      <w:r w:rsidRPr="000E2376">
        <w:rPr>
          <w:rFonts w:ascii="Times New Roman" w:hAnsi="Times New Roman" w:cs="Times New Roman"/>
          <w:lang w:bidi="fa-IR"/>
        </w:rPr>
        <w:t>(</w:t>
      </w:r>
      <w:proofErr w:type="spellStart"/>
      <w:r w:rsidRPr="000E2376">
        <w:rPr>
          <w:rFonts w:ascii="Times New Roman" w:hAnsi="Times New Roman" w:cs="Times New Roman"/>
          <w:lang w:bidi="fa-IR"/>
        </w:rPr>
        <w:t>hydroxymethyl</w:t>
      </w:r>
      <w:proofErr w:type="spellEnd"/>
      <w:r w:rsidRPr="000E2376">
        <w:rPr>
          <w:rFonts w:ascii="Times New Roman" w:hAnsi="Times New Roman" w:cs="Times New Roman"/>
          <w:lang w:bidi="fa-IR"/>
        </w:rPr>
        <w:t>)</w:t>
      </w:r>
      <w:proofErr w:type="spellStart"/>
      <w:r w:rsidRPr="000E2376">
        <w:rPr>
          <w:rFonts w:ascii="Times New Roman" w:hAnsi="Times New Roman" w:cs="Times New Roman"/>
          <w:lang w:bidi="fa-IR"/>
        </w:rPr>
        <w:t>aminomethane</w:t>
      </w:r>
      <w:proofErr w:type="spellEnd"/>
      <w:r w:rsidRPr="000E2376">
        <w:rPr>
          <w:rFonts w:ascii="Times New Roman" w:hAnsi="Times New Roman" w:cs="Times New Roman"/>
          <w:lang w:bidi="fa-IR"/>
        </w:rPr>
        <w:t xml:space="preserve"> (THAM, 1 g) was dispersed in toluene (10 mL). Then2,4-toluene </w:t>
      </w:r>
      <w:proofErr w:type="spellStart"/>
      <w:r w:rsidRPr="000E2376">
        <w:rPr>
          <w:rFonts w:ascii="Times New Roman" w:hAnsi="Times New Roman" w:cs="Times New Roman"/>
          <w:lang w:bidi="fa-IR"/>
        </w:rPr>
        <w:t>diisocyanate</w:t>
      </w:r>
      <w:proofErr w:type="spellEnd"/>
      <w:r w:rsidRPr="000E2376">
        <w:rPr>
          <w:rFonts w:ascii="Times New Roman" w:hAnsi="Times New Roman" w:cs="Times New Roman"/>
          <w:lang w:bidi="fa-IR"/>
        </w:rPr>
        <w:t xml:space="preserve"> (TDI, 1.18 mL) was added and stirred at room temperature for 24 h under N</w:t>
      </w:r>
      <w:r w:rsidRPr="000E2376">
        <w:rPr>
          <w:rFonts w:ascii="Times New Roman" w:hAnsi="Times New Roman" w:cs="Times New Roman"/>
          <w:vertAlign w:val="subscript"/>
          <w:lang w:bidi="fa-IR"/>
        </w:rPr>
        <w:t>2</w:t>
      </w:r>
      <w:r w:rsidRPr="000E2376">
        <w:rPr>
          <w:rFonts w:ascii="Times New Roman" w:hAnsi="Times New Roman" w:cs="Times New Roman"/>
          <w:lang w:bidi="fa-IR"/>
        </w:rPr>
        <w:t xml:space="preserve"> </w:t>
      </w:r>
      <w:proofErr w:type="spellStart"/>
      <w:proofErr w:type="gramStart"/>
      <w:r w:rsidRPr="000E2376">
        <w:rPr>
          <w:rFonts w:ascii="Times New Roman" w:hAnsi="Times New Roman" w:cs="Times New Roman"/>
          <w:lang w:bidi="fa-IR"/>
        </w:rPr>
        <w:t>atmosphere.In</w:t>
      </w:r>
      <w:proofErr w:type="spellEnd"/>
      <w:proofErr w:type="gramEnd"/>
      <w:r w:rsidRPr="000E2376">
        <w:rPr>
          <w:rFonts w:ascii="Times New Roman" w:hAnsi="Times New Roman" w:cs="Times New Roman"/>
          <w:lang w:bidi="fa-IR"/>
        </w:rPr>
        <w:t xml:space="preserve"> the following, Zn-Al LDH (0.5 g) was added and stirred at room temperature for another 24 h. Finally, the LDH@TDI@THAM composite was centrifuged, then washed with H</w:t>
      </w:r>
      <w:r w:rsidRPr="000E2376">
        <w:rPr>
          <w:rFonts w:ascii="Times New Roman" w:hAnsi="Times New Roman" w:cs="Times New Roman"/>
          <w:vertAlign w:val="subscript"/>
          <w:lang w:bidi="fa-IR"/>
        </w:rPr>
        <w:t>2</w:t>
      </w:r>
      <w:r w:rsidRPr="000E2376">
        <w:rPr>
          <w:rFonts w:ascii="Times New Roman" w:hAnsi="Times New Roman" w:cs="Times New Roman"/>
          <w:lang w:bidi="fa-IR"/>
        </w:rPr>
        <w:t>O and toluene</w:t>
      </w:r>
      <w:r w:rsidR="009517CF">
        <w:rPr>
          <w:rFonts w:ascii="Times New Roman" w:hAnsi="Times New Roman" w:cs="Times New Roman"/>
          <w:lang w:bidi="fa-IR"/>
        </w:rPr>
        <w:t>, finally dried at 85°C to 18 h.</w:t>
      </w:r>
      <w:bookmarkStart w:id="0" w:name="_GoBack"/>
      <w:bookmarkEnd w:id="0"/>
    </w:p>
    <w:p w:rsidR="00B0491C" w:rsidRPr="00B0491C" w:rsidRDefault="00B0491C" w:rsidP="00B0491C">
      <w:pPr>
        <w:tabs>
          <w:tab w:val="left" w:pos="2775"/>
        </w:tabs>
        <w:rPr>
          <w:rFonts w:asciiTheme="majorBidi" w:hAnsiTheme="majorBidi" w:cstheme="majorBidi"/>
          <w:sz w:val="20"/>
          <w:szCs w:val="20"/>
        </w:rPr>
      </w:pPr>
    </w:p>
    <w:p w:rsidR="00BF6E2B" w:rsidRPr="00AC71AB" w:rsidRDefault="00BF6E2B" w:rsidP="00AC71A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sectPr w:rsidR="00BF6E2B" w:rsidRPr="00AC71A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EB7" w:rsidRDefault="002B2EB7" w:rsidP="00B0491C">
      <w:pPr>
        <w:spacing w:after="0" w:line="240" w:lineRule="auto"/>
      </w:pPr>
      <w:r>
        <w:separator/>
      </w:r>
    </w:p>
  </w:endnote>
  <w:endnote w:type="continuationSeparator" w:id="0">
    <w:p w:rsidR="002B2EB7" w:rsidRDefault="002B2EB7" w:rsidP="00B04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EB7" w:rsidRDefault="002B2EB7" w:rsidP="00B0491C">
      <w:pPr>
        <w:spacing w:after="0" w:line="240" w:lineRule="auto"/>
      </w:pPr>
      <w:r>
        <w:separator/>
      </w:r>
    </w:p>
  </w:footnote>
  <w:footnote w:type="continuationSeparator" w:id="0">
    <w:p w:rsidR="002B2EB7" w:rsidRDefault="002B2EB7" w:rsidP="00B04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91C" w:rsidRDefault="00B0491C" w:rsidP="00B0491C">
    <w:pPr>
      <w:jc w:val="center"/>
      <w:outlineLvl w:val="0"/>
      <w:rPr>
        <w:rFonts w:ascii="Times New Roman" w:hAnsi="Times New Roman" w:cs="Times New Roman"/>
        <w:i/>
        <w:iCs/>
        <w:sz w:val="18"/>
        <w:szCs w:val="18"/>
      </w:rPr>
    </w:pPr>
    <w:r w:rsidRPr="006E2DBF">
      <w:rPr>
        <w:rFonts w:ascii="Times New Roman" w:hAnsi="Times New Roman" w:cs="Times New Roman"/>
        <w:i/>
        <w:iCs/>
        <w:sz w:val="18"/>
        <w:szCs w:val="18"/>
      </w:rPr>
      <w:t xml:space="preserve">Electronic Supplementary Information    </w:t>
    </w:r>
  </w:p>
  <w:p w:rsidR="00B0491C" w:rsidRPr="00FD371B" w:rsidRDefault="00B0491C" w:rsidP="00B0491C">
    <w:pPr>
      <w:jc w:val="center"/>
      <w:outlineLvl w:val="0"/>
      <w:rPr>
        <w:rFonts w:ascii="Times New Roman" w:hAnsi="Times New Roman" w:cs="Times New Roman"/>
        <w:i/>
        <w:iCs/>
        <w:sz w:val="32"/>
        <w:szCs w:val="32"/>
      </w:rPr>
    </w:pPr>
    <w:r w:rsidRPr="00FD371B">
      <w:rPr>
        <w:rFonts w:ascii="Times New Roman" w:hAnsi="Times New Roman" w:cs="Times New Roman"/>
        <w:i/>
        <w:iCs/>
        <w:sz w:val="32"/>
        <w:szCs w:val="32"/>
      </w:rPr>
      <w:t xml:space="preserve">SCIENTIFIC REPORTS                                                                                                   </w:t>
    </w:r>
  </w:p>
  <w:p w:rsidR="00B0491C" w:rsidRPr="00FD371B" w:rsidRDefault="00B0491C" w:rsidP="00B0491C">
    <w:pPr>
      <w:pStyle w:val="Header"/>
      <w:pBdr>
        <w:bottom w:val="thickThinSmallGap" w:sz="24" w:space="1" w:color="622423"/>
      </w:pBdr>
      <w:rPr>
        <w:rFonts w:ascii="Times New Roman" w:eastAsia="Times New Roman" w:hAnsi="Times New Roman" w:cs="Times New Roman"/>
        <w:sz w:val="10"/>
        <w:szCs w:val="10"/>
      </w:rPr>
    </w:pPr>
  </w:p>
  <w:p w:rsidR="00B0491C" w:rsidRPr="00B0491C" w:rsidRDefault="00B0491C" w:rsidP="00B049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D0"/>
    <w:rsid w:val="000D3D57"/>
    <w:rsid w:val="001D0780"/>
    <w:rsid w:val="00237D9D"/>
    <w:rsid w:val="002B2EB7"/>
    <w:rsid w:val="002B71FC"/>
    <w:rsid w:val="002C5918"/>
    <w:rsid w:val="003272C9"/>
    <w:rsid w:val="00395B5F"/>
    <w:rsid w:val="0041371C"/>
    <w:rsid w:val="004B553E"/>
    <w:rsid w:val="0053067F"/>
    <w:rsid w:val="005640BB"/>
    <w:rsid w:val="006312B8"/>
    <w:rsid w:val="007A36A3"/>
    <w:rsid w:val="009517CF"/>
    <w:rsid w:val="009A61C8"/>
    <w:rsid w:val="009E1846"/>
    <w:rsid w:val="009E2296"/>
    <w:rsid w:val="00A020AF"/>
    <w:rsid w:val="00AC71AB"/>
    <w:rsid w:val="00B0491C"/>
    <w:rsid w:val="00B447C2"/>
    <w:rsid w:val="00BF6E2B"/>
    <w:rsid w:val="00CF59D6"/>
    <w:rsid w:val="00D25B85"/>
    <w:rsid w:val="00D643A7"/>
    <w:rsid w:val="00D96FD0"/>
    <w:rsid w:val="00DF0855"/>
    <w:rsid w:val="00E804D2"/>
    <w:rsid w:val="00F13C0A"/>
    <w:rsid w:val="00F952EE"/>
    <w:rsid w:val="00FF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0B1D0"/>
  <w15:chartTrackingRefBased/>
  <w15:docId w15:val="{53993C9B-E357-45CD-8B8F-123EA349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6FD0"/>
    <w:rPr>
      <w:color w:val="0563C1" w:themeColor="hyperlink"/>
      <w:u w:val="single"/>
    </w:rPr>
  </w:style>
  <w:style w:type="table" w:customStyle="1" w:styleId="PlainTable41">
    <w:name w:val="Plain Table 41"/>
    <w:basedOn w:val="TableNormal"/>
    <w:uiPriority w:val="44"/>
    <w:rsid w:val="00D96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BF6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9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91C"/>
  </w:style>
  <w:style w:type="paragraph" w:styleId="Footer">
    <w:name w:val="footer"/>
    <w:basedOn w:val="Normal"/>
    <w:link w:val="FooterChar"/>
    <w:uiPriority w:val="99"/>
    <w:unhideWhenUsed/>
    <w:rsid w:val="00B049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hafuri@iust.ac.i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1482</dc:creator>
  <cp:keywords/>
  <dc:description/>
  <cp:lastModifiedBy>Windows User</cp:lastModifiedBy>
  <cp:revision>4</cp:revision>
  <dcterms:created xsi:type="dcterms:W3CDTF">2023-06-08T17:49:00Z</dcterms:created>
  <dcterms:modified xsi:type="dcterms:W3CDTF">2023-06-08T17:49:00Z</dcterms:modified>
</cp:coreProperties>
</file>