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F93" w:rsidRPr="0011011E" w:rsidRDefault="00A95F93" w:rsidP="00A95F93">
      <w:pPr>
        <w:spacing w:after="0" w:line="240" w:lineRule="auto"/>
        <w:jc w:val="both"/>
        <w:rPr>
          <w:b/>
          <w:lang w:val="en-US"/>
        </w:rPr>
      </w:pPr>
      <w:r w:rsidRPr="0011011E">
        <w:rPr>
          <w:b/>
          <w:lang w:val="en-US"/>
        </w:rPr>
        <w:t>Socioeconomic</w:t>
      </w:r>
      <w:r w:rsidRPr="0011011E">
        <w:rPr>
          <w:b/>
          <w:lang w:val="en-GB"/>
        </w:rPr>
        <w:t xml:space="preserve"> Inequalities in </w:t>
      </w:r>
      <w:r w:rsidRPr="0011011E">
        <w:rPr>
          <w:b/>
          <w:lang w:val="en-US"/>
        </w:rPr>
        <w:t>Type 2 Diabetes Comorbidities in Different Population Subgroups: Trend Analyses Using German Health Insurance Data</w:t>
      </w:r>
    </w:p>
    <w:p w:rsidR="00A95F93" w:rsidRPr="0011011E" w:rsidRDefault="00A95F93" w:rsidP="00A95F93">
      <w:pPr>
        <w:spacing w:after="0" w:line="240" w:lineRule="auto"/>
        <w:jc w:val="both"/>
        <w:rPr>
          <w:b/>
          <w:lang w:val="en-US"/>
        </w:rPr>
      </w:pPr>
    </w:p>
    <w:p w:rsidR="00A95F93" w:rsidRPr="0011011E" w:rsidRDefault="00A95F93" w:rsidP="00A95F93">
      <w:pPr>
        <w:spacing w:after="0" w:line="240" w:lineRule="auto"/>
        <w:jc w:val="both"/>
        <w:rPr>
          <w:b/>
          <w:lang w:val="en-US"/>
        </w:rPr>
      </w:pPr>
      <w:r w:rsidRPr="0011011E">
        <w:rPr>
          <w:b/>
          <w:lang w:val="en-US"/>
        </w:rPr>
        <w:t>Supplementary Files</w:t>
      </w:r>
    </w:p>
    <w:p w:rsidR="00A95F93" w:rsidRPr="0011011E" w:rsidRDefault="00A95F93" w:rsidP="00A95F93">
      <w:pPr>
        <w:spacing w:after="0" w:line="240" w:lineRule="auto"/>
        <w:jc w:val="both"/>
        <w:rPr>
          <w:b/>
          <w:lang w:val="en-US"/>
        </w:rPr>
      </w:pPr>
    </w:p>
    <w:p w:rsidR="002E33B5" w:rsidRPr="0011011E" w:rsidRDefault="00A95F93" w:rsidP="002E33B5">
      <w:pPr>
        <w:rPr>
          <w:b/>
          <w:sz w:val="20"/>
          <w:szCs w:val="20"/>
          <w:lang w:val="en-US"/>
        </w:rPr>
      </w:pPr>
      <w:r w:rsidRPr="0011011E">
        <w:rPr>
          <w:b/>
          <w:sz w:val="20"/>
          <w:szCs w:val="20"/>
          <w:lang w:val="en-US"/>
        </w:rPr>
        <w:t>Table S</w:t>
      </w:r>
      <w:r w:rsidR="002E33B5" w:rsidRPr="0011011E">
        <w:rPr>
          <w:b/>
          <w:sz w:val="20"/>
          <w:szCs w:val="20"/>
          <w:lang w:val="en-US"/>
        </w:rPr>
        <w:t xml:space="preserve">1. </w:t>
      </w:r>
      <w:r w:rsidR="002E33B5" w:rsidRPr="0011011E">
        <w:rPr>
          <w:sz w:val="20"/>
          <w:szCs w:val="20"/>
          <w:lang w:val="en-US"/>
        </w:rPr>
        <w:t>ICD</w:t>
      </w:r>
      <w:r w:rsidR="00907AE2" w:rsidRPr="0011011E">
        <w:rPr>
          <w:sz w:val="20"/>
          <w:szCs w:val="20"/>
          <w:lang w:val="en-US"/>
        </w:rPr>
        <w:t>-10</w:t>
      </w:r>
      <w:r w:rsidR="002E33B5" w:rsidRPr="0011011E">
        <w:rPr>
          <w:sz w:val="20"/>
          <w:szCs w:val="20"/>
          <w:lang w:val="en-US"/>
        </w:rPr>
        <w:t xml:space="preserve"> codes </w:t>
      </w:r>
      <w:r w:rsidR="00956C7F" w:rsidRPr="0011011E">
        <w:rPr>
          <w:sz w:val="20"/>
          <w:szCs w:val="20"/>
          <w:lang w:val="en-US"/>
        </w:rPr>
        <w:t xml:space="preserve">and type of diagnoses </w:t>
      </w:r>
      <w:r w:rsidR="002E33B5" w:rsidRPr="0011011E">
        <w:rPr>
          <w:sz w:val="20"/>
          <w:szCs w:val="20"/>
          <w:lang w:val="en-US"/>
        </w:rPr>
        <w:t xml:space="preserve">of </w:t>
      </w:r>
      <w:r w:rsidR="00907AE2" w:rsidRPr="0011011E">
        <w:rPr>
          <w:sz w:val="20"/>
          <w:szCs w:val="20"/>
          <w:lang w:val="en-US"/>
        </w:rPr>
        <w:t>t</w:t>
      </w:r>
      <w:r w:rsidR="00956C7F" w:rsidRPr="0011011E">
        <w:rPr>
          <w:sz w:val="20"/>
          <w:szCs w:val="20"/>
          <w:lang w:val="en-US"/>
        </w:rPr>
        <w:t>he single comorbidities</w:t>
      </w:r>
      <w:r w:rsidR="002E33B5" w:rsidRPr="0011011E">
        <w:rPr>
          <w:sz w:val="20"/>
          <w:szCs w:val="20"/>
          <w:lang w:val="en-US"/>
        </w:rPr>
        <w:t>.</w:t>
      </w:r>
    </w:p>
    <w:tbl>
      <w:tblPr>
        <w:tblW w:w="7920" w:type="dxa"/>
        <w:tblInd w:w="55" w:type="dxa"/>
        <w:tblCellMar>
          <w:left w:w="70" w:type="dxa"/>
          <w:right w:w="70" w:type="dxa"/>
        </w:tblCellMar>
        <w:tblLook w:val="04A0" w:firstRow="1" w:lastRow="0" w:firstColumn="1" w:lastColumn="0" w:noHBand="0" w:noVBand="1"/>
      </w:tblPr>
      <w:tblGrid>
        <w:gridCol w:w="2020"/>
        <w:gridCol w:w="3640"/>
        <w:gridCol w:w="2260"/>
      </w:tblGrid>
      <w:tr w:rsidR="00C842E3" w:rsidRPr="0011011E" w:rsidTr="003F7F62">
        <w:trPr>
          <w:trHeight w:val="540"/>
        </w:trPr>
        <w:tc>
          <w:tcPr>
            <w:tcW w:w="2020" w:type="dxa"/>
            <w:tcBorders>
              <w:top w:val="single" w:sz="4" w:space="0" w:color="auto"/>
              <w:left w:val="nil"/>
              <w:bottom w:val="single" w:sz="4"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Comorbidity</w:t>
            </w:r>
          </w:p>
        </w:tc>
        <w:tc>
          <w:tcPr>
            <w:tcW w:w="3640" w:type="dxa"/>
            <w:tcBorders>
              <w:top w:val="single" w:sz="4" w:space="0" w:color="auto"/>
              <w:left w:val="nil"/>
              <w:bottom w:val="single" w:sz="4"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ICD-10-GM Codes</w:t>
            </w:r>
          </w:p>
        </w:tc>
        <w:tc>
          <w:tcPr>
            <w:tcW w:w="2260" w:type="dxa"/>
            <w:tcBorders>
              <w:top w:val="single" w:sz="4" w:space="0" w:color="auto"/>
              <w:left w:val="nil"/>
              <w:bottom w:val="single" w:sz="4"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Type of Diagnosis</w:t>
            </w:r>
          </w:p>
        </w:tc>
      </w:tr>
      <w:tr w:rsidR="00C842E3" w:rsidRPr="0011011E" w:rsidTr="003F7F62">
        <w:trPr>
          <w:trHeight w:val="300"/>
        </w:trPr>
        <w:tc>
          <w:tcPr>
            <w:tcW w:w="2020" w:type="dxa"/>
            <w:tcBorders>
              <w:top w:val="single" w:sz="4"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Myocardial Infarct</w:t>
            </w:r>
          </w:p>
        </w:tc>
        <w:tc>
          <w:tcPr>
            <w:tcW w:w="3640" w:type="dxa"/>
            <w:tcBorders>
              <w:top w:val="single" w:sz="4"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I21</w:t>
            </w:r>
          </w:p>
        </w:tc>
        <w:tc>
          <w:tcPr>
            <w:tcW w:w="2260" w:type="dxa"/>
            <w:tcBorders>
              <w:top w:val="single" w:sz="4"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inpatient</w:t>
            </w:r>
          </w:p>
        </w:tc>
      </w:tr>
      <w:tr w:rsidR="00C842E3" w:rsidRPr="0011011E"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Stroke</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I60-I64</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inpatient</w:t>
            </w:r>
          </w:p>
        </w:tc>
      </w:tr>
      <w:tr w:rsidR="00C842E3" w:rsidRPr="0011011E" w:rsidTr="003F7F62">
        <w:trPr>
          <w:trHeight w:val="300"/>
        </w:trPr>
        <w:tc>
          <w:tcPr>
            <w:tcW w:w="2020" w:type="dxa"/>
            <w:tcBorders>
              <w:top w:val="single" w:sz="2" w:space="0" w:color="auto"/>
              <w:left w:val="nil"/>
              <w:bottom w:val="nil"/>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Angina Pectoris</w:t>
            </w:r>
          </w:p>
        </w:tc>
        <w:tc>
          <w:tcPr>
            <w:tcW w:w="3640" w:type="dxa"/>
            <w:tcBorders>
              <w:top w:val="single" w:sz="2" w:space="0" w:color="auto"/>
              <w:left w:val="nil"/>
              <w:bottom w:val="nil"/>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p>
        </w:tc>
        <w:tc>
          <w:tcPr>
            <w:tcW w:w="2260" w:type="dxa"/>
            <w:tcBorders>
              <w:top w:val="single" w:sz="2" w:space="0" w:color="auto"/>
              <w:left w:val="nil"/>
              <w:bottom w:val="nil"/>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p>
        </w:tc>
      </w:tr>
      <w:tr w:rsidR="00C842E3" w:rsidRPr="00D56F24" w:rsidTr="003F7F62">
        <w:trPr>
          <w:trHeight w:val="300"/>
        </w:trPr>
        <w:tc>
          <w:tcPr>
            <w:tcW w:w="2020" w:type="dxa"/>
            <w:tcBorders>
              <w:top w:val="nil"/>
              <w:left w:val="nil"/>
              <w:bottom w:val="nil"/>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i/>
                <w:iCs/>
                <w:sz w:val="20"/>
                <w:szCs w:val="20"/>
                <w:lang w:val="en-US" w:eastAsia="de-DE"/>
              </w:rPr>
            </w:pPr>
            <w:r w:rsidRPr="0011011E">
              <w:rPr>
                <w:rFonts w:ascii="Calibri" w:eastAsia="Times New Roman" w:hAnsi="Calibri" w:cs="Times New Roman"/>
                <w:i/>
                <w:iCs/>
                <w:sz w:val="20"/>
                <w:szCs w:val="20"/>
                <w:lang w:val="en-US" w:eastAsia="de-DE"/>
              </w:rPr>
              <w:t>Stable Angina</w:t>
            </w:r>
          </w:p>
        </w:tc>
        <w:tc>
          <w:tcPr>
            <w:tcW w:w="3640" w:type="dxa"/>
            <w:tcBorders>
              <w:top w:val="nil"/>
              <w:left w:val="nil"/>
              <w:bottom w:val="nil"/>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I20.1, I20.8, I20.9</w:t>
            </w:r>
          </w:p>
        </w:tc>
        <w:tc>
          <w:tcPr>
            <w:tcW w:w="2260" w:type="dxa"/>
            <w:tcBorders>
              <w:top w:val="nil"/>
              <w:left w:val="nil"/>
              <w:bottom w:val="nil"/>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D56F24" w:rsidTr="003F7F62">
        <w:trPr>
          <w:trHeight w:val="300"/>
        </w:trPr>
        <w:tc>
          <w:tcPr>
            <w:tcW w:w="2020" w:type="dxa"/>
            <w:tcBorders>
              <w:top w:val="nil"/>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i/>
                <w:iCs/>
                <w:sz w:val="20"/>
                <w:szCs w:val="20"/>
                <w:lang w:val="en-US" w:eastAsia="de-DE"/>
              </w:rPr>
            </w:pPr>
            <w:r w:rsidRPr="0011011E">
              <w:rPr>
                <w:rFonts w:ascii="Calibri" w:eastAsia="Times New Roman" w:hAnsi="Calibri" w:cs="Times New Roman"/>
                <w:i/>
                <w:iCs/>
                <w:sz w:val="20"/>
                <w:szCs w:val="20"/>
                <w:lang w:val="en-US" w:eastAsia="de-DE"/>
              </w:rPr>
              <w:t>Unstable Angina</w:t>
            </w:r>
          </w:p>
        </w:tc>
        <w:tc>
          <w:tcPr>
            <w:tcW w:w="3640" w:type="dxa"/>
            <w:tcBorders>
              <w:top w:val="nil"/>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I20.0</w:t>
            </w:r>
          </w:p>
        </w:tc>
        <w:tc>
          <w:tcPr>
            <w:tcW w:w="2260" w:type="dxa"/>
            <w:tcBorders>
              <w:top w:val="nil"/>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D56F24"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Hypertension</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I10-I15</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D56F24"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Hyperlipidemia</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E78</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D56F24"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Cardiac Insufficiency</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I50</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11011E"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Retinopathy*</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H36</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Confirmed outpatient</w:t>
            </w:r>
          </w:p>
        </w:tc>
      </w:tr>
      <w:tr w:rsidR="00C842E3" w:rsidRPr="00D56F24" w:rsidTr="003F7F62">
        <w:trPr>
          <w:trHeight w:val="300"/>
        </w:trPr>
        <w:tc>
          <w:tcPr>
            <w:tcW w:w="202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Nephropathy</w:t>
            </w:r>
          </w:p>
        </w:tc>
        <w:tc>
          <w:tcPr>
            <w:tcW w:w="364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N18, N19, N08.3</w:t>
            </w:r>
          </w:p>
        </w:tc>
        <w:tc>
          <w:tcPr>
            <w:tcW w:w="2260" w:type="dxa"/>
            <w:tcBorders>
              <w:top w:val="single" w:sz="2" w:space="0" w:color="auto"/>
              <w:left w:val="nil"/>
              <w:bottom w:val="single" w:sz="2" w:space="0" w:color="auto"/>
              <w:right w:val="nil"/>
            </w:tcBorders>
            <w:shd w:val="clear" w:color="auto" w:fill="auto"/>
            <w:noWrap/>
            <w:vAlign w:val="center"/>
            <w:hideMark/>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Primary and secondary inpatient &amp; confirmed outpatient</w:t>
            </w:r>
          </w:p>
        </w:tc>
      </w:tr>
      <w:tr w:rsidR="00C842E3" w:rsidRPr="0011011E" w:rsidTr="003F7F62">
        <w:trPr>
          <w:trHeight w:val="605"/>
        </w:trPr>
        <w:tc>
          <w:tcPr>
            <w:tcW w:w="2020" w:type="dxa"/>
            <w:vMerge w:val="restart"/>
            <w:tcBorders>
              <w:top w:val="single" w:sz="2" w:space="0" w:color="auto"/>
              <w:left w:val="nil"/>
              <w:right w:val="nil"/>
            </w:tcBorders>
            <w:shd w:val="clear" w:color="auto" w:fill="auto"/>
            <w:noWrap/>
            <w:vAlign w:val="center"/>
          </w:tcPr>
          <w:p w:rsidR="002E33B5" w:rsidRPr="0011011E" w:rsidRDefault="002E33B5" w:rsidP="00D43C26">
            <w:pPr>
              <w:spacing w:after="0" w:line="240" w:lineRule="auto"/>
              <w:rPr>
                <w:rFonts w:ascii="Calibri" w:eastAsia="Times New Roman" w:hAnsi="Calibri" w:cs="Times New Roman"/>
                <w:b/>
                <w:bCs/>
                <w:sz w:val="20"/>
                <w:szCs w:val="20"/>
                <w:lang w:val="en-US" w:eastAsia="de-DE"/>
              </w:rPr>
            </w:pPr>
            <w:r w:rsidRPr="0011011E">
              <w:rPr>
                <w:rFonts w:ascii="Calibri" w:eastAsia="Times New Roman" w:hAnsi="Calibri" w:cs="Times New Roman"/>
                <w:b/>
                <w:bCs/>
                <w:sz w:val="20"/>
                <w:szCs w:val="20"/>
                <w:lang w:val="en-US" w:eastAsia="de-DE"/>
              </w:rPr>
              <w:t>Polyneuropathy**</w:t>
            </w:r>
          </w:p>
        </w:tc>
        <w:tc>
          <w:tcPr>
            <w:tcW w:w="3640" w:type="dxa"/>
            <w:tcBorders>
              <w:top w:val="single" w:sz="2" w:space="0" w:color="auto"/>
              <w:left w:val="nil"/>
              <w:right w:val="nil"/>
            </w:tcBorders>
            <w:shd w:val="clear" w:color="auto" w:fill="auto"/>
            <w:vAlign w:val="center"/>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G63</w:t>
            </w:r>
          </w:p>
        </w:tc>
        <w:tc>
          <w:tcPr>
            <w:tcW w:w="2260" w:type="dxa"/>
            <w:vMerge w:val="restart"/>
            <w:tcBorders>
              <w:top w:val="single" w:sz="2" w:space="0" w:color="auto"/>
              <w:left w:val="nil"/>
              <w:right w:val="nil"/>
            </w:tcBorders>
            <w:shd w:val="clear" w:color="auto" w:fill="auto"/>
            <w:noWrap/>
            <w:vAlign w:val="center"/>
          </w:tcPr>
          <w:p w:rsidR="002E33B5" w:rsidRPr="0011011E" w:rsidRDefault="002E33B5" w:rsidP="00D43C26">
            <w:pPr>
              <w:spacing w:after="0" w:line="240" w:lineRule="auto"/>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Confirmed outpatient &amp; secondary inpatient</w:t>
            </w:r>
          </w:p>
        </w:tc>
      </w:tr>
      <w:tr w:rsidR="00C842E3" w:rsidRPr="00D56F24" w:rsidTr="003F7F62">
        <w:trPr>
          <w:trHeight w:val="605"/>
        </w:trPr>
        <w:tc>
          <w:tcPr>
            <w:tcW w:w="2020" w:type="dxa"/>
            <w:vMerge/>
            <w:tcBorders>
              <w:left w:val="nil"/>
              <w:bottom w:val="single" w:sz="2" w:space="0" w:color="auto"/>
              <w:right w:val="nil"/>
            </w:tcBorders>
            <w:shd w:val="clear" w:color="auto" w:fill="auto"/>
            <w:noWrap/>
            <w:vAlign w:val="center"/>
          </w:tcPr>
          <w:p w:rsidR="002E33B5" w:rsidRPr="0011011E" w:rsidRDefault="002E33B5" w:rsidP="003F7F62">
            <w:pPr>
              <w:spacing w:after="0" w:line="240" w:lineRule="auto"/>
              <w:jc w:val="center"/>
              <w:rPr>
                <w:rFonts w:ascii="Calibri" w:eastAsia="Times New Roman" w:hAnsi="Calibri" w:cs="Times New Roman"/>
                <w:b/>
                <w:bCs/>
                <w:sz w:val="20"/>
                <w:szCs w:val="20"/>
                <w:lang w:val="en-US" w:eastAsia="de-DE"/>
              </w:rPr>
            </w:pPr>
          </w:p>
        </w:tc>
        <w:tc>
          <w:tcPr>
            <w:tcW w:w="3640" w:type="dxa"/>
            <w:tcBorders>
              <w:left w:val="nil"/>
              <w:bottom w:val="single" w:sz="2" w:space="0" w:color="auto"/>
              <w:right w:val="nil"/>
            </w:tcBorders>
            <w:shd w:val="clear" w:color="auto" w:fill="auto"/>
            <w:vAlign w:val="center"/>
          </w:tcPr>
          <w:p w:rsidR="002E33B5" w:rsidRPr="0011011E" w:rsidRDefault="002E33B5" w:rsidP="00D43C26">
            <w:pPr>
              <w:spacing w:after="0" w:line="240" w:lineRule="auto"/>
              <w:jc w:val="center"/>
              <w:rPr>
                <w:rFonts w:ascii="Calibri" w:eastAsia="Times New Roman" w:hAnsi="Calibri" w:cs="Times New Roman"/>
                <w:sz w:val="20"/>
                <w:szCs w:val="20"/>
                <w:lang w:val="en-US" w:eastAsia="de-DE"/>
              </w:rPr>
            </w:pPr>
            <w:r w:rsidRPr="0011011E">
              <w:rPr>
                <w:rFonts w:ascii="Calibri" w:eastAsia="Times New Roman" w:hAnsi="Calibri" w:cs="Times New Roman"/>
                <w:sz w:val="20"/>
                <w:szCs w:val="20"/>
                <w:lang w:val="en-US" w:eastAsia="de-DE"/>
              </w:rPr>
              <w:t>Epilepsy medications: N03AX16, N03AX12 or N03AF01 but with no epilepsy diagnosis: G40-G41</w:t>
            </w:r>
            <w:r w:rsidRPr="0011011E">
              <w:rPr>
                <w:rFonts w:ascii="Calibri" w:eastAsia="Times New Roman" w:hAnsi="Calibri" w:cs="Times New Roman"/>
                <w:sz w:val="20"/>
                <w:szCs w:val="20"/>
                <w:lang w:val="en-US" w:eastAsia="de-DE"/>
              </w:rPr>
              <w:br/>
            </w:r>
            <w:r w:rsidRPr="0011011E">
              <w:rPr>
                <w:rFonts w:ascii="Calibri" w:eastAsia="Times New Roman" w:hAnsi="Calibri" w:cs="Times New Roman"/>
                <w:sz w:val="20"/>
                <w:szCs w:val="20"/>
                <w:lang w:val="en-US" w:eastAsia="de-DE"/>
              </w:rPr>
              <w:br/>
              <w:t>Depression medications: N06AA09, N06AX21 but with no depression diagnosis: F30-F39</w:t>
            </w:r>
          </w:p>
        </w:tc>
        <w:tc>
          <w:tcPr>
            <w:tcW w:w="2260" w:type="dxa"/>
            <w:vMerge/>
            <w:tcBorders>
              <w:left w:val="nil"/>
              <w:bottom w:val="single" w:sz="2" w:space="0" w:color="auto"/>
              <w:right w:val="nil"/>
            </w:tcBorders>
            <w:shd w:val="clear" w:color="auto" w:fill="auto"/>
            <w:noWrap/>
            <w:vAlign w:val="center"/>
          </w:tcPr>
          <w:p w:rsidR="002E33B5" w:rsidRPr="0011011E" w:rsidRDefault="002E33B5" w:rsidP="003F7F62">
            <w:pPr>
              <w:spacing w:after="0" w:line="240" w:lineRule="auto"/>
              <w:jc w:val="center"/>
              <w:rPr>
                <w:rFonts w:ascii="Calibri" w:eastAsia="Times New Roman" w:hAnsi="Calibri" w:cs="Times New Roman"/>
                <w:sz w:val="20"/>
                <w:szCs w:val="20"/>
                <w:lang w:val="en-US" w:eastAsia="de-DE"/>
              </w:rPr>
            </w:pPr>
          </w:p>
        </w:tc>
      </w:tr>
    </w:tbl>
    <w:p w:rsidR="002E33B5" w:rsidRPr="0011011E" w:rsidRDefault="002E33B5" w:rsidP="002E33B5">
      <w:pPr>
        <w:spacing w:after="0"/>
        <w:rPr>
          <w:sz w:val="20"/>
          <w:szCs w:val="20"/>
          <w:lang w:val="en-US"/>
        </w:rPr>
      </w:pPr>
      <w:r w:rsidRPr="0011011E">
        <w:rPr>
          <w:sz w:val="20"/>
          <w:szCs w:val="20"/>
          <w:lang w:val="en-US"/>
        </w:rPr>
        <w:t>*No inpatient diagnoses were present in the data</w:t>
      </w:r>
    </w:p>
    <w:p w:rsidR="002E33B5" w:rsidRPr="0011011E" w:rsidRDefault="002E33B5" w:rsidP="002E33B5">
      <w:pPr>
        <w:spacing w:after="0"/>
        <w:rPr>
          <w:sz w:val="20"/>
          <w:szCs w:val="20"/>
          <w:lang w:val="en-US"/>
        </w:rPr>
      </w:pPr>
      <w:r w:rsidRPr="0011011E">
        <w:rPr>
          <w:sz w:val="20"/>
          <w:szCs w:val="20"/>
          <w:lang w:val="en-US"/>
        </w:rPr>
        <w:t>**No primary inpatient diagnoses were present in the data</w:t>
      </w:r>
    </w:p>
    <w:p w:rsidR="002E33B5" w:rsidRPr="0011011E" w:rsidRDefault="005B480C" w:rsidP="00A101FD">
      <w:pPr>
        <w:rPr>
          <w:sz w:val="20"/>
          <w:szCs w:val="20"/>
          <w:lang w:val="en-US"/>
        </w:rPr>
      </w:pPr>
      <w:r w:rsidRPr="0011011E">
        <w:rPr>
          <w:sz w:val="20"/>
          <w:szCs w:val="20"/>
          <w:lang w:val="en-US"/>
        </w:rPr>
        <w:t xml:space="preserve">Reference: </w:t>
      </w:r>
      <w:r w:rsidRPr="0011011E">
        <w:rPr>
          <w:sz w:val="20"/>
          <w:szCs w:val="20"/>
          <w:lang w:val="en-US"/>
        </w:rPr>
        <w:fldChar w:fldCharType="begin"/>
      </w:r>
      <w:r w:rsidRPr="0011011E">
        <w:rPr>
          <w:sz w:val="20"/>
          <w:szCs w:val="20"/>
          <w:lang w:val="en-US"/>
        </w:rPr>
        <w:instrText xml:space="preserve"> ADDIN EN.CITE &lt;EndNote&gt;&lt;Cite&gt;&lt;Author&gt;Safieddine&lt;/Author&gt;&lt;Year&gt;2021&lt;/Year&gt;&lt;RecNum&gt;6686&lt;/RecNum&gt;&lt;DisplayText&gt;(1)&lt;/DisplayText&gt;&lt;record&gt;&lt;rec-number&gt;6686&lt;/rec-number&gt;&lt;foreign-keys&gt;&lt;key app="EN" db-id="9tvv9vfslsfp2aerdwrvs5zqtve95epvxvwz" timestamp="1652353198"&gt;6686&lt;/key&gt;&lt;/foreign-keys&gt;&lt;ref-type name="Journal Article"&gt;17&lt;/ref-type&gt;&lt;contributors&gt;&lt;authors&gt;&lt;author&gt;Safieddine, Batoul&lt;/author&gt;&lt;author&gt;Sperlich, Stefanie&lt;/author&gt;&lt;author&gt;Epping, Jelena&lt;/author&gt;&lt;author&gt;Lange, Karin&lt;/author&gt;&lt;author&gt;Geyer, Siegfried&lt;/author&gt;&lt;/authors&gt;&lt;/contributors&gt;&lt;titles&gt;&lt;title&gt;Development of comorbidities in type 2 diabetes between 2005 and 2017 using German claims data&lt;/title&gt;&lt;secondary-title&gt;Scientific reports&lt;/secondary-title&gt;&lt;/titles&gt;&lt;periodical&gt;&lt;full-title&gt;Scientific reports&lt;/full-title&gt;&lt;/periodical&gt;&lt;pages&gt;1-10&lt;/pages&gt;&lt;volume&gt;11&lt;/volume&gt;&lt;number&gt;1&lt;/number&gt;&lt;dates&gt;&lt;year&gt;2021&lt;/year&gt;&lt;/dates&gt;&lt;isbn&gt;2045-2322&lt;/isbn&gt;&lt;urls&gt;&lt;/urls&gt;&lt;/record&gt;&lt;/Cite&gt;&lt;/EndNote&gt;</w:instrText>
      </w:r>
      <w:r w:rsidRPr="0011011E">
        <w:rPr>
          <w:sz w:val="20"/>
          <w:szCs w:val="20"/>
          <w:lang w:val="en-US"/>
        </w:rPr>
        <w:fldChar w:fldCharType="separate"/>
      </w:r>
      <w:r w:rsidRPr="0011011E">
        <w:rPr>
          <w:noProof/>
          <w:sz w:val="20"/>
          <w:szCs w:val="20"/>
          <w:lang w:val="en-US"/>
        </w:rPr>
        <w:t>(1)</w:t>
      </w:r>
      <w:r w:rsidRPr="0011011E">
        <w:rPr>
          <w:sz w:val="20"/>
          <w:szCs w:val="20"/>
          <w:lang w:val="en-US"/>
        </w:rPr>
        <w:fldChar w:fldCharType="end"/>
      </w:r>
    </w:p>
    <w:p w:rsidR="002E33B5" w:rsidRPr="0011011E" w:rsidRDefault="002E33B5" w:rsidP="00A101FD">
      <w:pPr>
        <w:rPr>
          <w:b/>
          <w:sz w:val="20"/>
          <w:szCs w:val="20"/>
          <w:lang w:val="en-US"/>
        </w:rPr>
      </w:pPr>
    </w:p>
    <w:p w:rsidR="002E33B5" w:rsidRPr="0011011E" w:rsidRDefault="002E33B5" w:rsidP="00A101FD">
      <w:pPr>
        <w:rPr>
          <w:b/>
          <w:sz w:val="20"/>
          <w:szCs w:val="20"/>
          <w:lang w:val="en-US"/>
        </w:rPr>
      </w:pPr>
    </w:p>
    <w:p w:rsidR="002E33B5" w:rsidRPr="0011011E" w:rsidRDefault="002E33B5" w:rsidP="00A101FD">
      <w:pPr>
        <w:rPr>
          <w:b/>
          <w:sz w:val="20"/>
          <w:szCs w:val="20"/>
          <w:lang w:val="en-US"/>
        </w:rPr>
      </w:pPr>
    </w:p>
    <w:p w:rsidR="002E33B5" w:rsidRPr="0011011E" w:rsidRDefault="002E33B5" w:rsidP="00A101FD">
      <w:pPr>
        <w:rPr>
          <w:b/>
          <w:sz w:val="20"/>
          <w:szCs w:val="20"/>
          <w:lang w:val="en-US"/>
        </w:rPr>
      </w:pPr>
    </w:p>
    <w:p w:rsidR="002E33B5" w:rsidRPr="0011011E" w:rsidRDefault="002E33B5" w:rsidP="00A101FD">
      <w:pPr>
        <w:rPr>
          <w:b/>
          <w:sz w:val="20"/>
          <w:szCs w:val="20"/>
          <w:lang w:val="en-US"/>
        </w:rPr>
      </w:pPr>
    </w:p>
    <w:p w:rsidR="00657468" w:rsidRPr="0011011E" w:rsidRDefault="00A95F93" w:rsidP="00A101FD">
      <w:pPr>
        <w:rPr>
          <w:b/>
          <w:sz w:val="20"/>
          <w:szCs w:val="20"/>
          <w:lang w:val="en-US"/>
        </w:rPr>
      </w:pPr>
      <w:r w:rsidRPr="0011011E">
        <w:rPr>
          <w:b/>
          <w:sz w:val="20"/>
          <w:szCs w:val="20"/>
          <w:lang w:val="en-US"/>
        </w:rPr>
        <w:lastRenderedPageBreak/>
        <w:t>Table S</w:t>
      </w:r>
      <w:r w:rsidR="00657468" w:rsidRPr="0011011E">
        <w:rPr>
          <w:b/>
          <w:sz w:val="20"/>
          <w:szCs w:val="20"/>
          <w:lang w:val="en-US"/>
        </w:rPr>
        <w:t xml:space="preserve">2. </w:t>
      </w:r>
      <w:r w:rsidR="00495680" w:rsidRPr="0011011E">
        <w:rPr>
          <w:sz w:val="20"/>
          <w:szCs w:val="20"/>
          <w:lang w:val="en-US"/>
        </w:rPr>
        <w:t>Reference income figures in Euros and their equivalents for the three income levels for the three time periods of the study</w:t>
      </w:r>
      <w:r w:rsidR="005C16F7" w:rsidRPr="0011011E">
        <w:rPr>
          <w:sz w:val="20"/>
          <w:szCs w:val="20"/>
          <w:lang w:val="en-US"/>
        </w:rPr>
        <w:t>.</w:t>
      </w:r>
    </w:p>
    <w:tbl>
      <w:tblPr>
        <w:tblW w:w="8400" w:type="dxa"/>
        <w:tblCellMar>
          <w:left w:w="70" w:type="dxa"/>
          <w:right w:w="70" w:type="dxa"/>
        </w:tblCellMar>
        <w:tblLook w:val="04A0" w:firstRow="1" w:lastRow="0" w:firstColumn="1" w:lastColumn="0" w:noHBand="0" w:noVBand="1"/>
      </w:tblPr>
      <w:tblGrid>
        <w:gridCol w:w="1140"/>
        <w:gridCol w:w="546"/>
        <w:gridCol w:w="944"/>
        <w:gridCol w:w="1431"/>
        <w:gridCol w:w="1089"/>
        <w:gridCol w:w="1845"/>
        <w:gridCol w:w="1405"/>
      </w:tblGrid>
      <w:tr w:rsidR="00C842E3" w:rsidRPr="0011011E" w:rsidTr="009279D7">
        <w:trPr>
          <w:trHeight w:val="300"/>
        </w:trPr>
        <w:tc>
          <w:tcPr>
            <w:tcW w:w="1140" w:type="dxa"/>
            <w:tcBorders>
              <w:top w:val="single" w:sz="4" w:space="0" w:color="auto"/>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46" w:type="dxa"/>
            <w:tcBorders>
              <w:top w:val="single" w:sz="4" w:space="0" w:color="auto"/>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 </w:t>
            </w:r>
          </w:p>
        </w:tc>
        <w:tc>
          <w:tcPr>
            <w:tcW w:w="944" w:type="dxa"/>
            <w:tcBorders>
              <w:top w:val="single" w:sz="4" w:space="0" w:color="auto"/>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 xml:space="preserve">AGI* </w:t>
            </w:r>
          </w:p>
        </w:tc>
        <w:tc>
          <w:tcPr>
            <w:tcW w:w="1431" w:type="dxa"/>
            <w:tcBorders>
              <w:top w:val="single" w:sz="4" w:space="0" w:color="auto"/>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Adjusted† AGI</w:t>
            </w:r>
          </w:p>
        </w:tc>
        <w:tc>
          <w:tcPr>
            <w:tcW w:w="1089" w:type="dxa"/>
            <w:tcBorders>
              <w:top w:val="single" w:sz="4" w:space="0" w:color="auto"/>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&lt;60% AGI</w:t>
            </w:r>
          </w:p>
        </w:tc>
        <w:tc>
          <w:tcPr>
            <w:tcW w:w="1845" w:type="dxa"/>
            <w:tcBorders>
              <w:top w:val="single" w:sz="4" w:space="0" w:color="auto"/>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60%-80% AGI</w:t>
            </w:r>
          </w:p>
        </w:tc>
        <w:tc>
          <w:tcPr>
            <w:tcW w:w="1405" w:type="dxa"/>
            <w:tcBorders>
              <w:top w:val="single" w:sz="4" w:space="0" w:color="auto"/>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&gt;80% AGI</w:t>
            </w:r>
          </w:p>
        </w:tc>
      </w:tr>
      <w:tr w:rsidR="00C842E3" w:rsidRPr="0011011E" w:rsidTr="009279D7">
        <w:trPr>
          <w:trHeight w:val="300"/>
        </w:trPr>
        <w:tc>
          <w:tcPr>
            <w:tcW w:w="1140" w:type="dxa"/>
            <w:vMerge w:val="restart"/>
            <w:tcBorders>
              <w:top w:val="nil"/>
              <w:left w:val="nil"/>
              <w:bottom w:val="single" w:sz="4" w:space="0" w:color="000000"/>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Period 1</w:t>
            </w: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2005</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29.202 €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25.406 €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15.243 €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15.243 € - 20.325 €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20.325 €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2006</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29.494 €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25.660 €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15.396 €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15.396 € - 20.528 €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20.528 €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2007</w:t>
            </w:r>
          </w:p>
        </w:tc>
        <w:tc>
          <w:tcPr>
            <w:tcW w:w="944"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29.951 €</w:t>
            </w:r>
          </w:p>
        </w:tc>
        <w:tc>
          <w:tcPr>
            <w:tcW w:w="1431"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26.342 €</w:t>
            </w:r>
          </w:p>
        </w:tc>
        <w:tc>
          <w:tcPr>
            <w:tcW w:w="1089"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15.805 €</w:t>
            </w:r>
          </w:p>
        </w:tc>
        <w:tc>
          <w:tcPr>
            <w:tcW w:w="184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15.805 € - 21.074 € </w:t>
            </w:r>
          </w:p>
        </w:tc>
        <w:tc>
          <w:tcPr>
            <w:tcW w:w="140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21.074 €</w:t>
            </w:r>
          </w:p>
        </w:tc>
      </w:tr>
      <w:tr w:rsidR="00C842E3" w:rsidRPr="0011011E" w:rsidTr="009279D7">
        <w:trPr>
          <w:trHeight w:val="300"/>
        </w:trPr>
        <w:tc>
          <w:tcPr>
            <w:tcW w:w="1140" w:type="dxa"/>
            <w:vMerge w:val="restart"/>
            <w:tcBorders>
              <w:top w:val="nil"/>
              <w:left w:val="nil"/>
              <w:bottom w:val="single" w:sz="4" w:space="0" w:color="000000"/>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Period 2</w:t>
            </w: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2010</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31.144 €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27.609 €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16.565 €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16.565 € - 22.087 €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22.087 €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2011</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32.100 €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28.425 €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17.055 €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17.055 € - 22.740 €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22.740 €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2012</w:t>
            </w:r>
          </w:p>
        </w:tc>
        <w:tc>
          <w:tcPr>
            <w:tcW w:w="944"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33.002 €</w:t>
            </w:r>
          </w:p>
        </w:tc>
        <w:tc>
          <w:tcPr>
            <w:tcW w:w="1431"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29.273 €</w:t>
            </w:r>
          </w:p>
        </w:tc>
        <w:tc>
          <w:tcPr>
            <w:tcW w:w="1089"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17.564 €</w:t>
            </w:r>
          </w:p>
        </w:tc>
        <w:tc>
          <w:tcPr>
            <w:tcW w:w="184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17.564 € - 23.418€</w:t>
            </w:r>
          </w:p>
        </w:tc>
        <w:tc>
          <w:tcPr>
            <w:tcW w:w="140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23.418 €</w:t>
            </w:r>
          </w:p>
        </w:tc>
      </w:tr>
      <w:tr w:rsidR="00C842E3" w:rsidRPr="0011011E" w:rsidTr="009279D7">
        <w:trPr>
          <w:trHeight w:val="300"/>
        </w:trPr>
        <w:tc>
          <w:tcPr>
            <w:tcW w:w="1140" w:type="dxa"/>
            <w:vMerge w:val="restart"/>
            <w:tcBorders>
              <w:top w:val="nil"/>
              <w:left w:val="nil"/>
              <w:bottom w:val="single" w:sz="4" w:space="0" w:color="000000"/>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Period 3</w:t>
            </w: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2015</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35.363 €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31.526 €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18.916 €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18.916 € - 25.221 €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25.221 €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2016</w:t>
            </w:r>
          </w:p>
        </w:tc>
        <w:tc>
          <w:tcPr>
            <w:tcW w:w="944"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36.187 €</w:t>
            </w:r>
          </w:p>
        </w:tc>
        <w:tc>
          <w:tcPr>
            <w:tcW w:w="1431" w:type="dxa"/>
            <w:tcBorders>
              <w:top w:val="nil"/>
              <w:left w:val="nil"/>
              <w:bottom w:val="nil"/>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32.261 €</w:t>
            </w:r>
          </w:p>
        </w:tc>
        <w:tc>
          <w:tcPr>
            <w:tcW w:w="1089"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19.356 €</w:t>
            </w:r>
          </w:p>
        </w:tc>
        <w:tc>
          <w:tcPr>
            <w:tcW w:w="184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19.356 € - 25.809 €</w:t>
            </w:r>
          </w:p>
        </w:tc>
        <w:tc>
          <w:tcPr>
            <w:tcW w:w="1405" w:type="dxa"/>
            <w:tcBorders>
              <w:top w:val="nil"/>
              <w:left w:val="nil"/>
              <w:bottom w:val="nil"/>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25.809 €</w:t>
            </w:r>
          </w:p>
        </w:tc>
      </w:tr>
      <w:tr w:rsidR="00C842E3" w:rsidRPr="0011011E" w:rsidTr="009279D7">
        <w:trPr>
          <w:trHeight w:val="300"/>
        </w:trPr>
        <w:tc>
          <w:tcPr>
            <w:tcW w:w="1140" w:type="dxa"/>
            <w:vMerge/>
            <w:tcBorders>
              <w:top w:val="nil"/>
              <w:left w:val="nil"/>
              <w:bottom w:val="single" w:sz="4" w:space="0" w:color="000000"/>
              <w:right w:val="nil"/>
            </w:tcBorders>
            <w:vAlign w:val="center"/>
            <w:hideMark/>
          </w:tcPr>
          <w:p w:rsidR="009279D7" w:rsidRPr="0011011E" w:rsidRDefault="009279D7" w:rsidP="009279D7">
            <w:pPr>
              <w:spacing w:after="0" w:line="240" w:lineRule="auto"/>
              <w:rPr>
                <w:rFonts w:ascii="Calibri" w:eastAsia="Times New Roman" w:hAnsi="Calibri" w:cs="Calibri"/>
                <w:b/>
                <w:bCs/>
                <w:sz w:val="20"/>
                <w:szCs w:val="20"/>
                <w:lang w:val="en-US" w:eastAsia="de-DE"/>
              </w:rPr>
            </w:pPr>
          </w:p>
        </w:tc>
        <w:tc>
          <w:tcPr>
            <w:tcW w:w="546"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2017</w:t>
            </w:r>
          </w:p>
        </w:tc>
        <w:tc>
          <w:tcPr>
            <w:tcW w:w="944"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37.077 €</w:t>
            </w:r>
          </w:p>
        </w:tc>
        <w:tc>
          <w:tcPr>
            <w:tcW w:w="1431" w:type="dxa"/>
            <w:tcBorders>
              <w:top w:val="nil"/>
              <w:left w:val="nil"/>
              <w:bottom w:val="single" w:sz="4" w:space="0" w:color="auto"/>
              <w:right w:val="nil"/>
            </w:tcBorders>
            <w:shd w:val="clear" w:color="auto" w:fill="auto"/>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33.054 €</w:t>
            </w:r>
          </w:p>
        </w:tc>
        <w:tc>
          <w:tcPr>
            <w:tcW w:w="1089"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&lt; 19.832 €</w:t>
            </w:r>
          </w:p>
        </w:tc>
        <w:tc>
          <w:tcPr>
            <w:tcW w:w="184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19.832 € - 26.443 €</w:t>
            </w:r>
          </w:p>
        </w:tc>
        <w:tc>
          <w:tcPr>
            <w:tcW w:w="1405" w:type="dxa"/>
            <w:tcBorders>
              <w:top w:val="nil"/>
              <w:left w:val="nil"/>
              <w:bottom w:val="single" w:sz="4" w:space="0" w:color="auto"/>
              <w:right w:val="nil"/>
            </w:tcBorders>
            <w:shd w:val="clear" w:color="auto" w:fill="auto"/>
            <w:noWrap/>
            <w:vAlign w:val="center"/>
            <w:hideMark/>
          </w:tcPr>
          <w:p w:rsidR="009279D7" w:rsidRPr="0011011E" w:rsidRDefault="009279D7" w:rsidP="009279D7">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&gt; 26.443 €</w:t>
            </w:r>
          </w:p>
        </w:tc>
      </w:tr>
      <w:tr w:rsidR="009279D7" w:rsidRPr="00D56F24" w:rsidTr="009279D7">
        <w:trPr>
          <w:trHeight w:val="930"/>
        </w:trPr>
        <w:tc>
          <w:tcPr>
            <w:tcW w:w="8397" w:type="dxa"/>
            <w:gridSpan w:val="7"/>
            <w:tcBorders>
              <w:top w:val="nil"/>
              <w:left w:val="nil"/>
              <w:bottom w:val="nil"/>
              <w:right w:val="nil"/>
            </w:tcBorders>
            <w:shd w:val="clear" w:color="auto" w:fill="auto"/>
            <w:hideMark/>
          </w:tcPr>
          <w:p w:rsidR="009279D7" w:rsidRPr="0011011E" w:rsidRDefault="009279D7" w:rsidP="005B480C">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*AGI is the average German annual income</w:t>
            </w:r>
            <w:r w:rsidR="005C16F7" w:rsidRPr="0011011E">
              <w:rPr>
                <w:rFonts w:ascii="Calibri" w:eastAsia="Times New Roman" w:hAnsi="Calibri" w:cs="Calibri"/>
                <w:sz w:val="20"/>
                <w:szCs w:val="20"/>
                <w:lang w:val="en-US" w:eastAsia="de-DE"/>
              </w:rPr>
              <w:t xml:space="preserve"> of the former Western federal states of Germany</w:t>
            </w:r>
            <w:r w:rsidRPr="0011011E">
              <w:rPr>
                <w:rFonts w:ascii="Calibri" w:eastAsia="Times New Roman" w:hAnsi="Calibri" w:cs="Calibri"/>
                <w:sz w:val="20"/>
                <w:szCs w:val="20"/>
                <w:lang w:val="en-US" w:eastAsia="de-DE"/>
              </w:rPr>
              <w:t xml:space="preserve"> in terms of salary of working individuals as reported by the Federal Statistical Office of Germany.</w:t>
            </w:r>
            <w:r w:rsidR="00F24B94" w:rsidRPr="0011011E">
              <w:rPr>
                <w:rFonts w:ascii="Calibri" w:eastAsia="Times New Roman" w:hAnsi="Calibri" w:cs="Calibri"/>
                <w:sz w:val="20"/>
                <w:szCs w:val="20"/>
                <w:lang w:val="en-US" w:eastAsia="de-DE"/>
              </w:rPr>
              <w:t xml:space="preserve"> Reference:</w:t>
            </w:r>
            <w:r w:rsidR="005B480C" w:rsidRPr="0011011E">
              <w:rPr>
                <w:rFonts w:ascii="Calibri" w:eastAsia="Times New Roman" w:hAnsi="Calibri" w:cs="Calibri"/>
                <w:sz w:val="20"/>
                <w:szCs w:val="20"/>
                <w:lang w:val="en-US" w:eastAsia="de-DE"/>
              </w:rPr>
              <w:t xml:space="preserve"> </w:t>
            </w:r>
            <w:r w:rsidR="005B480C" w:rsidRPr="0011011E">
              <w:rPr>
                <w:rFonts w:ascii="Calibri" w:eastAsia="Times New Roman" w:hAnsi="Calibri" w:cs="Calibri"/>
                <w:sz w:val="20"/>
                <w:szCs w:val="20"/>
                <w:lang w:val="en-US" w:eastAsia="de-DE"/>
              </w:rPr>
              <w:fldChar w:fldCharType="begin"/>
            </w:r>
            <w:r w:rsidR="005B480C" w:rsidRPr="0011011E">
              <w:rPr>
                <w:rFonts w:ascii="Calibri" w:eastAsia="Times New Roman" w:hAnsi="Calibri" w:cs="Calibri"/>
                <w:sz w:val="20"/>
                <w:szCs w:val="20"/>
                <w:lang w:val="en-US" w:eastAsia="de-DE"/>
              </w:rPr>
              <w:instrText xml:space="preserve"> ADDIN EN.CITE &lt;EndNote&gt;&lt;Cite&gt;&lt;Author&gt;Bundesministerium der Justiz&lt;/Author&gt;&lt;Year&gt;2023&lt;/Year&gt;&lt;RecNum&gt;6761&lt;/RecNum&gt;&lt;DisplayText&gt;(2, 3)&lt;/DisplayText&gt;&lt;record&gt;&lt;rec-number&gt;6761&lt;/rec-number&gt;&lt;foreign-keys&gt;&lt;key app="EN" db-id="9tvv9vfslsfp2aerdwrvs5zqtve95epvxvwz" timestamp="1686237472"&gt;6761&lt;/key&gt;&lt;/foreign-keys&gt;&lt;ref-type name="Web Page"&gt;12&lt;/ref-type&gt;&lt;contributors&gt;&lt;authors&gt;&lt;author&gt;Bundesministerium der Justiz,&lt;/author&gt;&lt;/authors&gt;&lt;/contributors&gt;&lt;titles&gt;&lt;title&gt;Sozialgesetzbuch (SGB) Sechstes Buch (VI) - Gesetzliche Rentenversicherung - (Artikel 1 des Gesetzes v. 18. Dezember 1989, BGBl. I S. 2261, 1990 I S. 1337)&lt;/title&gt;&lt;/titles&gt;&lt;number&gt;08.06.2023&lt;/number&gt;&lt;section&gt;Anlage 1 Durchschnittsentgelt in Euro/DM/RM&lt;/section&gt;&lt;dates&gt;&lt;year&gt;2023&lt;/year&gt;&lt;/dates&gt;&lt;urls&gt;&lt;related-urls&gt;&lt;url&gt;https://www.gesetze-im-internet.de/sgb_6/&lt;/url&gt;&lt;/related-urls&gt;&lt;/urls&gt;&lt;/record&gt;&lt;/Cite&gt;&lt;Cite&gt;&lt;Author&gt;Bundesministerium für Arbeit und Soziales&lt;/Author&gt;&lt;Year&gt;2017&lt;/Year&gt;&lt;RecNum&gt;6762&lt;/RecNum&gt;&lt;record&gt;&lt;rec-number&gt;6762&lt;/rec-number&gt;&lt;foreign-keys&gt;&lt;key app="EN" db-id="9tvv9vfslsfp2aerdwrvs5zqtve95epvxvwz" timestamp="1686238721"&gt;6762&lt;/key&gt;&lt;/foreign-keys&gt;&lt;ref-type name="Web Page"&gt;12&lt;/ref-type&gt;&lt;contributors&gt;&lt;authors&gt;&lt;author&gt;Bundesministerium für Arbeit und Soziales,&lt;/author&gt;&lt;/authors&gt;&lt;/contributors&gt;&lt;titles&gt;&lt;title&gt;Verordnung über maßgebende Rechengrößen der Sozialversicherung &amp;#xD;für 2017 &lt;/title&gt;&lt;/titles&gt;&lt;number&gt;08.06.2023&lt;/number&gt;&lt;dates&gt;&lt;year&gt;2017&lt;/year&gt;&lt;/dates&gt;&lt;urls&gt;&lt;related-urls&gt;&lt;url&gt;https://www.bmas.de/SharedDocs/Downloads/DE/Meldungen/2016/referentenentwurf-zur-sozialversicherungs-rechengroessenverordnung.pdf?__blob=publicationFile&amp;amp;v=2&lt;/url&gt;&lt;/related-urls&gt;&lt;/urls&gt;&lt;/record&gt;&lt;/Cite&gt;&lt;/EndNote&gt;</w:instrText>
            </w:r>
            <w:r w:rsidR="005B480C" w:rsidRPr="0011011E">
              <w:rPr>
                <w:rFonts w:ascii="Calibri" w:eastAsia="Times New Roman" w:hAnsi="Calibri" w:cs="Calibri"/>
                <w:sz w:val="20"/>
                <w:szCs w:val="20"/>
                <w:lang w:val="en-US" w:eastAsia="de-DE"/>
              </w:rPr>
              <w:fldChar w:fldCharType="separate"/>
            </w:r>
            <w:r w:rsidR="005B480C" w:rsidRPr="0011011E">
              <w:rPr>
                <w:rFonts w:ascii="Calibri" w:eastAsia="Times New Roman" w:hAnsi="Calibri" w:cs="Calibri"/>
                <w:noProof/>
                <w:sz w:val="20"/>
                <w:szCs w:val="20"/>
                <w:lang w:val="en-US" w:eastAsia="de-DE"/>
              </w:rPr>
              <w:t>(2, 3)</w:t>
            </w:r>
            <w:r w:rsidR="005B480C" w:rsidRPr="0011011E">
              <w:rPr>
                <w:rFonts w:ascii="Calibri" w:eastAsia="Times New Roman" w:hAnsi="Calibri" w:cs="Calibri"/>
                <w:sz w:val="20"/>
                <w:szCs w:val="20"/>
                <w:lang w:val="en-US" w:eastAsia="de-DE"/>
              </w:rPr>
              <w:fldChar w:fldCharType="end"/>
            </w:r>
            <w:r w:rsidRPr="0011011E">
              <w:rPr>
                <w:rFonts w:ascii="Calibri" w:eastAsia="Times New Roman" w:hAnsi="Calibri" w:cs="Calibri"/>
                <w:sz w:val="20"/>
                <w:szCs w:val="20"/>
                <w:lang w:val="en-US" w:eastAsia="de-DE"/>
              </w:rPr>
              <w:br/>
              <w:t xml:space="preserve">†AGI adjusted for </w:t>
            </w:r>
            <w:r w:rsidR="00F25EAB" w:rsidRPr="0011011E">
              <w:rPr>
                <w:rFonts w:ascii="Calibri" w:eastAsia="Times New Roman" w:hAnsi="Calibri" w:cs="Calibri"/>
                <w:sz w:val="20"/>
                <w:szCs w:val="20"/>
                <w:lang w:val="en-US" w:eastAsia="de-DE"/>
              </w:rPr>
              <w:t>unemployment</w:t>
            </w:r>
            <w:r w:rsidRPr="0011011E">
              <w:rPr>
                <w:rFonts w:ascii="Calibri" w:eastAsia="Times New Roman" w:hAnsi="Calibri" w:cs="Calibri"/>
                <w:sz w:val="20"/>
                <w:szCs w:val="20"/>
                <w:lang w:val="en-US" w:eastAsia="de-DE"/>
              </w:rPr>
              <w:t xml:space="preserve"> insurance and pension insurance contributions</w:t>
            </w:r>
          </w:p>
        </w:tc>
      </w:tr>
    </w:tbl>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FB12CA" w:rsidRPr="0011011E" w:rsidRDefault="00FB12CA" w:rsidP="00A101FD">
      <w:pPr>
        <w:rPr>
          <w:b/>
          <w:sz w:val="20"/>
          <w:szCs w:val="20"/>
          <w:lang w:val="en-US"/>
        </w:rPr>
      </w:pPr>
    </w:p>
    <w:p w:rsidR="00061217" w:rsidRPr="0011011E" w:rsidRDefault="00061217" w:rsidP="00A101FD">
      <w:pPr>
        <w:rPr>
          <w:b/>
          <w:sz w:val="20"/>
          <w:szCs w:val="20"/>
          <w:lang w:val="en-US"/>
        </w:rPr>
      </w:pPr>
    </w:p>
    <w:p w:rsidR="00061217" w:rsidRPr="0011011E" w:rsidRDefault="00061217" w:rsidP="00A101FD">
      <w:pPr>
        <w:rPr>
          <w:b/>
          <w:sz w:val="20"/>
          <w:szCs w:val="20"/>
          <w:lang w:val="en-US"/>
        </w:rPr>
      </w:pPr>
    </w:p>
    <w:p w:rsidR="00061217" w:rsidRPr="0011011E" w:rsidRDefault="00061217" w:rsidP="00061217">
      <w:pPr>
        <w:rPr>
          <w:b/>
          <w:sz w:val="20"/>
          <w:szCs w:val="20"/>
          <w:lang w:val="en-US"/>
        </w:rPr>
        <w:sectPr w:rsidR="00061217" w:rsidRPr="0011011E" w:rsidSect="00D35058">
          <w:footerReference w:type="default" r:id="rId6"/>
          <w:pgSz w:w="11906" w:h="16838"/>
          <w:pgMar w:top="1417" w:right="1417" w:bottom="1134" w:left="1417" w:header="708" w:footer="708" w:gutter="0"/>
          <w:cols w:space="708"/>
          <w:docGrid w:linePitch="360"/>
        </w:sectPr>
      </w:pPr>
    </w:p>
    <w:p w:rsidR="00061217" w:rsidRPr="0011011E" w:rsidRDefault="00061217" w:rsidP="00061217">
      <w:pPr>
        <w:rPr>
          <w:b/>
          <w:sz w:val="20"/>
          <w:szCs w:val="20"/>
          <w:lang w:val="en-US"/>
        </w:rPr>
      </w:pPr>
      <w:r w:rsidRPr="0011011E">
        <w:rPr>
          <w:b/>
          <w:sz w:val="20"/>
          <w:szCs w:val="20"/>
          <w:lang w:val="en-US"/>
        </w:rPr>
        <w:lastRenderedPageBreak/>
        <w:t>Table S</w:t>
      </w:r>
      <w:r w:rsidR="0021394C" w:rsidRPr="0011011E">
        <w:rPr>
          <w:b/>
          <w:sz w:val="20"/>
          <w:szCs w:val="20"/>
          <w:lang w:val="en-US"/>
        </w:rPr>
        <w:t>3</w:t>
      </w:r>
      <w:r w:rsidRPr="0011011E">
        <w:rPr>
          <w:b/>
          <w:sz w:val="20"/>
          <w:szCs w:val="20"/>
          <w:lang w:val="en-US"/>
        </w:rPr>
        <w:t>.</w:t>
      </w:r>
      <w:r w:rsidRPr="0011011E">
        <w:rPr>
          <w:sz w:val="20"/>
          <w:szCs w:val="20"/>
          <w:lang w:val="en-US"/>
        </w:rPr>
        <w:t xml:space="preserve"> Socioeconomic trends in the comorbidities group: </w:t>
      </w:r>
      <w:r w:rsidRPr="0011011E">
        <w:rPr>
          <w:rFonts w:ascii="Calibri" w:eastAsia="Times New Roman" w:hAnsi="Calibri" w:cs="Times New Roman"/>
          <w:b/>
          <w:sz w:val="20"/>
          <w:szCs w:val="20"/>
          <w:lang w:val="en-US" w:eastAsia="de-DE"/>
        </w:rPr>
        <w:t>Less severe CVD (hypertension, hyperlipidemia, cardiac insufficiency)</w:t>
      </w:r>
      <w:r w:rsidRPr="0011011E">
        <w:rPr>
          <w:rFonts w:ascii="Calibri" w:eastAsia="Times New Roman" w:hAnsi="Calibri" w:cs="Times New Roman"/>
          <w:sz w:val="20"/>
          <w:szCs w:val="20"/>
          <w:lang w:val="en-US" w:eastAsia="de-DE"/>
        </w:rPr>
        <w:t xml:space="preserve"> </w:t>
      </w:r>
      <w:r w:rsidRPr="0011011E">
        <w:rPr>
          <w:sz w:val="20"/>
          <w:szCs w:val="20"/>
          <w:lang w:val="en-US"/>
        </w:rPr>
        <w:t xml:space="preserve">illustrated by 2-sided interactions between time and SES with the corresponding reference groups: period 1 (for the variable time period) * low income (for the variable income), </w:t>
      </w:r>
      <w:r w:rsidRPr="0011011E">
        <w:rPr>
          <w:rFonts w:cstheme="minorHAnsi"/>
          <w:sz w:val="20"/>
          <w:szCs w:val="20"/>
          <w:lang w:val="en-US"/>
        </w:rPr>
        <w:t>≤</w:t>
      </w:r>
      <w:r w:rsidRPr="0011011E">
        <w:rPr>
          <w:sz w:val="20"/>
          <w:szCs w:val="20"/>
          <w:lang w:val="en-US"/>
        </w:rPr>
        <w:t xml:space="preserve"> 9 years of schooling (for the variable school education) and manuals (for the variable occupation). Stratified by gender and population subgroup. Estimated by means of logistic regression, adjusting for age and duration of observation and correcting for within cluster variation.</w:t>
      </w:r>
      <w:r w:rsidRPr="0011011E">
        <w:rPr>
          <w:rFonts w:ascii="Calibri" w:eastAsia="Times New Roman" w:hAnsi="Calibri" w:cs="Times New Roman"/>
          <w:b/>
          <w:i/>
          <w:sz w:val="20"/>
          <w:szCs w:val="20"/>
          <w:lang w:val="en-US" w:eastAsia="de-DE"/>
        </w:rPr>
        <w:t xml:space="preserve"> Income </w:t>
      </w:r>
      <w:r w:rsidRPr="0011011E">
        <w:rPr>
          <w:rFonts w:ascii="Calibri" w:eastAsia="Times New Roman" w:hAnsi="Calibri" w:cs="Times New Roman"/>
          <w:sz w:val="20"/>
          <w:szCs w:val="20"/>
          <w:lang w:val="en-US" w:eastAsia="de-DE"/>
        </w:rPr>
        <w:t>Low: &lt;60% AGI, Middle: 60%-80% AGI, Higher: &gt;80% AGI.</w:t>
      </w:r>
      <w:r w:rsidRPr="0011011E">
        <w:rPr>
          <w:sz w:val="20"/>
          <w:szCs w:val="20"/>
          <w:lang w:val="en-US"/>
        </w:rPr>
        <w:t xml:space="preserve"> </w:t>
      </w:r>
      <w:r w:rsidRPr="0011011E">
        <w:rPr>
          <w:rFonts w:ascii="Calibri" w:eastAsia="Times New Roman" w:hAnsi="Calibri" w:cs="Times New Roman"/>
          <w:sz w:val="20"/>
          <w:szCs w:val="20"/>
          <w:lang w:val="en-US" w:eastAsia="de-DE"/>
        </w:rPr>
        <w:t xml:space="preserve"> </w:t>
      </w:r>
    </w:p>
    <w:tbl>
      <w:tblPr>
        <w:tblW w:w="14667" w:type="dxa"/>
        <w:tblInd w:w="-5" w:type="dxa"/>
        <w:tblLayout w:type="fixed"/>
        <w:tblCellMar>
          <w:left w:w="70" w:type="dxa"/>
          <w:right w:w="70" w:type="dxa"/>
        </w:tblCellMar>
        <w:tblLook w:val="04A0" w:firstRow="1" w:lastRow="0" w:firstColumn="1" w:lastColumn="0" w:noHBand="0" w:noVBand="1"/>
      </w:tblPr>
      <w:tblGrid>
        <w:gridCol w:w="3548"/>
        <w:gridCol w:w="460"/>
        <w:gridCol w:w="1431"/>
        <w:gridCol w:w="460"/>
        <w:gridCol w:w="1524"/>
        <w:gridCol w:w="596"/>
        <w:gridCol w:w="1060"/>
        <w:gridCol w:w="460"/>
        <w:gridCol w:w="1431"/>
        <w:gridCol w:w="596"/>
        <w:gridCol w:w="1388"/>
        <w:gridCol w:w="596"/>
        <w:gridCol w:w="1100"/>
        <w:gridCol w:w="17"/>
      </w:tblGrid>
      <w:tr w:rsidR="00061217" w:rsidRPr="0011011E" w:rsidTr="001C041F">
        <w:trPr>
          <w:trHeight w:val="300"/>
        </w:trPr>
        <w:tc>
          <w:tcPr>
            <w:tcW w:w="3548" w:type="dxa"/>
            <w:tcBorders>
              <w:top w:val="single" w:sz="4" w:space="0" w:color="auto"/>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531" w:type="dxa"/>
            <w:gridSpan w:val="6"/>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Men</w:t>
            </w:r>
          </w:p>
        </w:tc>
        <w:tc>
          <w:tcPr>
            <w:tcW w:w="5588" w:type="dxa"/>
            <w:gridSpan w:val="7"/>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Women</w:t>
            </w:r>
          </w:p>
        </w:tc>
      </w:tr>
      <w:tr w:rsidR="00061217" w:rsidRPr="0011011E" w:rsidTr="001C041F">
        <w:trPr>
          <w:gridAfter w:val="1"/>
          <w:wAfter w:w="17" w:type="dxa"/>
          <w:trHeight w:val="585"/>
        </w:trPr>
        <w:tc>
          <w:tcPr>
            <w:tcW w:w="3548" w:type="dxa"/>
            <w:tcBorders>
              <w:top w:val="nil"/>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5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9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6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10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Income</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0,81 - 1,12</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0,53 - 1,42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0,96 - 1,09</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0,87 - 1,19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0,78 - 1,13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0,93 - 1,12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0,83 - 1,06</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0,53 - 0,9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0,85 - 1,01</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0,99 - 1,28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0,78*</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0,69 - 0,89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0,91</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0,82 - 1,02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0,9 - 1,24</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0,58 - 1,7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1,05</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0,96 - 1,15</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0,92 - 1,27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0,72 - 1,11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0,98 - 1,24</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0,85 - 1,09</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0,68 - 1,29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0,91</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0,82 - 1,02</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0,9 - 1,17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0,72 - 0,99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0,79 - 1,02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Education</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0,91 - 1,17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0,63 - 1,76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0,87 - 1,24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1,03</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0,82 - 1,29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0,77 - 1,21</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0,45 - 2,26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0,89 - 1,68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0,38 - 0,95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0,9 - 1,17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0,29 - 0,93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0,9 - 1,31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0,74 - 1,23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0,78 - 1,27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0,24 - 1,41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0,75 - 1,43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0,64</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0,39 - 1,06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 xml:space="preserve">Occupation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Times New Roman" w:eastAsia="Times New Roman" w:hAnsi="Times New Roman" w:cs="Times New Roman"/>
                <w:sz w:val="20"/>
                <w:szCs w:val="20"/>
                <w:lang w:val="en-US" w:eastAsia="de-DE"/>
              </w:rPr>
            </w:pP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0,92 - 1,2</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0,7 - 1,8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right"/>
              <w:rPr>
                <w:rFonts w:ascii="Calibri" w:eastAsia="Times New Roman" w:hAnsi="Calibri" w:cs="Calibri"/>
                <w:lang w:val="en-US" w:eastAsia="de-DE"/>
              </w:rPr>
            </w:pPr>
            <w:r w:rsidRPr="0011011E">
              <w:rPr>
                <w:rFonts w:ascii="Calibri" w:eastAsia="Times New Roman" w:hAnsi="Calibri" w:cs="Calibri"/>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lang w:val="en-US" w:eastAsia="de-DE"/>
              </w:rPr>
            </w:pPr>
            <w:r w:rsidRPr="0011011E">
              <w:rPr>
                <w:rFonts w:ascii="Calibri" w:eastAsia="Times New Roman" w:hAnsi="Calibri" w:cs="Calibri"/>
                <w:lang w:val="en-US" w:eastAsia="de-DE"/>
              </w:rPr>
              <w:t>0,84 - 1,11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0,79 - 1,43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0,74 - 1,23</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0,15 - 1,37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right"/>
              <w:rPr>
                <w:rFonts w:ascii="Calibri" w:eastAsia="Times New Roman" w:hAnsi="Calibri" w:cs="Calibri"/>
                <w:lang w:val="en-US" w:eastAsia="de-DE"/>
              </w:rPr>
            </w:pPr>
            <w:r w:rsidRPr="0011011E">
              <w:rPr>
                <w:rFonts w:ascii="Calibri" w:eastAsia="Times New Roman" w:hAnsi="Calibri" w:cs="Calibri"/>
                <w:lang w:val="en-US" w:eastAsia="de-DE"/>
              </w:rPr>
              <w:t>1,4</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lang w:val="en-US" w:eastAsia="de-DE"/>
              </w:rPr>
            </w:pPr>
            <w:r w:rsidRPr="0011011E">
              <w:rPr>
                <w:rFonts w:ascii="Calibri" w:eastAsia="Times New Roman" w:hAnsi="Calibri" w:cs="Calibri"/>
                <w:lang w:val="en-US" w:eastAsia="de-DE"/>
              </w:rPr>
              <w:t>1 - 2,07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0,39 - 1,2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0,96 - 1,28</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0,57 - 1,74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right"/>
              <w:rPr>
                <w:rFonts w:ascii="Calibri" w:eastAsia="Times New Roman" w:hAnsi="Calibri" w:cs="Calibri"/>
                <w:lang w:val="en-US" w:eastAsia="de-DE"/>
              </w:rPr>
            </w:pPr>
            <w:r w:rsidRPr="0011011E">
              <w:rPr>
                <w:rFonts w:ascii="Calibri" w:eastAsia="Times New Roman" w:hAnsi="Calibri" w:cs="Calibri"/>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lang w:val="en-US" w:eastAsia="de-DE"/>
              </w:rPr>
            </w:pPr>
            <w:r w:rsidRPr="0011011E">
              <w:rPr>
                <w:rFonts w:ascii="Calibri" w:eastAsia="Times New Roman" w:hAnsi="Calibri" w:cs="Calibri"/>
                <w:lang w:val="en-US" w:eastAsia="de-DE"/>
              </w:rPr>
              <w:t>0,86 - 1,14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0,76 - 1,42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3</w:t>
            </w:r>
          </w:p>
        </w:tc>
        <w:tc>
          <w:tcPr>
            <w:tcW w:w="460" w:type="dxa"/>
            <w:tcBorders>
              <w:top w:val="nil"/>
              <w:left w:val="single" w:sz="4" w:space="0" w:color="auto"/>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0,87 - 1,49</w:t>
            </w:r>
          </w:p>
        </w:tc>
        <w:tc>
          <w:tcPr>
            <w:tcW w:w="460"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0,03 - 0,13</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jc w:val="right"/>
              <w:rPr>
                <w:rFonts w:ascii="Calibri" w:eastAsia="Times New Roman" w:hAnsi="Calibri" w:cs="Calibri"/>
                <w:lang w:val="en-US" w:eastAsia="de-DE"/>
              </w:rPr>
            </w:pPr>
            <w:r w:rsidRPr="0011011E">
              <w:rPr>
                <w:rFonts w:ascii="Calibri" w:eastAsia="Times New Roman" w:hAnsi="Calibri" w:cs="Calibri"/>
                <w:lang w:val="en-US" w:eastAsia="de-DE"/>
              </w:rPr>
              <w:t>1,3</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lang w:val="en-US" w:eastAsia="de-DE"/>
              </w:rPr>
            </w:pPr>
            <w:r w:rsidRPr="0011011E">
              <w:rPr>
                <w:rFonts w:ascii="Calibri" w:eastAsia="Times New Roman" w:hAnsi="Calibri" w:cs="Calibri"/>
                <w:lang w:val="en-US" w:eastAsia="de-DE"/>
              </w:rPr>
              <w:t>0,9 - 1,92</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w:t>
            </w:r>
          </w:p>
        </w:tc>
        <w:tc>
          <w:tcPr>
            <w:tcW w:w="1388"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0,36 - 1,17</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*p&lt;0,001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14650" w:type="dxa"/>
            <w:gridSpan w:val="13"/>
            <w:tcBorders>
              <w:top w:val="nil"/>
              <w:left w:val="nil"/>
              <w:bottom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Calibri" w:eastAsia="Times New Roman" w:hAnsi="Calibri" w:cs="Calibri"/>
                <w:b/>
                <w:bCs/>
                <w:i/>
                <w:iCs/>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r w:rsidRPr="0011011E">
              <w:rPr>
                <w:rFonts w:ascii="Calibri" w:eastAsia="Times New Roman" w:hAnsi="Calibri" w:cs="Calibri"/>
                <w:b/>
                <w:bCs/>
                <w:iCs/>
                <w:sz w:val="20"/>
                <w:szCs w:val="20"/>
                <w:lang w:val="en-US" w:eastAsia="de-DE"/>
              </w:rPr>
              <w:lastRenderedPageBreak/>
              <w:t>Table S</w:t>
            </w:r>
            <w:r w:rsidR="0021394C" w:rsidRPr="0011011E">
              <w:rPr>
                <w:rFonts w:ascii="Calibri" w:eastAsia="Times New Roman" w:hAnsi="Calibri" w:cs="Calibri"/>
                <w:b/>
                <w:bCs/>
                <w:iCs/>
                <w:sz w:val="20"/>
                <w:szCs w:val="20"/>
                <w:lang w:val="en-US" w:eastAsia="de-DE"/>
              </w:rPr>
              <w:t>4</w:t>
            </w:r>
            <w:r w:rsidRPr="0011011E">
              <w:rPr>
                <w:rFonts w:ascii="Calibri" w:eastAsia="Times New Roman" w:hAnsi="Calibri" w:cs="Calibri"/>
                <w:b/>
                <w:bCs/>
                <w:iCs/>
                <w:sz w:val="20"/>
                <w:szCs w:val="20"/>
                <w:lang w:val="en-US" w:eastAsia="de-DE"/>
              </w:rPr>
              <w:t>.</w:t>
            </w:r>
            <w:r w:rsidRPr="0011011E">
              <w:rPr>
                <w:rFonts w:ascii="Calibri" w:eastAsia="Times New Roman" w:hAnsi="Calibri" w:cs="Calibri"/>
                <w:b/>
                <w:bCs/>
                <w:i/>
                <w:iCs/>
                <w:sz w:val="20"/>
                <w:szCs w:val="20"/>
                <w:lang w:val="en-US" w:eastAsia="de-DE"/>
              </w:rPr>
              <w:t xml:space="preserve"> </w:t>
            </w:r>
            <w:r w:rsidRPr="0011011E">
              <w:rPr>
                <w:sz w:val="20"/>
                <w:szCs w:val="20"/>
                <w:lang w:val="en-US"/>
              </w:rPr>
              <w:t xml:space="preserve">Socioeconomic trends in the comorbidities group: </w:t>
            </w:r>
            <w:r w:rsidRPr="0011011E">
              <w:rPr>
                <w:rFonts w:ascii="Calibri" w:eastAsia="Times New Roman" w:hAnsi="Calibri" w:cs="Times New Roman"/>
                <w:b/>
                <w:sz w:val="20"/>
                <w:szCs w:val="20"/>
                <w:lang w:val="en-US" w:eastAsia="de-DE"/>
              </w:rPr>
              <w:t>More severe CVD (myocardial infarction, stroke, angina pectoris)</w:t>
            </w:r>
            <w:r w:rsidRPr="0011011E">
              <w:rPr>
                <w:rFonts w:ascii="Calibri" w:eastAsia="Times New Roman" w:hAnsi="Calibri" w:cs="Times New Roman"/>
                <w:sz w:val="20"/>
                <w:szCs w:val="20"/>
                <w:lang w:val="en-US" w:eastAsia="de-DE"/>
              </w:rPr>
              <w:t xml:space="preserve"> </w:t>
            </w:r>
            <w:r w:rsidRPr="0011011E">
              <w:rPr>
                <w:sz w:val="20"/>
                <w:szCs w:val="20"/>
                <w:lang w:val="en-US"/>
              </w:rPr>
              <w:t xml:space="preserve">illustrated by 2-sided interactions between time and SES with the corresponding reference groups: period 1 (for the variable time period) * low income (for the variable income), </w:t>
            </w:r>
            <w:r w:rsidRPr="0011011E">
              <w:rPr>
                <w:rFonts w:cstheme="minorHAnsi"/>
                <w:sz w:val="20"/>
                <w:szCs w:val="20"/>
                <w:lang w:val="en-US"/>
              </w:rPr>
              <w:t>≤</w:t>
            </w:r>
            <w:r w:rsidRPr="0011011E">
              <w:rPr>
                <w:sz w:val="20"/>
                <w:szCs w:val="20"/>
                <w:lang w:val="en-US"/>
              </w:rPr>
              <w:t xml:space="preserve"> 9 years of schooling (for the variable school education) and manuals (for the variable occupation). Stratified by gender and population subgroup. Estimated by means of logistic regression, adjusting for age and duration of observation and correcting for within cluster variation.</w:t>
            </w:r>
            <w:r w:rsidRPr="0011011E">
              <w:rPr>
                <w:rFonts w:ascii="Calibri" w:eastAsia="Times New Roman" w:hAnsi="Calibri" w:cs="Times New Roman"/>
                <w:b/>
                <w:i/>
                <w:sz w:val="20"/>
                <w:szCs w:val="20"/>
                <w:lang w:val="en-US" w:eastAsia="de-DE"/>
              </w:rPr>
              <w:t xml:space="preserve"> Income </w:t>
            </w:r>
            <w:r w:rsidRPr="0011011E">
              <w:rPr>
                <w:rFonts w:ascii="Calibri" w:eastAsia="Times New Roman" w:hAnsi="Calibri" w:cs="Times New Roman"/>
                <w:sz w:val="20"/>
                <w:szCs w:val="20"/>
                <w:lang w:val="en-US" w:eastAsia="de-DE"/>
              </w:rPr>
              <w:t>Low: &lt;60% AGI, Middle: 60%-80% AGI, Higher: &gt;80% AGI.</w:t>
            </w:r>
          </w:p>
        </w:tc>
      </w:tr>
      <w:tr w:rsidR="00061217" w:rsidRPr="0011011E" w:rsidTr="001C041F">
        <w:trPr>
          <w:trHeight w:val="300"/>
        </w:trPr>
        <w:tc>
          <w:tcPr>
            <w:tcW w:w="3548" w:type="dxa"/>
            <w:tcBorders>
              <w:top w:val="single" w:sz="4" w:space="0" w:color="auto"/>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lastRenderedPageBreak/>
              <w:t> </w:t>
            </w:r>
          </w:p>
        </w:tc>
        <w:tc>
          <w:tcPr>
            <w:tcW w:w="5531" w:type="dxa"/>
            <w:gridSpan w:val="6"/>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Men</w:t>
            </w:r>
          </w:p>
        </w:tc>
        <w:tc>
          <w:tcPr>
            <w:tcW w:w="5588" w:type="dxa"/>
            <w:gridSpan w:val="7"/>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Women</w:t>
            </w:r>
          </w:p>
        </w:tc>
      </w:tr>
      <w:tr w:rsidR="00061217" w:rsidRPr="0011011E" w:rsidTr="001C041F">
        <w:trPr>
          <w:gridAfter w:val="1"/>
          <w:wAfter w:w="17" w:type="dxa"/>
          <w:trHeight w:val="585"/>
        </w:trPr>
        <w:tc>
          <w:tcPr>
            <w:tcW w:w="3548" w:type="dxa"/>
            <w:tcBorders>
              <w:top w:val="nil"/>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5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9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6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10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Income</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0,75 - 1,31</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0,78 - 2,67</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0,94 - 1,06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0,77 - 1,75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0,67 - 1,15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0,87 - 1,01</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0,99 - 1,46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0,81 - 1,52</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0,89 - 1,05</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0,82 - 1,61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0,82 - 1,23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0,79*</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0,72 - 0,88</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0,84 - 1,42</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0,84 - 2,82</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0,95</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0,89 - 1,01</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0,82 - 1,83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1,15</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0,85 - 1,55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0,95</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0,88 - 1,03</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0,99 - 1,46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0,86 - 1,65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0,88 - 1,06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0,97 - 1,88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0,81 - 1,01</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Education</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0,93 - 1,69</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0,36 - 1,57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0,69 - 2,25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0,57 - 2,57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0,56 - 1,70</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0,42 - 4,2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0,3 - 1,96</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0,45</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0,15 - 1,31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0,82 - 1,5</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0,37 - 1,56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0,43 - 1,43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1,57</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0,75 - 3,3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0,48 - 1,43</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0,4 - 4,39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0,19 - 1,18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0,18</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0,05 - 0,64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 xml:space="preserve">Occupation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Times New Roman" w:eastAsia="Times New Roman" w:hAnsi="Times New Roman" w:cs="Times New Roman"/>
                <w:sz w:val="20"/>
                <w:szCs w:val="20"/>
                <w:lang w:val="en-US" w:eastAsia="de-DE"/>
              </w:rPr>
            </w:pP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0,85 - 1,46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0,47 - 1,61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0,6 - 1,24</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0,48 - 2,75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0,64 - 1,9</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0,14 - 12.5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0,35 - 7,44</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0,23 - 5,33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0,8 - 1,37</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0,37 - 1,42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0,47 - 1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0,41 - 2,4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3</w:t>
            </w:r>
          </w:p>
        </w:tc>
        <w:tc>
          <w:tcPr>
            <w:tcW w:w="460"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0,5 - 1,47</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0,06 - 7,58</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2,5</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0,58 - 10,9</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0,14 - 3,56</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*p&lt;0,001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354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14650" w:type="dxa"/>
            <w:gridSpan w:val="13"/>
            <w:tcBorders>
              <w:top w:val="nil"/>
              <w:left w:val="nil"/>
              <w:bottom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r w:rsidRPr="0011011E">
              <w:rPr>
                <w:rFonts w:ascii="Calibri" w:eastAsia="Times New Roman" w:hAnsi="Calibri" w:cs="Calibri"/>
                <w:b/>
                <w:bCs/>
                <w:iCs/>
                <w:sz w:val="20"/>
                <w:szCs w:val="20"/>
                <w:lang w:val="en-US" w:eastAsia="de-DE"/>
              </w:rPr>
              <w:lastRenderedPageBreak/>
              <w:t>Table S</w:t>
            </w:r>
            <w:r w:rsidR="0021394C" w:rsidRPr="0011011E">
              <w:rPr>
                <w:rFonts w:ascii="Calibri" w:eastAsia="Times New Roman" w:hAnsi="Calibri" w:cs="Calibri"/>
                <w:b/>
                <w:bCs/>
                <w:iCs/>
                <w:sz w:val="20"/>
                <w:szCs w:val="20"/>
                <w:lang w:val="en-US" w:eastAsia="de-DE"/>
              </w:rPr>
              <w:t>5</w:t>
            </w:r>
            <w:r w:rsidRPr="0011011E">
              <w:rPr>
                <w:rFonts w:ascii="Calibri" w:eastAsia="Times New Roman" w:hAnsi="Calibri" w:cs="Calibri"/>
                <w:b/>
                <w:bCs/>
                <w:iCs/>
                <w:sz w:val="20"/>
                <w:szCs w:val="20"/>
                <w:lang w:val="en-US" w:eastAsia="de-DE"/>
              </w:rPr>
              <w:t>.</w:t>
            </w:r>
            <w:r w:rsidRPr="0011011E">
              <w:rPr>
                <w:rFonts w:ascii="Calibri" w:eastAsia="Times New Roman" w:hAnsi="Calibri" w:cs="Calibri"/>
                <w:b/>
                <w:bCs/>
                <w:i/>
                <w:iCs/>
                <w:sz w:val="20"/>
                <w:szCs w:val="20"/>
                <w:lang w:val="en-US" w:eastAsia="de-DE"/>
              </w:rPr>
              <w:t xml:space="preserve"> </w:t>
            </w:r>
            <w:r w:rsidRPr="0011011E">
              <w:rPr>
                <w:sz w:val="20"/>
                <w:szCs w:val="20"/>
                <w:lang w:val="en-US"/>
              </w:rPr>
              <w:t xml:space="preserve">Socioeconomic trends in the comorbidities group: </w:t>
            </w:r>
            <w:r w:rsidRPr="0011011E">
              <w:rPr>
                <w:rFonts w:ascii="Calibri" w:eastAsia="Times New Roman" w:hAnsi="Calibri" w:cs="Times New Roman"/>
                <w:b/>
                <w:sz w:val="20"/>
                <w:szCs w:val="20"/>
                <w:lang w:val="en-US" w:eastAsia="de-DE"/>
              </w:rPr>
              <w:t>Other vascular diseases (nephropathy, polyneuropathy, retinopathy)</w:t>
            </w:r>
            <w:r w:rsidRPr="0011011E">
              <w:rPr>
                <w:rFonts w:ascii="Calibri" w:eastAsia="Times New Roman" w:hAnsi="Calibri" w:cs="Times New Roman"/>
                <w:sz w:val="20"/>
                <w:szCs w:val="20"/>
                <w:lang w:val="en-US" w:eastAsia="de-DE"/>
              </w:rPr>
              <w:t xml:space="preserve"> </w:t>
            </w:r>
            <w:r w:rsidRPr="0011011E">
              <w:rPr>
                <w:sz w:val="20"/>
                <w:szCs w:val="20"/>
                <w:lang w:val="en-US"/>
              </w:rPr>
              <w:t xml:space="preserve">illustrated by 2-sided interactions between time and SES with the corresponding reference groups: period 1 (for the variable time period) * low income (for the variable income), </w:t>
            </w:r>
            <w:r w:rsidRPr="0011011E">
              <w:rPr>
                <w:rFonts w:cstheme="minorHAnsi"/>
                <w:sz w:val="20"/>
                <w:szCs w:val="20"/>
                <w:lang w:val="en-US"/>
              </w:rPr>
              <w:t>≤</w:t>
            </w:r>
            <w:r w:rsidRPr="0011011E">
              <w:rPr>
                <w:sz w:val="20"/>
                <w:szCs w:val="20"/>
                <w:lang w:val="en-US"/>
              </w:rPr>
              <w:t xml:space="preserve"> 9 years of schooling (for the variable school education) and manuals (for the variable occupation). Stratified by gender and population subgroup. Estimated by means of logistic regression, adjusting for age and duration of observation and correcting for within cluster variation.</w:t>
            </w:r>
            <w:r w:rsidRPr="0011011E">
              <w:rPr>
                <w:rFonts w:ascii="Calibri" w:eastAsia="Times New Roman" w:hAnsi="Calibri" w:cs="Times New Roman"/>
                <w:b/>
                <w:i/>
                <w:sz w:val="20"/>
                <w:szCs w:val="20"/>
                <w:lang w:val="en-US" w:eastAsia="de-DE"/>
              </w:rPr>
              <w:t xml:space="preserve"> Income </w:t>
            </w:r>
            <w:r w:rsidRPr="0011011E">
              <w:rPr>
                <w:rFonts w:ascii="Calibri" w:eastAsia="Times New Roman" w:hAnsi="Calibri" w:cs="Times New Roman"/>
                <w:sz w:val="20"/>
                <w:szCs w:val="20"/>
                <w:lang w:val="en-US" w:eastAsia="de-DE"/>
              </w:rPr>
              <w:t>Low: &lt;60% AGI, Middle: 60%-80% AGI, Higher: &gt;80% AGI.</w:t>
            </w:r>
          </w:p>
        </w:tc>
      </w:tr>
      <w:tr w:rsidR="00061217" w:rsidRPr="0011011E" w:rsidTr="001C041F">
        <w:trPr>
          <w:trHeight w:val="300"/>
        </w:trPr>
        <w:tc>
          <w:tcPr>
            <w:tcW w:w="3548" w:type="dxa"/>
            <w:tcBorders>
              <w:top w:val="single" w:sz="4" w:space="0" w:color="auto"/>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531" w:type="dxa"/>
            <w:gridSpan w:val="6"/>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Men</w:t>
            </w:r>
          </w:p>
        </w:tc>
        <w:tc>
          <w:tcPr>
            <w:tcW w:w="5588" w:type="dxa"/>
            <w:gridSpan w:val="7"/>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Women</w:t>
            </w:r>
          </w:p>
        </w:tc>
      </w:tr>
      <w:tr w:rsidR="00061217" w:rsidRPr="0011011E" w:rsidTr="001C041F">
        <w:trPr>
          <w:gridAfter w:val="1"/>
          <w:wAfter w:w="17" w:type="dxa"/>
          <w:trHeight w:val="615"/>
        </w:trPr>
        <w:tc>
          <w:tcPr>
            <w:tcW w:w="3548" w:type="dxa"/>
            <w:tcBorders>
              <w:top w:val="nil"/>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5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9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6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10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Income</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0,81 - 1,23</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0,88 - 2,3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0,98 - 1,07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0,83 - 1,26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1,03</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0,88 - 1,2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0,93 - 1,02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0,95 - 1,26</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0,78 - 1,27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0,91</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0,86 - 0,97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0,96 - 1,35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0,86 - 1,09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0,83*</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0,78 - 0,89</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0,85 - 1,26</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0,78 - 2,05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0,96 - 1,05</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0,86 - 1,28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0,96 - 1,07</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0,93 - 1,22</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0,74 - 1,23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0,86*</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0,81 - 0,92</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0,98 - 1,36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0,85 - 1,09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0,85*</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0,79 - 0,92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Education</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0,68 - 0,99</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0,49 - 1,44</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0,73 - 1,3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0,59 - 1,16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0,72 - 1,5</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0,44 - 1,93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0,52 - 1,47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0,71</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0,34 - 1,5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0,66 - 0,95</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0,45 - 1,39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0,73 - 1,29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0,66 - 1,28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0,74 - 1,57</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0,27 - 1,27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0,43 - 1,2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0,34 - 1,39</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 xml:space="preserve">Occupation </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0,72 - 1</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0,74 - 2,05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0,78 - 1,13</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0,47 - 0,95</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2</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0,68 - 1,4</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0,23 - 2</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0,83 - 3,07</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0,73 - 5,06</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3</w:t>
            </w:r>
          </w:p>
        </w:tc>
        <w:tc>
          <w:tcPr>
            <w:tcW w:w="460" w:type="dxa"/>
            <w:tcBorders>
              <w:top w:val="nil"/>
              <w:left w:val="single" w:sz="4" w:space="0" w:color="auto"/>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0,7 - 1</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524"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0,65 - 1,91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0,78 - 1,11</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388"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0,59 - 1,18</w:t>
            </w:r>
          </w:p>
        </w:tc>
        <w:tc>
          <w:tcPr>
            <w:tcW w:w="596" w:type="dxa"/>
            <w:tcBorders>
              <w:top w:val="nil"/>
              <w:left w:val="nil"/>
              <w:bottom w:val="nil"/>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3</w:t>
            </w:r>
          </w:p>
        </w:tc>
        <w:tc>
          <w:tcPr>
            <w:tcW w:w="460"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0,68 - 1,35</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0,25 - 2,53</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0,86 - 3,15</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0,84 - 5,8</w:t>
            </w:r>
          </w:p>
        </w:tc>
        <w:tc>
          <w:tcPr>
            <w:tcW w:w="596" w:type="dxa"/>
            <w:tcBorders>
              <w:top w:val="nil"/>
              <w:left w:val="nil"/>
              <w:bottom w:val="single" w:sz="4" w:space="0" w:color="auto"/>
              <w:right w:val="nil"/>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single" w:sz="4" w:space="0" w:color="auto"/>
              <w:right w:val="single" w:sz="4" w:space="0" w:color="auto"/>
            </w:tcBorders>
            <w:shd w:val="clear" w:color="auto" w:fill="auto"/>
            <w:noWrap/>
            <w:vAlign w:val="center"/>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*p&lt;0,001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354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354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1C041F" w:rsidRPr="0011011E" w:rsidRDefault="001C041F"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r w:rsidR="00061217" w:rsidRPr="0011011E" w:rsidTr="001C041F">
        <w:trPr>
          <w:gridAfter w:val="1"/>
          <w:wAfter w:w="17" w:type="dxa"/>
          <w:trHeight w:val="300"/>
        </w:trPr>
        <w:tc>
          <w:tcPr>
            <w:tcW w:w="14650" w:type="dxa"/>
            <w:gridSpan w:val="13"/>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r w:rsidRPr="0011011E">
              <w:rPr>
                <w:rFonts w:ascii="Calibri" w:eastAsia="Times New Roman" w:hAnsi="Calibri" w:cs="Calibri"/>
                <w:b/>
                <w:bCs/>
                <w:iCs/>
                <w:sz w:val="20"/>
                <w:szCs w:val="20"/>
                <w:lang w:val="en-US" w:eastAsia="de-DE"/>
              </w:rPr>
              <w:lastRenderedPageBreak/>
              <w:t>Table S</w:t>
            </w:r>
            <w:r w:rsidR="0021394C" w:rsidRPr="0011011E">
              <w:rPr>
                <w:rFonts w:ascii="Calibri" w:eastAsia="Times New Roman" w:hAnsi="Calibri" w:cs="Calibri"/>
                <w:b/>
                <w:bCs/>
                <w:iCs/>
                <w:sz w:val="20"/>
                <w:szCs w:val="20"/>
                <w:lang w:val="en-US" w:eastAsia="de-DE"/>
              </w:rPr>
              <w:t>6</w:t>
            </w:r>
            <w:r w:rsidRPr="0011011E">
              <w:rPr>
                <w:rFonts w:ascii="Calibri" w:eastAsia="Times New Roman" w:hAnsi="Calibri" w:cs="Calibri"/>
                <w:b/>
                <w:bCs/>
                <w:iCs/>
                <w:sz w:val="20"/>
                <w:szCs w:val="20"/>
                <w:lang w:val="en-US" w:eastAsia="de-DE"/>
              </w:rPr>
              <w:t>.</w:t>
            </w:r>
            <w:r w:rsidRPr="0011011E">
              <w:rPr>
                <w:rFonts w:ascii="Calibri" w:eastAsia="Times New Roman" w:hAnsi="Calibri" w:cs="Calibri"/>
                <w:b/>
                <w:bCs/>
                <w:i/>
                <w:iCs/>
                <w:sz w:val="20"/>
                <w:szCs w:val="20"/>
                <w:lang w:val="en-US" w:eastAsia="de-DE"/>
              </w:rPr>
              <w:t xml:space="preserve"> </w:t>
            </w:r>
            <w:r w:rsidRPr="0011011E">
              <w:rPr>
                <w:sz w:val="20"/>
                <w:szCs w:val="20"/>
                <w:lang w:val="en-US"/>
              </w:rPr>
              <w:t xml:space="preserve">Socioeconomic trends in the outcome: </w:t>
            </w:r>
            <w:r w:rsidRPr="0011011E">
              <w:rPr>
                <w:rFonts w:ascii="Calibri" w:eastAsia="Times New Roman" w:hAnsi="Calibri" w:cs="Times New Roman"/>
                <w:b/>
                <w:sz w:val="20"/>
                <w:szCs w:val="20"/>
                <w:lang w:val="en-US" w:eastAsia="de-DE"/>
              </w:rPr>
              <w:t>Number of comorbidities (with the 4 categories: 0, 1, 2 &amp; &gt;2 comorbidities)</w:t>
            </w:r>
            <w:r w:rsidRPr="0011011E">
              <w:rPr>
                <w:rFonts w:ascii="Calibri" w:eastAsia="Times New Roman" w:hAnsi="Calibri" w:cs="Times New Roman"/>
                <w:sz w:val="20"/>
                <w:szCs w:val="20"/>
                <w:lang w:val="en-US" w:eastAsia="de-DE"/>
              </w:rPr>
              <w:t xml:space="preserve"> </w:t>
            </w:r>
            <w:r w:rsidRPr="0011011E">
              <w:rPr>
                <w:sz w:val="20"/>
                <w:szCs w:val="20"/>
                <w:lang w:val="en-US"/>
              </w:rPr>
              <w:t xml:space="preserve">illustrated by 2-sided interactions between time and SES with the corresponding reference groups: period 1 (for the variable time period) * low income (for the variable income), </w:t>
            </w:r>
            <w:r w:rsidRPr="0011011E">
              <w:rPr>
                <w:rFonts w:cstheme="minorHAnsi"/>
                <w:sz w:val="20"/>
                <w:szCs w:val="20"/>
                <w:lang w:val="en-US"/>
              </w:rPr>
              <w:t>≤</w:t>
            </w:r>
            <w:r w:rsidRPr="0011011E">
              <w:rPr>
                <w:sz w:val="20"/>
                <w:szCs w:val="20"/>
                <w:lang w:val="en-US"/>
              </w:rPr>
              <w:t xml:space="preserve"> 9 years of schooling (for the variable school education) and manuals (for the variable occupation). Stratified by gender and population subgroup. Estimated by means of ordinal regression, adjusting for age and duration of observation and correcting for within cluster variation.</w:t>
            </w:r>
            <w:r w:rsidRPr="0011011E">
              <w:rPr>
                <w:rFonts w:ascii="Calibri" w:eastAsia="Times New Roman" w:hAnsi="Calibri" w:cs="Times New Roman"/>
                <w:b/>
                <w:i/>
                <w:sz w:val="20"/>
                <w:szCs w:val="20"/>
                <w:lang w:val="en-US" w:eastAsia="de-DE"/>
              </w:rPr>
              <w:t xml:space="preserve"> Income </w:t>
            </w:r>
            <w:r w:rsidRPr="0011011E">
              <w:rPr>
                <w:rFonts w:ascii="Calibri" w:eastAsia="Times New Roman" w:hAnsi="Calibri" w:cs="Times New Roman"/>
                <w:sz w:val="20"/>
                <w:szCs w:val="20"/>
                <w:lang w:val="en-US" w:eastAsia="de-DE"/>
              </w:rPr>
              <w:t>Low: &lt;60% AGI, Middle: 60%-80% AGI, Higher: &gt;80% AGI.</w:t>
            </w:r>
          </w:p>
        </w:tc>
      </w:tr>
      <w:tr w:rsidR="00061217" w:rsidRPr="0011011E" w:rsidTr="001C041F">
        <w:trPr>
          <w:trHeight w:val="300"/>
        </w:trPr>
        <w:tc>
          <w:tcPr>
            <w:tcW w:w="3548" w:type="dxa"/>
            <w:tcBorders>
              <w:top w:val="single" w:sz="4" w:space="0" w:color="auto"/>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531" w:type="dxa"/>
            <w:gridSpan w:val="6"/>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Men</w:t>
            </w:r>
          </w:p>
        </w:tc>
        <w:tc>
          <w:tcPr>
            <w:tcW w:w="5588" w:type="dxa"/>
            <w:gridSpan w:val="7"/>
            <w:tcBorders>
              <w:top w:val="single" w:sz="4" w:space="0" w:color="auto"/>
              <w:left w:val="nil"/>
              <w:bottom w:val="nil"/>
              <w:right w:val="single" w:sz="4" w:space="0" w:color="000000"/>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Women</w:t>
            </w:r>
          </w:p>
        </w:tc>
      </w:tr>
      <w:tr w:rsidR="00061217" w:rsidRPr="0011011E" w:rsidTr="001C041F">
        <w:trPr>
          <w:gridAfter w:val="1"/>
          <w:wAfter w:w="17" w:type="dxa"/>
          <w:trHeight w:val="630"/>
        </w:trPr>
        <w:tc>
          <w:tcPr>
            <w:tcW w:w="3548" w:type="dxa"/>
            <w:tcBorders>
              <w:top w:val="nil"/>
              <w:left w:val="single" w:sz="4" w:space="0" w:color="auto"/>
              <w:bottom w:val="nil"/>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5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c>
          <w:tcPr>
            <w:tcW w:w="1891"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Working individuals</w:t>
            </w:r>
          </w:p>
        </w:tc>
        <w:tc>
          <w:tcPr>
            <w:tcW w:w="1984"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1696" w:type="dxa"/>
            <w:gridSpan w:val="2"/>
            <w:tcBorders>
              <w:top w:val="single" w:sz="4" w:space="0" w:color="auto"/>
              <w:left w:val="nil"/>
              <w:bottom w:val="nil"/>
              <w:right w:val="single" w:sz="4" w:space="0" w:color="000000"/>
            </w:tcBorders>
            <w:shd w:val="clear" w:color="auto" w:fill="auto"/>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Pensioners</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6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10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CI</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Income</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0,88 - 1,15</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0,85 - 1,63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0,95 - 1,03</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0,89 - 1,15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0,86 - 1,08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0,93 - 1,13</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0,72 - 1,05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0,89*</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0,85 - 0,94</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0,97 - 1,19</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0,81 - 0,97</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0,88*</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0,83 - 0,94</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Middle income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0,89 - 1,16</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0,77 - 1,53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0,98 - 1,07</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0,92 - 1,19</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0,84 - 1,1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0,93 - 1,02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Higher income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0,89 - 1,09</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0,82 - 1,23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0,86*</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0,8 - 0,91</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0,93 - 1,14</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0,95</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0,86 - 1,05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0,86*</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0,81 - 0,92</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Education</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0,93 - 1,14</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0,65 - 1,38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0,84 - 1,13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0,82 - 1,19</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0,8 - 1,17</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0,7 - 2,15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0,81 - 1,46</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0,49 - 1,13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 schooling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0,89 - 1,1</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0,57 - 1,28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0,83 - 1,13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0,77 - 1,15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 schooling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0,83 - 1,24</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0,49 - 1,6</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0,65 - 1,18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0,43 - 1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 xml:space="preserve">Occupation </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0,89 - 1,1</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0,7 - 1,38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0,83 - 1,04</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0,67 - 1,11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2</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0,78 - 1,17</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0,36 - 1,42</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0,86 - 1,66</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0,55 - 1,28</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 * Period 3</w:t>
            </w:r>
          </w:p>
        </w:tc>
        <w:tc>
          <w:tcPr>
            <w:tcW w:w="460" w:type="dxa"/>
            <w:tcBorders>
              <w:top w:val="nil"/>
              <w:left w:val="single" w:sz="4" w:space="0" w:color="auto"/>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0,91 - 1,14</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524"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0,58 - 1,23</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431"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388"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0,73 - 1,25</w:t>
            </w: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nil"/>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 * Period 3</w:t>
            </w:r>
          </w:p>
        </w:tc>
        <w:tc>
          <w:tcPr>
            <w:tcW w:w="460" w:type="dxa"/>
            <w:tcBorders>
              <w:top w:val="nil"/>
              <w:left w:val="single" w:sz="4" w:space="0" w:color="auto"/>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0,81 - 1,21</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524"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0,48 - 2,03</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06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460"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431"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0,82 - 1,62</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388"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0,5 - 1,22</w:t>
            </w:r>
          </w:p>
        </w:tc>
        <w:tc>
          <w:tcPr>
            <w:tcW w:w="596" w:type="dxa"/>
            <w:tcBorders>
              <w:top w:val="nil"/>
              <w:left w:val="nil"/>
              <w:bottom w:val="single" w:sz="4" w:space="0" w:color="auto"/>
              <w:right w:val="nil"/>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061217" w:rsidRPr="0011011E" w:rsidRDefault="00061217"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 </w:t>
            </w:r>
          </w:p>
        </w:tc>
      </w:tr>
      <w:tr w:rsidR="00061217" w:rsidRPr="0011011E" w:rsidTr="001C041F">
        <w:trPr>
          <w:gridAfter w:val="1"/>
          <w:wAfter w:w="17" w:type="dxa"/>
          <w:trHeight w:val="300"/>
        </w:trPr>
        <w:tc>
          <w:tcPr>
            <w:tcW w:w="3548" w:type="dxa"/>
            <w:tcBorders>
              <w:top w:val="single" w:sz="4" w:space="0" w:color="auto"/>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*p&lt;0,001 </w:t>
            </w: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Calibri" w:eastAsia="Times New Roman" w:hAnsi="Calibri" w:cs="Calibri"/>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524"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0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46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431"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388"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596"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c>
          <w:tcPr>
            <w:tcW w:w="1100" w:type="dxa"/>
            <w:tcBorders>
              <w:top w:val="nil"/>
              <w:left w:val="nil"/>
              <w:bottom w:val="nil"/>
              <w:right w:val="nil"/>
            </w:tcBorders>
            <w:shd w:val="clear" w:color="auto" w:fill="auto"/>
            <w:noWrap/>
            <w:vAlign w:val="bottom"/>
            <w:hideMark/>
          </w:tcPr>
          <w:p w:rsidR="00061217" w:rsidRPr="0011011E" w:rsidRDefault="00061217" w:rsidP="001C041F">
            <w:pPr>
              <w:spacing w:after="0" w:line="240" w:lineRule="auto"/>
              <w:rPr>
                <w:rFonts w:ascii="Times New Roman" w:eastAsia="Times New Roman" w:hAnsi="Times New Roman" w:cs="Times New Roman"/>
                <w:sz w:val="20"/>
                <w:szCs w:val="20"/>
                <w:lang w:val="en-US" w:eastAsia="de-DE"/>
              </w:rPr>
            </w:pPr>
          </w:p>
        </w:tc>
      </w:tr>
    </w:tbl>
    <w:p w:rsidR="001C041F" w:rsidRPr="0011011E" w:rsidRDefault="001C041F" w:rsidP="00A101FD">
      <w:pPr>
        <w:rPr>
          <w:b/>
          <w:sz w:val="20"/>
          <w:szCs w:val="20"/>
          <w:lang w:val="en-US"/>
        </w:rPr>
      </w:pPr>
    </w:p>
    <w:p w:rsidR="001C041F" w:rsidRPr="0011011E" w:rsidRDefault="001C041F" w:rsidP="001C041F">
      <w:pPr>
        <w:rPr>
          <w:sz w:val="20"/>
          <w:szCs w:val="20"/>
          <w:lang w:val="en-US"/>
        </w:rPr>
      </w:pPr>
    </w:p>
    <w:p w:rsidR="001C041F" w:rsidRPr="0011011E" w:rsidRDefault="001C041F" w:rsidP="001C041F">
      <w:pPr>
        <w:tabs>
          <w:tab w:val="left" w:pos="3619"/>
        </w:tabs>
        <w:rPr>
          <w:sz w:val="20"/>
          <w:szCs w:val="20"/>
          <w:lang w:val="en-US"/>
        </w:rPr>
      </w:pPr>
      <w:r w:rsidRPr="0011011E">
        <w:rPr>
          <w:sz w:val="20"/>
          <w:szCs w:val="20"/>
          <w:lang w:val="en-US"/>
        </w:rPr>
        <w:tab/>
      </w:r>
    </w:p>
    <w:p w:rsidR="001C041F" w:rsidRPr="0011011E" w:rsidRDefault="001C041F" w:rsidP="001C041F">
      <w:pPr>
        <w:tabs>
          <w:tab w:val="left" w:pos="3619"/>
        </w:tabs>
        <w:rPr>
          <w:sz w:val="20"/>
          <w:szCs w:val="20"/>
          <w:lang w:val="en-US"/>
        </w:rPr>
      </w:pPr>
    </w:p>
    <w:p w:rsidR="001C041F" w:rsidRPr="0011011E" w:rsidRDefault="001C041F" w:rsidP="001C041F">
      <w:pPr>
        <w:rPr>
          <w:b/>
          <w:sz w:val="20"/>
          <w:szCs w:val="20"/>
          <w:lang w:val="en-US"/>
        </w:rPr>
      </w:pPr>
      <w:r w:rsidRPr="0011011E">
        <w:rPr>
          <w:b/>
          <w:sz w:val="20"/>
          <w:szCs w:val="20"/>
          <w:lang w:val="en-US"/>
        </w:rPr>
        <w:lastRenderedPageBreak/>
        <w:t>Table S</w:t>
      </w:r>
      <w:r w:rsidR="0021394C" w:rsidRPr="0011011E">
        <w:rPr>
          <w:b/>
          <w:sz w:val="20"/>
          <w:szCs w:val="20"/>
          <w:lang w:val="en-US"/>
        </w:rPr>
        <w:t>7</w:t>
      </w:r>
      <w:r w:rsidRPr="0011011E">
        <w:rPr>
          <w:b/>
          <w:sz w:val="20"/>
          <w:szCs w:val="20"/>
          <w:lang w:val="en-US"/>
        </w:rPr>
        <w:t xml:space="preserve">. </w:t>
      </w:r>
      <w:r w:rsidRPr="0011011E">
        <w:rPr>
          <w:rFonts w:ascii="Calibri" w:eastAsia="Times New Roman" w:hAnsi="Calibri" w:cs="Times New Roman"/>
          <w:sz w:val="20"/>
          <w:szCs w:val="20"/>
          <w:lang w:val="en-US" w:eastAsia="de-DE"/>
        </w:rPr>
        <w:t xml:space="preserve">Prevalence/odds ratios and confidence intervals on the effect of time period on the 3 comorbidity-index variables and the number of comorbidities, stratified by gender, population subgroup and </w:t>
      </w:r>
      <w:r w:rsidRPr="0011011E">
        <w:rPr>
          <w:rFonts w:ascii="Calibri" w:eastAsia="Times New Roman" w:hAnsi="Calibri" w:cs="Times New Roman"/>
          <w:b/>
          <w:sz w:val="20"/>
          <w:szCs w:val="20"/>
          <w:lang w:val="en-US" w:eastAsia="de-DE"/>
        </w:rPr>
        <w:t>years of school education</w:t>
      </w:r>
      <w:r w:rsidRPr="0011011E">
        <w:rPr>
          <w:rFonts w:ascii="Calibri" w:eastAsia="Times New Roman" w:hAnsi="Calibri" w:cs="Times New Roman"/>
          <w:sz w:val="20"/>
          <w:szCs w:val="20"/>
          <w:lang w:val="en-US" w:eastAsia="de-DE"/>
        </w:rPr>
        <w:t xml:space="preserve">. Estimated by means of logistic regression and ordinal regression, adjusting for within cluster variation. Adjusted for age and insurance duration. </w:t>
      </w:r>
      <w:r w:rsidRPr="0011011E">
        <w:rPr>
          <w:rFonts w:ascii="Calibri" w:eastAsia="Times New Roman" w:hAnsi="Calibri" w:cs="Times New Roman"/>
          <w:b/>
          <w:i/>
          <w:sz w:val="20"/>
          <w:szCs w:val="20"/>
          <w:lang w:val="en-US" w:eastAsia="de-DE"/>
        </w:rPr>
        <w:t>Time periods</w:t>
      </w:r>
      <w:r w:rsidRPr="0011011E">
        <w:rPr>
          <w:rFonts w:ascii="Calibri" w:eastAsia="Times New Roman" w:hAnsi="Calibri" w:cs="Times New Roman"/>
          <w:sz w:val="20"/>
          <w:szCs w:val="20"/>
          <w:lang w:val="en-US" w:eastAsia="de-DE"/>
        </w:rPr>
        <w:t xml:space="preserve"> p1 (reference): 2005-2007, p2: 2010-2012, p3:2015-2017. </w:t>
      </w:r>
      <w:r w:rsidRPr="0011011E">
        <w:rPr>
          <w:rFonts w:ascii="Calibri" w:eastAsia="Times New Roman" w:hAnsi="Calibri" w:cs="Times New Roman"/>
          <w:b/>
          <w:i/>
          <w:sz w:val="20"/>
          <w:szCs w:val="20"/>
          <w:lang w:val="en-US" w:eastAsia="de-DE"/>
        </w:rPr>
        <w:t>Comorbidities</w:t>
      </w:r>
      <w:r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p>
    <w:tbl>
      <w:tblPr>
        <w:tblW w:w="15104" w:type="dxa"/>
        <w:tblCellMar>
          <w:left w:w="70" w:type="dxa"/>
          <w:right w:w="70" w:type="dxa"/>
        </w:tblCellMar>
        <w:tblLook w:val="04A0" w:firstRow="1" w:lastRow="0" w:firstColumn="1" w:lastColumn="0" w:noHBand="0" w:noVBand="1"/>
      </w:tblPr>
      <w:tblGrid>
        <w:gridCol w:w="1580"/>
        <w:gridCol w:w="720"/>
        <w:gridCol w:w="498"/>
        <w:gridCol w:w="1152"/>
        <w:gridCol w:w="498"/>
        <w:gridCol w:w="1152"/>
        <w:gridCol w:w="495"/>
        <w:gridCol w:w="1089"/>
        <w:gridCol w:w="495"/>
        <w:gridCol w:w="1089"/>
        <w:gridCol w:w="495"/>
        <w:gridCol w:w="1089"/>
        <w:gridCol w:w="495"/>
        <w:gridCol w:w="1089"/>
        <w:gridCol w:w="495"/>
        <w:gridCol w:w="1089"/>
        <w:gridCol w:w="495"/>
        <w:gridCol w:w="1089"/>
      </w:tblGrid>
      <w:tr w:rsidR="001C041F" w:rsidRPr="0011011E" w:rsidTr="001C041F">
        <w:trPr>
          <w:trHeight w:val="285"/>
        </w:trPr>
        <w:tc>
          <w:tcPr>
            <w:tcW w:w="1580" w:type="dxa"/>
            <w:tcBorders>
              <w:top w:val="single" w:sz="4" w:space="0" w:color="auto"/>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720" w:type="dxa"/>
            <w:tcBorders>
              <w:top w:val="single" w:sz="4" w:space="0" w:color="auto"/>
              <w:left w:val="nil"/>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30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Less Severe CVD CMs</w:t>
            </w:r>
          </w:p>
        </w:tc>
        <w:tc>
          <w:tcPr>
            <w:tcW w:w="3168" w:type="dxa"/>
            <w:gridSpan w:val="4"/>
            <w:tcBorders>
              <w:top w:val="single" w:sz="4" w:space="0" w:color="auto"/>
              <w:left w:val="nil"/>
              <w:bottom w:val="nil"/>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More Severe CVD CMs</w:t>
            </w:r>
          </w:p>
        </w:tc>
        <w:tc>
          <w:tcPr>
            <w:tcW w:w="3168" w:type="dxa"/>
            <w:gridSpan w:val="4"/>
            <w:tcBorders>
              <w:top w:val="single" w:sz="4" w:space="0" w:color="auto"/>
              <w:left w:val="nil"/>
              <w:bottom w:val="nil"/>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Other Vascular Diseases</w:t>
            </w:r>
          </w:p>
        </w:tc>
        <w:tc>
          <w:tcPr>
            <w:tcW w:w="3168" w:type="dxa"/>
            <w:gridSpan w:val="4"/>
            <w:tcBorders>
              <w:top w:val="single" w:sz="4" w:space="0" w:color="auto"/>
              <w:left w:val="nil"/>
              <w:bottom w:val="nil"/>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Number of Comorbidities</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w:t>
            </w:r>
          </w:p>
        </w:tc>
        <w:tc>
          <w:tcPr>
            <w:tcW w:w="165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650"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584"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Men</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Employed</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9 years </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29168</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1,06 - 1,10</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1,17</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1,14 - 1,19</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1,19</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1,01 - 1,37</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1,25</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1,06 - 1,45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1,43 - 1,73</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1,94 - 2,35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1,36 - 1,51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2,25</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2,12 - 2,4</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14137</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1,06 - 1,13</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1,18</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1,14 - 1,21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1,06 - 1,76</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0,98 - 1,65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1,13 - 1,48</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1,48 - 1,95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1,36 - 1,61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2,03 - 2,44</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3184</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1,07</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1,01 - 1,14</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1,17</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1,09 - 1,24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0,56 - 1,70</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0,52 - 1,52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1,09 - 2,1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1,47 - 2,89</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1,35</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1,12 - 1,62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1,79 - 2,66</w:t>
            </w:r>
          </w:p>
        </w:tc>
      </w:tr>
      <w:tr w:rsidR="001C041F" w:rsidRPr="0011011E" w:rsidTr="001C041F">
        <w:trPr>
          <w:trHeight w:val="510"/>
        </w:trPr>
        <w:tc>
          <w:tcPr>
            <w:tcW w:w="1580" w:type="dxa"/>
            <w:tcBorders>
              <w:top w:val="nil"/>
              <w:left w:val="single" w:sz="4" w:space="0" w:color="auto"/>
              <w:bottom w:val="nil"/>
              <w:right w:val="nil"/>
            </w:tcBorders>
            <w:shd w:val="clear" w:color="auto" w:fill="auto"/>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9 years </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1275</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1 - 1,13</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1,08 - 1,24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0,64 - 1,30</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0,65 - 1,44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1,06 - 1,87</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1,37 - 2,54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1,39</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1,09 - 1,77</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1,69 - 2,91</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825</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1,05</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0,98 - 1,12</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0,96 - 1,12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0,32 - 1,24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0,37 - 1,36</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0,85 - 1,71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1,04 - 2,2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1 - 1,81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1,35 - 2,73</w:t>
            </w:r>
          </w:p>
        </w:tc>
      </w:tr>
      <w:tr w:rsidR="001C041F" w:rsidRPr="0011011E" w:rsidTr="001C041F">
        <w:trPr>
          <w:trHeight w:val="285"/>
        </w:trPr>
        <w:tc>
          <w:tcPr>
            <w:tcW w:w="1580" w:type="dxa"/>
            <w:tcBorders>
              <w:top w:val="nil"/>
              <w:left w:val="single" w:sz="4" w:space="0" w:color="auto"/>
              <w:bottom w:val="single" w:sz="4" w:space="0" w:color="auto"/>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w:t>
            </w:r>
          </w:p>
        </w:tc>
        <w:tc>
          <w:tcPr>
            <w:tcW w:w="720"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269</w:t>
            </w:r>
          </w:p>
        </w:tc>
        <w:tc>
          <w:tcPr>
            <w:tcW w:w="498" w:type="dxa"/>
            <w:tcBorders>
              <w:top w:val="nil"/>
              <w:left w:val="single" w:sz="4" w:space="0" w:color="auto"/>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w:t>
            </w:r>
          </w:p>
        </w:tc>
        <w:tc>
          <w:tcPr>
            <w:tcW w:w="115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0,92 - 1,2</w:t>
            </w:r>
          </w:p>
        </w:tc>
        <w:tc>
          <w:tcPr>
            <w:tcW w:w="498"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w:t>
            </w:r>
          </w:p>
        </w:tc>
        <w:tc>
          <w:tcPr>
            <w:tcW w:w="115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0,93 - 1,23</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1,26</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0 - 2,53</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1,38</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0 - 2,9</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0,65 - 1,96</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0,53 - 1,89</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1,72</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1,04 - 2,86</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1,94</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1,10 - 3,41</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Women</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Employed</w:t>
            </w:r>
          </w:p>
        </w:tc>
        <w:tc>
          <w:tcPr>
            <w:tcW w:w="72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9 years </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11126</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1,04 - 1,12</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1,12 - 1,21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0,74 - 1,49</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0,78 - 1,62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1,34 - 1,83</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2,12</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1,79 - 2,44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1,39</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1,27 - 1,53</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2 - 2,45</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9398</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1,05 - 1,14</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1,14 - 1,25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0,69 - 1,91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0,46 - 1,30</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1,21 - 1,86</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2,04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1,61 - 2,48</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1,20 - 1,54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1,89 - 2,43</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2295</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1,04 - 1,28</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1,08 - 1,34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0,13 - 1,43</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0,1 - 0,92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1,39</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0,77 - 2</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0,9 - 2,3</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1,47</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1,12 - 1,94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1,86</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1,41 - 2,45</w:t>
            </w:r>
          </w:p>
        </w:tc>
      </w:tr>
      <w:tr w:rsidR="001C041F" w:rsidRPr="0011011E" w:rsidTr="001C041F">
        <w:trPr>
          <w:trHeight w:val="510"/>
        </w:trPr>
        <w:tc>
          <w:tcPr>
            <w:tcW w:w="1580" w:type="dxa"/>
            <w:tcBorders>
              <w:top w:val="nil"/>
              <w:left w:val="single" w:sz="4" w:space="0" w:color="auto"/>
              <w:bottom w:val="nil"/>
              <w:right w:val="nil"/>
            </w:tcBorders>
            <w:shd w:val="clear" w:color="auto" w:fill="auto"/>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xml:space="preserve">≤ 9 years </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7793</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1,02 - 1,06</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1,06 - 1,11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0,81 - 1,66</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0,78 - 1,64</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1,26 - 1,7</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1,54 - 2,09</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1,21 - 1,48</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2,04</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1,83 - 2,29</w:t>
            </w:r>
          </w:p>
        </w:tc>
      </w:tr>
      <w:tr w:rsidR="001C041F" w:rsidRPr="0011011E" w:rsidTr="001C041F">
        <w:trPr>
          <w:trHeight w:val="285"/>
        </w:trPr>
        <w:tc>
          <w:tcPr>
            <w:tcW w:w="1580"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 years</w:t>
            </w:r>
          </w:p>
        </w:tc>
        <w:tc>
          <w:tcPr>
            <w:tcW w:w="720"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3231</w:t>
            </w:r>
          </w:p>
        </w:tc>
        <w:tc>
          <w:tcPr>
            <w:tcW w:w="49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1,01 - 1,07</w:t>
            </w:r>
          </w:p>
        </w:tc>
        <w:tc>
          <w:tcPr>
            <w:tcW w:w="49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1,07</w:t>
            </w:r>
          </w:p>
        </w:tc>
        <w:tc>
          <w:tcPr>
            <w:tcW w:w="115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1,03 - 1,1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1,57</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0,54 - 2,6</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2,03</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0,65 - 3,41</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1,27</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0,97 - 1,57</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1,68</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1,29 - 2,08</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1,10 - 1,55</w:t>
            </w:r>
          </w:p>
        </w:tc>
        <w:tc>
          <w:tcPr>
            <w:tcW w:w="495"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1,89</w:t>
            </w:r>
          </w:p>
        </w:tc>
        <w:tc>
          <w:tcPr>
            <w:tcW w:w="1089"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1,57 - 2,27</w:t>
            </w:r>
          </w:p>
        </w:tc>
      </w:tr>
      <w:tr w:rsidR="001C041F" w:rsidRPr="0011011E" w:rsidTr="001C041F">
        <w:trPr>
          <w:trHeight w:val="285"/>
        </w:trPr>
        <w:tc>
          <w:tcPr>
            <w:tcW w:w="1580" w:type="dxa"/>
            <w:tcBorders>
              <w:top w:val="nil"/>
              <w:left w:val="single" w:sz="4" w:space="0" w:color="auto"/>
              <w:bottom w:val="single" w:sz="4" w:space="0" w:color="auto"/>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12-13 years</w:t>
            </w:r>
          </w:p>
        </w:tc>
        <w:tc>
          <w:tcPr>
            <w:tcW w:w="720"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592</w:t>
            </w:r>
          </w:p>
        </w:tc>
        <w:tc>
          <w:tcPr>
            <w:tcW w:w="498" w:type="dxa"/>
            <w:tcBorders>
              <w:top w:val="nil"/>
              <w:left w:val="single" w:sz="4" w:space="0" w:color="auto"/>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0,96</w:t>
            </w:r>
          </w:p>
        </w:tc>
        <w:tc>
          <w:tcPr>
            <w:tcW w:w="115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0,9 - 1,02</w:t>
            </w:r>
          </w:p>
        </w:tc>
        <w:tc>
          <w:tcPr>
            <w:tcW w:w="498"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w:t>
            </w:r>
          </w:p>
        </w:tc>
        <w:tc>
          <w:tcPr>
            <w:tcW w:w="115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0,94 - 1,07</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0 - 1,27</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0 - 0,52</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0,50 - 1,72</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0,63 - 1,98</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0,94</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0,63 - 1,39</w:t>
            </w:r>
          </w:p>
        </w:tc>
        <w:tc>
          <w:tcPr>
            <w:tcW w:w="495"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w:t>
            </w:r>
          </w:p>
        </w:tc>
        <w:tc>
          <w:tcPr>
            <w:tcW w:w="1089"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0,8 - 1,81</w:t>
            </w:r>
          </w:p>
        </w:tc>
      </w:tr>
    </w:tbl>
    <w:p w:rsidR="001C041F" w:rsidRPr="0011011E" w:rsidRDefault="001C041F" w:rsidP="001C041F">
      <w:pPr>
        <w:tabs>
          <w:tab w:val="left" w:pos="2869"/>
        </w:tabs>
        <w:rPr>
          <w:sz w:val="20"/>
          <w:szCs w:val="20"/>
          <w:lang w:val="en-US"/>
        </w:rPr>
      </w:pPr>
    </w:p>
    <w:p w:rsidR="001C041F" w:rsidRPr="0011011E" w:rsidRDefault="001C041F" w:rsidP="001C041F">
      <w:pPr>
        <w:tabs>
          <w:tab w:val="left" w:pos="2869"/>
        </w:tabs>
        <w:rPr>
          <w:sz w:val="20"/>
          <w:szCs w:val="20"/>
          <w:lang w:val="en-US"/>
        </w:rPr>
      </w:pPr>
    </w:p>
    <w:p w:rsidR="001C041F" w:rsidRPr="0011011E" w:rsidRDefault="001C041F" w:rsidP="001C041F">
      <w:pPr>
        <w:tabs>
          <w:tab w:val="left" w:pos="2869"/>
        </w:tabs>
        <w:rPr>
          <w:sz w:val="20"/>
          <w:szCs w:val="20"/>
          <w:lang w:val="en-US"/>
        </w:rPr>
      </w:pPr>
    </w:p>
    <w:p w:rsidR="001C041F" w:rsidRPr="0011011E" w:rsidRDefault="001C041F" w:rsidP="001C041F">
      <w:pPr>
        <w:rPr>
          <w:rFonts w:ascii="Calibri" w:eastAsia="Times New Roman" w:hAnsi="Calibri" w:cs="Times New Roman"/>
          <w:sz w:val="20"/>
          <w:szCs w:val="20"/>
          <w:lang w:val="en-US" w:eastAsia="de-DE"/>
        </w:rPr>
      </w:pPr>
      <w:r w:rsidRPr="0011011E">
        <w:rPr>
          <w:b/>
          <w:sz w:val="20"/>
          <w:szCs w:val="20"/>
          <w:lang w:val="en-US"/>
        </w:rPr>
        <w:lastRenderedPageBreak/>
        <w:t>Table S</w:t>
      </w:r>
      <w:r w:rsidR="0021394C" w:rsidRPr="0011011E">
        <w:rPr>
          <w:b/>
          <w:sz w:val="20"/>
          <w:szCs w:val="20"/>
          <w:lang w:val="en-US"/>
        </w:rPr>
        <w:t>8</w:t>
      </w:r>
      <w:r w:rsidRPr="0011011E">
        <w:rPr>
          <w:b/>
          <w:sz w:val="20"/>
          <w:szCs w:val="20"/>
          <w:lang w:val="en-US"/>
        </w:rPr>
        <w:t xml:space="preserve">. </w:t>
      </w:r>
      <w:r w:rsidRPr="0011011E">
        <w:rPr>
          <w:rFonts w:ascii="Calibri" w:eastAsia="Times New Roman" w:hAnsi="Calibri" w:cs="Times New Roman"/>
          <w:sz w:val="20"/>
          <w:szCs w:val="20"/>
          <w:lang w:val="en-US" w:eastAsia="de-DE"/>
        </w:rPr>
        <w:t xml:space="preserve">Prevalence/odds ratios and confidence intervals on the effect of time period on the 3 comorbidity-index variables less severe CVD, more severe CVD and other vascular diseases and the number of comorbidities, stratified by gender, population subgroup and </w:t>
      </w:r>
      <w:r w:rsidRPr="0011011E">
        <w:rPr>
          <w:rFonts w:ascii="Calibri" w:eastAsia="Times New Roman" w:hAnsi="Calibri" w:cs="Times New Roman"/>
          <w:b/>
          <w:sz w:val="20"/>
          <w:szCs w:val="20"/>
          <w:lang w:val="en-US" w:eastAsia="de-DE"/>
        </w:rPr>
        <w:t>occupation group</w:t>
      </w:r>
      <w:r w:rsidRPr="0011011E">
        <w:rPr>
          <w:rFonts w:ascii="Calibri" w:eastAsia="Times New Roman" w:hAnsi="Calibri" w:cs="Times New Roman"/>
          <w:sz w:val="20"/>
          <w:szCs w:val="20"/>
          <w:lang w:val="en-US" w:eastAsia="de-DE"/>
        </w:rPr>
        <w:t>. Estimated by means of logistic regression and ordinal regression, adjusting for within cluster variation. Adjusted for age and insurance duration.</w:t>
      </w:r>
      <w:r w:rsidRPr="0011011E">
        <w:rPr>
          <w:rFonts w:ascii="Calibri" w:eastAsia="Times New Roman" w:hAnsi="Calibri" w:cs="Times New Roman"/>
          <w:b/>
          <w:i/>
          <w:sz w:val="20"/>
          <w:szCs w:val="20"/>
          <w:lang w:val="en-US" w:eastAsia="de-DE"/>
        </w:rPr>
        <w:t xml:space="preserve"> Time periods</w:t>
      </w:r>
      <w:r w:rsidRPr="0011011E">
        <w:rPr>
          <w:rFonts w:ascii="Calibri" w:eastAsia="Times New Roman" w:hAnsi="Calibri" w:cs="Times New Roman"/>
          <w:sz w:val="20"/>
          <w:szCs w:val="20"/>
          <w:lang w:val="en-US" w:eastAsia="de-DE"/>
        </w:rPr>
        <w:t xml:space="preserve"> p1 (reference): 2005-2007, p2: 2010-2012, p3:2015-2017. </w:t>
      </w:r>
      <w:r w:rsidRPr="0011011E">
        <w:rPr>
          <w:rFonts w:ascii="Calibri" w:eastAsia="Times New Roman" w:hAnsi="Calibri" w:cs="Times New Roman"/>
          <w:b/>
          <w:i/>
          <w:sz w:val="20"/>
          <w:szCs w:val="20"/>
          <w:lang w:val="en-US" w:eastAsia="de-DE"/>
        </w:rPr>
        <w:t>Comorbidities</w:t>
      </w:r>
      <w:r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p>
    <w:tbl>
      <w:tblPr>
        <w:tblW w:w="14231" w:type="dxa"/>
        <w:tblCellMar>
          <w:left w:w="70" w:type="dxa"/>
          <w:right w:w="70" w:type="dxa"/>
        </w:tblCellMar>
        <w:tblLook w:val="04A0" w:firstRow="1" w:lastRow="0" w:firstColumn="1" w:lastColumn="0" w:noHBand="0" w:noVBand="1"/>
      </w:tblPr>
      <w:tblGrid>
        <w:gridCol w:w="2045"/>
        <w:gridCol w:w="647"/>
        <w:gridCol w:w="393"/>
        <w:gridCol w:w="1070"/>
        <w:gridCol w:w="393"/>
        <w:gridCol w:w="1070"/>
        <w:gridCol w:w="393"/>
        <w:gridCol w:w="1062"/>
        <w:gridCol w:w="393"/>
        <w:gridCol w:w="1062"/>
        <w:gridCol w:w="418"/>
        <w:gridCol w:w="1021"/>
        <w:gridCol w:w="393"/>
        <w:gridCol w:w="1021"/>
        <w:gridCol w:w="393"/>
        <w:gridCol w:w="1032"/>
        <w:gridCol w:w="393"/>
        <w:gridCol w:w="1032"/>
      </w:tblGrid>
      <w:tr w:rsidR="001C041F" w:rsidRPr="0011011E" w:rsidTr="001C041F">
        <w:trPr>
          <w:trHeight w:val="300"/>
        </w:trPr>
        <w:tc>
          <w:tcPr>
            <w:tcW w:w="2045" w:type="dxa"/>
            <w:tcBorders>
              <w:top w:val="single" w:sz="4" w:space="0" w:color="auto"/>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647" w:type="dxa"/>
            <w:tcBorders>
              <w:top w:val="single" w:sz="4" w:space="0" w:color="auto"/>
              <w:left w:val="nil"/>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292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Less Severe CVD CMs</w:t>
            </w:r>
          </w:p>
        </w:tc>
        <w:tc>
          <w:tcPr>
            <w:tcW w:w="291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More Severe CVD CMs</w:t>
            </w:r>
          </w:p>
        </w:tc>
        <w:tc>
          <w:tcPr>
            <w:tcW w:w="285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Other Vascular Diseases</w:t>
            </w:r>
          </w:p>
        </w:tc>
        <w:tc>
          <w:tcPr>
            <w:tcW w:w="2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Number of Comorbidities</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w:t>
            </w:r>
          </w:p>
        </w:tc>
        <w:tc>
          <w:tcPr>
            <w:tcW w:w="1463" w:type="dxa"/>
            <w:gridSpan w:val="2"/>
            <w:tcBorders>
              <w:top w:val="single" w:sz="4" w:space="0" w:color="auto"/>
              <w:left w:val="single" w:sz="4" w:space="0" w:color="auto"/>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463" w:type="dxa"/>
            <w:gridSpan w:val="2"/>
            <w:tcBorders>
              <w:top w:val="nil"/>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455"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455" w:type="dxa"/>
            <w:gridSpan w:val="2"/>
            <w:tcBorders>
              <w:top w:val="nil"/>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439"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414" w:type="dxa"/>
            <w:gridSpan w:val="2"/>
            <w:tcBorders>
              <w:top w:val="nil"/>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c>
          <w:tcPr>
            <w:tcW w:w="1425" w:type="dxa"/>
            <w:gridSpan w:val="2"/>
            <w:tcBorders>
              <w:top w:val="single" w:sz="4" w:space="0" w:color="auto"/>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p2</w:t>
            </w:r>
          </w:p>
        </w:tc>
        <w:tc>
          <w:tcPr>
            <w:tcW w:w="1425" w:type="dxa"/>
            <w:gridSpan w:val="2"/>
            <w:tcBorders>
              <w:top w:val="nil"/>
              <w:left w:val="nil"/>
              <w:bottom w:val="nil"/>
              <w:right w:val="single" w:sz="4" w:space="0" w:color="000000"/>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p3</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Men</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PR</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OR</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95% CI</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Employed</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Manuals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64208</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1,08 - 1,1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1,16 - 1,19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0,93 - 1,1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0,92 - 1,1</w:t>
            </w:r>
          </w:p>
        </w:tc>
        <w:tc>
          <w:tcPr>
            <w:tcW w:w="41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1,31 - 1,45</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1,71 - 1,9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1,35 - 1,44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2,05 - 2,2</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8889</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1,07 - 1,14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1,16 - 1,24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0,84 - 1,38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0,79 - 1,31</w:t>
            </w:r>
          </w:p>
        </w:tc>
        <w:tc>
          <w:tcPr>
            <w:tcW w:w="41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1,04 - 1,34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1,35 - 1,75</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1,24 - 1,52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1,93 - 2,39</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3371</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1 - 1,16</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1,12 - 1,3</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0,52 - 1,62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0,42 - 1,29</w:t>
            </w:r>
          </w:p>
        </w:tc>
        <w:tc>
          <w:tcPr>
            <w:tcW w:w="41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0,92 - 1,73</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1,21 - 2,25</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1,1 - 1,66</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2,2</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1,76 - 2,67</w:t>
            </w:r>
          </w:p>
        </w:tc>
      </w:tr>
      <w:tr w:rsidR="001C041F" w:rsidRPr="0011011E" w:rsidTr="001C041F">
        <w:trPr>
          <w:trHeight w:val="525"/>
        </w:trPr>
        <w:tc>
          <w:tcPr>
            <w:tcW w:w="2045" w:type="dxa"/>
            <w:tcBorders>
              <w:top w:val="nil"/>
              <w:left w:val="single" w:sz="4" w:space="0" w:color="auto"/>
              <w:bottom w:val="nil"/>
              <w:right w:val="nil"/>
            </w:tcBorders>
            <w:shd w:val="clear" w:color="auto" w:fill="auto"/>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Times New Roman" w:eastAsia="Times New Roman" w:hAnsi="Times New Roman" w:cs="Times New Roman"/>
                <w:sz w:val="20"/>
                <w:szCs w:val="20"/>
                <w:lang w:val="en-US" w:eastAsia="de-DE"/>
              </w:rPr>
            </w:pPr>
          </w:p>
        </w:tc>
        <w:tc>
          <w:tcPr>
            <w:tcW w:w="41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Manuals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3084</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1,02 - 1,12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1,1 - 1,2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0,82 - 1,31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0,8 - 1,34</w:t>
            </w:r>
          </w:p>
        </w:tc>
        <w:tc>
          <w:tcPr>
            <w:tcW w:w="418"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jc w:val="right"/>
              <w:rPr>
                <w:rFonts w:ascii="Calibri" w:eastAsia="Times New Roman" w:hAnsi="Calibri" w:cs="Calibri"/>
                <w:lang w:val="en-US" w:eastAsia="de-DE"/>
              </w:rPr>
            </w:pPr>
            <w:r w:rsidRPr="0011011E">
              <w:rPr>
                <w:rFonts w:ascii="Calibri" w:eastAsia="Times New Roman" w:hAnsi="Calibri" w:cs="Calibri"/>
                <w:lang w:val="en-US" w:eastAsia="de-DE"/>
              </w:rPr>
              <w:t>1,6</w:t>
            </w:r>
          </w:p>
        </w:tc>
        <w:tc>
          <w:tcPr>
            <w:tcW w:w="1021" w:type="dxa"/>
            <w:tcBorders>
              <w:top w:val="nil"/>
              <w:left w:val="nil"/>
              <w:bottom w:val="nil"/>
              <w:right w:val="single" w:sz="4" w:space="0" w:color="auto"/>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lang w:val="en-US" w:eastAsia="de-DE"/>
              </w:rPr>
            </w:pPr>
            <w:r w:rsidRPr="0011011E">
              <w:rPr>
                <w:rFonts w:ascii="Calibri" w:eastAsia="Times New Roman" w:hAnsi="Calibri" w:cs="Calibri"/>
                <w:lang w:val="en-US" w:eastAsia="de-DE"/>
              </w:rPr>
              <w:t>1,29 - 1,8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1,72 - 2,44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1,25 - 1,67</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2,8</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1,92 - 2,71</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716</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0,99 - 1,17</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1,02 - 1,22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0,47 - 1,43</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062"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0,34 - 1,23</w:t>
            </w:r>
          </w:p>
        </w:tc>
        <w:tc>
          <w:tcPr>
            <w:tcW w:w="418"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1,16 - 2,61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2,3</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1,39 - 3,27</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1,05 - 1,97</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1,36 - 2,74</w:t>
            </w:r>
          </w:p>
        </w:tc>
      </w:tr>
      <w:tr w:rsidR="001C041F" w:rsidRPr="0011011E" w:rsidTr="001C041F">
        <w:trPr>
          <w:trHeight w:val="300"/>
        </w:trPr>
        <w:tc>
          <w:tcPr>
            <w:tcW w:w="2045" w:type="dxa"/>
            <w:tcBorders>
              <w:top w:val="nil"/>
              <w:left w:val="single" w:sz="4" w:space="0" w:color="auto"/>
              <w:bottom w:val="single" w:sz="4" w:space="0" w:color="auto"/>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w:t>
            </w:r>
          </w:p>
        </w:tc>
        <w:tc>
          <w:tcPr>
            <w:tcW w:w="647"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159</w:t>
            </w:r>
          </w:p>
        </w:tc>
        <w:tc>
          <w:tcPr>
            <w:tcW w:w="393" w:type="dxa"/>
            <w:tcBorders>
              <w:top w:val="nil"/>
              <w:left w:val="single" w:sz="4" w:space="0" w:color="auto"/>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070"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0,7 - 1,14</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0,84 - 1,31</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6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0 - 5,1</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062"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0 - 2,57</w:t>
            </w:r>
          </w:p>
        </w:tc>
        <w:tc>
          <w:tcPr>
            <w:tcW w:w="418" w:type="dxa"/>
            <w:tcBorders>
              <w:top w:val="nil"/>
              <w:left w:val="single" w:sz="4" w:space="0" w:color="auto"/>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21"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0,1 - 2,09</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w:t>
            </w:r>
          </w:p>
        </w:tc>
        <w:tc>
          <w:tcPr>
            <w:tcW w:w="1021"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0,11 - 3,43</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3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0,5 - 2,26</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2,6</w:t>
            </w:r>
          </w:p>
        </w:tc>
        <w:tc>
          <w:tcPr>
            <w:tcW w:w="103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1,14 - 5,71</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r w:rsidRPr="0011011E">
              <w:rPr>
                <w:rFonts w:ascii="Calibri" w:eastAsia="Times New Roman" w:hAnsi="Calibri" w:cs="Calibri"/>
                <w:b/>
                <w:bCs/>
                <w:i/>
                <w:iCs/>
                <w:sz w:val="20"/>
                <w:szCs w:val="20"/>
                <w:lang w:val="en-US" w:eastAsia="de-DE"/>
              </w:rPr>
              <w:t>Women</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i/>
                <w:i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Employed</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Manuals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27641</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1,14 - 1,19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0,77 - 1,08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0,68 - 0,95</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1,21 - 1,41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1,55 - 1,8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1,24 - 1,38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1,87 - 2,09</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10378</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1,03 - 1,11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1,12 - 1,2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0,55 - 1,04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0,37 - 0,72</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1,07 - 1,42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1,36 - 1,79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1,1 - 1,33</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1,61 - 1,95</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1576</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1,06 - 1,38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1,11 - 1,46</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1,5</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0 - 3,76</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0 - 5,03</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0,81 - 3,19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2,6</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1,07 - 4,18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1,14 - 2,19</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2,3</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1,65 - 3,26</w:t>
            </w:r>
          </w:p>
        </w:tc>
      </w:tr>
      <w:tr w:rsidR="001C041F" w:rsidRPr="0011011E" w:rsidTr="001C041F">
        <w:trPr>
          <w:trHeight w:val="525"/>
        </w:trPr>
        <w:tc>
          <w:tcPr>
            <w:tcW w:w="2045" w:type="dxa"/>
            <w:tcBorders>
              <w:top w:val="nil"/>
              <w:left w:val="single" w:sz="4" w:space="0" w:color="auto"/>
              <w:bottom w:val="nil"/>
              <w:right w:val="nil"/>
            </w:tcBorders>
            <w:shd w:val="clear" w:color="auto" w:fill="auto"/>
            <w:vAlign w:val="bottom"/>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r w:rsidRPr="0011011E">
              <w:rPr>
                <w:rFonts w:ascii="Calibri" w:eastAsia="Times New Roman" w:hAnsi="Calibri" w:cs="Calibri"/>
                <w:b/>
                <w:bCs/>
                <w:sz w:val="20"/>
                <w:szCs w:val="20"/>
                <w:lang w:val="en-US" w:eastAsia="de-DE"/>
              </w:rPr>
              <w:t>Non-working Spouses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rPr>
                <w:rFonts w:ascii="Calibri" w:eastAsia="Times New Roman" w:hAnsi="Calibri" w:cs="Calibri"/>
                <w:b/>
                <w:bCs/>
                <w:sz w:val="20"/>
                <w:szCs w:val="20"/>
                <w:lang w:val="en-US" w:eastAsia="de-DE"/>
              </w:rPr>
            </w:pP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 </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Manuals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17293</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1,05 - 1,1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1,11 - 1,16</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0,85 - 1,23</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0,8 - 1,18</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1,19 - 1,4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1,45 - 1,71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1,23 - 1,4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1,9</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1,76 - 2,02</w:t>
            </w:r>
          </w:p>
        </w:tc>
      </w:tr>
      <w:tr w:rsidR="001C041F" w:rsidRPr="0011011E" w:rsidTr="001C041F">
        <w:trPr>
          <w:trHeight w:val="300"/>
        </w:trPr>
        <w:tc>
          <w:tcPr>
            <w:tcW w:w="2045" w:type="dxa"/>
            <w:tcBorders>
              <w:top w:val="nil"/>
              <w:left w:val="single" w:sz="4" w:space="0" w:color="auto"/>
              <w:bottom w:val="nil"/>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Specialists</w:t>
            </w:r>
          </w:p>
        </w:tc>
        <w:tc>
          <w:tcPr>
            <w:tcW w:w="647"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1614</w:t>
            </w:r>
          </w:p>
        </w:tc>
        <w:tc>
          <w:tcPr>
            <w:tcW w:w="393" w:type="dxa"/>
            <w:tcBorders>
              <w:top w:val="nil"/>
              <w:left w:val="single" w:sz="4" w:space="0" w:color="auto"/>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1,01 - 1,2</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70"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1,06 - 1,27</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1,2</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0,22 - 2,18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6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0,16 - 1,89</w:t>
            </w:r>
          </w:p>
        </w:tc>
        <w:tc>
          <w:tcPr>
            <w:tcW w:w="418"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0,66 - 1,18</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21"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0,99 - 1,71</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0,9 - 1,44</w:t>
            </w:r>
          </w:p>
        </w:tc>
        <w:tc>
          <w:tcPr>
            <w:tcW w:w="393" w:type="dxa"/>
            <w:tcBorders>
              <w:top w:val="nil"/>
              <w:left w:val="nil"/>
              <w:bottom w:val="nil"/>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1,8</w:t>
            </w:r>
          </w:p>
        </w:tc>
        <w:tc>
          <w:tcPr>
            <w:tcW w:w="1032" w:type="dxa"/>
            <w:tcBorders>
              <w:top w:val="nil"/>
              <w:left w:val="nil"/>
              <w:bottom w:val="nil"/>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1,38 - 2,28</w:t>
            </w:r>
          </w:p>
        </w:tc>
      </w:tr>
      <w:tr w:rsidR="001C041F" w:rsidRPr="0011011E" w:rsidTr="001C041F">
        <w:trPr>
          <w:trHeight w:val="300"/>
        </w:trPr>
        <w:tc>
          <w:tcPr>
            <w:tcW w:w="2045" w:type="dxa"/>
            <w:tcBorders>
              <w:top w:val="nil"/>
              <w:left w:val="single" w:sz="4" w:space="0" w:color="auto"/>
              <w:bottom w:val="single" w:sz="4" w:space="0" w:color="auto"/>
              <w:right w:val="nil"/>
            </w:tcBorders>
            <w:shd w:val="clear" w:color="auto" w:fill="auto"/>
            <w:noWrap/>
            <w:vAlign w:val="bottom"/>
            <w:hideMark/>
          </w:tcPr>
          <w:p w:rsidR="001C041F" w:rsidRPr="0011011E" w:rsidRDefault="001C041F" w:rsidP="001C041F">
            <w:pPr>
              <w:spacing w:after="0" w:line="240" w:lineRule="auto"/>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Highly Qualified</w:t>
            </w:r>
          </w:p>
        </w:tc>
        <w:tc>
          <w:tcPr>
            <w:tcW w:w="647"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586</w:t>
            </w:r>
          </w:p>
        </w:tc>
        <w:tc>
          <w:tcPr>
            <w:tcW w:w="393" w:type="dxa"/>
            <w:tcBorders>
              <w:top w:val="nil"/>
              <w:left w:val="single" w:sz="4" w:space="0" w:color="auto"/>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70"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0,83 - 1,08</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w:t>
            </w:r>
          </w:p>
        </w:tc>
        <w:tc>
          <w:tcPr>
            <w:tcW w:w="1070"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0,87 - 1,13</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6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0 - 2,86</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w:t>
            </w:r>
          </w:p>
        </w:tc>
        <w:tc>
          <w:tcPr>
            <w:tcW w:w="106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0 - 1,81</w:t>
            </w:r>
          </w:p>
        </w:tc>
        <w:tc>
          <w:tcPr>
            <w:tcW w:w="418"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2,4</w:t>
            </w:r>
          </w:p>
        </w:tc>
        <w:tc>
          <w:tcPr>
            <w:tcW w:w="1021"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0,27 - 4,44</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3,2</w:t>
            </w:r>
          </w:p>
        </w:tc>
        <w:tc>
          <w:tcPr>
            <w:tcW w:w="1021"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0,36 - 6,09</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1,1</w:t>
            </w:r>
          </w:p>
        </w:tc>
        <w:tc>
          <w:tcPr>
            <w:tcW w:w="103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0,71 - 1,65</w:t>
            </w:r>
          </w:p>
        </w:tc>
        <w:tc>
          <w:tcPr>
            <w:tcW w:w="393" w:type="dxa"/>
            <w:tcBorders>
              <w:top w:val="nil"/>
              <w:left w:val="nil"/>
              <w:bottom w:val="single" w:sz="4" w:space="0" w:color="auto"/>
              <w:right w:val="nil"/>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1,4</w:t>
            </w:r>
          </w:p>
        </w:tc>
        <w:tc>
          <w:tcPr>
            <w:tcW w:w="1032" w:type="dxa"/>
            <w:tcBorders>
              <w:top w:val="nil"/>
              <w:left w:val="nil"/>
              <w:bottom w:val="single" w:sz="4" w:space="0" w:color="auto"/>
              <w:right w:val="single" w:sz="4" w:space="0" w:color="auto"/>
            </w:tcBorders>
            <w:shd w:val="clear" w:color="auto" w:fill="auto"/>
            <w:noWrap/>
            <w:vAlign w:val="center"/>
            <w:hideMark/>
          </w:tcPr>
          <w:p w:rsidR="001C041F" w:rsidRPr="0011011E" w:rsidRDefault="001C041F" w:rsidP="001C041F">
            <w:pPr>
              <w:spacing w:after="0" w:line="240" w:lineRule="auto"/>
              <w:jc w:val="center"/>
              <w:rPr>
                <w:rFonts w:ascii="Calibri" w:eastAsia="Times New Roman" w:hAnsi="Calibri" w:cs="Calibri"/>
                <w:sz w:val="20"/>
                <w:szCs w:val="20"/>
                <w:lang w:val="en-US" w:eastAsia="de-DE"/>
              </w:rPr>
            </w:pPr>
            <w:r w:rsidRPr="0011011E">
              <w:rPr>
                <w:rFonts w:ascii="Calibri" w:eastAsia="Times New Roman" w:hAnsi="Calibri" w:cs="Calibri"/>
                <w:sz w:val="20"/>
                <w:szCs w:val="20"/>
                <w:lang w:val="en-US" w:eastAsia="de-DE"/>
              </w:rPr>
              <w:t>0,92 - 2,26</w:t>
            </w:r>
          </w:p>
        </w:tc>
      </w:tr>
    </w:tbl>
    <w:p w:rsidR="001C041F" w:rsidRPr="0011011E" w:rsidRDefault="001C041F" w:rsidP="001C041F">
      <w:pPr>
        <w:rPr>
          <w:b/>
          <w:sz w:val="20"/>
          <w:szCs w:val="20"/>
          <w:lang w:val="en-US"/>
        </w:rPr>
      </w:pPr>
    </w:p>
    <w:p w:rsidR="001C041F" w:rsidRPr="0011011E" w:rsidRDefault="001C041F" w:rsidP="001C041F">
      <w:pPr>
        <w:tabs>
          <w:tab w:val="left" w:pos="3619"/>
        </w:tabs>
        <w:rPr>
          <w:sz w:val="20"/>
          <w:szCs w:val="20"/>
          <w:lang w:val="en-US"/>
        </w:rPr>
      </w:pPr>
    </w:p>
    <w:p w:rsidR="00061217" w:rsidRPr="0011011E" w:rsidRDefault="00061217" w:rsidP="001C041F">
      <w:pPr>
        <w:tabs>
          <w:tab w:val="left" w:pos="3619"/>
        </w:tabs>
        <w:rPr>
          <w:sz w:val="20"/>
          <w:szCs w:val="20"/>
          <w:lang w:val="en-US"/>
        </w:rPr>
        <w:sectPr w:rsidR="00061217" w:rsidRPr="0011011E" w:rsidSect="00061217">
          <w:pgSz w:w="16838" w:h="11906" w:orient="landscape"/>
          <w:pgMar w:top="1417" w:right="1417" w:bottom="1417" w:left="1134" w:header="708" w:footer="708" w:gutter="0"/>
          <w:cols w:space="708"/>
          <w:docGrid w:linePitch="360"/>
        </w:sectPr>
      </w:pPr>
    </w:p>
    <w:p w:rsidR="00D35058" w:rsidRPr="0011011E" w:rsidRDefault="000F4A48" w:rsidP="00A101FD">
      <w:pPr>
        <w:rPr>
          <w:b/>
          <w:sz w:val="20"/>
          <w:szCs w:val="20"/>
          <w:lang w:val="en-US"/>
        </w:rPr>
      </w:pPr>
      <w:r w:rsidRPr="0011011E">
        <w:rPr>
          <w:b/>
          <w:sz w:val="20"/>
          <w:szCs w:val="20"/>
          <w:lang w:val="en-US"/>
        </w:rPr>
        <w:lastRenderedPageBreak/>
        <w:t xml:space="preserve">Figure </w:t>
      </w:r>
      <w:r w:rsidR="00A95F93" w:rsidRPr="0011011E">
        <w:rPr>
          <w:b/>
          <w:sz w:val="20"/>
          <w:szCs w:val="20"/>
          <w:lang w:val="en-US"/>
        </w:rPr>
        <w:t>S</w:t>
      </w:r>
      <w:r w:rsidR="0021394C" w:rsidRPr="0011011E">
        <w:rPr>
          <w:b/>
          <w:sz w:val="20"/>
          <w:szCs w:val="20"/>
          <w:lang w:val="en-US"/>
        </w:rPr>
        <w:t>1</w:t>
      </w:r>
      <w:r w:rsidR="00D35058" w:rsidRPr="0011011E">
        <w:rPr>
          <w:b/>
          <w:sz w:val="20"/>
          <w:szCs w:val="20"/>
          <w:lang w:val="en-US"/>
        </w:rPr>
        <w:t xml:space="preserve">. </w:t>
      </w:r>
      <w:r w:rsidR="00D35058" w:rsidRPr="0011011E">
        <w:rPr>
          <w:sz w:val="20"/>
          <w:szCs w:val="20"/>
          <w:lang w:val="en-US"/>
        </w:rPr>
        <w:t xml:space="preserve">Predicted probabilities of comorbidity groups over the three time periods for </w:t>
      </w:r>
      <w:r w:rsidR="00D35058" w:rsidRPr="0011011E">
        <w:rPr>
          <w:b/>
          <w:sz w:val="20"/>
          <w:szCs w:val="20"/>
          <w:lang w:val="en-US"/>
        </w:rPr>
        <w:t>men</w:t>
      </w:r>
      <w:r w:rsidR="00D35058" w:rsidRPr="0011011E">
        <w:rPr>
          <w:sz w:val="20"/>
          <w:szCs w:val="20"/>
          <w:lang w:val="en-US"/>
        </w:rPr>
        <w:t xml:space="preserve">, stratified by </w:t>
      </w:r>
      <w:r w:rsidR="004F7AF5" w:rsidRPr="0011011E">
        <w:rPr>
          <w:b/>
          <w:sz w:val="20"/>
          <w:szCs w:val="20"/>
          <w:lang w:val="en-US"/>
        </w:rPr>
        <w:t>school</w:t>
      </w:r>
      <w:r w:rsidR="004F7AF5" w:rsidRPr="0011011E">
        <w:rPr>
          <w:sz w:val="20"/>
          <w:szCs w:val="20"/>
          <w:lang w:val="en-US"/>
        </w:rPr>
        <w:t xml:space="preserve"> </w:t>
      </w:r>
      <w:r w:rsidR="00D35058" w:rsidRPr="0011011E">
        <w:rPr>
          <w:b/>
          <w:sz w:val="20"/>
          <w:szCs w:val="20"/>
          <w:lang w:val="en-US"/>
        </w:rPr>
        <w:t>education</w:t>
      </w:r>
      <w:r w:rsidR="004F7AF5" w:rsidRPr="0011011E">
        <w:rPr>
          <w:b/>
          <w:sz w:val="20"/>
          <w:szCs w:val="20"/>
          <w:lang w:val="en-US"/>
        </w:rPr>
        <w:t xml:space="preserve"> </w:t>
      </w:r>
      <w:r w:rsidR="00A101FD" w:rsidRPr="0011011E">
        <w:rPr>
          <w:sz w:val="20"/>
          <w:szCs w:val="20"/>
          <w:lang w:val="en-US"/>
        </w:rPr>
        <w:t>(</w:t>
      </w:r>
      <w:r w:rsidR="004F7AF5" w:rsidRPr="0011011E">
        <w:rPr>
          <w:sz w:val="20"/>
          <w:szCs w:val="20"/>
          <w:lang w:val="en-US"/>
        </w:rPr>
        <w:t>displayed as years of schooling</w:t>
      </w:r>
      <w:r w:rsidR="00A101FD" w:rsidRPr="0011011E">
        <w:rPr>
          <w:sz w:val="20"/>
          <w:szCs w:val="20"/>
          <w:lang w:val="en-US"/>
        </w:rPr>
        <w:t>)</w:t>
      </w:r>
      <w:r w:rsidR="00D35058" w:rsidRPr="0011011E">
        <w:rPr>
          <w:sz w:val="20"/>
          <w:szCs w:val="20"/>
          <w:lang w:val="en-US"/>
        </w:rPr>
        <w:t xml:space="preserve"> and population subgroup</w:t>
      </w:r>
      <w:r w:rsidR="004F7AF5" w:rsidRPr="0011011E">
        <w:rPr>
          <w:sz w:val="20"/>
          <w:szCs w:val="20"/>
          <w:lang w:val="en-US"/>
        </w:rPr>
        <w:t xml:space="preserve">. </w:t>
      </w:r>
      <w:r w:rsidR="004F7AF5" w:rsidRPr="0011011E">
        <w:rPr>
          <w:rFonts w:ascii="Calibri" w:eastAsia="Times New Roman" w:hAnsi="Calibri" w:cs="Times New Roman"/>
          <w:b/>
          <w:i/>
          <w:sz w:val="20"/>
          <w:szCs w:val="20"/>
          <w:lang w:val="en-US" w:eastAsia="de-DE"/>
        </w:rPr>
        <w:t>Time periods</w:t>
      </w:r>
      <w:r w:rsidR="004F7AF5" w:rsidRPr="0011011E">
        <w:rPr>
          <w:rFonts w:ascii="Calibri" w:eastAsia="Times New Roman" w:hAnsi="Calibri" w:cs="Times New Roman"/>
          <w:sz w:val="20"/>
          <w:szCs w:val="20"/>
          <w:lang w:val="en-US" w:eastAsia="de-DE"/>
        </w:rPr>
        <w:t xml:space="preserve"> p1: 2005-2007, p2: 2010-2012, p3:2015-2017. </w:t>
      </w:r>
      <w:r w:rsidR="004F7AF5" w:rsidRPr="0011011E">
        <w:rPr>
          <w:rFonts w:ascii="Calibri" w:eastAsia="Times New Roman" w:hAnsi="Calibri" w:cs="Times New Roman"/>
          <w:b/>
          <w:i/>
          <w:sz w:val="20"/>
          <w:szCs w:val="20"/>
          <w:lang w:val="en-US" w:eastAsia="de-DE"/>
        </w:rPr>
        <w:t>Comorbidities</w:t>
      </w:r>
      <w:r w:rsidR="004F7AF5"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p>
    <w:p w:rsidR="00D35058" w:rsidRPr="0011011E" w:rsidRDefault="00A101FD" w:rsidP="00D35058">
      <w:pPr>
        <w:rPr>
          <w:sz w:val="20"/>
          <w:szCs w:val="20"/>
          <w:lang w:val="en-US"/>
        </w:rPr>
      </w:pPr>
      <w:r w:rsidRPr="0011011E">
        <w:rPr>
          <w:noProof/>
          <w:sz w:val="20"/>
          <w:szCs w:val="20"/>
          <w:lang w:eastAsia="de-DE"/>
        </w:rPr>
        <w:drawing>
          <wp:inline distT="0" distB="0" distL="0" distR="0" wp14:anchorId="6C89D2CE">
            <wp:extent cx="5870344" cy="5447183"/>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3533" cy="5468700"/>
                    </a:xfrm>
                    <a:prstGeom prst="rect">
                      <a:avLst/>
                    </a:prstGeom>
                    <a:noFill/>
                  </pic:spPr>
                </pic:pic>
              </a:graphicData>
            </a:graphic>
          </wp:inline>
        </w:drawing>
      </w:r>
    </w:p>
    <w:p w:rsidR="00D35058" w:rsidRPr="0011011E" w:rsidRDefault="00D35058" w:rsidP="00D35058">
      <w:pPr>
        <w:rPr>
          <w:sz w:val="20"/>
          <w:szCs w:val="20"/>
          <w:lang w:val="en-US"/>
        </w:rPr>
      </w:pPr>
    </w:p>
    <w:p w:rsidR="00D35058" w:rsidRPr="0011011E" w:rsidRDefault="00D35058" w:rsidP="00D35058">
      <w:pPr>
        <w:rPr>
          <w:sz w:val="20"/>
          <w:szCs w:val="20"/>
          <w:lang w:val="en-US"/>
        </w:rPr>
      </w:pPr>
    </w:p>
    <w:p w:rsidR="00061217" w:rsidRPr="0011011E" w:rsidRDefault="00061217" w:rsidP="00D35058">
      <w:pPr>
        <w:rPr>
          <w:b/>
          <w:sz w:val="20"/>
          <w:szCs w:val="20"/>
          <w:lang w:val="en-US"/>
        </w:rPr>
      </w:pPr>
    </w:p>
    <w:p w:rsidR="00061217" w:rsidRPr="0011011E" w:rsidRDefault="00061217" w:rsidP="00D35058">
      <w:pPr>
        <w:rPr>
          <w:b/>
          <w:sz w:val="20"/>
          <w:szCs w:val="20"/>
          <w:lang w:val="en-US"/>
        </w:rPr>
      </w:pPr>
    </w:p>
    <w:p w:rsidR="00061217" w:rsidRPr="0011011E" w:rsidRDefault="00061217" w:rsidP="00D35058">
      <w:pPr>
        <w:rPr>
          <w:b/>
          <w:sz w:val="20"/>
          <w:szCs w:val="20"/>
          <w:lang w:val="en-US"/>
        </w:rPr>
      </w:pPr>
    </w:p>
    <w:p w:rsidR="00061217" w:rsidRPr="0011011E" w:rsidRDefault="00061217" w:rsidP="00D35058">
      <w:pPr>
        <w:rPr>
          <w:b/>
          <w:sz w:val="20"/>
          <w:szCs w:val="20"/>
          <w:lang w:val="en-US"/>
        </w:rPr>
      </w:pPr>
    </w:p>
    <w:p w:rsidR="00061217" w:rsidRPr="0011011E" w:rsidRDefault="00061217" w:rsidP="00D35058">
      <w:pPr>
        <w:rPr>
          <w:b/>
          <w:sz w:val="20"/>
          <w:szCs w:val="20"/>
          <w:lang w:val="en-US"/>
        </w:rPr>
      </w:pPr>
    </w:p>
    <w:p w:rsidR="00D35058" w:rsidRPr="0011011E" w:rsidRDefault="00BB6612" w:rsidP="00D35058">
      <w:pPr>
        <w:rPr>
          <w:b/>
          <w:sz w:val="20"/>
          <w:szCs w:val="20"/>
          <w:lang w:val="en-US"/>
        </w:rPr>
      </w:pPr>
      <w:r w:rsidRPr="0011011E">
        <w:rPr>
          <w:b/>
          <w:sz w:val="20"/>
          <w:szCs w:val="20"/>
          <w:lang w:val="en-US"/>
        </w:rPr>
        <w:lastRenderedPageBreak/>
        <w:t>Figure S</w:t>
      </w:r>
      <w:r w:rsidR="0021394C" w:rsidRPr="0011011E">
        <w:rPr>
          <w:b/>
          <w:sz w:val="20"/>
          <w:szCs w:val="20"/>
          <w:lang w:val="en-US"/>
        </w:rPr>
        <w:t>2</w:t>
      </w:r>
      <w:r w:rsidR="00D35058" w:rsidRPr="0011011E">
        <w:rPr>
          <w:b/>
          <w:sz w:val="20"/>
          <w:szCs w:val="20"/>
          <w:lang w:val="en-US"/>
        </w:rPr>
        <w:t xml:space="preserve">. </w:t>
      </w:r>
      <w:r w:rsidR="00D35058" w:rsidRPr="0011011E">
        <w:rPr>
          <w:sz w:val="20"/>
          <w:szCs w:val="20"/>
          <w:lang w:val="en-US"/>
        </w:rPr>
        <w:t xml:space="preserve">Predicted probabilities of comorbidity groups over the three time periods for </w:t>
      </w:r>
      <w:r w:rsidR="00D35058" w:rsidRPr="0011011E">
        <w:rPr>
          <w:b/>
          <w:sz w:val="20"/>
          <w:szCs w:val="20"/>
          <w:lang w:val="en-US"/>
        </w:rPr>
        <w:t>women</w:t>
      </w:r>
      <w:r w:rsidR="00D35058" w:rsidRPr="0011011E">
        <w:rPr>
          <w:sz w:val="20"/>
          <w:szCs w:val="20"/>
          <w:lang w:val="en-US"/>
        </w:rPr>
        <w:t xml:space="preserve">, stratified by </w:t>
      </w:r>
      <w:r w:rsidR="00A101FD" w:rsidRPr="0011011E">
        <w:rPr>
          <w:b/>
          <w:sz w:val="20"/>
          <w:szCs w:val="20"/>
          <w:lang w:val="en-US"/>
        </w:rPr>
        <w:t>school</w:t>
      </w:r>
      <w:r w:rsidR="00A101FD" w:rsidRPr="0011011E">
        <w:rPr>
          <w:sz w:val="20"/>
          <w:szCs w:val="20"/>
          <w:lang w:val="en-US"/>
        </w:rPr>
        <w:t xml:space="preserve"> </w:t>
      </w:r>
      <w:r w:rsidR="00A101FD" w:rsidRPr="0011011E">
        <w:rPr>
          <w:b/>
          <w:sz w:val="20"/>
          <w:szCs w:val="20"/>
          <w:lang w:val="en-US"/>
        </w:rPr>
        <w:t xml:space="preserve">education </w:t>
      </w:r>
      <w:r w:rsidR="00A101FD" w:rsidRPr="0011011E">
        <w:rPr>
          <w:sz w:val="20"/>
          <w:szCs w:val="20"/>
          <w:lang w:val="en-US"/>
        </w:rPr>
        <w:t>(displayed as years of schooling)</w:t>
      </w:r>
      <w:r w:rsidR="00D35058" w:rsidRPr="0011011E">
        <w:rPr>
          <w:sz w:val="20"/>
          <w:szCs w:val="20"/>
          <w:lang w:val="en-US"/>
        </w:rPr>
        <w:t xml:space="preserve"> and population subgroup</w:t>
      </w:r>
      <w:r w:rsidR="00A101FD" w:rsidRPr="0011011E">
        <w:rPr>
          <w:sz w:val="20"/>
          <w:szCs w:val="20"/>
          <w:lang w:val="en-US"/>
        </w:rPr>
        <w:t xml:space="preserve">. </w:t>
      </w:r>
      <w:r w:rsidR="00A101FD" w:rsidRPr="0011011E">
        <w:rPr>
          <w:rFonts w:ascii="Calibri" w:eastAsia="Times New Roman" w:hAnsi="Calibri" w:cs="Times New Roman"/>
          <w:b/>
          <w:i/>
          <w:sz w:val="20"/>
          <w:szCs w:val="20"/>
          <w:lang w:val="en-US" w:eastAsia="de-DE"/>
        </w:rPr>
        <w:t>Time periods</w:t>
      </w:r>
      <w:r w:rsidR="00A101FD" w:rsidRPr="0011011E">
        <w:rPr>
          <w:rFonts w:ascii="Calibri" w:eastAsia="Times New Roman" w:hAnsi="Calibri" w:cs="Times New Roman"/>
          <w:sz w:val="20"/>
          <w:szCs w:val="20"/>
          <w:lang w:val="en-US" w:eastAsia="de-DE"/>
        </w:rPr>
        <w:t xml:space="preserve"> p1: 2005-2007, p2: 2010-2012, p3:2015-2017. </w:t>
      </w:r>
      <w:r w:rsidR="00A101FD" w:rsidRPr="0011011E">
        <w:rPr>
          <w:rFonts w:ascii="Calibri" w:eastAsia="Times New Roman" w:hAnsi="Calibri" w:cs="Times New Roman"/>
          <w:b/>
          <w:i/>
          <w:sz w:val="20"/>
          <w:szCs w:val="20"/>
          <w:lang w:val="en-US" w:eastAsia="de-DE"/>
        </w:rPr>
        <w:t>Comorbidities</w:t>
      </w:r>
      <w:r w:rsidR="00A101FD"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r w:rsidR="00A101FD" w:rsidRPr="0011011E">
        <w:rPr>
          <w:noProof/>
          <w:sz w:val="20"/>
          <w:szCs w:val="20"/>
          <w:lang w:val="en-US" w:eastAsia="de-DE"/>
        </w:rPr>
        <w:t xml:space="preserve"> </w:t>
      </w:r>
      <w:r w:rsidR="00A101FD" w:rsidRPr="0011011E">
        <w:rPr>
          <w:noProof/>
          <w:sz w:val="20"/>
          <w:szCs w:val="20"/>
          <w:lang w:eastAsia="de-DE"/>
        </w:rPr>
        <w:drawing>
          <wp:inline distT="0" distB="0" distL="0" distR="0" wp14:anchorId="2B0B93DC" wp14:editId="7634311D">
            <wp:extent cx="5799600" cy="5446800"/>
            <wp:effectExtent l="0" t="0" r="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9600" cy="5446800"/>
                    </a:xfrm>
                    <a:prstGeom prst="rect">
                      <a:avLst/>
                    </a:prstGeom>
                    <a:noFill/>
                  </pic:spPr>
                </pic:pic>
              </a:graphicData>
            </a:graphic>
          </wp:inline>
        </w:drawing>
      </w:r>
    </w:p>
    <w:p w:rsidR="00D35058" w:rsidRPr="0011011E" w:rsidRDefault="00D35058" w:rsidP="00D35058">
      <w:pPr>
        <w:rPr>
          <w:sz w:val="20"/>
          <w:szCs w:val="20"/>
          <w:lang w:val="en-US"/>
        </w:rPr>
      </w:pPr>
    </w:p>
    <w:p w:rsidR="00D35058" w:rsidRPr="0011011E" w:rsidRDefault="00D35058" w:rsidP="00D35058">
      <w:pPr>
        <w:rPr>
          <w:sz w:val="20"/>
          <w:szCs w:val="20"/>
          <w:lang w:val="en-US"/>
        </w:rPr>
      </w:pPr>
    </w:p>
    <w:p w:rsidR="00D35058" w:rsidRPr="0011011E" w:rsidRDefault="00D35058" w:rsidP="00D35058">
      <w:pPr>
        <w:rPr>
          <w:sz w:val="20"/>
          <w:szCs w:val="20"/>
          <w:lang w:val="en-US"/>
        </w:rPr>
      </w:pPr>
    </w:p>
    <w:p w:rsidR="00D35058" w:rsidRPr="0011011E" w:rsidRDefault="00D35058" w:rsidP="00D35058">
      <w:pPr>
        <w:ind w:firstLine="708"/>
        <w:rPr>
          <w:sz w:val="20"/>
          <w:szCs w:val="20"/>
          <w:lang w:val="en-US"/>
        </w:rPr>
      </w:pPr>
    </w:p>
    <w:p w:rsidR="00D35058" w:rsidRPr="0011011E" w:rsidRDefault="00D35058" w:rsidP="00D35058">
      <w:pPr>
        <w:ind w:firstLine="708"/>
        <w:rPr>
          <w:sz w:val="20"/>
          <w:szCs w:val="20"/>
          <w:lang w:val="en-US"/>
        </w:rPr>
      </w:pPr>
    </w:p>
    <w:p w:rsidR="00C416FE" w:rsidRPr="0011011E" w:rsidRDefault="00C416FE" w:rsidP="00D35058">
      <w:pPr>
        <w:ind w:firstLine="708"/>
        <w:rPr>
          <w:sz w:val="20"/>
          <w:szCs w:val="20"/>
          <w:lang w:val="en-US"/>
        </w:rPr>
      </w:pPr>
    </w:p>
    <w:p w:rsidR="00A82845" w:rsidRPr="0011011E" w:rsidRDefault="00A82845" w:rsidP="00D35058">
      <w:pPr>
        <w:ind w:firstLine="708"/>
        <w:rPr>
          <w:sz w:val="20"/>
          <w:szCs w:val="20"/>
          <w:lang w:val="en-US"/>
        </w:rPr>
      </w:pPr>
    </w:p>
    <w:p w:rsidR="00D35058" w:rsidRPr="0011011E" w:rsidRDefault="00D35058" w:rsidP="00A101FD">
      <w:pPr>
        <w:rPr>
          <w:sz w:val="20"/>
          <w:szCs w:val="20"/>
          <w:lang w:val="en-US"/>
        </w:rPr>
      </w:pPr>
    </w:p>
    <w:p w:rsidR="00D35058" w:rsidRPr="0011011E" w:rsidRDefault="00BB6612" w:rsidP="00A101FD">
      <w:pPr>
        <w:rPr>
          <w:b/>
          <w:sz w:val="20"/>
          <w:szCs w:val="20"/>
          <w:lang w:val="en-US"/>
        </w:rPr>
      </w:pPr>
      <w:r w:rsidRPr="0011011E">
        <w:rPr>
          <w:b/>
          <w:sz w:val="20"/>
          <w:szCs w:val="20"/>
          <w:lang w:val="en-US"/>
        </w:rPr>
        <w:lastRenderedPageBreak/>
        <w:t>Figure S</w:t>
      </w:r>
      <w:r w:rsidR="0021394C" w:rsidRPr="0011011E">
        <w:rPr>
          <w:b/>
          <w:sz w:val="20"/>
          <w:szCs w:val="20"/>
          <w:lang w:val="en-US"/>
        </w:rPr>
        <w:t>3</w:t>
      </w:r>
      <w:r w:rsidR="00D35058" w:rsidRPr="0011011E">
        <w:rPr>
          <w:b/>
          <w:sz w:val="20"/>
          <w:szCs w:val="20"/>
          <w:lang w:val="en-US"/>
        </w:rPr>
        <w:t xml:space="preserve">. </w:t>
      </w:r>
      <w:r w:rsidR="00D35058" w:rsidRPr="0011011E">
        <w:rPr>
          <w:sz w:val="20"/>
          <w:szCs w:val="20"/>
          <w:lang w:val="en-US"/>
        </w:rPr>
        <w:t xml:space="preserve">Predicted probabilities of the number of comorbidities over the three time periods for </w:t>
      </w:r>
      <w:r w:rsidR="00D35058" w:rsidRPr="0011011E">
        <w:rPr>
          <w:b/>
          <w:sz w:val="20"/>
          <w:szCs w:val="20"/>
          <w:lang w:val="en-US"/>
        </w:rPr>
        <w:t>men</w:t>
      </w:r>
      <w:r w:rsidR="00D35058" w:rsidRPr="0011011E">
        <w:rPr>
          <w:sz w:val="20"/>
          <w:szCs w:val="20"/>
          <w:lang w:val="en-US"/>
        </w:rPr>
        <w:t xml:space="preserve">, stratified by </w:t>
      </w:r>
      <w:r w:rsidR="00A101FD" w:rsidRPr="0011011E">
        <w:rPr>
          <w:b/>
          <w:sz w:val="20"/>
          <w:szCs w:val="20"/>
          <w:lang w:val="en-US"/>
        </w:rPr>
        <w:t>school</w:t>
      </w:r>
      <w:r w:rsidR="00A101FD" w:rsidRPr="0011011E">
        <w:rPr>
          <w:sz w:val="20"/>
          <w:szCs w:val="20"/>
          <w:lang w:val="en-US"/>
        </w:rPr>
        <w:t xml:space="preserve"> </w:t>
      </w:r>
      <w:r w:rsidR="00A101FD" w:rsidRPr="0011011E">
        <w:rPr>
          <w:b/>
          <w:sz w:val="20"/>
          <w:szCs w:val="20"/>
          <w:lang w:val="en-US"/>
        </w:rPr>
        <w:t xml:space="preserve">education </w:t>
      </w:r>
      <w:r w:rsidR="00A101FD" w:rsidRPr="0011011E">
        <w:rPr>
          <w:sz w:val="20"/>
          <w:szCs w:val="20"/>
          <w:lang w:val="en-US"/>
        </w:rPr>
        <w:t>(displayed as years of schooling)</w:t>
      </w:r>
      <w:r w:rsidR="00D35058" w:rsidRPr="0011011E">
        <w:rPr>
          <w:sz w:val="20"/>
          <w:szCs w:val="20"/>
          <w:lang w:val="en-US"/>
        </w:rPr>
        <w:t xml:space="preserve"> and population subgroup</w:t>
      </w:r>
      <w:r w:rsidR="00A101FD" w:rsidRPr="0011011E">
        <w:rPr>
          <w:sz w:val="20"/>
          <w:szCs w:val="20"/>
          <w:lang w:val="en-US"/>
        </w:rPr>
        <w:t xml:space="preserve">. </w:t>
      </w:r>
      <w:r w:rsidR="00A101FD" w:rsidRPr="0011011E">
        <w:rPr>
          <w:rFonts w:ascii="Calibri" w:eastAsia="Times New Roman" w:hAnsi="Calibri" w:cs="Times New Roman"/>
          <w:b/>
          <w:i/>
          <w:sz w:val="20"/>
          <w:szCs w:val="20"/>
          <w:lang w:val="en-US" w:eastAsia="de-DE"/>
        </w:rPr>
        <w:t>Time periods</w:t>
      </w:r>
      <w:r w:rsidR="00A101FD" w:rsidRPr="0011011E">
        <w:rPr>
          <w:rFonts w:ascii="Calibri" w:eastAsia="Times New Roman" w:hAnsi="Calibri" w:cs="Times New Roman"/>
          <w:sz w:val="20"/>
          <w:szCs w:val="20"/>
          <w:lang w:val="en-US" w:eastAsia="de-DE"/>
        </w:rPr>
        <w:t xml:space="preserve"> p1: 2005-2007, p2: 2010-2012, p3:2015-2017.</w:t>
      </w:r>
      <w:r w:rsidR="00D35058" w:rsidRPr="0011011E">
        <w:rPr>
          <w:sz w:val="20"/>
          <w:szCs w:val="20"/>
          <w:lang w:val="en-US"/>
        </w:rPr>
        <w:tab/>
      </w:r>
    </w:p>
    <w:p w:rsidR="00D35058" w:rsidRPr="0011011E" w:rsidRDefault="00D56F24" w:rsidP="00D35058">
      <w:pPr>
        <w:tabs>
          <w:tab w:val="left" w:pos="3718"/>
        </w:tabs>
        <w:rPr>
          <w:sz w:val="20"/>
          <w:szCs w:val="20"/>
          <w:lang w:val="en-US"/>
        </w:rPr>
      </w:pPr>
      <w:r>
        <w:rPr>
          <w:noProof/>
          <w:sz w:val="20"/>
          <w:szCs w:val="20"/>
          <w:lang w:eastAsia="de-DE"/>
        </w:rPr>
        <w:drawing>
          <wp:inline distT="0" distB="0" distL="0" distR="0" wp14:anchorId="61F915C0">
            <wp:extent cx="5828400" cy="6372000"/>
            <wp:effectExtent l="0" t="0" r="127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8400" cy="6372000"/>
                    </a:xfrm>
                    <a:prstGeom prst="rect">
                      <a:avLst/>
                    </a:prstGeom>
                    <a:noFill/>
                  </pic:spPr>
                </pic:pic>
              </a:graphicData>
            </a:graphic>
          </wp:inline>
        </w:drawing>
      </w:r>
    </w:p>
    <w:p w:rsidR="00D35058" w:rsidRPr="0011011E" w:rsidRDefault="00D35058" w:rsidP="00D35058">
      <w:pPr>
        <w:tabs>
          <w:tab w:val="left" w:pos="3718"/>
        </w:tabs>
        <w:rPr>
          <w:sz w:val="20"/>
          <w:szCs w:val="20"/>
          <w:lang w:val="en-US"/>
        </w:rPr>
      </w:pPr>
    </w:p>
    <w:p w:rsidR="00D35058" w:rsidRPr="0011011E" w:rsidRDefault="00D35058" w:rsidP="00D35058">
      <w:pPr>
        <w:tabs>
          <w:tab w:val="left" w:pos="3718"/>
        </w:tabs>
        <w:rPr>
          <w:sz w:val="20"/>
          <w:szCs w:val="20"/>
          <w:lang w:val="en-US"/>
        </w:rPr>
      </w:pPr>
    </w:p>
    <w:p w:rsidR="00D35058" w:rsidRDefault="00D35058" w:rsidP="00D35058">
      <w:pPr>
        <w:tabs>
          <w:tab w:val="left" w:pos="3718"/>
        </w:tabs>
        <w:rPr>
          <w:sz w:val="20"/>
          <w:szCs w:val="20"/>
          <w:lang w:val="en-US"/>
        </w:rPr>
      </w:pPr>
    </w:p>
    <w:p w:rsidR="00D56F24" w:rsidRPr="0011011E" w:rsidRDefault="00D56F24" w:rsidP="00D35058">
      <w:pPr>
        <w:tabs>
          <w:tab w:val="left" w:pos="3718"/>
        </w:tabs>
        <w:rPr>
          <w:sz w:val="20"/>
          <w:szCs w:val="20"/>
          <w:lang w:val="en-US"/>
        </w:rPr>
      </w:pPr>
    </w:p>
    <w:p w:rsidR="00D35058" w:rsidRPr="0011011E" w:rsidRDefault="00D35058" w:rsidP="00D35058">
      <w:pPr>
        <w:tabs>
          <w:tab w:val="left" w:pos="3718"/>
        </w:tabs>
        <w:rPr>
          <w:sz w:val="20"/>
          <w:szCs w:val="20"/>
          <w:lang w:val="en-US"/>
        </w:rPr>
      </w:pPr>
    </w:p>
    <w:p w:rsidR="00A101FD" w:rsidRPr="0011011E" w:rsidRDefault="00BB6612" w:rsidP="00A101FD">
      <w:pPr>
        <w:rPr>
          <w:b/>
          <w:sz w:val="20"/>
          <w:szCs w:val="20"/>
          <w:lang w:val="en-US"/>
        </w:rPr>
      </w:pPr>
      <w:r w:rsidRPr="0011011E">
        <w:rPr>
          <w:b/>
          <w:sz w:val="20"/>
          <w:szCs w:val="20"/>
          <w:lang w:val="en-US"/>
        </w:rPr>
        <w:lastRenderedPageBreak/>
        <w:t>Figure S</w:t>
      </w:r>
      <w:r w:rsidR="0021394C" w:rsidRPr="0011011E">
        <w:rPr>
          <w:b/>
          <w:sz w:val="20"/>
          <w:szCs w:val="20"/>
          <w:lang w:val="en-US"/>
        </w:rPr>
        <w:t>4</w:t>
      </w:r>
      <w:r w:rsidR="00D35058" w:rsidRPr="0011011E">
        <w:rPr>
          <w:b/>
          <w:sz w:val="20"/>
          <w:szCs w:val="20"/>
          <w:lang w:val="en-US"/>
        </w:rPr>
        <w:t xml:space="preserve">. </w:t>
      </w:r>
      <w:r w:rsidR="00D35058" w:rsidRPr="0011011E">
        <w:rPr>
          <w:sz w:val="20"/>
          <w:szCs w:val="20"/>
          <w:lang w:val="en-US"/>
        </w:rPr>
        <w:t xml:space="preserve">Predicted probabilities of the number of comorbidities over the three time periods for </w:t>
      </w:r>
      <w:r w:rsidR="00D35058" w:rsidRPr="0011011E">
        <w:rPr>
          <w:b/>
          <w:sz w:val="20"/>
          <w:szCs w:val="20"/>
          <w:lang w:val="en-US"/>
        </w:rPr>
        <w:t>women</w:t>
      </w:r>
      <w:r w:rsidR="00D35058" w:rsidRPr="0011011E">
        <w:rPr>
          <w:sz w:val="20"/>
          <w:szCs w:val="20"/>
          <w:lang w:val="en-US"/>
        </w:rPr>
        <w:t xml:space="preserve">, </w:t>
      </w:r>
      <w:r w:rsidR="00A101FD" w:rsidRPr="0011011E">
        <w:rPr>
          <w:sz w:val="20"/>
          <w:szCs w:val="20"/>
          <w:lang w:val="en-US"/>
        </w:rPr>
        <w:t xml:space="preserve">stratified by </w:t>
      </w:r>
      <w:r w:rsidR="00A101FD" w:rsidRPr="0011011E">
        <w:rPr>
          <w:b/>
          <w:sz w:val="20"/>
          <w:szCs w:val="20"/>
          <w:lang w:val="en-US"/>
        </w:rPr>
        <w:t>school</w:t>
      </w:r>
      <w:r w:rsidR="00A101FD" w:rsidRPr="0011011E">
        <w:rPr>
          <w:sz w:val="20"/>
          <w:szCs w:val="20"/>
          <w:lang w:val="en-US"/>
        </w:rPr>
        <w:t xml:space="preserve"> </w:t>
      </w:r>
      <w:r w:rsidR="00A101FD" w:rsidRPr="0011011E">
        <w:rPr>
          <w:b/>
          <w:sz w:val="20"/>
          <w:szCs w:val="20"/>
          <w:lang w:val="en-US"/>
        </w:rPr>
        <w:t xml:space="preserve">education </w:t>
      </w:r>
      <w:r w:rsidR="00A101FD" w:rsidRPr="0011011E">
        <w:rPr>
          <w:sz w:val="20"/>
          <w:szCs w:val="20"/>
          <w:lang w:val="en-US"/>
        </w:rPr>
        <w:t xml:space="preserve">(displayed as years of schooling) and population subgroup. </w:t>
      </w:r>
      <w:r w:rsidR="00A101FD" w:rsidRPr="0011011E">
        <w:rPr>
          <w:rFonts w:ascii="Calibri" w:eastAsia="Times New Roman" w:hAnsi="Calibri" w:cs="Times New Roman"/>
          <w:b/>
          <w:i/>
          <w:sz w:val="20"/>
          <w:szCs w:val="20"/>
          <w:lang w:val="en-US" w:eastAsia="de-DE"/>
        </w:rPr>
        <w:t>Time periods</w:t>
      </w:r>
      <w:r w:rsidR="00A101FD" w:rsidRPr="0011011E">
        <w:rPr>
          <w:rFonts w:ascii="Calibri" w:eastAsia="Times New Roman" w:hAnsi="Calibri" w:cs="Times New Roman"/>
          <w:sz w:val="20"/>
          <w:szCs w:val="20"/>
          <w:lang w:val="en-US" w:eastAsia="de-DE"/>
        </w:rPr>
        <w:t xml:space="preserve"> p1: 2005-2007, p2: 2010-2012, p3:2015-2017.</w:t>
      </w:r>
      <w:r w:rsidR="00A101FD" w:rsidRPr="0011011E">
        <w:rPr>
          <w:noProof/>
          <w:sz w:val="20"/>
          <w:szCs w:val="20"/>
          <w:lang w:val="en-US" w:eastAsia="de-DE"/>
        </w:rPr>
        <w:t xml:space="preserve"> </w:t>
      </w:r>
    </w:p>
    <w:p w:rsidR="00A34EE7" w:rsidRPr="0011011E" w:rsidRDefault="00A34EE7" w:rsidP="00A101FD">
      <w:pPr>
        <w:rPr>
          <w:sz w:val="20"/>
          <w:szCs w:val="20"/>
          <w:lang w:val="en-US"/>
        </w:rPr>
      </w:pPr>
    </w:p>
    <w:p w:rsidR="00A34EE7" w:rsidRPr="0011011E" w:rsidRDefault="00D56F24" w:rsidP="00A34EE7">
      <w:pPr>
        <w:rPr>
          <w:sz w:val="20"/>
          <w:szCs w:val="20"/>
          <w:lang w:val="en-US"/>
        </w:rPr>
      </w:pPr>
      <w:r>
        <w:rPr>
          <w:noProof/>
          <w:sz w:val="20"/>
          <w:szCs w:val="20"/>
          <w:lang w:eastAsia="de-DE"/>
        </w:rPr>
        <w:drawing>
          <wp:inline distT="0" distB="0" distL="0" distR="0" wp14:anchorId="54C4D86D">
            <wp:extent cx="5835600" cy="6372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5600" cy="6372000"/>
                    </a:xfrm>
                    <a:prstGeom prst="rect">
                      <a:avLst/>
                    </a:prstGeom>
                    <a:noFill/>
                  </pic:spPr>
                </pic:pic>
              </a:graphicData>
            </a:graphic>
          </wp:inline>
        </w:drawing>
      </w:r>
    </w:p>
    <w:p w:rsidR="00A34EE7" w:rsidRPr="0011011E" w:rsidRDefault="00A34EE7" w:rsidP="00A34EE7">
      <w:pPr>
        <w:rPr>
          <w:sz w:val="20"/>
          <w:szCs w:val="20"/>
          <w:lang w:val="en-US"/>
        </w:rPr>
      </w:pPr>
    </w:p>
    <w:p w:rsidR="00A34EE7" w:rsidRPr="0011011E" w:rsidRDefault="00A34EE7" w:rsidP="00A34EE7">
      <w:pPr>
        <w:rPr>
          <w:sz w:val="20"/>
          <w:szCs w:val="20"/>
          <w:lang w:val="en-US"/>
        </w:rPr>
      </w:pPr>
    </w:p>
    <w:p w:rsidR="00A34EE7" w:rsidRPr="0011011E" w:rsidRDefault="00A34EE7" w:rsidP="00A34EE7">
      <w:pPr>
        <w:rPr>
          <w:sz w:val="20"/>
          <w:szCs w:val="20"/>
          <w:lang w:val="en-US"/>
        </w:rPr>
      </w:pPr>
    </w:p>
    <w:p w:rsidR="00A34EE7" w:rsidRPr="0011011E" w:rsidRDefault="00A34EE7" w:rsidP="00A34EE7">
      <w:pPr>
        <w:tabs>
          <w:tab w:val="left" w:pos="4019"/>
        </w:tabs>
        <w:rPr>
          <w:sz w:val="20"/>
          <w:szCs w:val="20"/>
          <w:lang w:val="en-US"/>
        </w:rPr>
      </w:pPr>
    </w:p>
    <w:p w:rsidR="00972428" w:rsidRPr="0011011E" w:rsidRDefault="00BB6612" w:rsidP="00C842E3">
      <w:pPr>
        <w:rPr>
          <w:b/>
          <w:sz w:val="20"/>
          <w:szCs w:val="20"/>
          <w:lang w:val="en-US"/>
        </w:rPr>
      </w:pPr>
      <w:r w:rsidRPr="0011011E">
        <w:rPr>
          <w:b/>
          <w:sz w:val="20"/>
          <w:szCs w:val="20"/>
          <w:lang w:val="en-US"/>
        </w:rPr>
        <w:lastRenderedPageBreak/>
        <w:t>Figure S</w:t>
      </w:r>
      <w:r w:rsidR="0021394C" w:rsidRPr="0011011E">
        <w:rPr>
          <w:b/>
          <w:sz w:val="20"/>
          <w:szCs w:val="20"/>
          <w:lang w:val="en-US"/>
        </w:rPr>
        <w:t>5</w:t>
      </w:r>
      <w:r w:rsidR="00A34EE7" w:rsidRPr="0011011E">
        <w:rPr>
          <w:b/>
          <w:sz w:val="20"/>
          <w:szCs w:val="20"/>
          <w:lang w:val="en-US"/>
        </w:rPr>
        <w:t xml:space="preserve">. </w:t>
      </w:r>
      <w:r w:rsidR="00A34EE7" w:rsidRPr="0011011E">
        <w:rPr>
          <w:sz w:val="20"/>
          <w:szCs w:val="20"/>
          <w:lang w:val="en-US"/>
        </w:rPr>
        <w:t xml:space="preserve">Predicted probabilities of comorbidity groups over the three time periods for </w:t>
      </w:r>
      <w:r w:rsidR="00A34EE7" w:rsidRPr="0011011E">
        <w:rPr>
          <w:b/>
          <w:sz w:val="20"/>
          <w:szCs w:val="20"/>
          <w:lang w:val="en-US"/>
        </w:rPr>
        <w:t>men</w:t>
      </w:r>
      <w:r w:rsidR="00A34EE7" w:rsidRPr="0011011E">
        <w:rPr>
          <w:sz w:val="20"/>
          <w:szCs w:val="20"/>
          <w:lang w:val="en-US"/>
        </w:rPr>
        <w:t xml:space="preserve">, stratified by </w:t>
      </w:r>
      <w:r w:rsidR="00A34EE7" w:rsidRPr="0011011E">
        <w:rPr>
          <w:b/>
          <w:sz w:val="20"/>
          <w:szCs w:val="20"/>
          <w:lang w:val="en-US"/>
        </w:rPr>
        <w:t>occupation</w:t>
      </w:r>
      <w:r w:rsidR="00A34EE7" w:rsidRPr="0011011E">
        <w:rPr>
          <w:sz w:val="20"/>
          <w:szCs w:val="20"/>
          <w:lang w:val="en-US"/>
        </w:rPr>
        <w:t xml:space="preserve"> and population subgroup</w:t>
      </w:r>
      <w:r w:rsidR="008C3EC7" w:rsidRPr="0011011E">
        <w:rPr>
          <w:sz w:val="20"/>
          <w:szCs w:val="20"/>
          <w:lang w:val="en-US"/>
        </w:rPr>
        <w:t xml:space="preserve">. </w:t>
      </w:r>
      <w:r w:rsidR="008C3EC7" w:rsidRPr="0011011E">
        <w:rPr>
          <w:rFonts w:ascii="Calibri" w:eastAsia="Times New Roman" w:hAnsi="Calibri" w:cs="Times New Roman"/>
          <w:b/>
          <w:i/>
          <w:sz w:val="20"/>
          <w:szCs w:val="20"/>
          <w:lang w:val="en-US" w:eastAsia="de-DE"/>
        </w:rPr>
        <w:t>Time periods</w:t>
      </w:r>
      <w:r w:rsidR="008C3EC7" w:rsidRPr="0011011E">
        <w:rPr>
          <w:rFonts w:ascii="Calibri" w:eastAsia="Times New Roman" w:hAnsi="Calibri" w:cs="Times New Roman"/>
          <w:sz w:val="20"/>
          <w:szCs w:val="20"/>
          <w:lang w:val="en-US" w:eastAsia="de-DE"/>
        </w:rPr>
        <w:t xml:space="preserve"> p1: 2005-2007, p2: 2010-2012, p3:2015-2017.</w:t>
      </w:r>
      <w:r w:rsidR="000A6C65" w:rsidRPr="0011011E">
        <w:rPr>
          <w:rFonts w:ascii="Calibri" w:eastAsia="Times New Roman" w:hAnsi="Calibri" w:cs="Times New Roman"/>
          <w:b/>
          <w:i/>
          <w:sz w:val="20"/>
          <w:szCs w:val="20"/>
          <w:lang w:val="en-US" w:eastAsia="de-DE"/>
        </w:rPr>
        <w:t xml:space="preserve"> Comorbidities</w:t>
      </w:r>
      <w:r w:rsidR="000A6C65"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p>
    <w:p w:rsidR="00C416FE" w:rsidRPr="0011011E" w:rsidRDefault="00C842E3" w:rsidP="00972428">
      <w:pPr>
        <w:tabs>
          <w:tab w:val="left" w:pos="1644"/>
        </w:tabs>
        <w:rPr>
          <w:b/>
          <w:sz w:val="20"/>
          <w:szCs w:val="20"/>
          <w:lang w:val="en-US"/>
        </w:rPr>
      </w:pPr>
      <w:r w:rsidRPr="0011011E">
        <w:rPr>
          <w:b/>
          <w:noProof/>
          <w:sz w:val="20"/>
          <w:szCs w:val="20"/>
          <w:lang w:eastAsia="de-DE"/>
        </w:rPr>
        <w:drawing>
          <wp:inline distT="0" distB="0" distL="0" distR="0" wp14:anchorId="2F3A469F">
            <wp:extent cx="6202800" cy="4680000"/>
            <wp:effectExtent l="0" t="0" r="762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2800" cy="4680000"/>
                    </a:xfrm>
                    <a:prstGeom prst="rect">
                      <a:avLst/>
                    </a:prstGeom>
                    <a:noFill/>
                  </pic:spPr>
                </pic:pic>
              </a:graphicData>
            </a:graphic>
          </wp:inline>
        </w:drawing>
      </w: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416FE" w:rsidRPr="0011011E" w:rsidRDefault="00C416FE" w:rsidP="00972428">
      <w:pPr>
        <w:tabs>
          <w:tab w:val="left" w:pos="1644"/>
        </w:tabs>
        <w:rPr>
          <w:b/>
          <w:sz w:val="20"/>
          <w:szCs w:val="20"/>
          <w:lang w:val="en-US"/>
        </w:rPr>
      </w:pPr>
    </w:p>
    <w:p w:rsidR="00C842E3" w:rsidRPr="0011011E" w:rsidRDefault="00C842E3" w:rsidP="00972428">
      <w:pPr>
        <w:tabs>
          <w:tab w:val="left" w:pos="1644"/>
        </w:tabs>
        <w:rPr>
          <w:b/>
          <w:sz w:val="20"/>
          <w:szCs w:val="20"/>
          <w:lang w:val="en-US"/>
        </w:rPr>
      </w:pPr>
    </w:p>
    <w:p w:rsidR="00C842E3" w:rsidRPr="0011011E" w:rsidRDefault="00C842E3" w:rsidP="00972428">
      <w:pPr>
        <w:tabs>
          <w:tab w:val="left" w:pos="1644"/>
        </w:tabs>
        <w:rPr>
          <w:b/>
          <w:sz w:val="20"/>
          <w:szCs w:val="20"/>
          <w:lang w:val="en-US"/>
        </w:rPr>
      </w:pPr>
    </w:p>
    <w:p w:rsidR="00E01FB5" w:rsidRPr="0011011E" w:rsidRDefault="00E01FB5" w:rsidP="00972428">
      <w:pPr>
        <w:tabs>
          <w:tab w:val="left" w:pos="1644"/>
        </w:tabs>
        <w:rPr>
          <w:b/>
          <w:sz w:val="20"/>
          <w:szCs w:val="20"/>
          <w:lang w:val="en-US"/>
        </w:rPr>
      </w:pPr>
    </w:p>
    <w:p w:rsidR="00C55F4F" w:rsidRPr="0011011E" w:rsidRDefault="00BB6612" w:rsidP="000A3655">
      <w:pPr>
        <w:tabs>
          <w:tab w:val="left" w:pos="1644"/>
        </w:tabs>
        <w:rPr>
          <w:sz w:val="20"/>
          <w:szCs w:val="20"/>
          <w:lang w:val="en-US"/>
        </w:rPr>
      </w:pPr>
      <w:r w:rsidRPr="0011011E">
        <w:rPr>
          <w:b/>
          <w:sz w:val="20"/>
          <w:szCs w:val="20"/>
          <w:lang w:val="en-US"/>
        </w:rPr>
        <w:lastRenderedPageBreak/>
        <w:t>Figure S</w:t>
      </w:r>
      <w:r w:rsidR="0021394C" w:rsidRPr="0011011E">
        <w:rPr>
          <w:b/>
          <w:sz w:val="20"/>
          <w:szCs w:val="20"/>
          <w:lang w:val="en-US"/>
        </w:rPr>
        <w:t>6</w:t>
      </w:r>
      <w:r w:rsidR="000A3655" w:rsidRPr="0011011E">
        <w:rPr>
          <w:b/>
          <w:sz w:val="20"/>
          <w:szCs w:val="20"/>
          <w:lang w:val="en-US"/>
        </w:rPr>
        <w:t xml:space="preserve">. </w:t>
      </w:r>
      <w:r w:rsidR="000A3655" w:rsidRPr="0011011E">
        <w:rPr>
          <w:sz w:val="20"/>
          <w:szCs w:val="20"/>
          <w:lang w:val="en-US"/>
        </w:rPr>
        <w:t xml:space="preserve">Predicted probabilities of comorbidity groups over the three time periods for </w:t>
      </w:r>
      <w:r w:rsidR="00C416FE" w:rsidRPr="0011011E">
        <w:rPr>
          <w:b/>
          <w:sz w:val="20"/>
          <w:szCs w:val="20"/>
          <w:lang w:val="en-US"/>
        </w:rPr>
        <w:t>wo</w:t>
      </w:r>
      <w:r w:rsidR="000A3655" w:rsidRPr="0011011E">
        <w:rPr>
          <w:b/>
          <w:sz w:val="20"/>
          <w:szCs w:val="20"/>
          <w:lang w:val="en-US"/>
        </w:rPr>
        <w:t>men</w:t>
      </w:r>
      <w:r w:rsidR="000A3655" w:rsidRPr="0011011E">
        <w:rPr>
          <w:sz w:val="20"/>
          <w:szCs w:val="20"/>
          <w:lang w:val="en-US"/>
        </w:rPr>
        <w:t xml:space="preserve">, stratified by </w:t>
      </w:r>
      <w:r w:rsidR="000A3655" w:rsidRPr="0011011E">
        <w:rPr>
          <w:b/>
          <w:sz w:val="20"/>
          <w:szCs w:val="20"/>
          <w:lang w:val="en-US"/>
        </w:rPr>
        <w:t>occupation</w:t>
      </w:r>
      <w:r w:rsidR="000A3655" w:rsidRPr="0011011E">
        <w:rPr>
          <w:sz w:val="20"/>
          <w:szCs w:val="20"/>
          <w:lang w:val="en-US"/>
        </w:rPr>
        <w:t xml:space="preserve"> and population subgroup</w:t>
      </w:r>
      <w:r w:rsidR="008C3EC7" w:rsidRPr="0011011E">
        <w:rPr>
          <w:sz w:val="20"/>
          <w:szCs w:val="20"/>
          <w:lang w:val="en-US"/>
        </w:rPr>
        <w:t xml:space="preserve">. </w:t>
      </w:r>
      <w:r w:rsidR="008C3EC7" w:rsidRPr="0011011E">
        <w:rPr>
          <w:rFonts w:ascii="Calibri" w:eastAsia="Times New Roman" w:hAnsi="Calibri" w:cs="Times New Roman"/>
          <w:b/>
          <w:i/>
          <w:sz w:val="20"/>
          <w:szCs w:val="20"/>
          <w:lang w:val="en-US" w:eastAsia="de-DE"/>
        </w:rPr>
        <w:t>Time periods</w:t>
      </w:r>
      <w:r w:rsidR="008C3EC7" w:rsidRPr="0011011E">
        <w:rPr>
          <w:rFonts w:ascii="Calibri" w:eastAsia="Times New Roman" w:hAnsi="Calibri" w:cs="Times New Roman"/>
          <w:sz w:val="20"/>
          <w:szCs w:val="20"/>
          <w:lang w:val="en-US" w:eastAsia="de-DE"/>
        </w:rPr>
        <w:t xml:space="preserve"> p1: 2005-2007, p2: 2010-2012, p3:2015-2017.</w:t>
      </w:r>
      <w:r w:rsidR="000A6C65" w:rsidRPr="0011011E">
        <w:rPr>
          <w:rFonts w:ascii="Calibri" w:eastAsia="Times New Roman" w:hAnsi="Calibri" w:cs="Times New Roman"/>
          <w:b/>
          <w:i/>
          <w:sz w:val="20"/>
          <w:szCs w:val="20"/>
          <w:lang w:val="en-US" w:eastAsia="de-DE"/>
        </w:rPr>
        <w:t xml:space="preserve"> Comorbidities</w:t>
      </w:r>
      <w:r w:rsidR="000A6C65" w:rsidRPr="0011011E">
        <w:rPr>
          <w:rFonts w:ascii="Calibri" w:eastAsia="Times New Roman" w:hAnsi="Calibri" w:cs="Times New Roman"/>
          <w:sz w:val="20"/>
          <w:szCs w:val="20"/>
          <w:lang w:val="en-US" w:eastAsia="de-DE"/>
        </w:rPr>
        <w:t xml:space="preserve"> Less severe CVD: Hypertension, Hyperlipidemia, Cardiac insufficiency; More severe CVD: Myocardial infarction, Stroke, Angina Pectoris; Other vascular diseases: Nephropathy, Neuropathy, Retinopathy.</w:t>
      </w:r>
    </w:p>
    <w:p w:rsidR="000A6C65" w:rsidRPr="0011011E" w:rsidRDefault="00C842E3" w:rsidP="00C55F4F">
      <w:pPr>
        <w:tabs>
          <w:tab w:val="left" w:pos="1644"/>
        </w:tabs>
        <w:rPr>
          <w:b/>
          <w:sz w:val="20"/>
          <w:szCs w:val="20"/>
          <w:lang w:val="en-US"/>
        </w:rPr>
      </w:pPr>
      <w:r w:rsidRPr="0011011E">
        <w:rPr>
          <w:b/>
          <w:noProof/>
          <w:sz w:val="20"/>
          <w:szCs w:val="20"/>
          <w:lang w:eastAsia="de-DE"/>
        </w:rPr>
        <w:drawing>
          <wp:inline distT="0" distB="0" distL="0" distR="0" wp14:anchorId="2F455980">
            <wp:extent cx="6339600" cy="4680000"/>
            <wp:effectExtent l="0" t="0" r="4445"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9600" cy="4680000"/>
                    </a:xfrm>
                    <a:prstGeom prst="rect">
                      <a:avLst/>
                    </a:prstGeom>
                    <a:noFill/>
                  </pic:spPr>
                </pic:pic>
              </a:graphicData>
            </a:graphic>
          </wp:inline>
        </w:drawing>
      </w:r>
    </w:p>
    <w:p w:rsidR="000A6C65" w:rsidRPr="0011011E" w:rsidRDefault="000A6C65" w:rsidP="00C55F4F">
      <w:pPr>
        <w:tabs>
          <w:tab w:val="left" w:pos="1644"/>
        </w:tabs>
        <w:rPr>
          <w:b/>
          <w:sz w:val="20"/>
          <w:szCs w:val="20"/>
          <w:lang w:val="en-US"/>
        </w:rPr>
      </w:pPr>
    </w:p>
    <w:p w:rsidR="000A6C65" w:rsidRPr="0011011E" w:rsidRDefault="000A6C65" w:rsidP="00C55F4F">
      <w:pPr>
        <w:tabs>
          <w:tab w:val="left" w:pos="1644"/>
        </w:tabs>
        <w:rPr>
          <w:b/>
          <w:sz w:val="20"/>
          <w:szCs w:val="20"/>
          <w:lang w:val="en-US"/>
        </w:rPr>
      </w:pPr>
    </w:p>
    <w:p w:rsidR="000A6C65" w:rsidRPr="0011011E" w:rsidRDefault="000A6C65" w:rsidP="00C55F4F">
      <w:pPr>
        <w:tabs>
          <w:tab w:val="left" w:pos="1644"/>
        </w:tabs>
        <w:rPr>
          <w:b/>
          <w:sz w:val="20"/>
          <w:szCs w:val="20"/>
          <w:lang w:val="en-US"/>
        </w:rPr>
      </w:pPr>
    </w:p>
    <w:p w:rsidR="000A6C65" w:rsidRPr="0011011E" w:rsidRDefault="000A6C65" w:rsidP="00C55F4F">
      <w:pPr>
        <w:tabs>
          <w:tab w:val="left" w:pos="1644"/>
        </w:tabs>
        <w:rPr>
          <w:b/>
          <w:sz w:val="20"/>
          <w:szCs w:val="20"/>
          <w:lang w:val="en-US"/>
        </w:rPr>
      </w:pPr>
    </w:p>
    <w:p w:rsidR="00E01FB5" w:rsidRPr="0011011E" w:rsidRDefault="00E01FB5" w:rsidP="00C55F4F">
      <w:pPr>
        <w:tabs>
          <w:tab w:val="left" w:pos="1644"/>
        </w:tabs>
        <w:rPr>
          <w:b/>
          <w:sz w:val="20"/>
          <w:szCs w:val="20"/>
          <w:lang w:val="en-US"/>
        </w:rPr>
      </w:pPr>
    </w:p>
    <w:p w:rsidR="00E01FB5" w:rsidRPr="0011011E" w:rsidRDefault="00E01FB5" w:rsidP="00C55F4F">
      <w:pPr>
        <w:tabs>
          <w:tab w:val="left" w:pos="1644"/>
        </w:tabs>
        <w:rPr>
          <w:b/>
          <w:sz w:val="20"/>
          <w:szCs w:val="20"/>
          <w:lang w:val="en-US"/>
        </w:rPr>
      </w:pPr>
    </w:p>
    <w:p w:rsidR="000A6C65" w:rsidRPr="0011011E" w:rsidRDefault="000A6C65" w:rsidP="00C55F4F">
      <w:pPr>
        <w:tabs>
          <w:tab w:val="left" w:pos="1644"/>
        </w:tabs>
        <w:rPr>
          <w:b/>
          <w:sz w:val="20"/>
          <w:szCs w:val="20"/>
          <w:lang w:val="en-US"/>
        </w:rPr>
      </w:pPr>
    </w:p>
    <w:p w:rsidR="000A6C65" w:rsidRPr="0011011E" w:rsidRDefault="000A6C65" w:rsidP="00C55F4F">
      <w:pPr>
        <w:tabs>
          <w:tab w:val="left" w:pos="1644"/>
        </w:tabs>
        <w:rPr>
          <w:b/>
          <w:sz w:val="20"/>
          <w:szCs w:val="20"/>
          <w:lang w:val="en-US"/>
        </w:rPr>
      </w:pPr>
    </w:p>
    <w:p w:rsidR="00C842E3" w:rsidRPr="0011011E" w:rsidRDefault="00C842E3" w:rsidP="00C55F4F">
      <w:pPr>
        <w:tabs>
          <w:tab w:val="left" w:pos="1644"/>
        </w:tabs>
        <w:rPr>
          <w:b/>
          <w:sz w:val="20"/>
          <w:szCs w:val="20"/>
          <w:lang w:val="en-US"/>
        </w:rPr>
      </w:pPr>
    </w:p>
    <w:p w:rsidR="00C842E3" w:rsidRPr="0011011E" w:rsidRDefault="00C842E3" w:rsidP="00C55F4F">
      <w:pPr>
        <w:tabs>
          <w:tab w:val="left" w:pos="1644"/>
        </w:tabs>
        <w:rPr>
          <w:b/>
          <w:sz w:val="20"/>
          <w:szCs w:val="20"/>
          <w:lang w:val="en-US"/>
        </w:rPr>
      </w:pPr>
    </w:p>
    <w:p w:rsidR="00C55F4F" w:rsidRPr="0011011E" w:rsidRDefault="00BB6612" w:rsidP="00D56F24">
      <w:pPr>
        <w:tabs>
          <w:tab w:val="left" w:pos="1644"/>
        </w:tabs>
        <w:rPr>
          <w:sz w:val="20"/>
          <w:szCs w:val="20"/>
          <w:lang w:val="en-US"/>
        </w:rPr>
      </w:pPr>
      <w:r w:rsidRPr="0011011E">
        <w:rPr>
          <w:b/>
          <w:sz w:val="20"/>
          <w:szCs w:val="20"/>
          <w:lang w:val="en-US"/>
        </w:rPr>
        <w:lastRenderedPageBreak/>
        <w:t>Figure S</w:t>
      </w:r>
      <w:r w:rsidR="0021394C" w:rsidRPr="0011011E">
        <w:rPr>
          <w:b/>
          <w:sz w:val="20"/>
          <w:szCs w:val="20"/>
          <w:lang w:val="en-US"/>
        </w:rPr>
        <w:t>7</w:t>
      </w:r>
      <w:r w:rsidR="00C55F4F" w:rsidRPr="0011011E">
        <w:rPr>
          <w:b/>
          <w:sz w:val="20"/>
          <w:szCs w:val="20"/>
          <w:lang w:val="en-US"/>
        </w:rPr>
        <w:t xml:space="preserve">. </w:t>
      </w:r>
      <w:r w:rsidR="00C55F4F" w:rsidRPr="0011011E">
        <w:rPr>
          <w:sz w:val="20"/>
          <w:szCs w:val="20"/>
          <w:lang w:val="en-US"/>
        </w:rPr>
        <w:t xml:space="preserve">Predicted probabilities of the number of comorbidities over the three time periods for </w:t>
      </w:r>
      <w:r w:rsidR="00C55F4F" w:rsidRPr="0011011E">
        <w:rPr>
          <w:b/>
          <w:sz w:val="20"/>
          <w:szCs w:val="20"/>
          <w:lang w:val="en-US"/>
        </w:rPr>
        <w:t>men</w:t>
      </w:r>
      <w:r w:rsidR="00C55F4F" w:rsidRPr="0011011E">
        <w:rPr>
          <w:sz w:val="20"/>
          <w:szCs w:val="20"/>
          <w:lang w:val="en-US"/>
        </w:rPr>
        <w:t xml:space="preserve">, stratified by </w:t>
      </w:r>
      <w:r w:rsidR="00C55F4F" w:rsidRPr="0011011E">
        <w:rPr>
          <w:b/>
          <w:sz w:val="20"/>
          <w:szCs w:val="20"/>
          <w:lang w:val="en-US"/>
        </w:rPr>
        <w:t>occupation</w:t>
      </w:r>
      <w:r w:rsidR="00C55F4F" w:rsidRPr="0011011E">
        <w:rPr>
          <w:sz w:val="20"/>
          <w:szCs w:val="20"/>
          <w:lang w:val="en-US"/>
        </w:rPr>
        <w:t xml:space="preserve"> and population subgroup</w:t>
      </w:r>
      <w:r w:rsidR="008C3EC7" w:rsidRPr="0011011E">
        <w:rPr>
          <w:sz w:val="20"/>
          <w:szCs w:val="20"/>
          <w:lang w:val="en-US"/>
        </w:rPr>
        <w:t xml:space="preserve">. </w:t>
      </w:r>
      <w:r w:rsidR="008C3EC7" w:rsidRPr="0011011E">
        <w:rPr>
          <w:rFonts w:ascii="Calibri" w:eastAsia="Times New Roman" w:hAnsi="Calibri" w:cs="Times New Roman"/>
          <w:b/>
          <w:i/>
          <w:sz w:val="20"/>
          <w:szCs w:val="20"/>
          <w:lang w:val="en-US" w:eastAsia="de-DE"/>
        </w:rPr>
        <w:t>Time periods</w:t>
      </w:r>
      <w:r w:rsidR="008C3EC7" w:rsidRPr="0011011E">
        <w:rPr>
          <w:rFonts w:ascii="Calibri" w:eastAsia="Times New Roman" w:hAnsi="Calibri" w:cs="Times New Roman"/>
          <w:sz w:val="20"/>
          <w:szCs w:val="20"/>
          <w:lang w:val="en-US" w:eastAsia="de-DE"/>
        </w:rPr>
        <w:t xml:space="preserve"> p1: 2005-2007, p2: 2010-2012, p3:2015-2017.</w:t>
      </w:r>
    </w:p>
    <w:p w:rsidR="00C55F4F" w:rsidRPr="0011011E" w:rsidRDefault="00D56F24" w:rsidP="00C55F4F">
      <w:pPr>
        <w:tabs>
          <w:tab w:val="left" w:pos="1483"/>
        </w:tabs>
        <w:rPr>
          <w:sz w:val="20"/>
          <w:szCs w:val="20"/>
          <w:lang w:val="en-US"/>
        </w:rPr>
      </w:pPr>
      <w:r>
        <w:rPr>
          <w:noProof/>
          <w:sz w:val="20"/>
          <w:szCs w:val="20"/>
          <w:lang w:eastAsia="de-DE"/>
        </w:rPr>
        <w:drawing>
          <wp:inline distT="0" distB="0" distL="0" distR="0" wp14:anchorId="6C53A3A3">
            <wp:extent cx="6022800" cy="55116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22800" cy="5511600"/>
                    </a:xfrm>
                    <a:prstGeom prst="rect">
                      <a:avLst/>
                    </a:prstGeom>
                    <a:noFill/>
                  </pic:spPr>
                </pic:pic>
              </a:graphicData>
            </a:graphic>
          </wp:inline>
        </w:drawing>
      </w:r>
    </w:p>
    <w:p w:rsidR="00C55F4F" w:rsidRPr="0011011E" w:rsidRDefault="00C55F4F" w:rsidP="00C55F4F">
      <w:pPr>
        <w:tabs>
          <w:tab w:val="left" w:pos="1483"/>
        </w:tabs>
        <w:rPr>
          <w:sz w:val="20"/>
          <w:szCs w:val="20"/>
          <w:lang w:val="en-US"/>
        </w:rPr>
      </w:pPr>
    </w:p>
    <w:p w:rsidR="00C55F4F" w:rsidRPr="0011011E" w:rsidRDefault="00C55F4F" w:rsidP="00C55F4F">
      <w:pPr>
        <w:tabs>
          <w:tab w:val="left" w:pos="1483"/>
        </w:tabs>
        <w:rPr>
          <w:sz w:val="20"/>
          <w:szCs w:val="20"/>
          <w:lang w:val="en-US"/>
        </w:rPr>
      </w:pPr>
    </w:p>
    <w:p w:rsidR="00C55F4F" w:rsidRPr="0011011E" w:rsidRDefault="00C55F4F" w:rsidP="00C55F4F">
      <w:pPr>
        <w:tabs>
          <w:tab w:val="left" w:pos="1483"/>
        </w:tabs>
        <w:rPr>
          <w:sz w:val="20"/>
          <w:szCs w:val="20"/>
          <w:lang w:val="en-US"/>
        </w:rPr>
      </w:pPr>
    </w:p>
    <w:p w:rsidR="00C55F4F" w:rsidRPr="0011011E" w:rsidRDefault="00C55F4F" w:rsidP="00C55F4F">
      <w:pPr>
        <w:tabs>
          <w:tab w:val="left" w:pos="1483"/>
        </w:tabs>
        <w:rPr>
          <w:sz w:val="20"/>
          <w:szCs w:val="20"/>
          <w:lang w:val="en-US"/>
        </w:rPr>
      </w:pPr>
    </w:p>
    <w:p w:rsidR="00C55F4F" w:rsidRDefault="00C55F4F" w:rsidP="00C55F4F">
      <w:pPr>
        <w:tabs>
          <w:tab w:val="left" w:pos="1483"/>
        </w:tabs>
        <w:rPr>
          <w:sz w:val="20"/>
          <w:szCs w:val="20"/>
          <w:lang w:val="en-US"/>
        </w:rPr>
      </w:pPr>
    </w:p>
    <w:p w:rsidR="00D56F24" w:rsidRPr="0011011E" w:rsidRDefault="00D56F24" w:rsidP="00C55F4F">
      <w:pPr>
        <w:tabs>
          <w:tab w:val="left" w:pos="1483"/>
        </w:tabs>
        <w:rPr>
          <w:sz w:val="20"/>
          <w:szCs w:val="20"/>
          <w:lang w:val="en-US"/>
        </w:rPr>
      </w:pPr>
      <w:bookmarkStart w:id="0" w:name="_GoBack"/>
      <w:bookmarkEnd w:id="0"/>
    </w:p>
    <w:p w:rsidR="004B42A2" w:rsidRPr="0011011E" w:rsidRDefault="004B42A2" w:rsidP="00C55F4F">
      <w:pPr>
        <w:tabs>
          <w:tab w:val="left" w:pos="1483"/>
        </w:tabs>
        <w:rPr>
          <w:sz w:val="20"/>
          <w:szCs w:val="20"/>
          <w:lang w:val="en-US"/>
        </w:rPr>
      </w:pPr>
    </w:p>
    <w:p w:rsidR="00C55F4F" w:rsidRPr="0011011E" w:rsidRDefault="00C55F4F" w:rsidP="00C55F4F">
      <w:pPr>
        <w:tabs>
          <w:tab w:val="left" w:pos="1483"/>
        </w:tabs>
        <w:rPr>
          <w:sz w:val="20"/>
          <w:szCs w:val="20"/>
          <w:lang w:val="en-US"/>
        </w:rPr>
      </w:pPr>
    </w:p>
    <w:p w:rsidR="00C55F4F" w:rsidRPr="0011011E" w:rsidRDefault="00BB6612" w:rsidP="00D56F24">
      <w:pPr>
        <w:tabs>
          <w:tab w:val="left" w:pos="1644"/>
        </w:tabs>
        <w:rPr>
          <w:sz w:val="20"/>
          <w:szCs w:val="20"/>
          <w:lang w:val="en-US"/>
        </w:rPr>
      </w:pPr>
      <w:r w:rsidRPr="0011011E">
        <w:rPr>
          <w:b/>
          <w:sz w:val="20"/>
          <w:szCs w:val="20"/>
          <w:lang w:val="en-US"/>
        </w:rPr>
        <w:lastRenderedPageBreak/>
        <w:t>Figure S</w:t>
      </w:r>
      <w:r w:rsidR="0021394C" w:rsidRPr="0011011E">
        <w:rPr>
          <w:b/>
          <w:sz w:val="20"/>
          <w:szCs w:val="20"/>
          <w:lang w:val="en-US"/>
        </w:rPr>
        <w:t>8</w:t>
      </w:r>
      <w:r w:rsidR="00C55F4F" w:rsidRPr="0011011E">
        <w:rPr>
          <w:b/>
          <w:sz w:val="20"/>
          <w:szCs w:val="20"/>
          <w:lang w:val="en-US"/>
        </w:rPr>
        <w:t xml:space="preserve">. </w:t>
      </w:r>
      <w:r w:rsidR="00C55F4F" w:rsidRPr="0011011E">
        <w:rPr>
          <w:sz w:val="20"/>
          <w:szCs w:val="20"/>
          <w:lang w:val="en-US"/>
        </w:rPr>
        <w:t xml:space="preserve">Predicted probabilities of the number of comorbidities over the three time periods for </w:t>
      </w:r>
      <w:r w:rsidR="00C55F4F" w:rsidRPr="0011011E">
        <w:rPr>
          <w:b/>
          <w:sz w:val="20"/>
          <w:szCs w:val="20"/>
          <w:lang w:val="en-US"/>
        </w:rPr>
        <w:t>women</w:t>
      </w:r>
      <w:r w:rsidR="00C55F4F" w:rsidRPr="0011011E">
        <w:rPr>
          <w:sz w:val="20"/>
          <w:szCs w:val="20"/>
          <w:lang w:val="en-US"/>
        </w:rPr>
        <w:t xml:space="preserve">, stratified by </w:t>
      </w:r>
      <w:r w:rsidR="00C55F4F" w:rsidRPr="0011011E">
        <w:rPr>
          <w:b/>
          <w:sz w:val="20"/>
          <w:szCs w:val="20"/>
          <w:lang w:val="en-US"/>
        </w:rPr>
        <w:t>occupation</w:t>
      </w:r>
      <w:r w:rsidR="00C55F4F" w:rsidRPr="0011011E">
        <w:rPr>
          <w:sz w:val="20"/>
          <w:szCs w:val="20"/>
          <w:lang w:val="en-US"/>
        </w:rPr>
        <w:t xml:space="preserve"> and population subgroup</w:t>
      </w:r>
      <w:r w:rsidR="008C3EC7" w:rsidRPr="0011011E">
        <w:rPr>
          <w:sz w:val="20"/>
          <w:szCs w:val="20"/>
          <w:lang w:val="en-US"/>
        </w:rPr>
        <w:t xml:space="preserve">. </w:t>
      </w:r>
      <w:r w:rsidR="008C3EC7" w:rsidRPr="0011011E">
        <w:rPr>
          <w:rFonts w:ascii="Calibri" w:eastAsia="Times New Roman" w:hAnsi="Calibri" w:cs="Times New Roman"/>
          <w:b/>
          <w:i/>
          <w:sz w:val="20"/>
          <w:szCs w:val="20"/>
          <w:lang w:val="en-US" w:eastAsia="de-DE"/>
        </w:rPr>
        <w:t>Time periods</w:t>
      </w:r>
      <w:r w:rsidR="008C3EC7" w:rsidRPr="0011011E">
        <w:rPr>
          <w:rFonts w:ascii="Calibri" w:eastAsia="Times New Roman" w:hAnsi="Calibri" w:cs="Times New Roman"/>
          <w:sz w:val="20"/>
          <w:szCs w:val="20"/>
          <w:lang w:val="en-US" w:eastAsia="de-DE"/>
        </w:rPr>
        <w:t xml:space="preserve"> p1: 2005-2007, p2: 2010-2012, p3:2015-2017.</w:t>
      </w:r>
      <w:r w:rsidR="009C0B53" w:rsidRPr="0011011E">
        <w:rPr>
          <w:sz w:val="20"/>
          <w:szCs w:val="20"/>
          <w:lang w:val="en-US"/>
        </w:rPr>
        <w:tab/>
      </w:r>
    </w:p>
    <w:p w:rsidR="009C0B53" w:rsidRPr="0011011E" w:rsidRDefault="00D56F24" w:rsidP="009C0B53">
      <w:pPr>
        <w:tabs>
          <w:tab w:val="left" w:pos="2869"/>
        </w:tabs>
        <w:rPr>
          <w:sz w:val="20"/>
          <w:szCs w:val="20"/>
          <w:lang w:val="en-US"/>
        </w:rPr>
      </w:pPr>
      <w:r>
        <w:rPr>
          <w:noProof/>
          <w:sz w:val="20"/>
          <w:szCs w:val="20"/>
          <w:lang w:eastAsia="de-DE"/>
        </w:rPr>
        <w:drawing>
          <wp:inline distT="0" distB="0" distL="0" distR="0" wp14:anchorId="045D6C1D">
            <wp:extent cx="6033600" cy="5511600"/>
            <wp:effectExtent l="0" t="0" r="571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3600" cy="5511600"/>
                    </a:xfrm>
                    <a:prstGeom prst="rect">
                      <a:avLst/>
                    </a:prstGeom>
                    <a:noFill/>
                  </pic:spPr>
                </pic:pic>
              </a:graphicData>
            </a:graphic>
          </wp:inline>
        </w:drawing>
      </w:r>
    </w:p>
    <w:p w:rsidR="009C0B53" w:rsidRPr="0011011E" w:rsidRDefault="009C0B53" w:rsidP="009C0B53">
      <w:pPr>
        <w:tabs>
          <w:tab w:val="left" w:pos="2869"/>
        </w:tabs>
        <w:rPr>
          <w:sz w:val="20"/>
          <w:szCs w:val="20"/>
          <w:lang w:val="en-US"/>
        </w:rPr>
      </w:pPr>
    </w:p>
    <w:p w:rsidR="009C0B53" w:rsidRPr="0011011E" w:rsidRDefault="009C0B53" w:rsidP="009C0B53">
      <w:pPr>
        <w:tabs>
          <w:tab w:val="left" w:pos="2869"/>
        </w:tabs>
        <w:rPr>
          <w:sz w:val="20"/>
          <w:szCs w:val="20"/>
          <w:lang w:val="en-US"/>
        </w:rPr>
      </w:pPr>
    </w:p>
    <w:p w:rsidR="009C0B53" w:rsidRPr="0011011E" w:rsidRDefault="009C0B53" w:rsidP="009C0B53">
      <w:pPr>
        <w:tabs>
          <w:tab w:val="left" w:pos="2869"/>
        </w:tabs>
        <w:rPr>
          <w:sz w:val="20"/>
          <w:szCs w:val="20"/>
          <w:lang w:val="en-US"/>
        </w:rPr>
      </w:pPr>
    </w:p>
    <w:p w:rsidR="009C0B53" w:rsidRPr="0011011E" w:rsidRDefault="009C0B53" w:rsidP="009C0B53">
      <w:pPr>
        <w:tabs>
          <w:tab w:val="left" w:pos="2869"/>
        </w:tabs>
        <w:rPr>
          <w:sz w:val="20"/>
          <w:szCs w:val="20"/>
          <w:lang w:val="en-US"/>
        </w:rPr>
      </w:pPr>
    </w:p>
    <w:p w:rsidR="009C0B53" w:rsidRPr="0011011E" w:rsidRDefault="009C0B53" w:rsidP="009C0B53">
      <w:pPr>
        <w:tabs>
          <w:tab w:val="left" w:pos="2869"/>
        </w:tabs>
        <w:rPr>
          <w:sz w:val="20"/>
          <w:szCs w:val="20"/>
          <w:lang w:val="en-US"/>
        </w:rPr>
        <w:sectPr w:rsidR="009C0B53" w:rsidRPr="0011011E" w:rsidSect="00061217">
          <w:pgSz w:w="11906" w:h="16838"/>
          <w:pgMar w:top="1417" w:right="1417" w:bottom="1134" w:left="1417" w:header="708" w:footer="708" w:gutter="0"/>
          <w:cols w:space="708"/>
          <w:docGrid w:linePitch="360"/>
        </w:sectPr>
      </w:pPr>
    </w:p>
    <w:p w:rsidR="005B480C" w:rsidRPr="0011011E" w:rsidRDefault="00B306DC" w:rsidP="00E67E46">
      <w:pPr>
        <w:rPr>
          <w:sz w:val="20"/>
          <w:szCs w:val="20"/>
          <w:lang w:val="en-US"/>
        </w:rPr>
      </w:pPr>
      <w:r w:rsidRPr="0011011E">
        <w:rPr>
          <w:b/>
          <w:szCs w:val="20"/>
          <w:lang w:val="en-US"/>
        </w:rPr>
        <w:lastRenderedPageBreak/>
        <w:t>References</w:t>
      </w:r>
    </w:p>
    <w:p w:rsidR="005B480C" w:rsidRPr="0011011E" w:rsidRDefault="005B480C" w:rsidP="005B480C">
      <w:pPr>
        <w:pStyle w:val="EndNoteBibliography"/>
        <w:spacing w:after="0"/>
        <w:rPr>
          <w:lang w:val="de-DE"/>
        </w:rPr>
      </w:pPr>
      <w:r w:rsidRPr="0011011E">
        <w:rPr>
          <w:sz w:val="20"/>
          <w:szCs w:val="20"/>
        </w:rPr>
        <w:fldChar w:fldCharType="begin"/>
      </w:r>
      <w:r w:rsidRPr="0011011E">
        <w:rPr>
          <w:sz w:val="20"/>
          <w:szCs w:val="20"/>
        </w:rPr>
        <w:instrText xml:space="preserve"> ADDIN EN.REFLIST </w:instrText>
      </w:r>
      <w:r w:rsidRPr="0011011E">
        <w:rPr>
          <w:sz w:val="20"/>
          <w:szCs w:val="20"/>
        </w:rPr>
        <w:fldChar w:fldCharType="separate"/>
      </w:r>
      <w:r w:rsidRPr="0011011E">
        <w:t>1.</w:t>
      </w:r>
      <w:r w:rsidRPr="0011011E">
        <w:tab/>
        <w:t xml:space="preserve">Safieddine B, Sperlich S, Epping J, Lange K, Geyer S. Development of comorbidities in type 2 diabetes between 2005 and 2017 using German claims data. </w:t>
      </w:r>
      <w:r w:rsidRPr="0011011E">
        <w:rPr>
          <w:lang w:val="de-DE"/>
        </w:rPr>
        <w:t>Scientific reports. 2021;11(1):1-10.</w:t>
      </w:r>
    </w:p>
    <w:p w:rsidR="005B480C" w:rsidRPr="0011011E" w:rsidRDefault="005B480C" w:rsidP="005B480C">
      <w:pPr>
        <w:pStyle w:val="EndNoteBibliography"/>
        <w:spacing w:after="0"/>
      </w:pPr>
      <w:r w:rsidRPr="0011011E">
        <w:rPr>
          <w:lang w:val="de-DE"/>
        </w:rPr>
        <w:t>2.</w:t>
      </w:r>
      <w:r w:rsidRPr="0011011E">
        <w:rPr>
          <w:lang w:val="de-DE"/>
        </w:rPr>
        <w:tab/>
        <w:t xml:space="preserve">Bundesministerium der Justiz. Sozialgesetzbuch (SGB) Sechstes Buch (VI) - Gesetzliche Rentenversicherung - (Artikel 1 des Gesetzes v. 18. </w:t>
      </w:r>
      <w:r w:rsidRPr="0011011E">
        <w:t>Dezember 1989, BGBl. I S. 2261, 1990 I S. 1337) 2023 [Available from: https://www.gesetze-im-internet.de/sgb_6/.</w:t>
      </w:r>
    </w:p>
    <w:p w:rsidR="005B480C" w:rsidRPr="0011011E" w:rsidRDefault="005B480C" w:rsidP="005B480C">
      <w:pPr>
        <w:pStyle w:val="EndNoteBibliography"/>
        <w:rPr>
          <w:lang w:val="de-DE"/>
        </w:rPr>
      </w:pPr>
      <w:r w:rsidRPr="0011011E">
        <w:rPr>
          <w:lang w:val="de-DE"/>
        </w:rPr>
        <w:t>3.</w:t>
      </w:r>
      <w:r w:rsidRPr="0011011E">
        <w:rPr>
          <w:lang w:val="de-DE"/>
        </w:rPr>
        <w:tab/>
        <w:t>Bundesministerium für Arbeit und Soziales. Verordnung über maßgebende Reche</w:t>
      </w:r>
      <w:r w:rsidR="00660301" w:rsidRPr="0011011E">
        <w:rPr>
          <w:lang w:val="de-DE"/>
        </w:rPr>
        <w:t>ngrößen der Sozialversicherung für 2017</w:t>
      </w:r>
      <w:r w:rsidRPr="0011011E">
        <w:rPr>
          <w:lang w:val="de-DE"/>
        </w:rPr>
        <w:t xml:space="preserve"> [Available from: https://www.bmas.de/SharedDocs/Downloads/DE/Meldungen/2016/referenten</w:t>
      </w:r>
      <w:r w:rsidR="00660301" w:rsidRPr="0011011E">
        <w:rPr>
          <w:lang w:val="de-DE"/>
        </w:rPr>
        <w:t>entwurf-zur-sozialversicherungs-</w:t>
      </w:r>
      <w:r w:rsidRPr="0011011E">
        <w:rPr>
          <w:lang w:val="de-DE"/>
        </w:rPr>
        <w:t>rechengroessenverordnung.pdf?__blob=publicationFile&amp;v=2.</w:t>
      </w:r>
    </w:p>
    <w:p w:rsidR="00DB7C25" w:rsidRPr="0011011E" w:rsidRDefault="005B480C" w:rsidP="009C0B53">
      <w:pPr>
        <w:tabs>
          <w:tab w:val="left" w:pos="2869"/>
        </w:tabs>
        <w:rPr>
          <w:sz w:val="20"/>
          <w:szCs w:val="20"/>
          <w:lang w:val="en-US"/>
        </w:rPr>
      </w:pPr>
      <w:r w:rsidRPr="0011011E">
        <w:rPr>
          <w:sz w:val="20"/>
          <w:szCs w:val="20"/>
          <w:lang w:val="en-US"/>
        </w:rPr>
        <w:fldChar w:fldCharType="end"/>
      </w:r>
    </w:p>
    <w:sectPr w:rsidR="00DB7C25" w:rsidRPr="0011011E" w:rsidSect="000612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83A" w:rsidRDefault="0002183A" w:rsidP="00C55F4F">
      <w:pPr>
        <w:spacing w:after="0" w:line="240" w:lineRule="auto"/>
      </w:pPr>
      <w:r>
        <w:separator/>
      </w:r>
    </w:p>
  </w:endnote>
  <w:endnote w:type="continuationSeparator" w:id="0">
    <w:p w:rsidR="0002183A" w:rsidRDefault="0002183A" w:rsidP="00C5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837176"/>
      <w:docPartObj>
        <w:docPartGallery w:val="Page Numbers (Bottom of Page)"/>
        <w:docPartUnique/>
      </w:docPartObj>
    </w:sdtPr>
    <w:sdtEndPr/>
    <w:sdtContent>
      <w:p w:rsidR="001C041F" w:rsidRDefault="001C041F">
        <w:pPr>
          <w:pStyle w:val="Fuzeile"/>
          <w:jc w:val="center"/>
        </w:pPr>
        <w:r>
          <w:fldChar w:fldCharType="begin"/>
        </w:r>
        <w:r>
          <w:instrText>PAGE   \* MERGEFORMAT</w:instrText>
        </w:r>
        <w:r>
          <w:fldChar w:fldCharType="separate"/>
        </w:r>
        <w:r w:rsidR="00D56F24">
          <w:rPr>
            <w:noProof/>
          </w:rPr>
          <w:t>17</w:t>
        </w:r>
        <w:r>
          <w:fldChar w:fldCharType="end"/>
        </w:r>
      </w:p>
    </w:sdtContent>
  </w:sdt>
  <w:p w:rsidR="001C041F" w:rsidRDefault="001C04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83A" w:rsidRDefault="0002183A" w:rsidP="00C55F4F">
      <w:pPr>
        <w:spacing w:after="0" w:line="240" w:lineRule="auto"/>
      </w:pPr>
      <w:r>
        <w:separator/>
      </w:r>
    </w:p>
  </w:footnote>
  <w:footnote w:type="continuationSeparator" w:id="0">
    <w:p w:rsidR="0002183A" w:rsidRDefault="0002183A" w:rsidP="00C55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vv9vfslsfp2aerdwrvs5zqtve95epvxvwz&quot;&gt;GesamtLitSG Copy-Converted&lt;record-ids&gt;&lt;item&gt;6686&lt;/item&gt;&lt;item&gt;6761&lt;/item&gt;&lt;item&gt;6762&lt;/item&gt;&lt;/record-ids&gt;&lt;/item&gt;&lt;/Libraries&gt;"/>
  </w:docVars>
  <w:rsids>
    <w:rsidRoot w:val="00D35058"/>
    <w:rsid w:val="000153DB"/>
    <w:rsid w:val="00016BC0"/>
    <w:rsid w:val="00020B1C"/>
    <w:rsid w:val="0002183A"/>
    <w:rsid w:val="00054EB4"/>
    <w:rsid w:val="00061217"/>
    <w:rsid w:val="0006527C"/>
    <w:rsid w:val="0009635E"/>
    <w:rsid w:val="000A3655"/>
    <w:rsid w:val="000A6C65"/>
    <w:rsid w:val="000B49EB"/>
    <w:rsid w:val="000C7BBE"/>
    <w:rsid w:val="000D2845"/>
    <w:rsid w:val="000F4A48"/>
    <w:rsid w:val="0011011E"/>
    <w:rsid w:val="0012012C"/>
    <w:rsid w:val="001270AD"/>
    <w:rsid w:val="001319C3"/>
    <w:rsid w:val="00131B2E"/>
    <w:rsid w:val="00150102"/>
    <w:rsid w:val="00150ADC"/>
    <w:rsid w:val="00152CEA"/>
    <w:rsid w:val="001774CE"/>
    <w:rsid w:val="00183598"/>
    <w:rsid w:val="00195166"/>
    <w:rsid w:val="001A6BCE"/>
    <w:rsid w:val="001C041F"/>
    <w:rsid w:val="001D303F"/>
    <w:rsid w:val="001D7C90"/>
    <w:rsid w:val="001E2298"/>
    <w:rsid w:val="001F4D70"/>
    <w:rsid w:val="00204050"/>
    <w:rsid w:val="00206E9D"/>
    <w:rsid w:val="00213608"/>
    <w:rsid w:val="0021394C"/>
    <w:rsid w:val="0022593D"/>
    <w:rsid w:val="002454B5"/>
    <w:rsid w:val="00250DF5"/>
    <w:rsid w:val="002522EC"/>
    <w:rsid w:val="00271087"/>
    <w:rsid w:val="002822F6"/>
    <w:rsid w:val="0028698C"/>
    <w:rsid w:val="00291392"/>
    <w:rsid w:val="002948FB"/>
    <w:rsid w:val="002C1594"/>
    <w:rsid w:val="002C3A46"/>
    <w:rsid w:val="002C6A73"/>
    <w:rsid w:val="002E33B5"/>
    <w:rsid w:val="002E3A02"/>
    <w:rsid w:val="00305E27"/>
    <w:rsid w:val="00321596"/>
    <w:rsid w:val="00324613"/>
    <w:rsid w:val="003334F7"/>
    <w:rsid w:val="003413FC"/>
    <w:rsid w:val="00353588"/>
    <w:rsid w:val="00354E59"/>
    <w:rsid w:val="0036010F"/>
    <w:rsid w:val="0037457D"/>
    <w:rsid w:val="00381ED6"/>
    <w:rsid w:val="003909E9"/>
    <w:rsid w:val="0039665B"/>
    <w:rsid w:val="003A1F52"/>
    <w:rsid w:val="003B08CF"/>
    <w:rsid w:val="003D40CA"/>
    <w:rsid w:val="003F483B"/>
    <w:rsid w:val="003F7F62"/>
    <w:rsid w:val="00412B05"/>
    <w:rsid w:val="00413275"/>
    <w:rsid w:val="004210F1"/>
    <w:rsid w:val="004314E3"/>
    <w:rsid w:val="0043358A"/>
    <w:rsid w:val="004420C9"/>
    <w:rsid w:val="0045059D"/>
    <w:rsid w:val="00460A91"/>
    <w:rsid w:val="00464F03"/>
    <w:rsid w:val="004716E1"/>
    <w:rsid w:val="00475A3B"/>
    <w:rsid w:val="004772F7"/>
    <w:rsid w:val="00495680"/>
    <w:rsid w:val="004A14DD"/>
    <w:rsid w:val="004A3F42"/>
    <w:rsid w:val="004B42A2"/>
    <w:rsid w:val="004C1C4D"/>
    <w:rsid w:val="004C3163"/>
    <w:rsid w:val="004C4D20"/>
    <w:rsid w:val="004E35C0"/>
    <w:rsid w:val="004E5788"/>
    <w:rsid w:val="004F09DC"/>
    <w:rsid w:val="004F7AF5"/>
    <w:rsid w:val="00507301"/>
    <w:rsid w:val="005138B6"/>
    <w:rsid w:val="005221C0"/>
    <w:rsid w:val="00545011"/>
    <w:rsid w:val="005515CF"/>
    <w:rsid w:val="005578F1"/>
    <w:rsid w:val="00561934"/>
    <w:rsid w:val="00572C5D"/>
    <w:rsid w:val="00575F02"/>
    <w:rsid w:val="00595F3D"/>
    <w:rsid w:val="005963DC"/>
    <w:rsid w:val="005A16E3"/>
    <w:rsid w:val="005B386C"/>
    <w:rsid w:val="005B480C"/>
    <w:rsid w:val="005C16F7"/>
    <w:rsid w:val="005D08D1"/>
    <w:rsid w:val="005D600B"/>
    <w:rsid w:val="005D7508"/>
    <w:rsid w:val="005E0141"/>
    <w:rsid w:val="00602B42"/>
    <w:rsid w:val="006059F8"/>
    <w:rsid w:val="00640AA8"/>
    <w:rsid w:val="00641E1E"/>
    <w:rsid w:val="00647DC8"/>
    <w:rsid w:val="00657468"/>
    <w:rsid w:val="00660301"/>
    <w:rsid w:val="00662140"/>
    <w:rsid w:val="006827FA"/>
    <w:rsid w:val="006863C1"/>
    <w:rsid w:val="006911C7"/>
    <w:rsid w:val="006961F0"/>
    <w:rsid w:val="006B018A"/>
    <w:rsid w:val="006C4850"/>
    <w:rsid w:val="006C784E"/>
    <w:rsid w:val="006D0095"/>
    <w:rsid w:val="006D1F64"/>
    <w:rsid w:val="006E231F"/>
    <w:rsid w:val="006F6D48"/>
    <w:rsid w:val="007101A5"/>
    <w:rsid w:val="007159A7"/>
    <w:rsid w:val="00716968"/>
    <w:rsid w:val="00717672"/>
    <w:rsid w:val="00727249"/>
    <w:rsid w:val="00737F73"/>
    <w:rsid w:val="00743909"/>
    <w:rsid w:val="00746E49"/>
    <w:rsid w:val="007531D5"/>
    <w:rsid w:val="00755A1A"/>
    <w:rsid w:val="00761839"/>
    <w:rsid w:val="0076352C"/>
    <w:rsid w:val="007730C7"/>
    <w:rsid w:val="00776EC9"/>
    <w:rsid w:val="00786C9B"/>
    <w:rsid w:val="007946BA"/>
    <w:rsid w:val="007A1DF1"/>
    <w:rsid w:val="007A3A45"/>
    <w:rsid w:val="007D1558"/>
    <w:rsid w:val="007D4D7C"/>
    <w:rsid w:val="0080615C"/>
    <w:rsid w:val="00813E61"/>
    <w:rsid w:val="0081486A"/>
    <w:rsid w:val="0081755B"/>
    <w:rsid w:val="00854F4C"/>
    <w:rsid w:val="008856A7"/>
    <w:rsid w:val="008A469B"/>
    <w:rsid w:val="008C19B5"/>
    <w:rsid w:val="008C3EC7"/>
    <w:rsid w:val="008C6D6C"/>
    <w:rsid w:val="008D0E82"/>
    <w:rsid w:val="008D7D50"/>
    <w:rsid w:val="008F4131"/>
    <w:rsid w:val="008F4167"/>
    <w:rsid w:val="00907AE2"/>
    <w:rsid w:val="00907F11"/>
    <w:rsid w:val="009168E8"/>
    <w:rsid w:val="009279D7"/>
    <w:rsid w:val="00927CDD"/>
    <w:rsid w:val="009307C3"/>
    <w:rsid w:val="009323C4"/>
    <w:rsid w:val="00942FE0"/>
    <w:rsid w:val="0094592A"/>
    <w:rsid w:val="0095280E"/>
    <w:rsid w:val="00956C7F"/>
    <w:rsid w:val="0096150C"/>
    <w:rsid w:val="009621C3"/>
    <w:rsid w:val="00966761"/>
    <w:rsid w:val="00970FE2"/>
    <w:rsid w:val="009715A0"/>
    <w:rsid w:val="00971952"/>
    <w:rsid w:val="00972428"/>
    <w:rsid w:val="009864ED"/>
    <w:rsid w:val="00986765"/>
    <w:rsid w:val="009B7789"/>
    <w:rsid w:val="009C0B53"/>
    <w:rsid w:val="009D153D"/>
    <w:rsid w:val="009F07BB"/>
    <w:rsid w:val="00A006BD"/>
    <w:rsid w:val="00A07B6F"/>
    <w:rsid w:val="00A101FD"/>
    <w:rsid w:val="00A24E80"/>
    <w:rsid w:val="00A27BC6"/>
    <w:rsid w:val="00A34616"/>
    <w:rsid w:val="00A34EE7"/>
    <w:rsid w:val="00A53A8E"/>
    <w:rsid w:val="00A60B07"/>
    <w:rsid w:val="00A6486A"/>
    <w:rsid w:val="00A712A8"/>
    <w:rsid w:val="00A725F7"/>
    <w:rsid w:val="00A72B06"/>
    <w:rsid w:val="00A813D9"/>
    <w:rsid w:val="00A82845"/>
    <w:rsid w:val="00A83D5E"/>
    <w:rsid w:val="00A84259"/>
    <w:rsid w:val="00A861D2"/>
    <w:rsid w:val="00A877FC"/>
    <w:rsid w:val="00A92135"/>
    <w:rsid w:val="00A94069"/>
    <w:rsid w:val="00A95F93"/>
    <w:rsid w:val="00A9718B"/>
    <w:rsid w:val="00AA43E0"/>
    <w:rsid w:val="00AB4963"/>
    <w:rsid w:val="00AD170F"/>
    <w:rsid w:val="00AD44F0"/>
    <w:rsid w:val="00AD4755"/>
    <w:rsid w:val="00AF143E"/>
    <w:rsid w:val="00AF3254"/>
    <w:rsid w:val="00B013D8"/>
    <w:rsid w:val="00B11DF2"/>
    <w:rsid w:val="00B15201"/>
    <w:rsid w:val="00B21B43"/>
    <w:rsid w:val="00B27355"/>
    <w:rsid w:val="00B274B8"/>
    <w:rsid w:val="00B306DC"/>
    <w:rsid w:val="00B33069"/>
    <w:rsid w:val="00B33618"/>
    <w:rsid w:val="00B358D9"/>
    <w:rsid w:val="00B37720"/>
    <w:rsid w:val="00B37DE3"/>
    <w:rsid w:val="00B4522D"/>
    <w:rsid w:val="00B5071E"/>
    <w:rsid w:val="00B5116F"/>
    <w:rsid w:val="00B52457"/>
    <w:rsid w:val="00B539B1"/>
    <w:rsid w:val="00B7319C"/>
    <w:rsid w:val="00B80046"/>
    <w:rsid w:val="00B949E0"/>
    <w:rsid w:val="00B97A41"/>
    <w:rsid w:val="00BB09C0"/>
    <w:rsid w:val="00BB6393"/>
    <w:rsid w:val="00BB6612"/>
    <w:rsid w:val="00BB74FA"/>
    <w:rsid w:val="00BC2E4B"/>
    <w:rsid w:val="00BD3DA3"/>
    <w:rsid w:val="00BD3E89"/>
    <w:rsid w:val="00BF5F75"/>
    <w:rsid w:val="00BF77A4"/>
    <w:rsid w:val="00BF77EB"/>
    <w:rsid w:val="00C0546C"/>
    <w:rsid w:val="00C21EA1"/>
    <w:rsid w:val="00C25E70"/>
    <w:rsid w:val="00C26188"/>
    <w:rsid w:val="00C27A82"/>
    <w:rsid w:val="00C363E1"/>
    <w:rsid w:val="00C416FE"/>
    <w:rsid w:val="00C41B7C"/>
    <w:rsid w:val="00C541E8"/>
    <w:rsid w:val="00C55F4F"/>
    <w:rsid w:val="00C6098B"/>
    <w:rsid w:val="00C77A9E"/>
    <w:rsid w:val="00C842E3"/>
    <w:rsid w:val="00C907D5"/>
    <w:rsid w:val="00C938C0"/>
    <w:rsid w:val="00CB13A0"/>
    <w:rsid w:val="00CB21E8"/>
    <w:rsid w:val="00CB780F"/>
    <w:rsid w:val="00CC6BA4"/>
    <w:rsid w:val="00CD1237"/>
    <w:rsid w:val="00CD47A5"/>
    <w:rsid w:val="00CE21BE"/>
    <w:rsid w:val="00CE52D1"/>
    <w:rsid w:val="00CF307A"/>
    <w:rsid w:val="00CF34A6"/>
    <w:rsid w:val="00D0362C"/>
    <w:rsid w:val="00D03A01"/>
    <w:rsid w:val="00D14256"/>
    <w:rsid w:val="00D143D0"/>
    <w:rsid w:val="00D2256D"/>
    <w:rsid w:val="00D23D54"/>
    <w:rsid w:val="00D326E3"/>
    <w:rsid w:val="00D34F04"/>
    <w:rsid w:val="00D35058"/>
    <w:rsid w:val="00D36959"/>
    <w:rsid w:val="00D40C45"/>
    <w:rsid w:val="00D42357"/>
    <w:rsid w:val="00D43C26"/>
    <w:rsid w:val="00D43D72"/>
    <w:rsid w:val="00D46C8D"/>
    <w:rsid w:val="00D56F24"/>
    <w:rsid w:val="00D730B4"/>
    <w:rsid w:val="00D97848"/>
    <w:rsid w:val="00DA4924"/>
    <w:rsid w:val="00DB5425"/>
    <w:rsid w:val="00DB7C25"/>
    <w:rsid w:val="00DC45E5"/>
    <w:rsid w:val="00DC4ECC"/>
    <w:rsid w:val="00DE4614"/>
    <w:rsid w:val="00DE687A"/>
    <w:rsid w:val="00E01FB5"/>
    <w:rsid w:val="00E021E4"/>
    <w:rsid w:val="00E05DD5"/>
    <w:rsid w:val="00E26BC6"/>
    <w:rsid w:val="00E30EB9"/>
    <w:rsid w:val="00E54F96"/>
    <w:rsid w:val="00E57EBF"/>
    <w:rsid w:val="00E67BD6"/>
    <w:rsid w:val="00E67E46"/>
    <w:rsid w:val="00E73C24"/>
    <w:rsid w:val="00E82329"/>
    <w:rsid w:val="00E83B8A"/>
    <w:rsid w:val="00E97953"/>
    <w:rsid w:val="00EA4F7E"/>
    <w:rsid w:val="00EA69F4"/>
    <w:rsid w:val="00EA6AF2"/>
    <w:rsid w:val="00EB7AD6"/>
    <w:rsid w:val="00EC065E"/>
    <w:rsid w:val="00EC5FCC"/>
    <w:rsid w:val="00ED36BB"/>
    <w:rsid w:val="00EF2B9A"/>
    <w:rsid w:val="00EF7C06"/>
    <w:rsid w:val="00F06844"/>
    <w:rsid w:val="00F13490"/>
    <w:rsid w:val="00F24B94"/>
    <w:rsid w:val="00F25EAB"/>
    <w:rsid w:val="00F30B12"/>
    <w:rsid w:val="00F315D3"/>
    <w:rsid w:val="00F33B92"/>
    <w:rsid w:val="00F33C72"/>
    <w:rsid w:val="00F36B67"/>
    <w:rsid w:val="00F44E00"/>
    <w:rsid w:val="00F46B91"/>
    <w:rsid w:val="00F80256"/>
    <w:rsid w:val="00F87B05"/>
    <w:rsid w:val="00F91A01"/>
    <w:rsid w:val="00F92D36"/>
    <w:rsid w:val="00F95095"/>
    <w:rsid w:val="00FA658B"/>
    <w:rsid w:val="00FA6948"/>
    <w:rsid w:val="00FA6CE6"/>
    <w:rsid w:val="00FB0BAE"/>
    <w:rsid w:val="00FB12CA"/>
    <w:rsid w:val="00FB267D"/>
    <w:rsid w:val="00FB340A"/>
    <w:rsid w:val="00FC3B68"/>
    <w:rsid w:val="00FE3380"/>
    <w:rsid w:val="00FE4B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58A2A"/>
  <w15:chartTrackingRefBased/>
  <w15:docId w15:val="{781E3F3B-B6EB-48DF-96AA-49CB3FA7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55F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5F4F"/>
  </w:style>
  <w:style w:type="paragraph" w:styleId="Fuzeile">
    <w:name w:val="footer"/>
    <w:basedOn w:val="Standard"/>
    <w:link w:val="FuzeileZchn"/>
    <w:uiPriority w:val="99"/>
    <w:unhideWhenUsed/>
    <w:rsid w:val="00C55F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5F4F"/>
  </w:style>
  <w:style w:type="paragraph" w:customStyle="1" w:styleId="EndNoteBibliographyTitle">
    <w:name w:val="EndNote Bibliography Title"/>
    <w:basedOn w:val="Standard"/>
    <w:link w:val="EndNoteBibliographyTitleZchn"/>
    <w:rsid w:val="005B480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5B480C"/>
    <w:rPr>
      <w:rFonts w:ascii="Calibri" w:hAnsi="Calibri" w:cs="Calibri"/>
      <w:noProof/>
      <w:lang w:val="en-US"/>
    </w:rPr>
  </w:style>
  <w:style w:type="paragraph" w:customStyle="1" w:styleId="EndNoteBibliography">
    <w:name w:val="EndNote Bibliography"/>
    <w:basedOn w:val="Standard"/>
    <w:link w:val="EndNoteBibliographyZchn"/>
    <w:rsid w:val="005B480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5B480C"/>
    <w:rPr>
      <w:rFonts w:ascii="Calibri" w:hAnsi="Calibri" w:cs="Calibri"/>
      <w:noProof/>
      <w:lang w:val="en-US"/>
    </w:rPr>
  </w:style>
  <w:style w:type="character" w:styleId="Hyperlink">
    <w:name w:val="Hyperlink"/>
    <w:basedOn w:val="Absatz-Standardschriftart"/>
    <w:uiPriority w:val="99"/>
    <w:unhideWhenUsed/>
    <w:rsid w:val="005B480C"/>
    <w:rPr>
      <w:color w:val="0000FF" w:themeColor="hyperlink"/>
      <w:u w:val="single"/>
    </w:rPr>
  </w:style>
  <w:style w:type="character" w:styleId="BesuchterLink">
    <w:name w:val="FollowedHyperlink"/>
    <w:basedOn w:val="Absatz-Standardschriftart"/>
    <w:uiPriority w:val="99"/>
    <w:semiHidden/>
    <w:unhideWhenUsed/>
    <w:rsid w:val="00B11DF2"/>
    <w:rPr>
      <w:color w:val="954F72"/>
      <w:u w:val="single"/>
    </w:rPr>
  </w:style>
  <w:style w:type="paragraph" w:customStyle="1" w:styleId="msonormal0">
    <w:name w:val="msonormal"/>
    <w:basedOn w:val="Standard"/>
    <w:rsid w:val="00B11DF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5">
    <w:name w:val="xl65"/>
    <w:basedOn w:val="Standard"/>
    <w:rsid w:val="00B11DF2"/>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6">
    <w:name w:val="xl66"/>
    <w:basedOn w:val="Standard"/>
    <w:rsid w:val="00B11DF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7">
    <w:name w:val="xl67"/>
    <w:basedOn w:val="Standard"/>
    <w:rsid w:val="00B11DF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8">
    <w:name w:val="xl68"/>
    <w:basedOn w:val="Standard"/>
    <w:rsid w:val="00B11DF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9">
    <w:name w:val="xl69"/>
    <w:basedOn w:val="Standard"/>
    <w:rsid w:val="00B11DF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de-DE"/>
    </w:rPr>
  </w:style>
  <w:style w:type="paragraph" w:customStyle="1" w:styleId="xl70">
    <w:name w:val="xl70"/>
    <w:basedOn w:val="Standard"/>
    <w:rsid w:val="00B11DF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de-DE"/>
    </w:rPr>
  </w:style>
  <w:style w:type="paragraph" w:customStyle="1" w:styleId="xl71">
    <w:name w:val="xl71"/>
    <w:basedOn w:val="Standard"/>
    <w:rsid w:val="00B11DF2"/>
    <w:pPr>
      <w:spacing w:before="100" w:beforeAutospacing="1" w:after="100" w:afterAutospacing="1" w:line="240" w:lineRule="auto"/>
    </w:pPr>
    <w:rPr>
      <w:rFonts w:ascii="Calibri" w:eastAsia="Times New Roman" w:hAnsi="Calibri" w:cs="Calibri"/>
      <w:b/>
      <w:bCs/>
      <w:i/>
      <w:iCs/>
      <w:sz w:val="20"/>
      <w:szCs w:val="20"/>
      <w:lang w:eastAsia="de-DE"/>
    </w:rPr>
  </w:style>
  <w:style w:type="paragraph" w:customStyle="1" w:styleId="xl72">
    <w:name w:val="xl72"/>
    <w:basedOn w:val="Standard"/>
    <w:rsid w:val="00B11DF2"/>
    <w:pPr>
      <w:spacing w:before="100" w:beforeAutospacing="1" w:after="100" w:afterAutospacing="1" w:line="240" w:lineRule="auto"/>
    </w:pPr>
    <w:rPr>
      <w:rFonts w:ascii="Calibri" w:eastAsia="Times New Roman" w:hAnsi="Calibri" w:cs="Calibri"/>
      <w:sz w:val="20"/>
      <w:szCs w:val="20"/>
      <w:lang w:eastAsia="de-DE"/>
    </w:rPr>
  </w:style>
  <w:style w:type="paragraph" w:customStyle="1" w:styleId="xl73">
    <w:name w:val="xl73"/>
    <w:basedOn w:val="Standard"/>
    <w:rsid w:val="00B11DF2"/>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de-DE"/>
    </w:rPr>
  </w:style>
  <w:style w:type="paragraph" w:customStyle="1" w:styleId="xl74">
    <w:name w:val="xl74"/>
    <w:basedOn w:val="Standard"/>
    <w:rsid w:val="00B11DF2"/>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de-DE"/>
    </w:rPr>
  </w:style>
  <w:style w:type="paragraph" w:customStyle="1" w:styleId="xl75">
    <w:name w:val="xl75"/>
    <w:basedOn w:val="Standard"/>
    <w:rsid w:val="00B11DF2"/>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de-DE"/>
    </w:rPr>
  </w:style>
  <w:style w:type="paragraph" w:customStyle="1" w:styleId="xl76">
    <w:name w:val="xl76"/>
    <w:basedOn w:val="Standard"/>
    <w:rsid w:val="00B11DF2"/>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77">
    <w:name w:val="xl77"/>
    <w:basedOn w:val="Standard"/>
    <w:rsid w:val="00B11DF2"/>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78">
    <w:name w:val="xl78"/>
    <w:basedOn w:val="Standard"/>
    <w:rsid w:val="00B11DF2"/>
    <w:pPr>
      <w:pBdr>
        <w:left w:val="single" w:sz="4" w:space="0" w:color="auto"/>
      </w:pBdr>
      <w:spacing w:before="100" w:beforeAutospacing="1" w:after="100" w:afterAutospacing="1" w:line="240" w:lineRule="auto"/>
    </w:pPr>
    <w:rPr>
      <w:rFonts w:ascii="Calibri" w:eastAsia="Times New Roman" w:hAnsi="Calibri" w:cs="Calibri"/>
      <w:b/>
      <w:bCs/>
      <w:i/>
      <w:iCs/>
      <w:sz w:val="20"/>
      <w:szCs w:val="20"/>
      <w:lang w:eastAsia="de-DE"/>
    </w:rPr>
  </w:style>
  <w:style w:type="paragraph" w:customStyle="1" w:styleId="xl79">
    <w:name w:val="xl79"/>
    <w:basedOn w:val="Standard"/>
    <w:rsid w:val="00B11DF2"/>
    <w:pPr>
      <w:pBdr>
        <w:lef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de-DE"/>
    </w:rPr>
  </w:style>
  <w:style w:type="paragraph" w:customStyle="1" w:styleId="xl80">
    <w:name w:val="xl80"/>
    <w:basedOn w:val="Standard"/>
    <w:rsid w:val="00B11DF2"/>
    <w:pPr>
      <w:pBdr>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de-DE"/>
    </w:rPr>
  </w:style>
  <w:style w:type="paragraph" w:customStyle="1" w:styleId="xl81">
    <w:name w:val="xl81"/>
    <w:basedOn w:val="Standard"/>
    <w:rsid w:val="00B11DF2"/>
    <w:pPr>
      <w:pBdr>
        <w:left w:val="single" w:sz="4" w:space="0" w:color="auto"/>
      </w:pBdr>
      <w:spacing w:before="100" w:beforeAutospacing="1" w:after="100" w:afterAutospacing="1" w:line="240" w:lineRule="auto"/>
    </w:pPr>
    <w:rPr>
      <w:rFonts w:ascii="Calibri" w:eastAsia="Times New Roman" w:hAnsi="Calibri" w:cs="Calibri"/>
      <w:sz w:val="20"/>
      <w:szCs w:val="20"/>
      <w:lang w:eastAsia="de-DE"/>
    </w:rPr>
  </w:style>
  <w:style w:type="paragraph" w:customStyle="1" w:styleId="xl82">
    <w:name w:val="xl82"/>
    <w:basedOn w:val="Standard"/>
    <w:rsid w:val="00B11DF2"/>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de-DE"/>
    </w:rPr>
  </w:style>
  <w:style w:type="paragraph" w:customStyle="1" w:styleId="xl83">
    <w:name w:val="xl83"/>
    <w:basedOn w:val="Standard"/>
    <w:rsid w:val="00B11DF2"/>
    <w:pPr>
      <w:spacing w:before="100" w:beforeAutospacing="1" w:after="100" w:afterAutospacing="1" w:line="240" w:lineRule="auto"/>
      <w:jc w:val="center"/>
      <w:textAlignment w:val="center"/>
    </w:pPr>
    <w:rPr>
      <w:rFonts w:ascii="Calibri" w:eastAsia="Times New Roman" w:hAnsi="Calibri" w:cs="Calibri"/>
      <w:sz w:val="20"/>
      <w:szCs w:val="20"/>
      <w:lang w:eastAsia="de-DE"/>
    </w:rPr>
  </w:style>
  <w:style w:type="paragraph" w:customStyle="1" w:styleId="xl84">
    <w:name w:val="xl84"/>
    <w:basedOn w:val="Standard"/>
    <w:rsid w:val="00B11DF2"/>
    <w:pPr>
      <w:pBdr>
        <w:left w:val="single" w:sz="4"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de-DE"/>
    </w:rPr>
  </w:style>
  <w:style w:type="paragraph" w:customStyle="1" w:styleId="xl85">
    <w:name w:val="xl85"/>
    <w:basedOn w:val="Standard"/>
    <w:rsid w:val="00B11DF2"/>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de-DE"/>
    </w:rPr>
  </w:style>
  <w:style w:type="paragraph" w:customStyle="1" w:styleId="xl86">
    <w:name w:val="xl86"/>
    <w:basedOn w:val="Standard"/>
    <w:rsid w:val="00B11DF2"/>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de-DE"/>
    </w:rPr>
  </w:style>
  <w:style w:type="paragraph" w:customStyle="1" w:styleId="xl87">
    <w:name w:val="xl87"/>
    <w:basedOn w:val="Standard"/>
    <w:rsid w:val="00B11DF2"/>
    <w:pPr>
      <w:pBdr>
        <w:left w:val="single" w:sz="4" w:space="0" w:color="auto"/>
      </w:pBdr>
      <w:spacing w:before="100" w:beforeAutospacing="1" w:after="100" w:afterAutospacing="1" w:line="240" w:lineRule="auto"/>
      <w:jc w:val="center"/>
    </w:pPr>
    <w:rPr>
      <w:rFonts w:ascii="Calibri" w:eastAsia="Times New Roman" w:hAnsi="Calibri" w:cs="Calibri"/>
      <w:sz w:val="20"/>
      <w:szCs w:val="20"/>
      <w:lang w:eastAsia="de-DE"/>
    </w:rPr>
  </w:style>
  <w:style w:type="paragraph" w:customStyle="1" w:styleId="xl88">
    <w:name w:val="xl88"/>
    <w:basedOn w:val="Standard"/>
    <w:rsid w:val="00B11DF2"/>
    <w:pPr>
      <w:pBdr>
        <w:right w:val="single" w:sz="4" w:space="0" w:color="auto"/>
      </w:pBdr>
      <w:spacing w:before="100" w:beforeAutospacing="1" w:after="100" w:afterAutospacing="1" w:line="240" w:lineRule="auto"/>
      <w:jc w:val="center"/>
    </w:pPr>
    <w:rPr>
      <w:rFonts w:ascii="Calibri" w:eastAsia="Times New Roman" w:hAnsi="Calibri" w:cs="Calibri"/>
      <w:sz w:val="20"/>
      <w:szCs w:val="20"/>
      <w:lang w:eastAsia="de-DE"/>
    </w:rPr>
  </w:style>
  <w:style w:type="paragraph" w:customStyle="1" w:styleId="xl89">
    <w:name w:val="xl89"/>
    <w:basedOn w:val="Standard"/>
    <w:rsid w:val="00B11DF2"/>
    <w:pPr>
      <w:pBdr>
        <w:lef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0">
    <w:name w:val="xl90"/>
    <w:basedOn w:val="Standard"/>
    <w:rsid w:val="00B11DF2"/>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0"/>
      <w:szCs w:val="20"/>
      <w:lang w:eastAsia="de-DE"/>
    </w:rPr>
  </w:style>
  <w:style w:type="paragraph" w:customStyle="1" w:styleId="xl91">
    <w:name w:val="xl91"/>
    <w:basedOn w:val="Standard"/>
    <w:rsid w:val="00B11DF2"/>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0"/>
      <w:szCs w:val="20"/>
      <w:lang w:eastAsia="de-DE"/>
    </w:rPr>
  </w:style>
  <w:style w:type="paragraph" w:customStyle="1" w:styleId="xl92">
    <w:name w:val="xl92"/>
    <w:basedOn w:val="Standard"/>
    <w:rsid w:val="00B11DF2"/>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3">
    <w:name w:val="xl93"/>
    <w:basedOn w:val="Standard"/>
    <w:rsid w:val="00B11DF2"/>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4">
    <w:name w:val="xl94"/>
    <w:basedOn w:val="Standard"/>
    <w:rsid w:val="00B11DF2"/>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5">
    <w:name w:val="xl95"/>
    <w:basedOn w:val="Standard"/>
    <w:rsid w:val="00B11DF2"/>
    <w:pPr>
      <w:pBdr>
        <w:top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6">
    <w:name w:val="xl96"/>
    <w:basedOn w:val="Standard"/>
    <w:rsid w:val="00B11DF2"/>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0"/>
      <w:szCs w:val="20"/>
      <w:lang w:eastAsia="de-DE"/>
    </w:rPr>
  </w:style>
  <w:style w:type="paragraph" w:customStyle="1" w:styleId="xl97">
    <w:name w:val="xl97"/>
    <w:basedOn w:val="Standard"/>
    <w:rsid w:val="00B11DF2"/>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de-DE"/>
    </w:rPr>
  </w:style>
  <w:style w:type="paragraph" w:customStyle="1" w:styleId="xl98">
    <w:name w:val="xl98"/>
    <w:basedOn w:val="Standard"/>
    <w:rsid w:val="00B11DF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de-DE"/>
    </w:rPr>
  </w:style>
  <w:style w:type="paragraph" w:customStyle="1" w:styleId="xl99">
    <w:name w:val="xl99"/>
    <w:basedOn w:val="Standard"/>
    <w:rsid w:val="00B11DF2"/>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6352">
      <w:bodyDiv w:val="1"/>
      <w:marLeft w:val="0"/>
      <w:marRight w:val="0"/>
      <w:marTop w:val="0"/>
      <w:marBottom w:val="0"/>
      <w:divBdr>
        <w:top w:val="none" w:sz="0" w:space="0" w:color="auto"/>
        <w:left w:val="none" w:sz="0" w:space="0" w:color="auto"/>
        <w:bottom w:val="none" w:sz="0" w:space="0" w:color="auto"/>
        <w:right w:val="none" w:sz="0" w:space="0" w:color="auto"/>
      </w:divBdr>
    </w:div>
    <w:div w:id="174656917">
      <w:bodyDiv w:val="1"/>
      <w:marLeft w:val="0"/>
      <w:marRight w:val="0"/>
      <w:marTop w:val="0"/>
      <w:marBottom w:val="0"/>
      <w:divBdr>
        <w:top w:val="none" w:sz="0" w:space="0" w:color="auto"/>
        <w:left w:val="none" w:sz="0" w:space="0" w:color="auto"/>
        <w:bottom w:val="none" w:sz="0" w:space="0" w:color="auto"/>
        <w:right w:val="none" w:sz="0" w:space="0" w:color="auto"/>
      </w:divBdr>
    </w:div>
    <w:div w:id="328561300">
      <w:bodyDiv w:val="1"/>
      <w:marLeft w:val="0"/>
      <w:marRight w:val="0"/>
      <w:marTop w:val="0"/>
      <w:marBottom w:val="0"/>
      <w:divBdr>
        <w:top w:val="none" w:sz="0" w:space="0" w:color="auto"/>
        <w:left w:val="none" w:sz="0" w:space="0" w:color="auto"/>
        <w:bottom w:val="none" w:sz="0" w:space="0" w:color="auto"/>
        <w:right w:val="none" w:sz="0" w:space="0" w:color="auto"/>
      </w:divBdr>
    </w:div>
    <w:div w:id="341010509">
      <w:bodyDiv w:val="1"/>
      <w:marLeft w:val="0"/>
      <w:marRight w:val="0"/>
      <w:marTop w:val="0"/>
      <w:marBottom w:val="0"/>
      <w:divBdr>
        <w:top w:val="none" w:sz="0" w:space="0" w:color="auto"/>
        <w:left w:val="none" w:sz="0" w:space="0" w:color="auto"/>
        <w:bottom w:val="none" w:sz="0" w:space="0" w:color="auto"/>
        <w:right w:val="none" w:sz="0" w:space="0" w:color="auto"/>
      </w:divBdr>
    </w:div>
    <w:div w:id="372463595">
      <w:bodyDiv w:val="1"/>
      <w:marLeft w:val="0"/>
      <w:marRight w:val="0"/>
      <w:marTop w:val="0"/>
      <w:marBottom w:val="0"/>
      <w:divBdr>
        <w:top w:val="none" w:sz="0" w:space="0" w:color="auto"/>
        <w:left w:val="none" w:sz="0" w:space="0" w:color="auto"/>
        <w:bottom w:val="none" w:sz="0" w:space="0" w:color="auto"/>
        <w:right w:val="none" w:sz="0" w:space="0" w:color="auto"/>
      </w:divBdr>
    </w:div>
    <w:div w:id="447166331">
      <w:bodyDiv w:val="1"/>
      <w:marLeft w:val="0"/>
      <w:marRight w:val="0"/>
      <w:marTop w:val="0"/>
      <w:marBottom w:val="0"/>
      <w:divBdr>
        <w:top w:val="none" w:sz="0" w:space="0" w:color="auto"/>
        <w:left w:val="none" w:sz="0" w:space="0" w:color="auto"/>
        <w:bottom w:val="none" w:sz="0" w:space="0" w:color="auto"/>
        <w:right w:val="none" w:sz="0" w:space="0" w:color="auto"/>
      </w:divBdr>
    </w:div>
    <w:div w:id="463933348">
      <w:bodyDiv w:val="1"/>
      <w:marLeft w:val="0"/>
      <w:marRight w:val="0"/>
      <w:marTop w:val="0"/>
      <w:marBottom w:val="0"/>
      <w:divBdr>
        <w:top w:val="none" w:sz="0" w:space="0" w:color="auto"/>
        <w:left w:val="none" w:sz="0" w:space="0" w:color="auto"/>
        <w:bottom w:val="none" w:sz="0" w:space="0" w:color="auto"/>
        <w:right w:val="none" w:sz="0" w:space="0" w:color="auto"/>
      </w:divBdr>
    </w:div>
    <w:div w:id="740325078">
      <w:bodyDiv w:val="1"/>
      <w:marLeft w:val="0"/>
      <w:marRight w:val="0"/>
      <w:marTop w:val="0"/>
      <w:marBottom w:val="0"/>
      <w:divBdr>
        <w:top w:val="none" w:sz="0" w:space="0" w:color="auto"/>
        <w:left w:val="none" w:sz="0" w:space="0" w:color="auto"/>
        <w:bottom w:val="none" w:sz="0" w:space="0" w:color="auto"/>
        <w:right w:val="none" w:sz="0" w:space="0" w:color="auto"/>
      </w:divBdr>
    </w:div>
    <w:div w:id="804392807">
      <w:bodyDiv w:val="1"/>
      <w:marLeft w:val="0"/>
      <w:marRight w:val="0"/>
      <w:marTop w:val="0"/>
      <w:marBottom w:val="0"/>
      <w:divBdr>
        <w:top w:val="none" w:sz="0" w:space="0" w:color="auto"/>
        <w:left w:val="none" w:sz="0" w:space="0" w:color="auto"/>
        <w:bottom w:val="none" w:sz="0" w:space="0" w:color="auto"/>
        <w:right w:val="none" w:sz="0" w:space="0" w:color="auto"/>
      </w:divBdr>
    </w:div>
    <w:div w:id="1065446256">
      <w:bodyDiv w:val="1"/>
      <w:marLeft w:val="0"/>
      <w:marRight w:val="0"/>
      <w:marTop w:val="0"/>
      <w:marBottom w:val="0"/>
      <w:divBdr>
        <w:top w:val="none" w:sz="0" w:space="0" w:color="auto"/>
        <w:left w:val="none" w:sz="0" w:space="0" w:color="auto"/>
        <w:bottom w:val="none" w:sz="0" w:space="0" w:color="auto"/>
        <w:right w:val="none" w:sz="0" w:space="0" w:color="auto"/>
      </w:divBdr>
    </w:div>
    <w:div w:id="1112169777">
      <w:bodyDiv w:val="1"/>
      <w:marLeft w:val="0"/>
      <w:marRight w:val="0"/>
      <w:marTop w:val="0"/>
      <w:marBottom w:val="0"/>
      <w:divBdr>
        <w:top w:val="none" w:sz="0" w:space="0" w:color="auto"/>
        <w:left w:val="none" w:sz="0" w:space="0" w:color="auto"/>
        <w:bottom w:val="none" w:sz="0" w:space="0" w:color="auto"/>
        <w:right w:val="none" w:sz="0" w:space="0" w:color="auto"/>
      </w:divBdr>
    </w:div>
    <w:div w:id="1360550104">
      <w:bodyDiv w:val="1"/>
      <w:marLeft w:val="0"/>
      <w:marRight w:val="0"/>
      <w:marTop w:val="0"/>
      <w:marBottom w:val="0"/>
      <w:divBdr>
        <w:top w:val="none" w:sz="0" w:space="0" w:color="auto"/>
        <w:left w:val="none" w:sz="0" w:space="0" w:color="auto"/>
        <w:bottom w:val="none" w:sz="0" w:space="0" w:color="auto"/>
        <w:right w:val="none" w:sz="0" w:space="0" w:color="auto"/>
      </w:divBdr>
    </w:div>
    <w:div w:id="1394427962">
      <w:bodyDiv w:val="1"/>
      <w:marLeft w:val="0"/>
      <w:marRight w:val="0"/>
      <w:marTop w:val="0"/>
      <w:marBottom w:val="0"/>
      <w:divBdr>
        <w:top w:val="none" w:sz="0" w:space="0" w:color="auto"/>
        <w:left w:val="none" w:sz="0" w:space="0" w:color="auto"/>
        <w:bottom w:val="none" w:sz="0" w:space="0" w:color="auto"/>
        <w:right w:val="none" w:sz="0" w:space="0" w:color="auto"/>
      </w:divBdr>
    </w:div>
    <w:div w:id="1527714407">
      <w:bodyDiv w:val="1"/>
      <w:marLeft w:val="0"/>
      <w:marRight w:val="0"/>
      <w:marTop w:val="0"/>
      <w:marBottom w:val="0"/>
      <w:divBdr>
        <w:top w:val="none" w:sz="0" w:space="0" w:color="auto"/>
        <w:left w:val="none" w:sz="0" w:space="0" w:color="auto"/>
        <w:bottom w:val="none" w:sz="0" w:space="0" w:color="auto"/>
        <w:right w:val="none" w:sz="0" w:space="0" w:color="auto"/>
      </w:divBdr>
    </w:div>
    <w:div w:id="1594557382">
      <w:bodyDiv w:val="1"/>
      <w:marLeft w:val="0"/>
      <w:marRight w:val="0"/>
      <w:marTop w:val="0"/>
      <w:marBottom w:val="0"/>
      <w:divBdr>
        <w:top w:val="none" w:sz="0" w:space="0" w:color="auto"/>
        <w:left w:val="none" w:sz="0" w:space="0" w:color="auto"/>
        <w:bottom w:val="none" w:sz="0" w:space="0" w:color="auto"/>
        <w:right w:val="none" w:sz="0" w:space="0" w:color="auto"/>
      </w:divBdr>
    </w:div>
    <w:div w:id="1728992239">
      <w:bodyDiv w:val="1"/>
      <w:marLeft w:val="0"/>
      <w:marRight w:val="0"/>
      <w:marTop w:val="0"/>
      <w:marBottom w:val="0"/>
      <w:divBdr>
        <w:top w:val="none" w:sz="0" w:space="0" w:color="auto"/>
        <w:left w:val="none" w:sz="0" w:space="0" w:color="auto"/>
        <w:bottom w:val="none" w:sz="0" w:space="0" w:color="auto"/>
        <w:right w:val="none" w:sz="0" w:space="0" w:color="auto"/>
      </w:divBdr>
    </w:div>
    <w:div w:id="1817142172">
      <w:bodyDiv w:val="1"/>
      <w:marLeft w:val="0"/>
      <w:marRight w:val="0"/>
      <w:marTop w:val="0"/>
      <w:marBottom w:val="0"/>
      <w:divBdr>
        <w:top w:val="none" w:sz="0" w:space="0" w:color="auto"/>
        <w:left w:val="none" w:sz="0" w:space="0" w:color="auto"/>
        <w:bottom w:val="none" w:sz="0" w:space="0" w:color="auto"/>
        <w:right w:val="none" w:sz="0" w:space="0" w:color="auto"/>
      </w:divBdr>
    </w:div>
    <w:div w:id="1865636299">
      <w:bodyDiv w:val="1"/>
      <w:marLeft w:val="0"/>
      <w:marRight w:val="0"/>
      <w:marTop w:val="0"/>
      <w:marBottom w:val="0"/>
      <w:divBdr>
        <w:top w:val="none" w:sz="0" w:space="0" w:color="auto"/>
        <w:left w:val="none" w:sz="0" w:space="0" w:color="auto"/>
        <w:bottom w:val="none" w:sz="0" w:space="0" w:color="auto"/>
        <w:right w:val="none" w:sz="0" w:space="0" w:color="auto"/>
      </w:divBdr>
    </w:div>
    <w:div w:id="1975675364">
      <w:bodyDiv w:val="1"/>
      <w:marLeft w:val="0"/>
      <w:marRight w:val="0"/>
      <w:marTop w:val="0"/>
      <w:marBottom w:val="0"/>
      <w:divBdr>
        <w:top w:val="none" w:sz="0" w:space="0" w:color="auto"/>
        <w:left w:val="none" w:sz="0" w:space="0" w:color="auto"/>
        <w:bottom w:val="none" w:sz="0" w:space="0" w:color="auto"/>
        <w:right w:val="none" w:sz="0" w:space="0" w:color="auto"/>
      </w:divBdr>
    </w:div>
    <w:div w:id="198450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3200</Words>
  <Characters>20161</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Safieddine, Batoul</dc:creator>
  <cp:keywords/>
  <dc:description/>
  <cp:lastModifiedBy>Safieddine, Batoul</cp:lastModifiedBy>
  <cp:revision>3</cp:revision>
  <dcterms:created xsi:type="dcterms:W3CDTF">2023-06-27T12:16:00Z</dcterms:created>
  <dcterms:modified xsi:type="dcterms:W3CDTF">2023-06-27T12:25:00Z</dcterms:modified>
</cp:coreProperties>
</file>