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D3213A" w14:textId="6DB7C31A" w:rsidR="00A24DAD" w:rsidRDefault="009A3D95">
      <w:r>
        <w:t>Supplemental Data</w:t>
      </w:r>
    </w:p>
    <w:p w14:paraId="3B334FEB" w14:textId="77777777" w:rsidR="009A3D95" w:rsidRDefault="009A3D95"/>
    <w:p w14:paraId="6A00D08E" w14:textId="7174FA82" w:rsidR="009A3D95" w:rsidRDefault="009A3D95">
      <w:r>
        <w:t>Methods</w:t>
      </w:r>
    </w:p>
    <w:p w14:paraId="4EE50256" w14:textId="77777777" w:rsidR="009A3D95" w:rsidRDefault="009A3D95"/>
    <w:p w14:paraId="7E58F3C1" w14:textId="77777777" w:rsidR="009A3D95" w:rsidRDefault="009A3D95">
      <w:pPr>
        <w:rPr>
          <w:b/>
          <w:bCs/>
        </w:rPr>
      </w:pPr>
      <w:r>
        <w:rPr>
          <w:b/>
          <w:bCs/>
        </w:rPr>
        <w:t>LDH release assay</w:t>
      </w:r>
    </w:p>
    <w:p w14:paraId="3B3AF8E3" w14:textId="68ACAE2D" w:rsidR="009A3D95" w:rsidRDefault="009A3D95">
      <w:r>
        <w:t>nonCF MDM were generated as in other assays, then treated with CFTR modulators for 48 hours. Medium was then harvested and an LDH assay was run per manufacturer’s instructions (</w:t>
      </w:r>
      <w:proofErr w:type="spellStart"/>
      <w:r>
        <w:t>Thermo</w:t>
      </w:r>
      <w:proofErr w:type="spellEnd"/>
      <w:r>
        <w:t xml:space="preserve"> Scientific 88954). Cells treated with lysis buffer were used as a control to represent 100% cell lysis. Signal from media alone without cells was subtracted from each point. </w:t>
      </w:r>
      <w:r>
        <w:br w:type="page"/>
      </w:r>
    </w:p>
    <w:p w14:paraId="4D40E3CB" w14:textId="65932EAE" w:rsidR="009A3D95" w:rsidRPr="0042602A" w:rsidRDefault="009A3D95" w:rsidP="00845642">
      <w:pPr>
        <w:rPr>
          <w:bCs/>
        </w:rPr>
      </w:pPr>
    </w:p>
    <w:p w14:paraId="4D6FB970" w14:textId="06DB779E" w:rsidR="009A3D95" w:rsidRPr="00475F89" w:rsidRDefault="009A3D95" w:rsidP="009A3D95"/>
    <w:p w14:paraId="5229DD98" w14:textId="77777777" w:rsidR="009A3D95" w:rsidRPr="00475F89" w:rsidRDefault="009A3D95" w:rsidP="009A3D95"/>
    <w:p w14:paraId="5211AEC0" w14:textId="1D92C1F0" w:rsidR="008D6041" w:rsidRPr="00EA0097" w:rsidRDefault="00EA0097">
      <w:r w:rsidRPr="00EA0097">
        <w:rPr>
          <w:noProof/>
        </w:rPr>
        <w:drawing>
          <wp:anchor distT="0" distB="0" distL="114300" distR="114300" simplePos="0" relativeHeight="251661312" behindDoc="0" locked="0" layoutInCell="1" allowOverlap="1" wp14:anchorId="4762752A" wp14:editId="38F0E9D1">
            <wp:simplePos x="0" y="0"/>
            <wp:positionH relativeFrom="column">
              <wp:posOffset>0</wp:posOffset>
            </wp:positionH>
            <wp:positionV relativeFrom="paragraph">
              <wp:posOffset>648970</wp:posOffset>
            </wp:positionV>
            <wp:extent cx="5943600" cy="1734185"/>
            <wp:effectExtent l="0" t="0" r="0" b="0"/>
            <wp:wrapNone/>
            <wp:docPr id="7" name="Picture 6">
              <a:extLst xmlns:a="http://schemas.openxmlformats.org/drawingml/2006/main">
                <a:ext uri="{FF2B5EF4-FFF2-40B4-BE49-F238E27FC236}">
                  <a16:creationId xmlns:a16="http://schemas.microsoft.com/office/drawing/2014/main" id="{AFD69C17-18E7-7869-E17B-E28E570377E9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6">
                      <a:extLst>
                        <a:ext uri="{FF2B5EF4-FFF2-40B4-BE49-F238E27FC236}">
                          <a16:creationId xmlns:a16="http://schemas.microsoft.com/office/drawing/2014/main" id="{AFD69C17-18E7-7869-E17B-E28E570377E9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7341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BD7E188" w14:textId="0E131341" w:rsidR="00321E9F" w:rsidRDefault="00EA0097"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EAE5A84" wp14:editId="3260771E">
                <wp:simplePos x="0" y="0"/>
                <wp:positionH relativeFrom="column">
                  <wp:posOffset>385011</wp:posOffset>
                </wp:positionH>
                <wp:positionV relativeFrom="paragraph">
                  <wp:posOffset>2380715</wp:posOffset>
                </wp:positionV>
                <wp:extent cx="5356459" cy="866274"/>
                <wp:effectExtent l="0" t="0" r="3175" b="0"/>
                <wp:wrapNone/>
                <wp:docPr id="2053124717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56459" cy="86627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6394246" w14:textId="30840CC4" w:rsidR="00EA0097" w:rsidRDefault="00EA0097">
                            <w:r>
                              <w:rPr>
                                <w:b/>
                                <w:bCs/>
                              </w:rPr>
                              <w:t xml:space="preserve">Supplemental Figure </w:t>
                            </w:r>
                            <w:r w:rsidR="00845642">
                              <w:rPr>
                                <w:b/>
                                <w:bCs/>
                              </w:rPr>
                              <w:t>1</w:t>
                            </w:r>
                            <w:r>
                              <w:rPr>
                                <w:b/>
                                <w:bCs/>
                              </w:rPr>
                              <w:t xml:space="preserve">. </w:t>
                            </w:r>
                            <w:r w:rsidRPr="00EA0097">
                              <w:rPr>
                                <w:b/>
                                <w:bCs/>
                              </w:rPr>
                              <w:t xml:space="preserve">CFTR modulators have no effect on Spare Respiratory Capacity, Proton Leak, or Non-Mitochondrial Respiration in CF or nonCF MDM. </w:t>
                            </w:r>
                            <w:r>
                              <w:t xml:space="preserve">Additional calculated Seahorse </w:t>
                            </w:r>
                            <w:proofErr w:type="spellStart"/>
                            <w:r>
                              <w:t>Mitostress</w:t>
                            </w:r>
                            <w:proofErr w:type="spellEnd"/>
                            <w:r>
                              <w:t xml:space="preserve"> assay parameters from </w:t>
                            </w:r>
                            <w:r w:rsidRPr="00EA0097">
                              <w:rPr>
                                <w:b/>
                                <w:bCs/>
                              </w:rPr>
                              <w:t>Figure 3</w:t>
                            </w:r>
                            <w:r>
                              <w:t xml:space="preserve"> are shown. Data are from the same experiments as in </w:t>
                            </w:r>
                            <w:r w:rsidRPr="00EA0097">
                              <w:rPr>
                                <w:b/>
                                <w:bCs/>
                              </w:rPr>
                              <w:t>Figure 3.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EAE5A84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30.3pt;margin-top:187.45pt;width:421.75pt;height:68.2pt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" fillcolor="white [3201]" stroked="f" strokeweight=".5pt">
                <v:textbox>
                  <w:txbxContent>
                    <w:p w14:paraId="76394246" w14:textId="30840CC4" w:rsidR="00EA0097" w:rsidRDefault="00EA0097">
                      <w:r>
                        <w:rPr>
                          <w:b/>
                          <w:bCs/>
                        </w:rPr>
                        <w:t xml:space="preserve">Supplemental Figure </w:t>
                      </w:r>
                      <w:r w:rsidR="00845642">
                        <w:rPr>
                          <w:b/>
                          <w:bCs/>
                        </w:rPr>
                        <w:t>1</w:t>
                      </w:r>
                      <w:r>
                        <w:rPr>
                          <w:b/>
                          <w:bCs/>
                        </w:rPr>
                        <w:t xml:space="preserve">. </w:t>
                      </w:r>
                      <w:r w:rsidRPr="00EA0097">
                        <w:rPr>
                          <w:b/>
                          <w:bCs/>
                        </w:rPr>
                        <w:t xml:space="preserve">CFTR modulators have no effect on Spare Respiratory Capacity, Proton Leak, or Non-Mitochondrial Respiration in CF or nonCF MDM. </w:t>
                      </w:r>
                      <w:r>
                        <w:t xml:space="preserve">Additional calculated Seahorse </w:t>
                      </w:r>
                      <w:proofErr w:type="spellStart"/>
                      <w:r>
                        <w:t>Mitostress</w:t>
                      </w:r>
                      <w:proofErr w:type="spellEnd"/>
                      <w:r>
                        <w:t xml:space="preserve"> assay parameters from </w:t>
                      </w:r>
                      <w:r w:rsidRPr="00EA0097">
                        <w:rPr>
                          <w:b/>
                          <w:bCs/>
                        </w:rPr>
                        <w:t>Figure 3</w:t>
                      </w:r>
                      <w:r>
                        <w:t xml:space="preserve"> are shown. Data are from the same experiments as in </w:t>
                      </w:r>
                      <w:r w:rsidRPr="00EA0097">
                        <w:rPr>
                          <w:b/>
                          <w:bCs/>
                        </w:rPr>
                        <w:t>Figure 3.</w:t>
                      </w:r>
                    </w:p>
                  </w:txbxContent>
                </v:textbox>
              </v:shape>
            </w:pict>
          </mc:Fallback>
        </mc:AlternateContent>
      </w:r>
      <w:r w:rsidR="008D6041">
        <w:br w:type="page"/>
      </w:r>
      <w:r w:rsidR="00321E9F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B140750" wp14:editId="35130011">
                <wp:simplePos x="0" y="0"/>
                <wp:positionH relativeFrom="column">
                  <wp:posOffset>913765</wp:posOffset>
                </wp:positionH>
                <wp:positionV relativeFrom="paragraph">
                  <wp:posOffset>2922337</wp:posOffset>
                </wp:positionV>
                <wp:extent cx="4475480" cy="1280160"/>
                <wp:effectExtent l="0" t="0" r="0" b="2540"/>
                <wp:wrapNone/>
                <wp:docPr id="1881484443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75480" cy="12801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9C682A8" w14:textId="77777777" w:rsidR="00321E9F" w:rsidRPr="0042602A" w:rsidRDefault="00321E9F" w:rsidP="00321E9F">
                            <w:pPr>
                              <w:rPr>
                                <w:bCs/>
                              </w:rPr>
                            </w:pPr>
                            <w:r>
                              <w:rPr>
                                <w:b/>
                              </w:rPr>
                              <w:t xml:space="preserve">Supplemental Figure 2. CFTR modulators do not cause cell death in MDM. </w:t>
                            </w:r>
                            <w:r>
                              <w:rPr>
                                <w:bCs/>
                              </w:rPr>
                              <w:t>nonCF MDM were treated for 48 hours with CFTR modulators at previously used concentrations. LDH release assay was then performed, with lysis buffer added to a subset of wells as a positive control. 3-5 technical replicates per condition were run as indicated. Results are representative of three individual experiments.</w:t>
                            </w:r>
                          </w:p>
                          <w:p w14:paraId="0F8F28D2" w14:textId="77777777" w:rsidR="00321E9F" w:rsidRDefault="00321E9F" w:rsidP="00321E9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140750" id="Text Box 2" o:spid="_x0000_s1027" type="#_x0000_t202" style="position:absolute;margin-left:71.95pt;margin-top:230.1pt;width:352.4pt;height:100.8pt;z-index:2516705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" fillcolor="white [3201]" stroked="f" strokeweight=".5pt">
                <v:textbox>
                  <w:txbxContent>
                    <w:p w14:paraId="39C682A8" w14:textId="77777777" w:rsidR="00321E9F" w:rsidRPr="0042602A" w:rsidRDefault="00321E9F" w:rsidP="00321E9F">
                      <w:pPr>
                        <w:rPr>
                          <w:bCs/>
                        </w:rPr>
                      </w:pPr>
                      <w:r>
                        <w:rPr>
                          <w:b/>
                        </w:rPr>
                        <w:t xml:space="preserve">Supplemental Figure 2. CFTR modulators do not cause cell death in MDM. </w:t>
                      </w:r>
                      <w:r>
                        <w:rPr>
                          <w:bCs/>
                        </w:rPr>
                        <w:t>nonCF MDM were treated for 48 hours with CFTR modulators at previously used concentrations. LDH release assay was then performed, with lysis buffer added to a subset of wells as a positive control. 3-5 technical replicates per condition were run as indicated. Results are representative of three individual experiments.</w:t>
                      </w:r>
                    </w:p>
                    <w:p w14:paraId="0F8F28D2" w14:textId="77777777" w:rsidR="00321E9F" w:rsidRDefault="00321E9F" w:rsidP="00321E9F"/>
                  </w:txbxContent>
                </v:textbox>
              </v:shape>
            </w:pict>
          </mc:Fallback>
        </mc:AlternateContent>
      </w:r>
      <w:r w:rsidR="00321E9F" w:rsidRPr="009A3D95">
        <w:rPr>
          <w:noProof/>
        </w:rPr>
        <w:drawing>
          <wp:anchor distT="0" distB="0" distL="114300" distR="114300" simplePos="0" relativeHeight="251669504" behindDoc="0" locked="0" layoutInCell="1" allowOverlap="1" wp14:anchorId="4B49580F" wp14:editId="2F738ADF">
            <wp:simplePos x="0" y="0"/>
            <wp:positionH relativeFrom="column">
              <wp:posOffset>1827663</wp:posOffset>
            </wp:positionH>
            <wp:positionV relativeFrom="paragraph">
              <wp:posOffset>356001</wp:posOffset>
            </wp:positionV>
            <wp:extent cx="2078990" cy="2353310"/>
            <wp:effectExtent l="0" t="0" r="0" b="0"/>
            <wp:wrapTopAndBottom/>
            <wp:docPr id="1156190110" name="Picture 1" descr="A picture containing light, dark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6190110" name="Picture 1" descr="A picture containing light, dark&#10;&#10;Description automatically generated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8990" cy="23533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21E9F">
        <w:br w:type="page"/>
      </w:r>
    </w:p>
    <w:p w14:paraId="3E4DA2D9" w14:textId="77777777" w:rsidR="00EA0097" w:rsidRDefault="00EA0097"/>
    <w:p w14:paraId="64896D47" w14:textId="77777777" w:rsidR="00321E9F" w:rsidRDefault="00321E9F"/>
    <w:p w14:paraId="27F152A5" w14:textId="77777777" w:rsidR="00321E9F" w:rsidRDefault="00321E9F"/>
    <w:p w14:paraId="6635E07D" w14:textId="60843212" w:rsidR="009A3D95" w:rsidRDefault="00EA0097">
      <w:r w:rsidRPr="00EA0097">
        <w:rPr>
          <w:noProof/>
        </w:rPr>
        <w:drawing>
          <wp:anchor distT="0" distB="0" distL="114300" distR="114300" simplePos="0" relativeHeight="251666432" behindDoc="0" locked="0" layoutInCell="1" allowOverlap="1" wp14:anchorId="5A312706" wp14:editId="564F55A5">
            <wp:simplePos x="0" y="0"/>
            <wp:positionH relativeFrom="column">
              <wp:posOffset>86627</wp:posOffset>
            </wp:positionH>
            <wp:positionV relativeFrom="paragraph">
              <wp:posOffset>192505</wp:posOffset>
            </wp:positionV>
            <wp:extent cx="6036218" cy="5707781"/>
            <wp:effectExtent l="0" t="0" r="0" b="0"/>
            <wp:wrapNone/>
            <wp:docPr id="4" name="Picture 3">
              <a:extLst xmlns:a="http://schemas.openxmlformats.org/drawingml/2006/main">
                <a:ext uri="{FF2B5EF4-FFF2-40B4-BE49-F238E27FC236}">
                  <a16:creationId xmlns:a16="http://schemas.microsoft.com/office/drawing/2014/main" id="{6EE73A99-6479-EDD7-874F-83F3B8F7F1F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>
                      <a:extLst>
                        <a:ext uri="{FF2B5EF4-FFF2-40B4-BE49-F238E27FC236}">
                          <a16:creationId xmlns:a16="http://schemas.microsoft.com/office/drawing/2014/main" id="{6EE73A99-6479-EDD7-874F-83F3B8F7F1F2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039184" cy="571058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D041291" wp14:editId="7B2AE81C">
                <wp:simplePos x="0" y="0"/>
                <wp:positionH relativeFrom="column">
                  <wp:posOffset>220980</wp:posOffset>
                </wp:positionH>
                <wp:positionV relativeFrom="paragraph">
                  <wp:posOffset>6169427</wp:posOffset>
                </wp:positionV>
                <wp:extent cx="5356459" cy="1270534"/>
                <wp:effectExtent l="0" t="0" r="3175" b="0"/>
                <wp:wrapNone/>
                <wp:docPr id="81986854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56459" cy="127053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2D1EBB0" w14:textId="2032D45F" w:rsidR="00EA0097" w:rsidRPr="00EA0097" w:rsidRDefault="00EA0097" w:rsidP="00EA0097">
                            <w:r>
                              <w:rPr>
                                <w:b/>
                                <w:bCs/>
                              </w:rPr>
                              <w:t xml:space="preserve">Supplemental Figure 3. Selected cytokine data from multiplex experiment in Figure 5. </w:t>
                            </w:r>
                            <w:r w:rsidRPr="00EA0097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r>
                              <w:t xml:space="preserve">Data from CF (n=7) or nonCF (n=5) individual subjects are shown with lines connecting dots from a given individual. Points represent means of 2-4 technical replicates per subject. There were no statistically significant differences for TI vs DMSO or ETI vs DMSO for any of the cytokines tested, either with or without Pa infection.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041291" id="_x0000_s1028" type="#_x0000_t202" style="position:absolute;margin-left:17.4pt;margin-top:485.8pt;width:421.75pt;height:100.05pt;z-index:251664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" fillcolor="white [3201]" stroked="f" strokeweight=".5pt">
                <v:textbox>
                  <w:txbxContent>
                    <w:p w14:paraId="32D1EBB0" w14:textId="2032D45F" w:rsidR="00EA0097" w:rsidRPr="00EA0097" w:rsidRDefault="00EA0097" w:rsidP="00EA0097">
                      <w:r>
                        <w:rPr>
                          <w:b/>
                          <w:bCs/>
                        </w:rPr>
                        <w:t xml:space="preserve">Supplemental Figure </w:t>
                      </w:r>
                      <w:r>
                        <w:rPr>
                          <w:b/>
                          <w:bCs/>
                        </w:rPr>
                        <w:t>3</w:t>
                      </w:r>
                      <w:r>
                        <w:rPr>
                          <w:b/>
                          <w:bCs/>
                        </w:rPr>
                        <w:t xml:space="preserve">. </w:t>
                      </w:r>
                      <w:r>
                        <w:rPr>
                          <w:b/>
                          <w:bCs/>
                        </w:rPr>
                        <w:t xml:space="preserve">Selected cytokine data from multiplex experiment in Figure 5. </w:t>
                      </w:r>
                      <w:r w:rsidRPr="00EA0097">
                        <w:rPr>
                          <w:b/>
                          <w:bCs/>
                        </w:rPr>
                        <w:t xml:space="preserve"> </w:t>
                      </w:r>
                      <w:r>
                        <w:t xml:space="preserve">Data from CF (n=7) or nonCF (n=5) individual subjects are shown with lines connecting dots from a given individual. Points represent means of 2-4 technical replicates per subject. There were no statistically significant differences for TI vs DMSO or ETI vs DMSO for any of the cytokines tested, either with or without Pa infection. </w:t>
                      </w:r>
                    </w:p>
                  </w:txbxContent>
                </v:textbox>
              </v:shape>
            </w:pict>
          </mc:Fallback>
        </mc:AlternateContent>
      </w:r>
      <w:r w:rsidRPr="00EA0097">
        <w:rPr>
          <w:noProof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2E08A3D1" wp14:editId="04062558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3141615" cy="4234782"/>
                <wp:effectExtent l="0" t="0" r="0" b="0"/>
                <wp:wrapNone/>
                <wp:docPr id="5" name="Group 4">
                  <a:extLst xmlns:a="http://schemas.openxmlformats.org/drawingml/2006/main">
                    <a:ext uri="{FF2B5EF4-FFF2-40B4-BE49-F238E27FC236}">
                      <a16:creationId xmlns:a16="http://schemas.microsoft.com/office/drawing/2014/main" id="{6A066919-111A-0079-DA2F-A2B6B3DBADFD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141615" cy="4234782"/>
                          <a:chOff x="0" y="0"/>
                          <a:chExt cx="3435776" cy="4781958"/>
                        </a:xfrm>
                      </wpg:grpSpPr>
                      <wps:wsp>
                        <wps:cNvPr id="1225896628" name="TextBox 5">
                          <a:extLst>
                            <a:ext uri="{FF2B5EF4-FFF2-40B4-BE49-F238E27FC236}">
                              <a16:creationId xmlns:a16="http://schemas.microsoft.com/office/drawing/2014/main" id="{522190B9-9C0F-DBAF-84DA-6A8528C70D4C}"/>
                            </a:ext>
                          </a:extLst>
                        </wps:cNvPr>
                        <wps:cNvSpPr txBox="1"/>
                        <wps:spPr>
                          <a:xfrm>
                            <a:off x="38011" y="2181960"/>
                            <a:ext cx="333340" cy="418039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1F9E6DA1" w14:textId="77777777" w:rsidR="00EA0097" w:rsidRDefault="00EA0097" w:rsidP="00EA0097">
                              <w:pPr>
                                <w:rPr>
                                  <w:rFonts w:hAnsi="Calibri"/>
                                  <w:color w:val="000000" w:themeColor="text1"/>
                                  <w:kern w:val="24"/>
                                  <w:sz w:val="36"/>
                                  <w:szCs w:val="36"/>
                                  <w14:ligatures w14:val="none"/>
                                </w:rPr>
                              </w:pPr>
                              <w:r>
                                <w:rPr>
                                  <w:rFonts w:hAnsi="Calibri"/>
                                  <w:color w:val="000000" w:themeColor="text1"/>
                                  <w:kern w:val="24"/>
                                  <w:sz w:val="36"/>
                                  <w:szCs w:val="36"/>
                                </w:rPr>
                                <w:t>C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656605114" name="TextBox 6">
                          <a:extLst>
                            <a:ext uri="{FF2B5EF4-FFF2-40B4-BE49-F238E27FC236}">
                              <a16:creationId xmlns:a16="http://schemas.microsoft.com/office/drawing/2014/main" id="{3AF3869C-B45A-B4AD-F539-3DF92AD1D587}"/>
                            </a:ext>
                          </a:extLst>
                        </wps:cNvPr>
                        <wps:cNvSpPr txBox="1"/>
                        <wps:spPr>
                          <a:xfrm>
                            <a:off x="3079993" y="2181960"/>
                            <a:ext cx="354173" cy="418039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1BE07223" w14:textId="77777777" w:rsidR="00EA0097" w:rsidRDefault="00EA0097" w:rsidP="00EA0097">
                              <w:pPr>
                                <w:rPr>
                                  <w:rFonts w:hAnsi="Calibri"/>
                                  <w:color w:val="000000" w:themeColor="text1"/>
                                  <w:kern w:val="24"/>
                                  <w:sz w:val="36"/>
                                  <w:szCs w:val="36"/>
                                  <w14:ligatures w14:val="none"/>
                                </w:rPr>
                              </w:pPr>
                              <w:r>
                                <w:rPr>
                                  <w:rFonts w:hAnsi="Calibri"/>
                                  <w:color w:val="000000" w:themeColor="text1"/>
                                  <w:kern w:val="24"/>
                                  <w:sz w:val="36"/>
                                  <w:szCs w:val="36"/>
                                </w:rPr>
                                <w:t>D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402352572" name="TextBox 7">
                          <a:extLst>
                            <a:ext uri="{FF2B5EF4-FFF2-40B4-BE49-F238E27FC236}">
                              <a16:creationId xmlns:a16="http://schemas.microsoft.com/office/drawing/2014/main" id="{E69BBEF4-C493-DB3A-449B-EB98F6259DCB}"/>
                            </a:ext>
                          </a:extLst>
                        </wps:cNvPr>
                        <wps:cNvSpPr txBox="1"/>
                        <wps:spPr>
                          <a:xfrm>
                            <a:off x="3436" y="4363919"/>
                            <a:ext cx="322228" cy="418039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0C87687B" w14:textId="77777777" w:rsidR="00EA0097" w:rsidRDefault="00EA0097" w:rsidP="00EA0097">
                              <w:pPr>
                                <w:rPr>
                                  <w:rFonts w:hAnsi="Calibri"/>
                                  <w:color w:val="000000" w:themeColor="text1"/>
                                  <w:kern w:val="24"/>
                                  <w:sz w:val="36"/>
                                  <w:szCs w:val="36"/>
                                  <w14:ligatures w14:val="none"/>
                                </w:rPr>
                              </w:pPr>
                              <w:r>
                                <w:rPr>
                                  <w:rFonts w:hAnsi="Calibri"/>
                                  <w:color w:val="000000" w:themeColor="text1"/>
                                  <w:kern w:val="24"/>
                                  <w:sz w:val="36"/>
                                  <w:szCs w:val="36"/>
                                </w:rPr>
                                <w:t>E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874074206" name="TextBox 8">
                          <a:extLst>
                            <a:ext uri="{FF2B5EF4-FFF2-40B4-BE49-F238E27FC236}">
                              <a16:creationId xmlns:a16="http://schemas.microsoft.com/office/drawing/2014/main" id="{FB7120D7-FD03-EE08-E48D-4D7A99D1E50D}"/>
                            </a:ext>
                          </a:extLst>
                        </wps:cNvPr>
                        <wps:cNvSpPr txBox="1"/>
                        <wps:spPr>
                          <a:xfrm>
                            <a:off x="3120492" y="4363478"/>
                            <a:ext cx="315284" cy="418039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41C00043" w14:textId="77777777" w:rsidR="00EA0097" w:rsidRDefault="00EA0097" w:rsidP="00EA0097">
                              <w:pPr>
                                <w:rPr>
                                  <w:rFonts w:hAnsi="Calibri"/>
                                  <w:color w:val="000000" w:themeColor="text1"/>
                                  <w:kern w:val="24"/>
                                  <w:sz w:val="36"/>
                                  <w:szCs w:val="36"/>
                                  <w14:ligatures w14:val="none"/>
                                </w:rPr>
                              </w:pPr>
                              <w:r>
                                <w:rPr>
                                  <w:rFonts w:hAnsi="Calibri"/>
                                  <w:color w:val="000000" w:themeColor="text1"/>
                                  <w:kern w:val="24"/>
                                  <w:sz w:val="36"/>
                                  <w:szCs w:val="36"/>
                                </w:rPr>
                                <w:t>F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829695195" name="TextBox 9">
                          <a:extLst>
                            <a:ext uri="{FF2B5EF4-FFF2-40B4-BE49-F238E27FC236}">
                              <a16:creationId xmlns:a16="http://schemas.microsoft.com/office/drawing/2014/main" id="{54BD35EA-4A0A-FD00-49E1-98B669082774}"/>
                            </a:ext>
                          </a:extLst>
                        </wps:cNvPr>
                        <wps:cNvSpPr txBox="1"/>
                        <wps:spPr>
                          <a:xfrm>
                            <a:off x="0" y="0"/>
                            <a:ext cx="347465" cy="417053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7DD6F269" w14:textId="77777777" w:rsidR="00EA0097" w:rsidRDefault="00EA0097" w:rsidP="00EA0097">
                              <w:pPr>
                                <w:rPr>
                                  <w:rFonts w:hAnsi="Calibri"/>
                                  <w:color w:val="000000" w:themeColor="text1"/>
                                  <w:kern w:val="24"/>
                                  <w:sz w:val="36"/>
                                  <w:szCs w:val="36"/>
                                  <w14:ligatures w14:val="none"/>
                                </w:rPr>
                              </w:pPr>
                              <w:r>
                                <w:rPr>
                                  <w:rFonts w:hAnsi="Calibri"/>
                                  <w:color w:val="000000" w:themeColor="text1"/>
                                  <w:kern w:val="24"/>
                                  <w:sz w:val="36"/>
                                  <w:szCs w:val="36"/>
                                </w:rPr>
                                <w:t>A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1968110698" name="TextBox 10">
                          <a:extLst>
                            <a:ext uri="{FF2B5EF4-FFF2-40B4-BE49-F238E27FC236}">
                              <a16:creationId xmlns:a16="http://schemas.microsoft.com/office/drawing/2014/main" id="{045B5B1D-7C6A-E70D-AF1F-D63F9E6FA283}"/>
                            </a:ext>
                          </a:extLst>
                        </wps:cNvPr>
                        <wps:cNvSpPr txBox="1"/>
                        <wps:spPr>
                          <a:xfrm>
                            <a:off x="3042469" y="0"/>
                            <a:ext cx="338698" cy="417053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3A1EB1D0" w14:textId="77777777" w:rsidR="00EA0097" w:rsidRDefault="00EA0097" w:rsidP="00EA0097">
                              <w:pPr>
                                <w:rPr>
                                  <w:rFonts w:hAnsi="Calibri"/>
                                  <w:color w:val="000000" w:themeColor="text1"/>
                                  <w:kern w:val="24"/>
                                  <w:sz w:val="36"/>
                                  <w:szCs w:val="36"/>
                                  <w14:ligatures w14:val="none"/>
                                </w:rPr>
                              </w:pPr>
                              <w:r>
                                <w:rPr>
                                  <w:rFonts w:hAnsi="Calibri"/>
                                  <w:color w:val="000000" w:themeColor="text1"/>
                                  <w:kern w:val="24"/>
                                  <w:sz w:val="36"/>
                                  <w:szCs w:val="36"/>
                                </w:rPr>
                                <w:t>B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E08A3D1" id="Group 4" o:spid="_x0000_s1029" style="position:absolute;margin-left:0;margin-top:0;width:247.35pt;height:333.45pt;z-index:251667456" coordsize="34357,47819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">
                <v:shape id="TextBox 5" o:spid="_x0000_s1030" type="#_x0000_t202" style="position:absolute;left:380;top:21819;width:3333;height:4180;visibility:visible;mso-wrap-style:non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" filled="f" stroked="f">
                  <v:textbox style="mso-fit-shape-to-text:t">
                    <w:txbxContent>
                      <w:p w14:paraId="1F9E6DA1" w14:textId="77777777" w:rsidR="00EA0097" w:rsidRDefault="00EA0097" w:rsidP="00EA0097">
                        <w:pPr>
                          <w:rPr>
                            <w:rFonts w:hAnsi="Calibri"/>
                            <w:color w:val="000000" w:themeColor="text1"/>
                            <w:kern w:val="24"/>
                            <w:sz w:val="36"/>
                            <w:szCs w:val="36"/>
                            <w14:ligatures w14:val="none"/>
                          </w:rPr>
                        </w:pPr>
                        <w:r>
                          <w:rPr>
                            <w:rFonts w:hAnsi="Calibri"/>
                            <w:color w:val="000000" w:themeColor="text1"/>
                            <w:kern w:val="24"/>
                            <w:sz w:val="36"/>
                            <w:szCs w:val="36"/>
                          </w:rPr>
                          <w:t>C</w:t>
                        </w:r>
                      </w:p>
                    </w:txbxContent>
                  </v:textbox>
                </v:shape>
                <v:shape id="TextBox 6" o:spid="_x0000_s1031" type="#_x0000_t202" style="position:absolute;left:30799;top:21819;width:3542;height:4180;visibility:visible;mso-wrap-style:non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" filled="f" stroked="f">
                  <v:textbox style="mso-fit-shape-to-text:t">
                    <w:txbxContent>
                      <w:p w14:paraId="1BE07223" w14:textId="77777777" w:rsidR="00EA0097" w:rsidRDefault="00EA0097" w:rsidP="00EA0097">
                        <w:pPr>
                          <w:rPr>
                            <w:rFonts w:hAnsi="Calibri"/>
                            <w:color w:val="000000" w:themeColor="text1"/>
                            <w:kern w:val="24"/>
                            <w:sz w:val="36"/>
                            <w:szCs w:val="36"/>
                            <w14:ligatures w14:val="none"/>
                          </w:rPr>
                        </w:pPr>
                        <w:r>
                          <w:rPr>
                            <w:rFonts w:hAnsi="Calibri"/>
                            <w:color w:val="000000" w:themeColor="text1"/>
                            <w:kern w:val="24"/>
                            <w:sz w:val="36"/>
                            <w:szCs w:val="36"/>
                          </w:rPr>
                          <w:t>D</w:t>
                        </w:r>
                      </w:p>
                    </w:txbxContent>
                  </v:textbox>
                </v:shape>
                <v:shape id="TextBox 7" o:spid="_x0000_s1032" type="#_x0000_t202" style="position:absolute;left:34;top:43639;width:3222;height:4180;visibility:visible;mso-wrap-style:non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" filled="f" stroked="f">
                  <v:textbox style="mso-fit-shape-to-text:t">
                    <w:txbxContent>
                      <w:p w14:paraId="0C87687B" w14:textId="77777777" w:rsidR="00EA0097" w:rsidRDefault="00EA0097" w:rsidP="00EA0097">
                        <w:pPr>
                          <w:rPr>
                            <w:rFonts w:hAnsi="Calibri"/>
                            <w:color w:val="000000" w:themeColor="text1"/>
                            <w:kern w:val="24"/>
                            <w:sz w:val="36"/>
                            <w:szCs w:val="36"/>
                            <w14:ligatures w14:val="none"/>
                          </w:rPr>
                        </w:pPr>
                        <w:r>
                          <w:rPr>
                            <w:rFonts w:hAnsi="Calibri"/>
                            <w:color w:val="000000" w:themeColor="text1"/>
                            <w:kern w:val="24"/>
                            <w:sz w:val="36"/>
                            <w:szCs w:val="36"/>
                          </w:rPr>
                          <w:t>E</w:t>
                        </w:r>
                      </w:p>
                    </w:txbxContent>
                  </v:textbox>
                </v:shape>
                <v:shape id="TextBox 8" o:spid="_x0000_s1033" type="#_x0000_t202" style="position:absolute;left:31204;top:43634;width:3153;height:4181;visibility:visible;mso-wrap-style:non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" filled="f" stroked="f">
                  <v:textbox style="mso-fit-shape-to-text:t">
                    <w:txbxContent>
                      <w:p w14:paraId="41C00043" w14:textId="77777777" w:rsidR="00EA0097" w:rsidRDefault="00EA0097" w:rsidP="00EA0097">
                        <w:pPr>
                          <w:rPr>
                            <w:rFonts w:hAnsi="Calibri"/>
                            <w:color w:val="000000" w:themeColor="text1"/>
                            <w:kern w:val="24"/>
                            <w:sz w:val="36"/>
                            <w:szCs w:val="36"/>
                            <w14:ligatures w14:val="none"/>
                          </w:rPr>
                        </w:pPr>
                        <w:r>
                          <w:rPr>
                            <w:rFonts w:hAnsi="Calibri"/>
                            <w:color w:val="000000" w:themeColor="text1"/>
                            <w:kern w:val="24"/>
                            <w:sz w:val="36"/>
                            <w:szCs w:val="36"/>
                          </w:rPr>
                          <w:t>F</w:t>
                        </w:r>
                      </w:p>
                    </w:txbxContent>
                  </v:textbox>
                </v:shape>
                <v:shape id="TextBox 9" o:spid="_x0000_s1034" type="#_x0000_t202" style="position:absolute;width:3474;height:4170;visibility:visible;mso-wrap-style:non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" filled="f" stroked="f">
                  <v:textbox style="mso-fit-shape-to-text:t">
                    <w:txbxContent>
                      <w:p w14:paraId="7DD6F269" w14:textId="77777777" w:rsidR="00EA0097" w:rsidRDefault="00EA0097" w:rsidP="00EA0097">
                        <w:pPr>
                          <w:rPr>
                            <w:rFonts w:hAnsi="Calibri"/>
                            <w:color w:val="000000" w:themeColor="text1"/>
                            <w:kern w:val="24"/>
                            <w:sz w:val="36"/>
                            <w:szCs w:val="36"/>
                            <w14:ligatures w14:val="none"/>
                          </w:rPr>
                        </w:pPr>
                        <w:r>
                          <w:rPr>
                            <w:rFonts w:hAnsi="Calibri"/>
                            <w:color w:val="000000" w:themeColor="text1"/>
                            <w:kern w:val="24"/>
                            <w:sz w:val="36"/>
                            <w:szCs w:val="36"/>
                          </w:rPr>
                          <w:t>A</w:t>
                        </w:r>
                      </w:p>
                    </w:txbxContent>
                  </v:textbox>
                </v:shape>
                <v:shape id="TextBox 10" o:spid="_x0000_s1035" type="#_x0000_t202" style="position:absolute;left:30424;width:3387;height:4170;visibility:visible;mso-wrap-style:non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" filled="f" stroked="f">
                  <v:textbox style="mso-fit-shape-to-text:t">
                    <w:txbxContent>
                      <w:p w14:paraId="3A1EB1D0" w14:textId="77777777" w:rsidR="00EA0097" w:rsidRDefault="00EA0097" w:rsidP="00EA0097">
                        <w:pPr>
                          <w:rPr>
                            <w:rFonts w:hAnsi="Calibri"/>
                            <w:color w:val="000000" w:themeColor="text1"/>
                            <w:kern w:val="24"/>
                            <w:sz w:val="36"/>
                            <w:szCs w:val="36"/>
                            <w14:ligatures w14:val="none"/>
                          </w:rPr>
                        </w:pPr>
                        <w:r>
                          <w:rPr>
                            <w:rFonts w:hAnsi="Calibri"/>
                            <w:color w:val="000000" w:themeColor="text1"/>
                            <w:kern w:val="24"/>
                            <w:sz w:val="36"/>
                            <w:szCs w:val="36"/>
                          </w:rPr>
                          <w:t>B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sectPr w:rsidR="009A3D9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3D95"/>
    <w:rsid w:val="001E54F6"/>
    <w:rsid w:val="002D610F"/>
    <w:rsid w:val="00321E9F"/>
    <w:rsid w:val="0068666A"/>
    <w:rsid w:val="00845642"/>
    <w:rsid w:val="008D6041"/>
    <w:rsid w:val="009609CA"/>
    <w:rsid w:val="009A3D95"/>
    <w:rsid w:val="00A24DAD"/>
    <w:rsid w:val="00C96FAE"/>
    <w:rsid w:val="00EA0097"/>
    <w:rsid w:val="00EF6F33"/>
    <w:rsid w:val="00F04D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07EBA4"/>
  <w15:chartTrackingRefBased/>
  <w15:docId w15:val="{84F63A82-38D5-054D-A168-290A4026D5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5" Type="http://schemas.openxmlformats.org/officeDocument/2006/relationships/image" Target="media/image2.png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63</Words>
  <Characters>361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Aridgides</dc:creator>
  <cp:keywords/>
  <dc:description/>
  <cp:lastModifiedBy>Daniel Aridgides</cp:lastModifiedBy>
  <cp:revision>4</cp:revision>
  <dcterms:created xsi:type="dcterms:W3CDTF">2023-06-12T14:30:00Z</dcterms:created>
  <dcterms:modified xsi:type="dcterms:W3CDTF">2023-06-16T13:34:00Z</dcterms:modified>
</cp:coreProperties>
</file>