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631F4" w14:textId="666D95C4" w:rsidR="00692814" w:rsidRPr="000109CB" w:rsidRDefault="00692814" w:rsidP="00304338">
      <w:pPr>
        <w:spacing w:after="0" w:line="480" w:lineRule="auto"/>
        <w:jc w:val="center"/>
        <w:rPr>
          <w:rFonts w:ascii="Palatino Linotype" w:hAnsi="Palatino Linotype"/>
          <w:b/>
          <w:bCs/>
          <w:iCs/>
          <w:sz w:val="20"/>
          <w:lang w:val="en-US"/>
        </w:rPr>
      </w:pPr>
      <w:bookmarkStart w:id="0" w:name="_GoBack"/>
      <w:bookmarkEnd w:id="0"/>
      <w:r w:rsidRPr="000109CB">
        <w:rPr>
          <w:rFonts w:ascii="Palatino Linotype" w:hAnsi="Palatino Linotype"/>
          <w:b/>
          <w:bCs/>
          <w:iCs/>
          <w:sz w:val="20"/>
          <w:lang w:val="en-US"/>
        </w:rPr>
        <w:t>SUPPLEMENTA</w:t>
      </w:r>
      <w:r w:rsidR="00E8167C">
        <w:rPr>
          <w:rFonts w:ascii="Palatino Linotype" w:hAnsi="Palatino Linotype"/>
          <w:b/>
          <w:bCs/>
          <w:iCs/>
          <w:sz w:val="20"/>
          <w:lang w:val="en-US"/>
        </w:rPr>
        <w:t>RY</w:t>
      </w:r>
      <w:r w:rsidRPr="000109CB">
        <w:rPr>
          <w:rFonts w:ascii="Palatino Linotype" w:hAnsi="Palatino Linotype"/>
          <w:b/>
          <w:bCs/>
          <w:iCs/>
          <w:sz w:val="20"/>
          <w:lang w:val="en-US"/>
        </w:rPr>
        <w:t xml:space="preserve"> DATA </w:t>
      </w:r>
    </w:p>
    <w:p w14:paraId="4DE2DB38" w14:textId="77777777" w:rsidR="00E8167C" w:rsidRPr="003B1AF1" w:rsidRDefault="00E8167C" w:rsidP="00304338">
      <w:pPr>
        <w:pStyle w:val="MDPI12title"/>
        <w:spacing w:line="480" w:lineRule="auto"/>
      </w:pPr>
      <w:r w:rsidRPr="009234FA">
        <w:t>Anti-</w:t>
      </w:r>
      <w:proofErr w:type="spellStart"/>
      <w:r w:rsidRPr="009234FA">
        <w:t>tumour</w:t>
      </w:r>
      <w:proofErr w:type="spellEnd"/>
      <w:r w:rsidRPr="009234FA">
        <w:t xml:space="preserve"> activity of Notch </w:t>
      </w:r>
      <w:proofErr w:type="spellStart"/>
      <w:r w:rsidRPr="009234FA">
        <w:t>signalling</w:t>
      </w:r>
      <w:proofErr w:type="spellEnd"/>
      <w:r w:rsidRPr="009234FA">
        <w:t xml:space="preserve"> modulators RIN-1, CB-103, and </w:t>
      </w:r>
      <w:r>
        <w:t>DAPT</w:t>
      </w:r>
      <w:r w:rsidRPr="009234FA">
        <w:t xml:space="preserve"> in the Head and Neck Squamous Cell Carcinoma</w:t>
      </w:r>
    </w:p>
    <w:p w14:paraId="0F162F59" w14:textId="77777777" w:rsidR="00E8167C" w:rsidRDefault="00E8167C" w:rsidP="00304338">
      <w:pPr>
        <w:pStyle w:val="MDPI13authornames"/>
        <w:spacing w:line="480" w:lineRule="auto"/>
      </w:pPr>
      <w:proofErr w:type="spellStart"/>
      <w:r>
        <w:t>Arkadiusz</w:t>
      </w:r>
      <w:proofErr w:type="spellEnd"/>
      <w:r w:rsidRPr="00D945EC">
        <w:t xml:space="preserve"> </w:t>
      </w:r>
      <w:proofErr w:type="spellStart"/>
      <w:r>
        <w:t>Czerwonka</w:t>
      </w:r>
      <w:proofErr w:type="spellEnd"/>
      <w:r w:rsidRPr="00D945EC">
        <w:t xml:space="preserve"> </w:t>
      </w:r>
      <w:r w:rsidRPr="001F31D1">
        <w:rPr>
          <w:vertAlign w:val="superscript"/>
        </w:rPr>
        <w:t>1,</w:t>
      </w:r>
      <w:r w:rsidRPr="00331633">
        <w:t>*</w:t>
      </w:r>
      <w:r w:rsidRPr="00D945EC">
        <w:t xml:space="preserve">, </w:t>
      </w:r>
      <w:r>
        <w:t>Joanna</w:t>
      </w:r>
      <w:r w:rsidRPr="00D945EC">
        <w:t xml:space="preserve"> </w:t>
      </w:r>
      <w:proofErr w:type="spellStart"/>
      <w:r w:rsidRPr="009234FA">
        <w:t>Kałafut</w:t>
      </w:r>
      <w:proofErr w:type="spellEnd"/>
      <w:r w:rsidRPr="00D945EC">
        <w:t xml:space="preserve"> </w:t>
      </w:r>
      <w:r>
        <w:rPr>
          <w:vertAlign w:val="superscript"/>
        </w:rPr>
        <w:t>1</w:t>
      </w:r>
      <w:r>
        <w:t xml:space="preserve">, </w:t>
      </w:r>
      <w:proofErr w:type="spellStart"/>
      <w:r>
        <w:t>Shaoxia</w:t>
      </w:r>
      <w:proofErr w:type="spellEnd"/>
      <w:r>
        <w:t xml:space="preserve"> Wang </w:t>
      </w:r>
      <w:r w:rsidRPr="009234FA">
        <w:rPr>
          <w:vertAlign w:val="superscript"/>
        </w:rPr>
        <w:t>2</w:t>
      </w:r>
      <w:r w:rsidRPr="009234FA">
        <w:t xml:space="preserve">, </w:t>
      </w:r>
      <w:proofErr w:type="spellStart"/>
      <w:r>
        <w:t>Alinda</w:t>
      </w:r>
      <w:proofErr w:type="spellEnd"/>
      <w:r>
        <w:t xml:space="preserve"> </w:t>
      </w:r>
      <w:proofErr w:type="spellStart"/>
      <w:r>
        <w:t>Anameric</w:t>
      </w:r>
      <w:proofErr w:type="spellEnd"/>
      <w:r>
        <w:t xml:space="preserve"> </w:t>
      </w:r>
      <w:r w:rsidRPr="009234FA">
        <w:rPr>
          <w:vertAlign w:val="superscript"/>
        </w:rPr>
        <w:t>1</w:t>
      </w:r>
      <w:r w:rsidRPr="009234FA">
        <w:t xml:space="preserve">, </w:t>
      </w:r>
      <w:proofErr w:type="spellStart"/>
      <w:r>
        <w:t>Alicja</w:t>
      </w:r>
      <w:proofErr w:type="spellEnd"/>
      <w:r>
        <w:t xml:space="preserve"> </w:t>
      </w:r>
      <w:proofErr w:type="spellStart"/>
      <w:r>
        <w:t>Przybyszewska-Podstawka</w:t>
      </w:r>
      <w:proofErr w:type="spellEnd"/>
      <w:r>
        <w:t xml:space="preserve"> </w:t>
      </w:r>
      <w:r w:rsidRPr="009234FA">
        <w:rPr>
          <w:vertAlign w:val="superscript"/>
        </w:rPr>
        <w:t>1</w:t>
      </w:r>
      <w:r w:rsidRPr="009234FA">
        <w:t xml:space="preserve">, </w:t>
      </w:r>
      <w:r>
        <w:t xml:space="preserve">Jesse </w:t>
      </w:r>
      <w:proofErr w:type="spellStart"/>
      <w:r w:rsidRPr="009234FA">
        <w:t>Matts</w:t>
      </w:r>
      <w:r>
        <w:t>son</w:t>
      </w:r>
      <w:proofErr w:type="spellEnd"/>
      <w:r>
        <w:t xml:space="preserve"> </w:t>
      </w:r>
      <w:r w:rsidRPr="009234FA">
        <w:rPr>
          <w:vertAlign w:val="superscript"/>
        </w:rPr>
        <w:t>2</w:t>
      </w:r>
      <w:r w:rsidRPr="009234FA">
        <w:t xml:space="preserve">, </w:t>
      </w:r>
      <w:proofErr w:type="spellStart"/>
      <w:r>
        <w:t>Mahtab</w:t>
      </w:r>
      <w:proofErr w:type="spellEnd"/>
      <w:r>
        <w:t xml:space="preserve"> </w:t>
      </w:r>
      <w:proofErr w:type="spellStart"/>
      <w:r>
        <w:t>Karbasian</w:t>
      </w:r>
      <w:proofErr w:type="spellEnd"/>
      <w:r>
        <w:t xml:space="preserve"> </w:t>
      </w:r>
      <w:r w:rsidRPr="009234FA">
        <w:rPr>
          <w:vertAlign w:val="superscript"/>
        </w:rPr>
        <w:t>2</w:t>
      </w:r>
      <w:r w:rsidRPr="009234FA">
        <w:t xml:space="preserve">, </w:t>
      </w:r>
      <w:proofErr w:type="spellStart"/>
      <w:r>
        <w:t>Doriane</w:t>
      </w:r>
      <w:proofErr w:type="spellEnd"/>
      <w:r>
        <w:t xml:space="preserve"> Le </w:t>
      </w:r>
      <w:proofErr w:type="spellStart"/>
      <w:r>
        <w:t>Manach</w:t>
      </w:r>
      <w:proofErr w:type="spellEnd"/>
      <w:r>
        <w:t xml:space="preserve"> </w:t>
      </w:r>
      <w:r w:rsidRPr="009234FA">
        <w:rPr>
          <w:vertAlign w:val="superscript"/>
        </w:rPr>
        <w:t>1</w:t>
      </w:r>
      <w:r w:rsidRPr="009234FA">
        <w:t xml:space="preserve">, </w:t>
      </w:r>
      <w:proofErr w:type="spellStart"/>
      <w:r>
        <w:t>Mervi</w:t>
      </w:r>
      <w:proofErr w:type="spellEnd"/>
      <w:r>
        <w:t xml:space="preserve"> </w:t>
      </w:r>
      <w:proofErr w:type="spellStart"/>
      <w:r>
        <w:t>Toriseva</w:t>
      </w:r>
      <w:proofErr w:type="spellEnd"/>
      <w:r>
        <w:t xml:space="preserve"> </w:t>
      </w:r>
      <w:r w:rsidRPr="009234FA">
        <w:rPr>
          <w:vertAlign w:val="superscript"/>
        </w:rPr>
        <w:t>2</w:t>
      </w:r>
      <w:r>
        <w:t xml:space="preserve"> </w:t>
      </w:r>
      <w:r w:rsidRPr="00D945EC">
        <w:t xml:space="preserve">and </w:t>
      </w:r>
      <w:r>
        <w:t>Matthias</w:t>
      </w:r>
      <w:r w:rsidRPr="00D945EC">
        <w:t xml:space="preserve"> </w:t>
      </w:r>
      <w:proofErr w:type="spellStart"/>
      <w:r>
        <w:t>Nees</w:t>
      </w:r>
      <w:proofErr w:type="spellEnd"/>
      <w:r w:rsidRPr="00D945EC">
        <w:t xml:space="preserve"> </w:t>
      </w:r>
      <w:r>
        <w:rPr>
          <w:vertAlign w:val="superscript"/>
        </w:rPr>
        <w:t>1</w:t>
      </w:r>
    </w:p>
    <w:p w14:paraId="61232ABE" w14:textId="77777777" w:rsidR="00E8167C" w:rsidRPr="00D945EC" w:rsidRDefault="00E8167C" w:rsidP="00304338">
      <w:pPr>
        <w:pStyle w:val="MDPI16affiliation"/>
        <w:spacing w:line="480" w:lineRule="auto"/>
        <w:ind w:left="0" w:firstLine="0"/>
      </w:pPr>
      <w:r w:rsidRPr="00092478">
        <w:rPr>
          <w:vertAlign w:val="superscript"/>
        </w:rPr>
        <w:t>1</w:t>
      </w:r>
      <w:r w:rsidRPr="00D945EC">
        <w:tab/>
      </w:r>
      <w:r w:rsidRPr="008B54E9">
        <w:t>Department of Biochemistry and Molecular Biology, Medical University in Lublin, 20-093 Lublin, Poland</w:t>
      </w:r>
      <w:r>
        <w:t>.</w:t>
      </w:r>
      <w:r>
        <w:br/>
      </w:r>
      <w:r w:rsidRPr="00D945EC">
        <w:rPr>
          <w:vertAlign w:val="superscript"/>
        </w:rPr>
        <w:t>2</w:t>
      </w:r>
      <w:r w:rsidRPr="00D945EC">
        <w:tab/>
      </w:r>
      <w:r w:rsidRPr="008B54E9">
        <w:t>Institute of Biomedicine, Cancer Research Unit and FICAN West Cancer Centre Laboratory, University of Turku and Turku University Hospital, Turku, Finland.</w:t>
      </w:r>
    </w:p>
    <w:p w14:paraId="1D2BAAD2" w14:textId="77777777" w:rsidR="00E8167C" w:rsidRPr="00550626" w:rsidRDefault="00E8167C" w:rsidP="00304338">
      <w:pPr>
        <w:pStyle w:val="MDPI16affiliation"/>
        <w:spacing w:line="480" w:lineRule="auto"/>
        <w:ind w:left="0" w:firstLine="0"/>
      </w:pPr>
      <w:r w:rsidRPr="000700D0">
        <w:rPr>
          <w:b/>
        </w:rPr>
        <w:t>*</w:t>
      </w:r>
      <w:r w:rsidRPr="00D945EC">
        <w:tab/>
        <w:t xml:space="preserve">Correspondence: </w:t>
      </w:r>
      <w:r w:rsidRPr="008B54E9">
        <w:t>arkadiusz.czerwonka@umlub.pl</w:t>
      </w:r>
      <w:r w:rsidRPr="00D945EC">
        <w:t xml:space="preserve"> </w:t>
      </w:r>
    </w:p>
    <w:p w14:paraId="4FA1E276" w14:textId="77777777" w:rsidR="00E8167C" w:rsidRPr="000109CB" w:rsidRDefault="00E8167C" w:rsidP="00304338">
      <w:pPr>
        <w:pStyle w:val="result-poslist"/>
        <w:spacing w:line="480" w:lineRule="auto"/>
        <w:jc w:val="center"/>
        <w:rPr>
          <w:rFonts w:ascii="Palatino Linotype" w:eastAsiaTheme="minorHAnsi" w:hAnsi="Palatino Linotype" w:cstheme="minorHAnsi"/>
          <w:b/>
          <w:lang w:eastAsia="en-US"/>
        </w:rPr>
      </w:pPr>
    </w:p>
    <w:p w14:paraId="2D3572C8" w14:textId="05B3A410" w:rsidR="00FD54E1" w:rsidRPr="000109CB" w:rsidRDefault="00835703" w:rsidP="00304338">
      <w:pPr>
        <w:spacing w:after="0" w:line="480" w:lineRule="auto"/>
        <w:rPr>
          <w:rFonts w:ascii="Palatino Linotype" w:hAnsi="Palatino Linotype"/>
          <w:b/>
          <w:bCs/>
          <w:iCs/>
          <w:sz w:val="20"/>
          <w:szCs w:val="20"/>
          <w:lang w:val="en-US"/>
        </w:rPr>
      </w:pPr>
      <w:r>
        <w:rPr>
          <w:rFonts w:ascii="Palatino Linotype" w:hAnsi="Palatino Linotype"/>
          <w:b/>
          <w:bCs/>
          <w:iCs/>
          <w:sz w:val="20"/>
          <w:szCs w:val="20"/>
          <w:lang w:val="en-US"/>
        </w:rPr>
        <w:t>Supplemental Figure I</w:t>
      </w:r>
      <w:r w:rsidR="00FD54E1"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: </w:t>
      </w:r>
      <w:r w:rsidR="00FD54E1" w:rsidRPr="00FD54E1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Expression of key elements of Notch </w:t>
      </w:r>
      <w:proofErr w:type="spellStart"/>
      <w:r w:rsidR="00FD54E1" w:rsidRPr="00FD54E1">
        <w:rPr>
          <w:rFonts w:ascii="Palatino Linotype" w:hAnsi="Palatino Linotype"/>
          <w:b/>
          <w:bCs/>
          <w:iCs/>
          <w:sz w:val="20"/>
          <w:szCs w:val="20"/>
          <w:lang w:val="en-US"/>
        </w:rPr>
        <w:t>signalling</w:t>
      </w:r>
      <w:proofErr w:type="spellEnd"/>
      <w:r w:rsidR="00FD54E1" w:rsidRPr="00FD54E1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 in HNSCC cells</w:t>
      </w:r>
    </w:p>
    <w:p w14:paraId="65212287" w14:textId="77777777" w:rsidR="00FD54E1" w:rsidRDefault="00FD54E1" w:rsidP="00304338">
      <w:pPr>
        <w:spacing w:after="0" w:line="480" w:lineRule="auto"/>
        <w:jc w:val="both"/>
        <w:rPr>
          <w:rFonts w:ascii="Palatino Linotype" w:hAnsi="Palatino Linotype"/>
          <w:bCs/>
          <w:iCs/>
          <w:sz w:val="20"/>
          <w:szCs w:val="20"/>
          <w:lang w:val="en-US"/>
        </w:rPr>
      </w:pPr>
    </w:p>
    <w:p w14:paraId="2B4045B7" w14:textId="54C84C51" w:rsidR="000E376E" w:rsidRPr="00927552" w:rsidRDefault="00FD54E1" w:rsidP="00304338">
      <w:pPr>
        <w:spacing w:after="0" w:line="480" w:lineRule="auto"/>
        <w:ind w:firstLine="708"/>
        <w:jc w:val="both"/>
        <w:rPr>
          <w:lang w:val="en-US"/>
        </w:rPr>
      </w:pPr>
      <w:r w:rsidRPr="00FD54E1">
        <w:rPr>
          <w:rFonts w:ascii="Palatino Linotype" w:hAnsi="Palatino Linotype"/>
          <w:bCs/>
          <w:iCs/>
          <w:sz w:val="20"/>
          <w:szCs w:val="20"/>
          <w:lang w:val="en-US"/>
        </w:rPr>
        <w:t>Compared to primary HNSCC cell lines of the same origin (UT-SCC-24A and UT-SCC-42A), the metastatic/recurrent cell lines (UT-SCC-24B and UT-SCC-42B, respectively) tendentially showed reduced mRNA expression for NOTCH2, NOTCH4, JAG1, MAML2, and DVL3</w:t>
      </w:r>
      <w:r w:rsidR="00B86648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 (</w:t>
      </w:r>
      <w:r w:rsidR="006D59CA" w:rsidRPr="00835703">
        <w:rPr>
          <w:rFonts w:ascii="Palatino Linotype" w:hAnsi="Palatino Linotype"/>
          <w:b/>
          <w:bCs/>
          <w:sz w:val="18"/>
          <w:szCs w:val="18"/>
          <w:lang w:val="en-US"/>
        </w:rPr>
        <w:t>Supplemental Figure I</w:t>
      </w:r>
      <w:r w:rsidR="006D59CA">
        <w:rPr>
          <w:rFonts w:ascii="Palatino Linotype" w:hAnsi="Palatino Linotype"/>
          <w:b/>
          <w:bCs/>
          <w:sz w:val="18"/>
          <w:szCs w:val="18"/>
          <w:lang w:val="en-US"/>
        </w:rPr>
        <w:t>A</w:t>
      </w:r>
      <w:r w:rsidR="00B86648">
        <w:rPr>
          <w:rFonts w:ascii="Palatino Linotype" w:hAnsi="Palatino Linotype"/>
          <w:bCs/>
          <w:iCs/>
          <w:sz w:val="20"/>
          <w:szCs w:val="20"/>
          <w:lang w:val="en-US"/>
        </w:rPr>
        <w:t>)</w:t>
      </w:r>
      <w:r w:rsidRPr="00FD54E1">
        <w:rPr>
          <w:rFonts w:ascii="Palatino Linotype" w:hAnsi="Palatino Linotype"/>
          <w:bCs/>
          <w:iCs/>
          <w:sz w:val="20"/>
          <w:szCs w:val="20"/>
          <w:lang w:val="en-US"/>
        </w:rPr>
        <w:t>. Only DLL3 expression was significantly increased in both advanced, UT-SCC-24B and UT-SCC-42B cells. Additionally, UT-SCC-42B metastatic cells showed a significant increase in NOTCH3, JAG2, DLL1, ADAM17 and RBP-J expression, compared to primary UT-SCC-42A cells.</w:t>
      </w:r>
      <w:r w:rsidR="000E376E" w:rsidRPr="00927552">
        <w:rPr>
          <w:lang w:val="en-US"/>
        </w:rPr>
        <w:t xml:space="preserve"> </w:t>
      </w:r>
    </w:p>
    <w:p w14:paraId="2BD62C03" w14:textId="2CD01471" w:rsidR="00FD54E1" w:rsidRDefault="00643420" w:rsidP="00304338">
      <w:pPr>
        <w:spacing w:after="0" w:line="480" w:lineRule="auto"/>
        <w:ind w:firstLine="708"/>
        <w:jc w:val="both"/>
        <w:rPr>
          <w:rFonts w:ascii="Palatino Linotype" w:hAnsi="Palatino Linotype"/>
          <w:bCs/>
          <w:iCs/>
          <w:sz w:val="20"/>
          <w:szCs w:val="20"/>
          <w:lang w:val="en-US"/>
        </w:rPr>
      </w:pPr>
      <w:r>
        <w:rPr>
          <w:rFonts w:ascii="Palatino Linotype" w:hAnsi="Palatino Linotype"/>
          <w:bCs/>
          <w:iCs/>
          <w:sz w:val="20"/>
          <w:szCs w:val="20"/>
          <w:lang w:val="en-US"/>
        </w:rPr>
        <w:t>Western Blot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 analyses </w:t>
      </w:r>
      <w:r w:rsidR="00B86648">
        <w:rPr>
          <w:rFonts w:ascii="Palatino Linotype" w:hAnsi="Palatino Linotype"/>
          <w:bCs/>
          <w:iCs/>
          <w:sz w:val="20"/>
          <w:szCs w:val="20"/>
          <w:lang w:val="en-US"/>
        </w:rPr>
        <w:t>(</w:t>
      </w:r>
      <w:r w:rsidR="006D59CA" w:rsidRPr="00835703">
        <w:rPr>
          <w:rFonts w:ascii="Palatino Linotype" w:hAnsi="Palatino Linotype"/>
          <w:b/>
          <w:bCs/>
          <w:sz w:val="18"/>
          <w:szCs w:val="18"/>
          <w:lang w:val="en-US"/>
        </w:rPr>
        <w:t>Supplemental Figure I</w:t>
      </w:r>
      <w:r w:rsidR="00A236F7">
        <w:rPr>
          <w:rFonts w:ascii="Palatino Linotype" w:hAnsi="Palatino Linotype"/>
          <w:b/>
          <w:bCs/>
          <w:sz w:val="18"/>
          <w:szCs w:val="18"/>
          <w:lang w:val="en-US"/>
        </w:rPr>
        <w:t>B</w:t>
      </w:r>
      <w:r w:rsidR="00B86648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) 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demonstrate expression of NOTCH receptors 1-3, ligands (JAG1), and Notch-regulated genes (HES1, HES5) in </w:t>
      </w:r>
      <w:r w:rsidR="005F7D33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a 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t>H</w:t>
      </w:r>
      <w:r w:rsidR="00A236F7">
        <w:rPr>
          <w:rFonts w:ascii="Palatino Linotype" w:hAnsi="Palatino Linotype"/>
          <w:bCs/>
          <w:iCs/>
          <w:sz w:val="20"/>
          <w:szCs w:val="20"/>
          <w:lang w:val="en-US"/>
        </w:rPr>
        <w:t>NSCC panel of cell lines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t xml:space="preserve">. 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lastRenderedPageBreak/>
        <w:t>Compared to UT-SCC-24A cell line, lower expression of HES1 and JAG1 and higher expression of NICD3 were observed in UT-SCC-24B. Furthermore, cells lines UT-SCC-24A and UT-SCC-24B showed comparable levels of full length (FL) NOTCH1 and 3, cleaved NOTCH1 and 2 (</w:t>
      </w:r>
      <w:r w:rsidR="00A35A2B">
        <w:rPr>
          <w:rFonts w:ascii="Palatino Linotype" w:hAnsi="Palatino Linotype"/>
          <w:bCs/>
          <w:iCs/>
          <w:sz w:val="20"/>
          <w:szCs w:val="20"/>
          <w:lang w:val="en-US"/>
        </w:rPr>
        <w:t>N1/2</w:t>
      </w:r>
      <w:r w:rsidR="00A35A2B" w:rsidRPr="00A35A2B">
        <w:rPr>
          <w:rFonts w:ascii="Palatino Linotype" w:hAnsi="Palatino Linotype"/>
          <w:bCs/>
          <w:iCs/>
          <w:sz w:val="20"/>
          <w:szCs w:val="20"/>
          <w:lang w:val="en-US"/>
        </w:rPr>
        <w:t>-TMICD</w:t>
      </w:r>
      <w:r w:rsidR="000E376E" w:rsidRPr="000E376E">
        <w:rPr>
          <w:rFonts w:ascii="Palatino Linotype" w:hAnsi="Palatino Linotype"/>
          <w:bCs/>
          <w:iCs/>
          <w:sz w:val="20"/>
          <w:szCs w:val="20"/>
          <w:lang w:val="en-US"/>
        </w:rPr>
        <w:t>) and HES5. Interestingly, higher expression of NICD1, NICD3, HES1 and JAG1 was observed in UT-SCC-42B compared to UT-SCC-42A. No striking differences between other proteins tested was observed.</w:t>
      </w:r>
    </w:p>
    <w:p w14:paraId="757FD878" w14:textId="56F9AE67" w:rsidR="00FD54E1" w:rsidRDefault="000A6444" w:rsidP="00304338">
      <w:pPr>
        <w:spacing w:after="0" w:line="480" w:lineRule="auto"/>
        <w:jc w:val="both"/>
        <w:rPr>
          <w:rFonts w:ascii="Palatino Linotype" w:hAnsi="Palatino Linotype"/>
          <w:bCs/>
          <w:iCs/>
          <w:sz w:val="20"/>
          <w:szCs w:val="20"/>
          <w:lang w:val="en-US"/>
        </w:rPr>
      </w:pPr>
      <w:r>
        <w:rPr>
          <w:rFonts w:ascii="Palatino Linotype" w:hAnsi="Palatino Linotype"/>
          <w:bCs/>
          <w:iCs/>
          <w:noProof/>
          <w:sz w:val="20"/>
          <w:szCs w:val="20"/>
          <w:lang w:val="en-IN" w:eastAsia="en-IN"/>
        </w:rPr>
        <w:drawing>
          <wp:inline distT="0" distB="0" distL="0" distR="0" wp14:anchorId="43A49729" wp14:editId="0480204B">
            <wp:extent cx="5760720" cy="2321560"/>
            <wp:effectExtent l="0" t="0" r="0" b="254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1F84" w14:textId="5567E2D8" w:rsidR="002554A2" w:rsidRDefault="002554A2" w:rsidP="00304338">
      <w:pPr>
        <w:spacing w:after="0" w:line="480" w:lineRule="auto"/>
        <w:jc w:val="both"/>
        <w:rPr>
          <w:rFonts w:ascii="Palatino Linotype" w:hAnsi="Palatino Linotype"/>
          <w:bCs/>
          <w:iCs/>
          <w:sz w:val="20"/>
          <w:szCs w:val="20"/>
          <w:lang w:val="en-US"/>
        </w:rPr>
      </w:pPr>
      <w:r>
        <w:rPr>
          <w:rFonts w:cstheme="minorHAnsi"/>
          <w:b/>
          <w:noProof/>
          <w:sz w:val="24"/>
          <w:szCs w:val="24"/>
          <w:lang w:val="en-IN" w:eastAsia="en-IN"/>
        </w:rPr>
        <w:drawing>
          <wp:inline distT="0" distB="0" distL="0" distR="0" wp14:anchorId="0D7654C9" wp14:editId="6D270D71">
            <wp:extent cx="5760720" cy="3187700"/>
            <wp:effectExtent l="0" t="0" r="0" b="0"/>
            <wp:docPr id="2" name="Obraz 2" descr="C:\Users\user\Desktop\Publication - Notch modulators\Wysyłanie - procedura\Scientific reports\Blots suplement\Sup blot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ublication - Notch modulators\Wysyłanie - procedura\Scientific reports\Blots suplement\Sup blot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B880D" w14:textId="71439CF7" w:rsidR="00FD54E1" w:rsidRPr="00835703" w:rsidRDefault="00835703" w:rsidP="00304338">
      <w:pPr>
        <w:spacing w:after="0" w:line="480" w:lineRule="auto"/>
        <w:jc w:val="both"/>
        <w:rPr>
          <w:rFonts w:ascii="Palatino Linotype" w:hAnsi="Palatino Linotype"/>
          <w:bCs/>
          <w:iCs/>
          <w:sz w:val="18"/>
          <w:szCs w:val="18"/>
          <w:lang w:val="en-US"/>
        </w:rPr>
      </w:pPr>
      <w:r w:rsidRPr="00835703">
        <w:rPr>
          <w:rFonts w:ascii="Palatino Linotype" w:hAnsi="Palatino Linotype"/>
          <w:b/>
          <w:bCs/>
          <w:sz w:val="18"/>
          <w:szCs w:val="18"/>
          <w:lang w:val="en-US"/>
        </w:rPr>
        <w:t>Supplemental Figure I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. </w:t>
      </w:r>
      <w:r w:rsidR="00A6569C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The comparison of mRNA expression Notch </w:t>
      </w:r>
      <w:proofErr w:type="spellStart"/>
      <w:r w:rsidR="00A6569C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signalling</w:t>
      </w:r>
      <w:proofErr w:type="spellEnd"/>
      <w:r w:rsidR="00A6569C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genes in HNSCC </w:t>
      </w:r>
      <w:proofErr w:type="spellStart"/>
      <w:r w:rsidR="00A6569C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cel</w:t>
      </w:r>
      <w:proofErr w:type="spellEnd"/>
      <w:r w:rsidR="00A6569C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lines (UT-SCC-24A vs UT-SCC-24B and UT-SCC-42A vs UT-SCC-42B) (A)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.</w:t>
      </w:r>
      <w:r w:rsidR="006C5AFD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</w:t>
      </w:r>
      <w:r w:rsidR="006C5AFD" w:rsidRPr="006C5AFD">
        <w:rPr>
          <w:rFonts w:ascii="Palatino Linotype" w:hAnsi="Palatino Linotype"/>
          <w:bCs/>
          <w:iCs/>
          <w:sz w:val="18"/>
          <w:szCs w:val="18"/>
          <w:lang w:val="en-US"/>
        </w:rPr>
        <w:t>Fold change value in the range of 0 - 0.749; was considered as downregulated (gr</w:t>
      </w:r>
      <w:r w:rsidR="002554A2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een, *p ≤ 0.05) and 1.501 - 10 </w:t>
      </w:r>
      <w:r w:rsidR="006C5AFD" w:rsidRPr="006C5AFD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as </w:t>
      </w:r>
      <w:proofErr w:type="spellStart"/>
      <w:r w:rsidR="006C5AFD" w:rsidRPr="006C5AFD">
        <w:rPr>
          <w:rFonts w:ascii="Palatino Linotype" w:hAnsi="Palatino Linotype"/>
          <w:bCs/>
          <w:iCs/>
          <w:sz w:val="18"/>
          <w:szCs w:val="18"/>
          <w:lang w:val="en-US"/>
        </w:rPr>
        <w:t>upregulated</w:t>
      </w:r>
      <w:proofErr w:type="spellEnd"/>
      <w:r w:rsidR="006C5AFD" w:rsidRPr="006C5AFD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(blue, *p ≤ 0.05), respectively</w:t>
      </w:r>
      <w:r w:rsidR="006C5AFD">
        <w:rPr>
          <w:rFonts w:ascii="Palatino Linotype" w:hAnsi="Palatino Linotype"/>
          <w:bCs/>
          <w:iCs/>
          <w:sz w:val="18"/>
          <w:szCs w:val="18"/>
          <w:lang w:val="en-US"/>
        </w:rPr>
        <w:t>.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Expression of Notch </w:t>
      </w:r>
      <w:proofErr w:type="spellStart"/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signalling</w:t>
      </w:r>
      <w:proofErr w:type="spellEnd"/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-related proteins in non-treated HNSCC cell lines lysates (B</w:t>
      </w:r>
      <w:r w:rsidR="00831464">
        <w:rPr>
          <w:rFonts w:ascii="Palatino Linotype" w:hAnsi="Palatino Linotype"/>
          <w:bCs/>
          <w:iCs/>
          <w:sz w:val="18"/>
          <w:szCs w:val="18"/>
          <w:lang w:val="en-US"/>
        </w:rPr>
        <w:t>; o</w:t>
      </w:r>
      <w:r w:rsidR="00831464" w:rsidRPr="00232F69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riginal blots are </w:t>
      </w:r>
      <w:r w:rsidR="00831464" w:rsidRPr="00232F69">
        <w:rPr>
          <w:rFonts w:ascii="Palatino Linotype" w:hAnsi="Palatino Linotype"/>
          <w:bCs/>
          <w:iCs/>
          <w:sz w:val="18"/>
          <w:szCs w:val="18"/>
          <w:lang w:val="en-US"/>
        </w:rPr>
        <w:lastRenderedPageBreak/>
        <w:t xml:space="preserve">presented </w:t>
      </w:r>
      <w:r w:rsidR="00831464">
        <w:rPr>
          <w:rFonts w:ascii="Palatino Linotype" w:hAnsi="Palatino Linotype"/>
          <w:bCs/>
          <w:iCs/>
          <w:sz w:val="18"/>
          <w:szCs w:val="18"/>
          <w:lang w:val="en-US"/>
        </w:rPr>
        <w:t>below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). The protein level of NOTCH receptors (NOTCH1-3), </w:t>
      </w:r>
      <w:proofErr w:type="gramStart"/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Jagged</w:t>
      </w:r>
      <w:proofErr w:type="gramEnd"/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ligand (JAG1) and NOTCH target genes (HES1, HES5) are shown. The equal loading amount of protein was verified by internal control (β-actin). Protein lysate of MCF-7 cell line was used as an external control. FL (full length): complete, noncleaved form of NOTCH receptor, </w:t>
      </w:r>
      <w:r w:rsidR="00C40F73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N1/2/3-TMICD, 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(</w:t>
      </w:r>
      <w:r w:rsidR="00C40F73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transmembrane</w:t>
      </w:r>
      <w:r w:rsidR="00BA05BE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and</w:t>
      </w:r>
      <w:r w:rsidR="00C40F73" w:rsidRPr="00835703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intracellular part of NOTCH</w:t>
      </w:r>
      <w:r w:rsidR="00C40F73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1/2/3</w:t>
      </w:r>
      <w:r w:rsidR="00FD54E1" w:rsidRPr="00835703">
        <w:rPr>
          <w:rFonts w:ascii="Palatino Linotype" w:hAnsi="Palatino Linotype"/>
          <w:bCs/>
          <w:iCs/>
          <w:sz w:val="18"/>
          <w:szCs w:val="18"/>
          <w:lang w:val="en-US"/>
        </w:rPr>
        <w:t>): cleaved form of NOTCH receptor</w:t>
      </w:r>
      <w:r>
        <w:rPr>
          <w:rFonts w:ascii="Palatino Linotype" w:hAnsi="Palatino Linotype"/>
          <w:bCs/>
          <w:iCs/>
          <w:sz w:val="18"/>
          <w:szCs w:val="18"/>
          <w:lang w:val="en-US"/>
        </w:rPr>
        <w:t>.</w:t>
      </w:r>
      <w:r w:rsidR="00232F69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</w:t>
      </w:r>
    </w:p>
    <w:p w14:paraId="43624D1F" w14:textId="77777777" w:rsidR="00FD54E1" w:rsidRDefault="00FD54E1" w:rsidP="00304338">
      <w:pPr>
        <w:spacing w:after="0" w:line="480" w:lineRule="auto"/>
        <w:rPr>
          <w:rFonts w:ascii="Palatino Linotype" w:hAnsi="Palatino Linotype"/>
          <w:b/>
          <w:bCs/>
          <w:iCs/>
          <w:sz w:val="20"/>
          <w:szCs w:val="20"/>
          <w:lang w:val="en-US"/>
        </w:rPr>
      </w:pPr>
    </w:p>
    <w:p w14:paraId="178CF68D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iCs/>
          <w:sz w:val="20"/>
          <w:szCs w:val="20"/>
          <w:lang w:val="en-US"/>
        </w:rPr>
      </w:pPr>
    </w:p>
    <w:p w14:paraId="15DB49EE" w14:textId="77777777" w:rsidR="00DF371D" w:rsidRPr="000109CB" w:rsidRDefault="00DF371D" w:rsidP="00304338">
      <w:pPr>
        <w:spacing w:after="0" w:line="480" w:lineRule="auto"/>
        <w:rPr>
          <w:rFonts w:ascii="Palatino Linotype" w:hAnsi="Palatino Linotype"/>
          <w:b/>
          <w:bCs/>
          <w:iCs/>
          <w:sz w:val="20"/>
          <w:szCs w:val="20"/>
          <w:lang w:val="en-US"/>
        </w:rPr>
      </w:pPr>
    </w:p>
    <w:p w14:paraId="16A4BBBE" w14:textId="7E894E2C" w:rsidR="00372609" w:rsidRPr="000109CB" w:rsidRDefault="00692814" w:rsidP="00304338">
      <w:pPr>
        <w:spacing w:after="0" w:line="480" w:lineRule="auto"/>
        <w:rPr>
          <w:rFonts w:ascii="Palatino Linotype" w:hAnsi="Palatino Linotype"/>
          <w:b/>
          <w:bCs/>
          <w:iCs/>
          <w:sz w:val="20"/>
          <w:szCs w:val="20"/>
          <w:lang w:val="en-US"/>
        </w:rPr>
      </w:pPr>
      <w:r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Supplemental Figure </w:t>
      </w:r>
      <w:r w:rsidR="00835703">
        <w:rPr>
          <w:rFonts w:ascii="Palatino Linotype" w:hAnsi="Palatino Linotype"/>
          <w:b/>
          <w:bCs/>
          <w:iCs/>
          <w:sz w:val="20"/>
          <w:szCs w:val="20"/>
          <w:lang w:val="en-US"/>
        </w:rPr>
        <w:t>I</w:t>
      </w:r>
      <w:r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I: </w:t>
      </w:r>
      <w:r w:rsidR="00372609"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The 12xCSL-Luc reporter assay in </w:t>
      </w:r>
      <w:r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>mock-</w:t>
      </w:r>
      <w:r w:rsidR="00372609"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>transfected HEK293 cells</w:t>
      </w:r>
      <w:r w:rsidRPr="000109CB">
        <w:rPr>
          <w:rFonts w:ascii="Palatino Linotype" w:hAnsi="Palatino Linotype"/>
          <w:b/>
          <w:bCs/>
          <w:iCs/>
          <w:sz w:val="20"/>
          <w:szCs w:val="20"/>
          <w:lang w:val="en-US"/>
        </w:rPr>
        <w:t xml:space="preserve"> (lacking the reporter construct)</w:t>
      </w:r>
    </w:p>
    <w:p w14:paraId="48C31B59" w14:textId="77777777" w:rsidR="00372609" w:rsidRPr="000109CB" w:rsidRDefault="00372609" w:rsidP="00304338">
      <w:pPr>
        <w:spacing w:after="0" w:line="480" w:lineRule="auto"/>
        <w:ind w:firstLine="708"/>
        <w:jc w:val="both"/>
        <w:rPr>
          <w:rFonts w:ascii="Palatino Linotype" w:hAnsi="Palatino Linotype"/>
          <w:bCs/>
          <w:iCs/>
          <w:lang w:val="en-US"/>
        </w:rPr>
      </w:pPr>
    </w:p>
    <w:p w14:paraId="7FFD0F6D" w14:textId="653C764A" w:rsidR="007A774F" w:rsidRPr="000109CB" w:rsidRDefault="000A6444" w:rsidP="00304338">
      <w:pPr>
        <w:spacing w:after="0" w:line="48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  <w:noProof/>
          <w:lang w:val="en-IN" w:eastAsia="en-IN"/>
        </w:rPr>
        <w:drawing>
          <wp:inline distT="0" distB="0" distL="0" distR="0" wp14:anchorId="5B92D671" wp14:editId="05039ABE">
            <wp:extent cx="2773680" cy="2284207"/>
            <wp:effectExtent l="0" t="0" r="7620" b="190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955" cy="229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5D098" w14:textId="7B3CF497" w:rsidR="0099484E" w:rsidRPr="000109CB" w:rsidRDefault="00692814" w:rsidP="00304338">
      <w:pPr>
        <w:spacing w:after="0" w:line="480" w:lineRule="auto"/>
        <w:jc w:val="both"/>
        <w:rPr>
          <w:rFonts w:ascii="Palatino Linotype" w:hAnsi="Palatino Linotype"/>
          <w:bCs/>
          <w:iCs/>
          <w:sz w:val="18"/>
          <w:szCs w:val="18"/>
          <w:lang w:val="en-US"/>
        </w:rPr>
      </w:pPr>
      <w:r w:rsidRPr="000109CB">
        <w:rPr>
          <w:rFonts w:ascii="Palatino Linotype" w:hAnsi="Palatino Linotype"/>
          <w:b/>
          <w:bCs/>
          <w:sz w:val="18"/>
          <w:szCs w:val="18"/>
          <w:lang w:val="en-US"/>
        </w:rPr>
        <w:t xml:space="preserve">Supplemental </w:t>
      </w:r>
      <w:r w:rsidR="00276B57" w:rsidRPr="000109CB">
        <w:rPr>
          <w:rFonts w:ascii="Palatino Linotype" w:hAnsi="Palatino Linotype"/>
          <w:b/>
          <w:bCs/>
          <w:sz w:val="18"/>
          <w:szCs w:val="18"/>
          <w:lang w:val="en-US"/>
        </w:rPr>
        <w:t xml:space="preserve">Figure </w:t>
      </w:r>
      <w:r w:rsidR="00605269">
        <w:rPr>
          <w:rFonts w:ascii="Palatino Linotype" w:hAnsi="Palatino Linotype"/>
          <w:b/>
          <w:bCs/>
          <w:sz w:val="18"/>
          <w:szCs w:val="18"/>
          <w:lang w:val="en-US"/>
        </w:rPr>
        <w:t>I</w:t>
      </w:r>
      <w:r w:rsidR="00B21D6F" w:rsidRPr="000109CB">
        <w:rPr>
          <w:rFonts w:ascii="Palatino Linotype" w:hAnsi="Palatino Linotype"/>
          <w:b/>
          <w:bCs/>
          <w:sz w:val="18"/>
          <w:szCs w:val="18"/>
          <w:lang w:val="en-US"/>
        </w:rPr>
        <w:t>I</w:t>
      </w:r>
      <w:r w:rsidRPr="000109CB">
        <w:rPr>
          <w:rFonts w:ascii="Palatino Linotype" w:hAnsi="Palatino Linotype"/>
          <w:b/>
          <w:bCs/>
          <w:sz w:val="18"/>
          <w:szCs w:val="18"/>
          <w:lang w:val="en-US"/>
        </w:rPr>
        <w:t>:</w:t>
      </w:r>
      <w:r w:rsidR="00276B57" w:rsidRPr="000109CB">
        <w:rPr>
          <w:rFonts w:ascii="Palatino Linotype" w:hAnsi="Palatino Linotype"/>
          <w:sz w:val="18"/>
          <w:szCs w:val="18"/>
          <w:lang w:val="en-US"/>
        </w:rPr>
        <w:t xml:space="preserve"> </w:t>
      </w:r>
      <w:bookmarkStart w:id="1" w:name="OLE_LINK13"/>
      <w:r w:rsidR="001E0F77" w:rsidRPr="000109CB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Modulation of Notch signaling by </w:t>
      </w:r>
      <w:r w:rsidR="00815A0D" w:rsidRPr="000109CB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compounds </w:t>
      </w:r>
      <w:r w:rsidR="001E0F77" w:rsidRPr="000109CB">
        <w:rPr>
          <w:rFonts w:ascii="Palatino Linotype" w:hAnsi="Palatino Linotype"/>
          <w:b/>
          <w:sz w:val="18"/>
          <w:szCs w:val="18"/>
          <w:lang w:val="en-GB"/>
        </w:rPr>
        <w:t>RIN-1</w:t>
      </w:r>
      <w:r w:rsidR="001E0F77" w:rsidRPr="000109CB">
        <w:rPr>
          <w:rFonts w:ascii="Palatino Linotype" w:hAnsi="Palatino Linotype"/>
          <w:sz w:val="18"/>
          <w:szCs w:val="18"/>
          <w:lang w:val="en-GB"/>
        </w:rPr>
        <w:t xml:space="preserve">, </w:t>
      </w:r>
      <w:r w:rsidR="001E0F77" w:rsidRPr="000109CB">
        <w:rPr>
          <w:rFonts w:ascii="Palatino Linotype" w:hAnsi="Palatino Linotype"/>
          <w:b/>
          <w:sz w:val="18"/>
          <w:szCs w:val="18"/>
          <w:lang w:val="en-GB"/>
        </w:rPr>
        <w:t>CB-103</w:t>
      </w:r>
      <w:r w:rsidR="001E0F77" w:rsidRPr="000109CB">
        <w:rPr>
          <w:rFonts w:ascii="Palatino Linotype" w:hAnsi="Palatino Linotype"/>
          <w:bCs/>
          <w:iCs/>
          <w:sz w:val="18"/>
          <w:szCs w:val="18"/>
          <w:lang w:val="en-US"/>
        </w:rPr>
        <w:t>,</w:t>
      </w:r>
      <w:r w:rsidR="00DB52F0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</w:t>
      </w:r>
      <w:r w:rsidR="00DB52F0" w:rsidRPr="000109CB">
        <w:rPr>
          <w:rFonts w:ascii="Palatino Linotype" w:hAnsi="Palatino Linotype"/>
          <w:sz w:val="18"/>
          <w:szCs w:val="18"/>
          <w:lang w:val="en-GB"/>
        </w:rPr>
        <w:t>and</w:t>
      </w:r>
      <w:r w:rsidR="00DB52F0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DB52F0" w:rsidRPr="00437673">
        <w:rPr>
          <w:rFonts w:ascii="Palatino Linotype" w:hAnsi="Palatino Linotype"/>
          <w:b/>
          <w:sz w:val="18"/>
          <w:szCs w:val="18"/>
          <w:lang w:val="en-GB"/>
        </w:rPr>
        <w:t>DAPT</w:t>
      </w:r>
      <w:r w:rsidR="001E0F77" w:rsidRPr="000109CB">
        <w:rPr>
          <w:rFonts w:ascii="Palatino Linotype" w:hAnsi="Palatino Linotype"/>
          <w:bCs/>
          <w:iCs/>
          <w:sz w:val="18"/>
          <w:szCs w:val="18"/>
          <w:lang w:val="en-US"/>
        </w:rPr>
        <w:t xml:space="preserve"> transfected </w:t>
      </w:r>
      <w:r w:rsidR="001E0F77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HEK293 cells with stable expression of a Notch-responsive </w:t>
      </w:r>
      <w:r w:rsidR="001E0F77" w:rsidRPr="000109CB">
        <w:rPr>
          <w:rFonts w:ascii="Palatino Linotype" w:hAnsi="Palatino Linotype"/>
          <w:bCs/>
          <w:iCs/>
          <w:sz w:val="18"/>
          <w:szCs w:val="18"/>
          <w:lang w:val="en-US"/>
        </w:rPr>
        <w:t>12xCSL-Luc reporter system</w:t>
      </w:r>
      <w:r w:rsidR="00901579" w:rsidRPr="000109CB">
        <w:rPr>
          <w:rFonts w:ascii="Palatino Linotype" w:hAnsi="Palatino Linotype"/>
          <w:sz w:val="18"/>
          <w:szCs w:val="18"/>
          <w:lang w:val="en-GB"/>
        </w:rPr>
        <w:t>.</w:t>
      </w:r>
      <w:r w:rsidR="00276B57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  <w:bookmarkEnd w:id="1"/>
      <w:r w:rsidR="00276B57" w:rsidRPr="000109CB">
        <w:rPr>
          <w:rFonts w:ascii="Palatino Linotype" w:hAnsi="Palatino Linotype"/>
          <w:sz w:val="18"/>
          <w:szCs w:val="18"/>
          <w:lang w:val="en-GB"/>
        </w:rPr>
        <w:t xml:space="preserve">The relative luminescence units (RLU) level </w:t>
      </w:r>
      <w:r w:rsidR="00815A0D" w:rsidRPr="000109CB">
        <w:rPr>
          <w:rFonts w:ascii="Palatino Linotype" w:hAnsi="Palatino Linotype"/>
          <w:sz w:val="18"/>
          <w:szCs w:val="18"/>
          <w:lang w:val="en-GB"/>
        </w:rPr>
        <w:t xml:space="preserve">was </w:t>
      </w:r>
      <w:r w:rsidR="00276B57" w:rsidRPr="000109CB">
        <w:rPr>
          <w:rFonts w:ascii="Palatino Linotype" w:hAnsi="Palatino Linotype"/>
          <w:sz w:val="18"/>
          <w:szCs w:val="18"/>
          <w:lang w:val="en-GB"/>
        </w:rPr>
        <w:t xml:space="preserve">measured 48 hours after </w:t>
      </w:r>
      <w:r w:rsidR="00815A0D" w:rsidRPr="000109CB">
        <w:rPr>
          <w:rFonts w:ascii="Palatino Linotype" w:hAnsi="Palatino Linotype"/>
          <w:sz w:val="18"/>
          <w:szCs w:val="18"/>
          <w:lang w:val="en-GB"/>
        </w:rPr>
        <w:t xml:space="preserve">exposure to </w:t>
      </w:r>
      <w:r w:rsidR="00276B57" w:rsidRPr="000109CB">
        <w:rPr>
          <w:rFonts w:ascii="Palatino Linotype" w:hAnsi="Palatino Linotype"/>
          <w:sz w:val="18"/>
          <w:szCs w:val="18"/>
          <w:lang w:val="en-GB"/>
        </w:rPr>
        <w:t xml:space="preserve">0.5 and 2.5 </w:t>
      </w:r>
      <w:proofErr w:type="spellStart"/>
      <w:r w:rsidR="00276B57" w:rsidRPr="000109CB">
        <w:rPr>
          <w:rFonts w:ascii="Palatino Linotype" w:hAnsi="Palatino Linotype"/>
          <w:sz w:val="18"/>
          <w:szCs w:val="18"/>
          <w:lang w:val="en-GB"/>
        </w:rPr>
        <w:t>uM</w:t>
      </w:r>
      <w:proofErr w:type="spellEnd"/>
      <w:r w:rsidR="00276B57" w:rsidRPr="000109CB">
        <w:rPr>
          <w:rFonts w:ascii="Palatino Linotype" w:hAnsi="Palatino Linotype"/>
          <w:sz w:val="18"/>
          <w:szCs w:val="18"/>
          <w:lang w:val="en-GB"/>
        </w:rPr>
        <w:t xml:space="preserve"> of each Notch modulator</w:t>
      </w:r>
      <w:r w:rsidR="00815A0D" w:rsidRPr="000109CB">
        <w:rPr>
          <w:rFonts w:ascii="Palatino Linotype" w:hAnsi="Palatino Linotype"/>
          <w:sz w:val="18"/>
          <w:szCs w:val="18"/>
          <w:lang w:val="en-GB"/>
        </w:rPr>
        <w:t>, respectively</w:t>
      </w:r>
      <w:r w:rsidR="00CF5935" w:rsidRPr="000109CB">
        <w:rPr>
          <w:rFonts w:ascii="Palatino Linotype" w:hAnsi="Palatino Linotype"/>
          <w:sz w:val="18"/>
          <w:szCs w:val="18"/>
          <w:lang w:val="en-GB"/>
        </w:rPr>
        <w:t>.</w:t>
      </w:r>
      <w:r w:rsidR="0099484E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</w:p>
    <w:p w14:paraId="32530EC5" w14:textId="6A75AFD8" w:rsidR="00692814" w:rsidRDefault="00692814" w:rsidP="00304338">
      <w:pPr>
        <w:spacing w:after="0" w:line="480" w:lineRule="auto"/>
        <w:rPr>
          <w:rFonts w:ascii="Palatino Linotype" w:hAnsi="Palatino Linotype"/>
          <w:b/>
          <w:bCs/>
          <w:lang w:val="en-US"/>
        </w:rPr>
      </w:pPr>
    </w:p>
    <w:p w14:paraId="18AFE69C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2F2EBC86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2F032FF5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2853843A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27045DB8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6D8C1B9B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330BF941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6D65F479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7B60B932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48AD9B17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472398CC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3BA9A2FA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75DE14A1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63CA4D16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62FC34B5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007EFD4B" w14:textId="77777777" w:rsidR="00DF371D" w:rsidRDefault="00DF371D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</w:p>
    <w:p w14:paraId="0203EB27" w14:textId="5D842342" w:rsidR="00692814" w:rsidRPr="00927552" w:rsidRDefault="00692814" w:rsidP="00304338">
      <w:pPr>
        <w:spacing w:after="0" w:line="480" w:lineRule="auto"/>
        <w:rPr>
          <w:rFonts w:ascii="Palatino Linotype" w:hAnsi="Palatino Linotype"/>
          <w:b/>
          <w:bCs/>
          <w:sz w:val="20"/>
          <w:szCs w:val="20"/>
          <w:lang w:val="en-US"/>
        </w:rPr>
      </w:pPr>
      <w:r w:rsidRPr="00927552">
        <w:rPr>
          <w:rFonts w:ascii="Palatino Linotype" w:hAnsi="Palatino Linotype"/>
          <w:b/>
          <w:bCs/>
          <w:sz w:val="20"/>
          <w:szCs w:val="20"/>
          <w:lang w:val="en-US"/>
        </w:rPr>
        <w:t>Supplemental Figure I</w:t>
      </w:r>
      <w:r w:rsidR="005976E4" w:rsidRPr="00927552">
        <w:rPr>
          <w:rFonts w:ascii="Palatino Linotype" w:hAnsi="Palatino Linotype"/>
          <w:b/>
          <w:bCs/>
          <w:sz w:val="20"/>
          <w:szCs w:val="20"/>
          <w:lang w:val="en-US"/>
        </w:rPr>
        <w:t>I</w:t>
      </w:r>
      <w:r w:rsidRPr="00927552">
        <w:rPr>
          <w:rFonts w:ascii="Palatino Linotype" w:hAnsi="Palatino Linotype"/>
          <w:b/>
          <w:bCs/>
          <w:sz w:val="20"/>
          <w:szCs w:val="20"/>
          <w:lang w:val="en-US"/>
        </w:rPr>
        <w:t xml:space="preserve">I: Gene expression heatmap of NOTCH-regulated genes after treatment with NOTCH </w:t>
      </w:r>
      <w:proofErr w:type="spellStart"/>
      <w:r w:rsidRPr="00927552">
        <w:rPr>
          <w:rFonts w:ascii="Palatino Linotype" w:hAnsi="Palatino Linotype"/>
          <w:b/>
          <w:bCs/>
          <w:sz w:val="20"/>
          <w:szCs w:val="20"/>
          <w:lang w:val="en-US"/>
        </w:rPr>
        <w:t>signalling</w:t>
      </w:r>
      <w:proofErr w:type="spellEnd"/>
      <w:r w:rsidRPr="00927552">
        <w:rPr>
          <w:rFonts w:ascii="Palatino Linotype" w:hAnsi="Palatino Linotype"/>
          <w:b/>
          <w:bCs/>
          <w:sz w:val="20"/>
          <w:szCs w:val="20"/>
          <w:lang w:val="en-US"/>
        </w:rPr>
        <w:t xml:space="preserve"> modulators </w:t>
      </w:r>
    </w:p>
    <w:p w14:paraId="2A6F7355" w14:textId="2B9E958F" w:rsidR="00501290" w:rsidRPr="000109CB" w:rsidRDefault="000A6444" w:rsidP="00304338">
      <w:pPr>
        <w:spacing w:after="0" w:line="480" w:lineRule="auto"/>
        <w:jc w:val="center"/>
        <w:rPr>
          <w:rFonts w:ascii="Palatino Linotype" w:hAnsi="Palatino Linotype"/>
          <w:b/>
          <w:bCs/>
          <w:sz w:val="20"/>
          <w:szCs w:val="20"/>
          <w:lang w:val="en-GB"/>
        </w:rPr>
      </w:pPr>
      <w:r>
        <w:rPr>
          <w:rFonts w:ascii="Palatino Linotype" w:hAnsi="Palatino Linotype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7DDC63C4" wp14:editId="0F5C788A">
            <wp:extent cx="1935480" cy="3665220"/>
            <wp:effectExtent l="0" t="0" r="762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60" cy="367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87A4" w14:textId="4EC84A02" w:rsidR="008D2176" w:rsidRPr="000109CB" w:rsidRDefault="00692814" w:rsidP="00304338">
      <w:pPr>
        <w:spacing w:after="0" w:line="480" w:lineRule="auto"/>
        <w:jc w:val="both"/>
        <w:rPr>
          <w:rFonts w:ascii="Palatino Linotype" w:hAnsi="Palatino Linotype"/>
          <w:sz w:val="18"/>
          <w:szCs w:val="18"/>
          <w:lang w:val="en-GB"/>
        </w:rPr>
      </w:pPr>
      <w:r w:rsidRPr="000109CB">
        <w:rPr>
          <w:rFonts w:ascii="Palatino Linotype" w:hAnsi="Palatino Linotype"/>
          <w:b/>
          <w:bCs/>
          <w:sz w:val="18"/>
          <w:szCs w:val="18"/>
          <w:lang w:val="en-GB"/>
        </w:rPr>
        <w:lastRenderedPageBreak/>
        <w:t xml:space="preserve">Supplemental </w:t>
      </w:r>
      <w:r w:rsidR="008F7631" w:rsidRPr="000109CB">
        <w:rPr>
          <w:rFonts w:ascii="Palatino Linotype" w:hAnsi="Palatino Linotype"/>
          <w:b/>
          <w:bCs/>
          <w:sz w:val="18"/>
          <w:szCs w:val="18"/>
          <w:lang w:val="en-GB"/>
        </w:rPr>
        <w:t xml:space="preserve">Figure </w:t>
      </w:r>
      <w:r w:rsidR="00670F8D" w:rsidRPr="000109CB">
        <w:rPr>
          <w:rFonts w:ascii="Palatino Linotype" w:hAnsi="Palatino Linotype"/>
          <w:b/>
          <w:bCs/>
          <w:sz w:val="18"/>
          <w:szCs w:val="18"/>
          <w:lang w:val="en-GB"/>
        </w:rPr>
        <w:t>I</w:t>
      </w:r>
      <w:r w:rsidR="00667946">
        <w:rPr>
          <w:rFonts w:ascii="Palatino Linotype" w:hAnsi="Palatino Linotype"/>
          <w:b/>
          <w:bCs/>
          <w:sz w:val="18"/>
          <w:szCs w:val="18"/>
          <w:lang w:val="en-GB"/>
        </w:rPr>
        <w:t>I</w:t>
      </w:r>
      <w:r w:rsidRPr="000109CB">
        <w:rPr>
          <w:rFonts w:ascii="Palatino Linotype" w:hAnsi="Palatino Linotype"/>
          <w:b/>
          <w:bCs/>
          <w:sz w:val="18"/>
          <w:szCs w:val="18"/>
          <w:lang w:val="en-GB"/>
        </w:rPr>
        <w:t>I:</w:t>
      </w:r>
      <w:r w:rsidR="00BD672E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8F7631" w:rsidRPr="000109CB">
        <w:rPr>
          <w:rFonts w:ascii="Palatino Linotype" w:hAnsi="Palatino Linotype"/>
          <w:sz w:val="18"/>
          <w:szCs w:val="18"/>
          <w:lang w:val="en-GB"/>
        </w:rPr>
        <w:t xml:space="preserve">The effects of 2.5 </w:t>
      </w:r>
      <w:proofErr w:type="spellStart"/>
      <w:r w:rsidR="008F7631" w:rsidRPr="000109CB">
        <w:rPr>
          <w:rFonts w:ascii="Palatino Linotype" w:hAnsi="Palatino Linotype"/>
          <w:sz w:val="18"/>
          <w:szCs w:val="18"/>
          <w:lang w:val="en-GB"/>
        </w:rPr>
        <w:t>uM</w:t>
      </w:r>
      <w:proofErr w:type="spellEnd"/>
      <w:r w:rsidR="008F7631" w:rsidRPr="000109CB">
        <w:rPr>
          <w:rFonts w:ascii="Palatino Linotype" w:hAnsi="Palatino Linotype"/>
          <w:sz w:val="18"/>
          <w:szCs w:val="18"/>
          <w:lang w:val="en-GB"/>
        </w:rPr>
        <w:t xml:space="preserve"> of each of the </w:t>
      </w:r>
      <w:r w:rsidR="00250218" w:rsidRPr="000109CB">
        <w:rPr>
          <w:rFonts w:ascii="Palatino Linotype" w:hAnsi="Palatino Linotype"/>
          <w:sz w:val="18"/>
          <w:szCs w:val="18"/>
          <w:lang w:val="en-GB"/>
        </w:rPr>
        <w:t xml:space="preserve">4 </w:t>
      </w:r>
      <w:r w:rsidR="008F7631" w:rsidRPr="000109CB">
        <w:rPr>
          <w:rFonts w:ascii="Palatino Linotype" w:hAnsi="Palatino Linotype"/>
          <w:sz w:val="18"/>
          <w:szCs w:val="18"/>
          <w:lang w:val="en-GB"/>
        </w:rPr>
        <w:t>Notch modulators on Notch signa</w:t>
      </w:r>
      <w:r w:rsidRPr="000109CB">
        <w:rPr>
          <w:rFonts w:ascii="Palatino Linotype" w:hAnsi="Palatino Linotype"/>
          <w:sz w:val="18"/>
          <w:szCs w:val="18"/>
          <w:lang w:val="en-GB"/>
        </w:rPr>
        <w:t>l</w:t>
      </w:r>
      <w:r w:rsidR="008F7631" w:rsidRPr="000109CB">
        <w:rPr>
          <w:rFonts w:ascii="Palatino Linotype" w:hAnsi="Palatino Linotype"/>
          <w:sz w:val="18"/>
          <w:szCs w:val="18"/>
          <w:lang w:val="en-GB"/>
        </w:rPr>
        <w:t xml:space="preserve">ling </w:t>
      </w:r>
      <w:r w:rsidR="00250218" w:rsidRPr="000109CB">
        <w:rPr>
          <w:rFonts w:ascii="Palatino Linotype" w:hAnsi="Palatino Linotype"/>
          <w:sz w:val="18"/>
          <w:szCs w:val="18"/>
          <w:lang w:val="en-GB"/>
        </w:rPr>
        <w:t xml:space="preserve">and expression of Notch-regulated </w:t>
      </w:r>
      <w:r w:rsidR="008F7631" w:rsidRPr="000109CB">
        <w:rPr>
          <w:rFonts w:ascii="Palatino Linotype" w:hAnsi="Palatino Linotype"/>
          <w:sz w:val="18"/>
          <w:szCs w:val="18"/>
          <w:lang w:val="en-GB"/>
        </w:rPr>
        <w:t>downstream genes after 72-h of treatment</w:t>
      </w:r>
      <w:r w:rsidR="000D3BB1" w:rsidRPr="000109CB">
        <w:rPr>
          <w:rFonts w:ascii="Palatino Linotype" w:hAnsi="Palatino Linotype"/>
          <w:sz w:val="18"/>
          <w:szCs w:val="18"/>
          <w:lang w:val="en-GB"/>
        </w:rPr>
        <w:t xml:space="preserve"> in UT-SCC-42B cells (2</w:t>
      </w:r>
      <w:r w:rsidR="000D3BB1" w:rsidRPr="000109CB">
        <w:rPr>
          <w:rFonts w:ascii="Palatino Linotype" w:hAnsi="Palatino Linotype"/>
          <w:sz w:val="18"/>
          <w:szCs w:val="18"/>
          <w:vertAlign w:val="superscript"/>
          <w:lang w:val="en-GB"/>
        </w:rPr>
        <w:t>-∆∆Ct</w:t>
      </w:r>
      <w:r w:rsidR="000D3BB1" w:rsidRPr="000109CB">
        <w:rPr>
          <w:rFonts w:ascii="Palatino Linotype" w:hAnsi="Palatino Linotype"/>
          <w:sz w:val="18"/>
          <w:szCs w:val="18"/>
          <w:lang w:val="en-GB"/>
        </w:rPr>
        <w:t>).</w:t>
      </w:r>
      <w:r w:rsidR="007072FA" w:rsidRPr="000109CB">
        <w:rPr>
          <w:rFonts w:ascii="Palatino Linotype" w:hAnsi="Palatino Linotype"/>
          <w:sz w:val="18"/>
          <w:szCs w:val="18"/>
          <w:lang w:val="en-GB"/>
        </w:rPr>
        <w:t xml:space="preserve"> The following sequences were used in the research:</w:t>
      </w:r>
      <w:r w:rsidR="00BC6EAE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HES2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5'-AACCAGAGCCTGAGCCAGCTTA-3' and reverse 3'-TGCAGGAAGCGCACGGTCATTT-5'),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HES4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5'-GAGCGCGTATTAACGAGAGCCT-3' and reverse 3'-CTCACGGTCATCTCCAGGATGT-5'),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HES5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5'-TCCTGGAGATGGCTGTCAGCTA-3' and reverse 3'-CGTGGAGCGTCAGGAACTGCA-5'),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HES6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5'-GCTGGAGAACGCCGAAGTGCT-3' and reverse 3'-TGGACACGAACGTGTGCACCTC-5'),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HEY2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5'-TGAGAAGACTTGTGCCAACTGCT-3' and reverse 3'-CCCTGTTGCCTGAAGCATCTTC-5'), </w:t>
      </w:r>
      <w:r w:rsidR="00CE6A8C" w:rsidRPr="000109CB">
        <w:rPr>
          <w:rFonts w:ascii="Palatino Linotype" w:hAnsi="Palatino Linotype"/>
          <w:i/>
          <w:sz w:val="18"/>
          <w:szCs w:val="18"/>
          <w:lang w:val="en-GB"/>
        </w:rPr>
        <w:t>HEYL</w:t>
      </w:r>
      <w:r w:rsidR="00CE6A8C" w:rsidRPr="000109CB">
        <w:rPr>
          <w:rFonts w:ascii="Palatino Linotype" w:hAnsi="Palatino Linotype"/>
          <w:sz w:val="18"/>
          <w:szCs w:val="18"/>
          <w:lang w:val="en-GB"/>
        </w:rPr>
        <w:t xml:space="preserve"> (forward 5'-TGGAGAAAGCCGAGGTCTTGCA-3' and reverse 3'-ACCTGATGACCTCAGTGAGGCA-5'), </w:t>
      </w:r>
    </w:p>
    <w:p w14:paraId="35DF603C" w14:textId="77777777" w:rsidR="009E46B5" w:rsidRPr="000109CB" w:rsidRDefault="009E46B5" w:rsidP="00304338">
      <w:pPr>
        <w:spacing w:line="480" w:lineRule="auto"/>
        <w:rPr>
          <w:rFonts w:ascii="Palatino Linotype" w:hAnsi="Palatino Linotype"/>
          <w:b/>
          <w:sz w:val="24"/>
          <w:szCs w:val="24"/>
          <w:lang w:val="en-US"/>
        </w:rPr>
      </w:pPr>
      <w:r w:rsidRPr="000109CB">
        <w:rPr>
          <w:rFonts w:ascii="Palatino Linotype" w:hAnsi="Palatino Linotype"/>
          <w:b/>
          <w:sz w:val="24"/>
          <w:szCs w:val="24"/>
          <w:lang w:val="en-US"/>
        </w:rPr>
        <w:br w:type="page"/>
      </w:r>
    </w:p>
    <w:p w14:paraId="0F93E962" w14:textId="22C7CB30" w:rsidR="008C4E75" w:rsidRPr="00DF371D" w:rsidRDefault="00667946" w:rsidP="00304338">
      <w:pPr>
        <w:spacing w:line="480" w:lineRule="auto"/>
        <w:rPr>
          <w:rFonts w:ascii="Palatino Linotype" w:hAnsi="Palatino Linotype"/>
          <w:b/>
          <w:sz w:val="20"/>
          <w:szCs w:val="24"/>
          <w:lang w:val="en-US"/>
        </w:rPr>
      </w:pPr>
      <w:r>
        <w:rPr>
          <w:rFonts w:ascii="Palatino Linotype" w:hAnsi="Palatino Linotype"/>
          <w:b/>
          <w:sz w:val="20"/>
          <w:szCs w:val="24"/>
          <w:lang w:val="en-US"/>
        </w:rPr>
        <w:lastRenderedPageBreak/>
        <w:t>Supplemental Figure IV</w:t>
      </w:r>
      <w:r w:rsidR="009E46B5" w:rsidRPr="000109CB">
        <w:rPr>
          <w:rFonts w:ascii="Palatino Linotype" w:hAnsi="Palatino Linotype"/>
          <w:b/>
          <w:sz w:val="20"/>
          <w:szCs w:val="24"/>
          <w:lang w:val="en-US"/>
        </w:rPr>
        <w:t xml:space="preserve">: </w:t>
      </w:r>
      <w:r w:rsidR="00AD74BE" w:rsidRPr="000109CB">
        <w:rPr>
          <w:rFonts w:ascii="Palatino Linotype" w:hAnsi="Palatino Linotype"/>
          <w:b/>
          <w:sz w:val="20"/>
          <w:szCs w:val="24"/>
          <w:lang w:val="en-US"/>
        </w:rPr>
        <w:t xml:space="preserve">Effect of Notch-targeting drugs on the growth of HNSCC cells in 2D </w:t>
      </w:r>
      <w:r w:rsidR="009E46B5" w:rsidRPr="000109CB">
        <w:rPr>
          <w:rFonts w:ascii="Palatino Linotype" w:hAnsi="Palatino Linotype"/>
          <w:b/>
          <w:sz w:val="20"/>
          <w:szCs w:val="24"/>
          <w:lang w:val="en-US"/>
        </w:rPr>
        <w:t xml:space="preserve">monolayer </w:t>
      </w:r>
      <w:r w:rsidR="00AD74BE" w:rsidRPr="000109CB">
        <w:rPr>
          <w:rFonts w:ascii="Palatino Linotype" w:hAnsi="Palatino Linotype"/>
          <w:b/>
          <w:sz w:val="20"/>
          <w:szCs w:val="24"/>
          <w:lang w:val="en-US"/>
        </w:rPr>
        <w:t>cultures</w:t>
      </w:r>
    </w:p>
    <w:p w14:paraId="29402A8D" w14:textId="6C496919" w:rsidR="003331AA" w:rsidRPr="000109CB" w:rsidRDefault="000A6444" w:rsidP="00304338">
      <w:pPr>
        <w:spacing w:after="0" w:line="48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  <w:noProof/>
          <w:lang w:val="en-IN" w:eastAsia="en-IN"/>
        </w:rPr>
        <w:drawing>
          <wp:inline distT="0" distB="0" distL="0" distR="0" wp14:anchorId="5751D3A6" wp14:editId="267A99A8">
            <wp:extent cx="5760720" cy="1765300"/>
            <wp:effectExtent l="0" t="0" r="0" b="635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D0D53" w14:textId="7FC679DF" w:rsidR="005F1594" w:rsidRPr="000109CB" w:rsidRDefault="00977078" w:rsidP="00304338">
      <w:pPr>
        <w:spacing w:after="0" w:line="480" w:lineRule="auto"/>
        <w:jc w:val="both"/>
        <w:rPr>
          <w:rFonts w:ascii="Palatino Linotype" w:hAnsi="Palatino Linotype"/>
          <w:sz w:val="18"/>
          <w:szCs w:val="18"/>
          <w:lang w:val="en-GB"/>
        </w:rPr>
      </w:pPr>
      <w:r w:rsidRPr="000109CB">
        <w:rPr>
          <w:rFonts w:ascii="Palatino Linotype" w:hAnsi="Palatino Linotype"/>
          <w:b/>
          <w:bCs/>
          <w:sz w:val="18"/>
          <w:szCs w:val="18"/>
          <w:lang w:val="en-US"/>
        </w:rPr>
        <w:t xml:space="preserve">Supplemental </w:t>
      </w:r>
      <w:r w:rsidR="00BD2871" w:rsidRPr="000109CB">
        <w:rPr>
          <w:rFonts w:ascii="Palatino Linotype" w:hAnsi="Palatino Linotype"/>
          <w:b/>
          <w:bCs/>
          <w:sz w:val="18"/>
          <w:szCs w:val="18"/>
          <w:lang w:val="en-US"/>
        </w:rPr>
        <w:t xml:space="preserve">Figure </w:t>
      </w:r>
      <w:r w:rsidR="00667946">
        <w:rPr>
          <w:rFonts w:ascii="Palatino Linotype" w:hAnsi="Palatino Linotype"/>
          <w:b/>
          <w:bCs/>
          <w:sz w:val="18"/>
          <w:szCs w:val="18"/>
          <w:lang w:val="en-US"/>
        </w:rPr>
        <w:t>IV</w:t>
      </w:r>
      <w:r w:rsidR="001F2E93" w:rsidRPr="000109CB">
        <w:rPr>
          <w:rFonts w:ascii="Palatino Linotype" w:hAnsi="Palatino Linotype"/>
          <w:b/>
          <w:bCs/>
          <w:sz w:val="18"/>
          <w:szCs w:val="18"/>
          <w:lang w:val="en-US"/>
        </w:rPr>
        <w:t>:</w:t>
      </w:r>
      <w:r w:rsidR="00BD2871" w:rsidRPr="000109CB">
        <w:rPr>
          <w:rFonts w:ascii="Palatino Linotype" w:hAnsi="Palatino Linotype"/>
          <w:sz w:val="18"/>
          <w:szCs w:val="18"/>
          <w:lang w:val="en-US"/>
        </w:rPr>
        <w:t xml:space="preserve"> 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 xml:space="preserve">UT-SCC-42B cells incubated with </w:t>
      </w:r>
      <w:r w:rsidR="00584C95" w:rsidRPr="000109CB">
        <w:rPr>
          <w:rFonts w:ascii="Palatino Linotype" w:hAnsi="Palatino Linotype"/>
          <w:b/>
          <w:bCs/>
          <w:sz w:val="18"/>
          <w:szCs w:val="18"/>
          <w:lang w:val="en-GB"/>
        </w:rPr>
        <w:t>RIN-1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 xml:space="preserve"> (1-25 µM), and </w:t>
      </w:r>
      <w:r w:rsidR="00584C95" w:rsidRPr="000109CB">
        <w:rPr>
          <w:rFonts w:ascii="Palatino Linotype" w:hAnsi="Palatino Linotype"/>
          <w:b/>
          <w:bCs/>
          <w:sz w:val="18"/>
          <w:szCs w:val="18"/>
          <w:lang w:val="en-GB"/>
        </w:rPr>
        <w:t>CB-103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 xml:space="preserve"> (15-100 µM), respectively. The level of cell membrane pe</w:t>
      </w:r>
      <w:r w:rsidR="00D8702B" w:rsidRPr="000109CB">
        <w:rPr>
          <w:rFonts w:ascii="Palatino Linotype" w:hAnsi="Palatino Linotype"/>
          <w:sz w:val="18"/>
          <w:szCs w:val="18"/>
          <w:lang w:val="en-GB"/>
        </w:rPr>
        <w:t>rmeability</w:t>
      </w:r>
      <w:r w:rsidR="002341A6" w:rsidRPr="000109CB">
        <w:rPr>
          <w:rFonts w:ascii="Palatino Linotype" w:hAnsi="Palatino Linotype"/>
          <w:sz w:val="18"/>
          <w:szCs w:val="18"/>
          <w:lang w:val="en-GB"/>
        </w:rPr>
        <w:t>, which correlates with viability,</w:t>
      </w:r>
      <w:r w:rsidR="00D8702B" w:rsidRPr="000109CB">
        <w:rPr>
          <w:rFonts w:ascii="Palatino Linotype" w:hAnsi="Palatino Linotype"/>
          <w:sz w:val="18"/>
          <w:szCs w:val="18"/>
          <w:lang w:val="en-GB"/>
        </w:rPr>
        <w:t xml:space="preserve"> was measured 24h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 xml:space="preserve"> hours</w:t>
      </w:r>
      <w:r w:rsidR="002341A6" w:rsidRPr="000109CB">
        <w:rPr>
          <w:rFonts w:ascii="Palatino Linotype" w:hAnsi="Palatino Linotype"/>
          <w:sz w:val="18"/>
          <w:szCs w:val="18"/>
          <w:lang w:val="en-GB"/>
        </w:rPr>
        <w:t xml:space="preserve"> after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 xml:space="preserve"> drug exposure by lactate dehydrogenase (LDH) release assay</w:t>
      </w:r>
      <w:r w:rsidR="00021209" w:rsidRPr="000109CB">
        <w:rPr>
          <w:rFonts w:ascii="Palatino Linotype" w:hAnsi="Palatino Linotype"/>
          <w:sz w:val="18"/>
          <w:szCs w:val="18"/>
          <w:lang w:val="en-GB"/>
        </w:rPr>
        <w:t xml:space="preserve"> (</w:t>
      </w:r>
      <w:r w:rsidR="003F1CC5">
        <w:rPr>
          <w:rFonts w:ascii="Palatino Linotype" w:hAnsi="Palatino Linotype"/>
          <w:sz w:val="18"/>
          <w:szCs w:val="18"/>
          <w:lang w:val="en-GB"/>
        </w:rPr>
        <w:t>A</w:t>
      </w:r>
      <w:r w:rsidR="00D8702B" w:rsidRPr="000109CB">
        <w:rPr>
          <w:rFonts w:ascii="Palatino Linotype" w:hAnsi="Palatino Linotype"/>
          <w:sz w:val="18"/>
          <w:szCs w:val="18"/>
          <w:lang w:val="en-GB"/>
        </w:rPr>
        <w:t>)</w:t>
      </w:r>
      <w:r w:rsidR="00584C95" w:rsidRPr="000109CB">
        <w:rPr>
          <w:rFonts w:ascii="Palatino Linotype" w:hAnsi="Palatino Linotype"/>
          <w:sz w:val="18"/>
          <w:szCs w:val="18"/>
          <w:lang w:val="en-GB"/>
        </w:rPr>
        <w:t>.</w:t>
      </w:r>
      <w:r w:rsidR="005F1594" w:rsidRPr="000109CB">
        <w:rPr>
          <w:rFonts w:ascii="Palatino Linotype" w:hAnsi="Palatino Linotype"/>
          <w:sz w:val="18"/>
          <w:szCs w:val="18"/>
          <w:lang w:val="en-GB"/>
        </w:rPr>
        <w:t xml:space="preserve"> The viability of RIN-1-treated cells examined with the WST-8 assay after 72-h </w:t>
      </w:r>
      <w:r w:rsidR="005F1594" w:rsidRPr="000109CB">
        <w:rPr>
          <w:rFonts w:ascii="Palatino Linotype" w:hAnsi="Palatino Linotype"/>
          <w:bCs/>
          <w:sz w:val="18"/>
          <w:szCs w:val="18"/>
          <w:lang w:val="en-US"/>
        </w:rPr>
        <w:t>drug exposure (</w:t>
      </w:r>
      <w:r w:rsidR="003F1CC5">
        <w:rPr>
          <w:rFonts w:ascii="Palatino Linotype" w:hAnsi="Palatino Linotype"/>
          <w:bCs/>
          <w:sz w:val="18"/>
          <w:szCs w:val="18"/>
          <w:lang w:val="en-US"/>
        </w:rPr>
        <w:t>B</w:t>
      </w:r>
      <w:r w:rsidR="005F1594" w:rsidRPr="000109CB">
        <w:rPr>
          <w:rFonts w:ascii="Palatino Linotype" w:hAnsi="Palatino Linotype"/>
          <w:bCs/>
          <w:sz w:val="18"/>
          <w:szCs w:val="18"/>
          <w:lang w:val="en-US"/>
        </w:rPr>
        <w:t>)</w:t>
      </w:r>
      <w:r w:rsidR="005F1594" w:rsidRPr="000109CB">
        <w:rPr>
          <w:rFonts w:ascii="Palatino Linotype" w:hAnsi="Palatino Linotype"/>
          <w:sz w:val="18"/>
          <w:szCs w:val="18"/>
          <w:lang w:val="en-GB"/>
        </w:rPr>
        <w:t>.</w:t>
      </w:r>
    </w:p>
    <w:p w14:paraId="4AA4EFE2" w14:textId="77777777" w:rsidR="00941FC4" w:rsidRPr="000109CB" w:rsidRDefault="00941FC4" w:rsidP="00304338">
      <w:pPr>
        <w:spacing w:after="0" w:line="480" w:lineRule="auto"/>
        <w:jc w:val="both"/>
        <w:rPr>
          <w:rFonts w:ascii="Palatino Linotype" w:hAnsi="Palatino Linotype"/>
          <w:sz w:val="20"/>
          <w:szCs w:val="20"/>
          <w:lang w:val="en-GB"/>
        </w:rPr>
      </w:pPr>
    </w:p>
    <w:p w14:paraId="1D20FB26" w14:textId="77777777" w:rsidR="00977078" w:rsidRPr="000109CB" w:rsidRDefault="00977078" w:rsidP="00304338">
      <w:pPr>
        <w:spacing w:line="480" w:lineRule="auto"/>
        <w:rPr>
          <w:rFonts w:ascii="Palatino Linotype" w:hAnsi="Palatino Linotype" w:cstheme="minorHAnsi"/>
          <w:b/>
          <w:sz w:val="24"/>
          <w:szCs w:val="24"/>
          <w:lang w:val="en-GB"/>
        </w:rPr>
      </w:pPr>
      <w:r w:rsidRPr="000109CB">
        <w:rPr>
          <w:rFonts w:ascii="Palatino Linotype" w:hAnsi="Palatino Linotype" w:cstheme="minorHAnsi"/>
          <w:b/>
          <w:sz w:val="24"/>
          <w:szCs w:val="24"/>
          <w:lang w:val="en-GB"/>
        </w:rPr>
        <w:br w:type="page"/>
      </w:r>
    </w:p>
    <w:p w14:paraId="34939CED" w14:textId="5DDA8A14" w:rsidR="00941FC4" w:rsidRDefault="00811821" w:rsidP="00304338">
      <w:pPr>
        <w:spacing w:line="480" w:lineRule="auto"/>
        <w:rPr>
          <w:rFonts w:ascii="Palatino Linotype" w:hAnsi="Palatino Linotype" w:cstheme="minorHAnsi"/>
          <w:b/>
          <w:sz w:val="20"/>
          <w:szCs w:val="24"/>
          <w:lang w:val="en-GB"/>
        </w:rPr>
      </w:pPr>
      <w:r>
        <w:rPr>
          <w:rFonts w:ascii="Palatino Linotype" w:hAnsi="Palatino Linotype" w:cstheme="minorHAnsi"/>
          <w:b/>
          <w:sz w:val="20"/>
          <w:szCs w:val="24"/>
          <w:lang w:val="en-GB"/>
        </w:rPr>
        <w:lastRenderedPageBreak/>
        <w:t>Supplemental Figure V</w:t>
      </w:r>
      <w:r w:rsidR="00977078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: </w:t>
      </w:r>
      <w:r w:rsidR="002341A6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Effect </w:t>
      </w:r>
      <w:r w:rsidR="00941FC4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of </w:t>
      </w:r>
      <w:r w:rsidR="00941FC4" w:rsidRPr="000109CB">
        <w:rPr>
          <w:rFonts w:ascii="Palatino Linotype" w:hAnsi="Palatino Linotype"/>
          <w:b/>
          <w:sz w:val="20"/>
          <w:szCs w:val="24"/>
          <w:lang w:val="en-US"/>
        </w:rPr>
        <w:t xml:space="preserve">Notch-targeting drugs </w:t>
      </w:r>
      <w:r w:rsidR="00941FC4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>on</w:t>
      </w:r>
      <w:r w:rsidR="003331AA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 </w:t>
      </w:r>
      <w:r w:rsidR="002341A6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cell motility and </w:t>
      </w:r>
      <w:r w:rsidR="003331AA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>migration</w:t>
      </w:r>
      <w:r w:rsidR="00C937FF">
        <w:rPr>
          <w:rFonts w:ascii="Palatino Linotype" w:hAnsi="Palatino Linotype" w:cstheme="minorHAnsi"/>
          <w:b/>
          <w:sz w:val="20"/>
          <w:szCs w:val="24"/>
          <w:lang w:val="en-GB"/>
        </w:rPr>
        <w:t>,</w:t>
      </w:r>
      <w:r w:rsidR="003331AA" w:rsidRPr="000109CB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 </w:t>
      </w:r>
      <w:r w:rsidR="00C937FF" w:rsidRPr="000109CB">
        <w:rPr>
          <w:rFonts w:ascii="Palatino Linotype" w:hAnsi="Palatino Linotype" w:cstheme="minorHAnsi"/>
          <w:b/>
          <w:sz w:val="20"/>
          <w:szCs w:val="20"/>
          <w:lang w:val="en-GB"/>
        </w:rPr>
        <w:t>chromatin condensation</w:t>
      </w:r>
      <w:r w:rsidR="00C937FF">
        <w:rPr>
          <w:rFonts w:ascii="Palatino Linotype" w:hAnsi="Palatino Linotype" w:cstheme="minorHAnsi"/>
          <w:b/>
          <w:sz w:val="20"/>
          <w:szCs w:val="20"/>
          <w:lang w:val="en-GB"/>
        </w:rPr>
        <w:t xml:space="preserve"> and </w:t>
      </w:r>
      <w:r w:rsidR="00C937FF">
        <w:rPr>
          <w:rFonts w:ascii="Palatino Linotype" w:hAnsi="Palatino Linotype" w:cstheme="minorHAnsi"/>
          <w:b/>
          <w:sz w:val="20"/>
          <w:szCs w:val="24"/>
          <w:lang w:val="en-GB"/>
        </w:rPr>
        <w:t xml:space="preserve">apoptosis. </w:t>
      </w:r>
    </w:p>
    <w:p w14:paraId="333F6C3B" w14:textId="77777777" w:rsidR="00E230A0" w:rsidRPr="000109CB" w:rsidRDefault="00E230A0" w:rsidP="00304338">
      <w:pPr>
        <w:spacing w:line="480" w:lineRule="auto"/>
        <w:rPr>
          <w:rFonts w:ascii="Palatino Linotype" w:hAnsi="Palatino Linotype" w:cstheme="minorHAnsi"/>
          <w:b/>
          <w:sz w:val="20"/>
          <w:szCs w:val="24"/>
          <w:lang w:val="en-GB"/>
        </w:rPr>
      </w:pPr>
    </w:p>
    <w:p w14:paraId="1DF7F230" w14:textId="056389D4" w:rsidR="00AD74BE" w:rsidRPr="000109CB" w:rsidRDefault="000A6444" w:rsidP="00304338">
      <w:pPr>
        <w:spacing w:line="48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  <w:noProof/>
          <w:lang w:val="en-IN" w:eastAsia="en-IN"/>
        </w:rPr>
        <w:drawing>
          <wp:inline distT="0" distB="0" distL="0" distR="0" wp14:anchorId="56AB2B82" wp14:editId="4EDEAE79">
            <wp:extent cx="5760720" cy="758190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52177" w14:textId="6CD835B9" w:rsidR="007E1A29" w:rsidRPr="009B42F7" w:rsidRDefault="003137EC" w:rsidP="00304338">
      <w:pPr>
        <w:spacing w:line="480" w:lineRule="auto"/>
        <w:jc w:val="both"/>
        <w:rPr>
          <w:rFonts w:ascii="Palatino Linotype" w:eastAsiaTheme="minorEastAsia" w:hAnsi="Palatino Linotype"/>
          <w:color w:val="000000" w:themeColor="text1"/>
          <w:kern w:val="24"/>
          <w:sz w:val="18"/>
          <w:szCs w:val="18"/>
          <w:lang w:val="en-US" w:eastAsia="pl-PL"/>
        </w:rPr>
      </w:pPr>
      <w:r w:rsidRPr="000109CB">
        <w:rPr>
          <w:rFonts w:ascii="Palatino Linotype" w:hAnsi="Palatino Linotype"/>
          <w:b/>
          <w:bCs/>
          <w:sz w:val="18"/>
          <w:szCs w:val="20"/>
          <w:lang w:val="en-GB"/>
        </w:rPr>
        <w:lastRenderedPageBreak/>
        <w:t xml:space="preserve">Supplemental </w:t>
      </w:r>
      <w:r w:rsidR="007E1A29" w:rsidRPr="000109CB">
        <w:rPr>
          <w:rFonts w:ascii="Palatino Linotype" w:hAnsi="Palatino Linotype"/>
          <w:b/>
          <w:bCs/>
          <w:sz w:val="18"/>
          <w:szCs w:val="20"/>
          <w:lang w:val="en-GB"/>
        </w:rPr>
        <w:t xml:space="preserve">Figure </w:t>
      </w:r>
      <w:r w:rsidR="00E230A0">
        <w:rPr>
          <w:rFonts w:ascii="Palatino Linotype" w:hAnsi="Palatino Linotype"/>
          <w:b/>
          <w:bCs/>
          <w:sz w:val="18"/>
          <w:szCs w:val="20"/>
          <w:lang w:val="en-GB"/>
        </w:rPr>
        <w:t>V</w:t>
      </w:r>
      <w:r w:rsidRPr="000109CB">
        <w:rPr>
          <w:rFonts w:ascii="Palatino Linotype" w:hAnsi="Palatino Linotype"/>
          <w:b/>
          <w:bCs/>
          <w:sz w:val="18"/>
          <w:szCs w:val="20"/>
          <w:lang w:val="en-GB"/>
        </w:rPr>
        <w:t>: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 xml:space="preserve"> </w:t>
      </w:r>
      <w:r w:rsidR="00E230A0" w:rsidRPr="00927552">
        <w:rPr>
          <w:rFonts w:ascii="Palatino Linotype" w:hAnsi="Palatino Linotype"/>
          <w:sz w:val="18"/>
          <w:szCs w:val="18"/>
          <w:lang w:val="en-US"/>
        </w:rPr>
        <w:t xml:space="preserve">Impact of CB-103 on cell migration or motility of </w:t>
      </w:r>
      <w:r w:rsidR="00E230A0" w:rsidRPr="000109CB">
        <w:rPr>
          <w:rFonts w:ascii="Palatino Linotype" w:hAnsi="Palatino Linotype" w:cstheme="minorHAnsi"/>
          <w:sz w:val="18"/>
          <w:szCs w:val="18"/>
          <w:lang w:val="en-GB"/>
        </w:rPr>
        <w:t>UT-SCC- cells  (left panel) and UT-SCC-42B cells (right panel)</w:t>
      </w:r>
      <w:r w:rsidR="00E230A0" w:rsidRPr="00927552">
        <w:rPr>
          <w:rFonts w:ascii="Palatino Linotype" w:hAnsi="Palatino Linotype"/>
          <w:sz w:val="18"/>
          <w:szCs w:val="18"/>
          <w:lang w:val="en-US"/>
        </w:rPr>
        <w:t>, as assessed by „scratch wound” or ”wound healing” assay</w:t>
      </w:r>
      <w:r w:rsidR="00BD25D7" w:rsidRPr="00927552">
        <w:rPr>
          <w:rFonts w:ascii="Palatino Linotype" w:hAnsi="Palatino Linotype"/>
          <w:sz w:val="18"/>
          <w:szCs w:val="18"/>
          <w:lang w:val="en-US"/>
        </w:rPr>
        <w:t xml:space="preserve"> (A)</w:t>
      </w:r>
      <w:r w:rsidR="00E230A0" w:rsidRPr="00927552">
        <w:rPr>
          <w:rFonts w:ascii="Palatino Linotype" w:hAnsi="Palatino Linotype"/>
          <w:sz w:val="18"/>
          <w:szCs w:val="18"/>
          <w:lang w:val="en-US"/>
        </w:rPr>
        <w:t>. Cells were seeded in a 96-well plate and allowed to reach full confluence. Next, after making the wound (using the “</w:t>
      </w:r>
      <w:proofErr w:type="spellStart"/>
      <w:r w:rsidR="00E230A0" w:rsidRPr="00927552">
        <w:rPr>
          <w:rFonts w:ascii="Palatino Linotype" w:hAnsi="Palatino Linotype"/>
          <w:sz w:val="18"/>
          <w:szCs w:val="18"/>
          <w:lang w:val="en-US"/>
        </w:rPr>
        <w:t>woundmaker</w:t>
      </w:r>
      <w:proofErr w:type="spellEnd"/>
      <w:r w:rsidR="00E230A0" w:rsidRPr="00927552">
        <w:rPr>
          <w:rFonts w:ascii="Palatino Linotype" w:hAnsi="Palatino Linotype"/>
          <w:sz w:val="18"/>
          <w:szCs w:val="18"/>
          <w:lang w:val="en-US"/>
        </w:rPr>
        <w:t xml:space="preserve"> device”), cells were treated with Notch modulators and analyzed in the </w:t>
      </w:r>
      <w:proofErr w:type="spellStart"/>
      <w:r w:rsidR="00E230A0" w:rsidRPr="00927552">
        <w:rPr>
          <w:rFonts w:ascii="Palatino Linotype" w:hAnsi="Palatino Linotype"/>
          <w:sz w:val="18"/>
          <w:szCs w:val="18"/>
          <w:lang w:val="en-US"/>
        </w:rPr>
        <w:t>IncuCyte</w:t>
      </w:r>
      <w:proofErr w:type="spellEnd"/>
      <w:r w:rsidR="00E230A0" w:rsidRPr="00927552">
        <w:rPr>
          <w:rFonts w:ascii="Palatino Linotype" w:hAnsi="Palatino Linotype"/>
          <w:sz w:val="18"/>
          <w:szCs w:val="18"/>
          <w:lang w:val="en-US"/>
        </w:rPr>
        <w:t xml:space="preserve"> for life cell imager for wound closure, using real-time monitoring. A graphical representation of the reduction in wound width (</w:t>
      </w:r>
      <w:r w:rsidR="00E230A0" w:rsidRPr="000109CB">
        <w:rPr>
          <w:rFonts w:ascii="Palatino Linotype" w:hAnsi="Palatino Linotype"/>
          <w:sz w:val="18"/>
          <w:szCs w:val="18"/>
        </w:rPr>
        <w:t>μ</w:t>
      </w:r>
      <w:r w:rsidR="00E230A0" w:rsidRPr="00927552">
        <w:rPr>
          <w:rFonts w:ascii="Palatino Linotype" w:hAnsi="Palatino Linotype"/>
          <w:sz w:val="18"/>
          <w:szCs w:val="18"/>
          <w:lang w:val="en-US"/>
        </w:rPr>
        <w:t xml:space="preserve">m) over time during the treatment with Notch modulator is shown. </w:t>
      </w:r>
      <w:r w:rsidR="00E230A0" w:rsidRPr="000109CB">
        <w:rPr>
          <w:rFonts w:ascii="Palatino Linotype" w:hAnsi="Palatino Linotype"/>
          <w:sz w:val="18"/>
          <w:szCs w:val="18"/>
          <w:lang w:val="en-GB"/>
        </w:rPr>
        <w:t>Influence of Notch signalling modul</w:t>
      </w:r>
      <w:r w:rsidR="00BD25D7">
        <w:rPr>
          <w:rFonts w:ascii="Palatino Linotype" w:hAnsi="Palatino Linotype"/>
          <w:sz w:val="18"/>
          <w:szCs w:val="18"/>
          <w:lang w:val="en-GB"/>
        </w:rPr>
        <w:t>ators on chromatin condensation and</w:t>
      </w:r>
      <w:r w:rsidR="009B42F7">
        <w:rPr>
          <w:rFonts w:ascii="Palatino Linotype" w:hAnsi="Palatino Linotype"/>
          <w:sz w:val="18"/>
          <w:szCs w:val="18"/>
          <w:lang w:val="en-GB"/>
        </w:rPr>
        <w:t xml:space="preserve"> formation of apoptotic bodies</w:t>
      </w:r>
      <w:r w:rsidR="00D14DD1">
        <w:rPr>
          <w:rFonts w:ascii="Palatino Linotype" w:hAnsi="Palatino Linotype"/>
          <w:sz w:val="18"/>
          <w:szCs w:val="18"/>
          <w:lang w:val="en-GB"/>
        </w:rPr>
        <w:t xml:space="preserve"> (B)</w:t>
      </w:r>
      <w:r w:rsidR="00E230A0" w:rsidRPr="000109CB">
        <w:rPr>
          <w:rFonts w:ascii="Palatino Linotype" w:hAnsi="Palatino Linotype"/>
          <w:sz w:val="18"/>
          <w:szCs w:val="18"/>
          <w:lang w:val="en-GB"/>
        </w:rPr>
        <w:t xml:space="preserve">. UT-SCC-42B cells were incubated with RIN-1 (1 -25 </w:t>
      </w:r>
      <w:proofErr w:type="spellStart"/>
      <w:r w:rsidR="00E230A0" w:rsidRPr="000109CB">
        <w:rPr>
          <w:rFonts w:ascii="Palatino Linotype" w:hAnsi="Palatino Linotype"/>
          <w:sz w:val="18"/>
          <w:szCs w:val="18"/>
          <w:lang w:val="en-GB"/>
        </w:rPr>
        <w:t>uM</w:t>
      </w:r>
      <w:proofErr w:type="spellEnd"/>
      <w:r w:rsidR="00E230A0" w:rsidRPr="000109CB">
        <w:rPr>
          <w:rFonts w:ascii="Palatino Linotype" w:hAnsi="Palatino Linotype"/>
          <w:sz w:val="18"/>
          <w:szCs w:val="18"/>
          <w:lang w:val="en-GB"/>
        </w:rPr>
        <w:t xml:space="preserve">), and CB-103 (15 - 100 </w:t>
      </w:r>
      <w:proofErr w:type="spellStart"/>
      <w:r w:rsidR="00E230A0" w:rsidRPr="000109CB">
        <w:rPr>
          <w:rFonts w:ascii="Palatino Linotype" w:hAnsi="Palatino Linotype"/>
          <w:sz w:val="18"/>
          <w:szCs w:val="18"/>
          <w:lang w:val="en-GB"/>
        </w:rPr>
        <w:t>uM</w:t>
      </w:r>
      <w:proofErr w:type="spellEnd"/>
      <w:r w:rsidR="00E230A0" w:rsidRPr="000109CB">
        <w:rPr>
          <w:rFonts w:ascii="Palatino Linotype" w:hAnsi="Palatino Linotype"/>
          <w:sz w:val="18"/>
          <w:szCs w:val="18"/>
          <w:lang w:val="en-GB"/>
        </w:rPr>
        <w:t xml:space="preserve">), respectively. Representative pictures of nuclei in UT-SCC-42B cells, stained with Hoechst 33342 dye after 48h exposure to Notch modulators obtained by the EVOS Cell Imaging Systems. Chromatin condensation is visible as intense blue glow. Green boxes: chromatin condensation on control level; red boxes: increased chromatin condensation. 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The percentage of </w:t>
      </w:r>
      <w:r w:rsidR="007165A2" w:rsidRPr="000109CB">
        <w:rPr>
          <w:rFonts w:ascii="Palatino Linotype" w:hAnsi="Palatino Linotype" w:cstheme="minorHAnsi"/>
          <w:sz w:val="18"/>
          <w:szCs w:val="20"/>
          <w:lang w:val="en-GB"/>
        </w:rPr>
        <w:t>necrotic (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>Annexin V</w:t>
      </w:r>
      <w:r w:rsidR="007165A2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−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>/PI</w:t>
      </w:r>
      <w:r w:rsidR="007165A2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+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 xml:space="preserve">), 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early apoptotic (Annexin V</w:t>
      </w:r>
      <w:r w:rsidR="007E1A29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+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/PI</w:t>
      </w:r>
      <w:r w:rsidR="007E1A29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−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)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>,</w:t>
      </w:r>
      <w:r w:rsidR="007165A2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>late apoptotic (Annexin V</w:t>
      </w:r>
      <w:r w:rsidR="007165A2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+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>/PI</w:t>
      </w:r>
      <w:r w:rsidR="007165A2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+</w:t>
      </w:r>
      <w:r w:rsidR="007165A2" w:rsidRPr="000109CB">
        <w:rPr>
          <w:rFonts w:ascii="Palatino Linotype" w:hAnsi="Palatino Linotype"/>
          <w:sz w:val="18"/>
          <w:szCs w:val="20"/>
          <w:lang w:val="en-GB"/>
        </w:rPr>
        <w:t>)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and viable</w:t>
      </w:r>
      <w:r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cells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(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Annexin V</w:t>
      </w:r>
      <w:r w:rsidR="007E1A29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−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/PI</w:t>
      </w:r>
      <w:r w:rsidR="007E1A29" w:rsidRPr="000109CB">
        <w:rPr>
          <w:rFonts w:ascii="Palatino Linotype" w:hAnsi="Palatino Linotype"/>
          <w:sz w:val="18"/>
          <w:szCs w:val="20"/>
          <w:vertAlign w:val="superscript"/>
          <w:lang w:val="en-GB"/>
        </w:rPr>
        <w:t>−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 xml:space="preserve">) </w:t>
      </w:r>
      <w:r w:rsidRPr="000109CB">
        <w:rPr>
          <w:rFonts w:ascii="Palatino Linotype" w:hAnsi="Palatino Linotype"/>
          <w:sz w:val="18"/>
          <w:szCs w:val="20"/>
          <w:lang w:val="en-GB"/>
        </w:rPr>
        <w:t xml:space="preserve">for the </w:t>
      </w:r>
      <w:r w:rsidR="009B42F7">
        <w:rPr>
          <w:rFonts w:ascii="Palatino Linotype" w:hAnsi="Palatino Linotype"/>
          <w:sz w:val="18"/>
          <w:szCs w:val="20"/>
          <w:lang w:val="en-GB"/>
        </w:rPr>
        <w:t xml:space="preserve">HNSCC cell </w:t>
      </w:r>
      <w:r w:rsidRPr="000109CB">
        <w:rPr>
          <w:rFonts w:ascii="Palatino Linotype" w:hAnsi="Palatino Linotype"/>
          <w:sz w:val="18"/>
          <w:szCs w:val="20"/>
          <w:lang w:val="en-GB"/>
        </w:rPr>
        <w:t>lines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</w:t>
      </w:r>
      <w:r w:rsidR="009B42F7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(C</w:t>
      </w:r>
      <w:r w:rsidR="00D14DD1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-E</w:t>
      </w:r>
      <w:r w:rsidR="002B28A2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)</w:t>
      </w:r>
      <w:r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. Dead and dying cells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 </w:t>
      </w:r>
      <w:r w:rsidRPr="000109CB">
        <w:rPr>
          <w:rFonts w:ascii="Palatino Linotype" w:hAnsi="Palatino Linotype" w:cstheme="minorHAnsi"/>
          <w:sz w:val="18"/>
          <w:szCs w:val="20"/>
          <w:lang w:val="en-GB"/>
        </w:rPr>
        <w:t xml:space="preserve">were </w:t>
      </w:r>
      <w:r w:rsidR="007E1A29" w:rsidRPr="000109CB">
        <w:rPr>
          <w:rFonts w:ascii="Palatino Linotype" w:hAnsi="Palatino Linotype" w:cstheme="minorHAnsi"/>
          <w:sz w:val="18"/>
          <w:szCs w:val="20"/>
          <w:lang w:val="en-GB"/>
        </w:rPr>
        <w:t>assessed by Annexin V and Propidium Iodide (PI) staining assay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. The total level</w:t>
      </w:r>
      <w:r w:rsidR="00EA7FAC" w:rsidRPr="000109CB">
        <w:rPr>
          <w:rFonts w:ascii="Palatino Linotype" w:hAnsi="Palatino Linotype"/>
          <w:sz w:val="18"/>
          <w:szCs w:val="20"/>
          <w:lang w:val="en-GB"/>
        </w:rPr>
        <w:t xml:space="preserve"> of apoptosis in each cell line</w:t>
      </w:r>
      <w:r w:rsidR="009B42F7">
        <w:rPr>
          <w:rFonts w:ascii="Palatino Linotype" w:hAnsi="Palatino Linotype"/>
          <w:sz w:val="18"/>
          <w:szCs w:val="20"/>
          <w:lang w:val="en-GB"/>
        </w:rPr>
        <w:t xml:space="preserve"> is shown</w:t>
      </w:r>
      <w:r w:rsidR="00D14DD1">
        <w:rPr>
          <w:rFonts w:ascii="Palatino Linotype" w:hAnsi="Palatino Linotype"/>
          <w:sz w:val="18"/>
          <w:szCs w:val="20"/>
          <w:lang w:val="en-GB"/>
        </w:rPr>
        <w:t xml:space="preserve"> (F)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. Control (untreated cells) described as 0</w:t>
      </w:r>
      <w:r w:rsidR="007E1A29" w:rsidRPr="000109CB">
        <w:rPr>
          <w:rFonts w:ascii="Palatino Linotype" w:hAnsi="Palatino Linotype"/>
          <w:sz w:val="18"/>
          <w:szCs w:val="20"/>
          <w:vertAlign w:val="subscript"/>
          <w:lang w:val="en-GB"/>
        </w:rPr>
        <w:t>24A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, 0</w:t>
      </w:r>
      <w:r w:rsidR="007E1A29" w:rsidRPr="000109CB">
        <w:rPr>
          <w:rFonts w:ascii="Palatino Linotype" w:hAnsi="Palatino Linotype"/>
          <w:sz w:val="18"/>
          <w:szCs w:val="20"/>
          <w:vertAlign w:val="subscript"/>
          <w:lang w:val="en-GB"/>
        </w:rPr>
        <w:t>24B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>,</w:t>
      </w:r>
      <w:r w:rsidR="00EA7FAC" w:rsidRPr="000109CB">
        <w:rPr>
          <w:rFonts w:ascii="Palatino Linotype" w:hAnsi="Palatino Linotype"/>
          <w:sz w:val="18"/>
          <w:szCs w:val="20"/>
          <w:lang w:val="en-GB"/>
        </w:rPr>
        <w:t xml:space="preserve"> and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 xml:space="preserve"> 0</w:t>
      </w:r>
      <w:r w:rsidR="007E1A29" w:rsidRPr="000109CB">
        <w:rPr>
          <w:rFonts w:ascii="Palatino Linotype" w:hAnsi="Palatino Linotype"/>
          <w:sz w:val="18"/>
          <w:szCs w:val="20"/>
          <w:vertAlign w:val="subscript"/>
          <w:lang w:val="en-GB"/>
        </w:rPr>
        <w:t>42A</w:t>
      </w:r>
      <w:r w:rsidR="007E1A29" w:rsidRPr="000109CB">
        <w:rPr>
          <w:rFonts w:ascii="Palatino Linotype" w:hAnsi="Palatino Linotype"/>
          <w:sz w:val="18"/>
          <w:szCs w:val="20"/>
          <w:lang w:val="en-GB"/>
        </w:rPr>
        <w:t xml:space="preserve"> for 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UT-SCC-24A, UT-SCC-24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US" w:eastAsia="pl-PL"/>
        </w:rPr>
        <w:t xml:space="preserve">B, 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UT-SCC-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US" w:eastAsia="pl-PL"/>
        </w:rPr>
        <w:t>42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GB" w:eastAsia="pl-PL"/>
        </w:rPr>
        <w:t>A</w:t>
      </w:r>
      <w:r w:rsidR="007E1A29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US" w:eastAsia="pl-PL"/>
        </w:rPr>
        <w:t>, respectively.</w:t>
      </w:r>
      <w:r w:rsidR="00691DEF" w:rsidRPr="000109CB">
        <w:rPr>
          <w:rFonts w:ascii="Palatino Linotype" w:eastAsiaTheme="minorEastAsia" w:hAnsi="Palatino Linotype"/>
          <w:color w:val="000000" w:themeColor="text1"/>
          <w:kern w:val="24"/>
          <w:sz w:val="18"/>
          <w:szCs w:val="20"/>
          <w:lang w:val="en-US" w:eastAsia="pl-PL"/>
        </w:rPr>
        <w:t xml:space="preserve"> </w:t>
      </w:r>
    </w:p>
    <w:p w14:paraId="1F6A0DB1" w14:textId="77777777" w:rsidR="00BD25D7" w:rsidRPr="000109CB" w:rsidRDefault="00BD25D7" w:rsidP="00304338">
      <w:pPr>
        <w:spacing w:line="480" w:lineRule="auto"/>
        <w:jc w:val="both"/>
        <w:rPr>
          <w:rFonts w:ascii="Palatino Linotype" w:eastAsiaTheme="minorEastAsia" w:hAnsi="Palatino Linotype"/>
          <w:color w:val="00B050"/>
          <w:kern w:val="24"/>
          <w:sz w:val="18"/>
          <w:szCs w:val="20"/>
          <w:lang w:val="en-US" w:eastAsia="pl-PL"/>
        </w:rPr>
      </w:pPr>
    </w:p>
    <w:p w14:paraId="329E5BCC" w14:textId="77777777" w:rsidR="001F2E93" w:rsidRPr="000109CB" w:rsidRDefault="001F2E93" w:rsidP="00304338">
      <w:pPr>
        <w:spacing w:line="480" w:lineRule="auto"/>
        <w:rPr>
          <w:rFonts w:ascii="Palatino Linotype" w:hAnsi="Palatino Linotype"/>
          <w:b/>
          <w:sz w:val="24"/>
          <w:szCs w:val="24"/>
          <w:lang w:val="en-GB"/>
        </w:rPr>
      </w:pPr>
      <w:r w:rsidRPr="000109CB">
        <w:rPr>
          <w:rFonts w:ascii="Palatino Linotype" w:hAnsi="Palatino Linotype"/>
          <w:b/>
          <w:sz w:val="24"/>
          <w:szCs w:val="24"/>
          <w:lang w:val="en-GB"/>
        </w:rPr>
        <w:br w:type="page"/>
      </w:r>
    </w:p>
    <w:p w14:paraId="4511B32C" w14:textId="6B9319B7" w:rsidR="007B6803" w:rsidRPr="000109CB" w:rsidRDefault="00E230A0" w:rsidP="00304338">
      <w:pPr>
        <w:spacing w:line="480" w:lineRule="auto"/>
        <w:rPr>
          <w:rFonts w:ascii="Palatino Linotype" w:hAnsi="Palatino Linotype"/>
          <w:b/>
          <w:sz w:val="20"/>
          <w:szCs w:val="24"/>
          <w:lang w:val="en-US"/>
        </w:rPr>
      </w:pPr>
      <w:r>
        <w:rPr>
          <w:rFonts w:ascii="Palatino Linotype" w:hAnsi="Palatino Linotype"/>
          <w:b/>
          <w:sz w:val="20"/>
          <w:szCs w:val="24"/>
          <w:lang w:val="en-GB"/>
        </w:rPr>
        <w:lastRenderedPageBreak/>
        <w:t xml:space="preserve">Supplemental Figure VI </w:t>
      </w:r>
      <w:r w:rsidR="001F2E93" w:rsidRPr="000109CB">
        <w:rPr>
          <w:rFonts w:ascii="Palatino Linotype" w:hAnsi="Palatino Linotype"/>
          <w:b/>
          <w:sz w:val="20"/>
          <w:szCs w:val="24"/>
          <w:lang w:val="en-GB"/>
        </w:rPr>
        <w:t xml:space="preserve">- </w:t>
      </w:r>
      <w:r w:rsidR="007B6803" w:rsidRPr="000109CB">
        <w:rPr>
          <w:rFonts w:ascii="Palatino Linotype" w:hAnsi="Palatino Linotype"/>
          <w:b/>
          <w:sz w:val="20"/>
          <w:szCs w:val="24"/>
          <w:lang w:val="en-GB"/>
        </w:rPr>
        <w:t>The effect of Notch signal</w:t>
      </w:r>
      <w:r w:rsidR="001F2E93" w:rsidRPr="000109CB">
        <w:rPr>
          <w:rFonts w:ascii="Palatino Linotype" w:hAnsi="Palatino Linotype"/>
          <w:b/>
          <w:sz w:val="20"/>
          <w:szCs w:val="24"/>
          <w:lang w:val="en-GB"/>
        </w:rPr>
        <w:t>l</w:t>
      </w:r>
      <w:r w:rsidR="007B6803" w:rsidRPr="000109CB">
        <w:rPr>
          <w:rFonts w:ascii="Palatino Linotype" w:hAnsi="Palatino Linotype"/>
          <w:b/>
          <w:sz w:val="20"/>
          <w:szCs w:val="24"/>
          <w:lang w:val="en-GB"/>
        </w:rPr>
        <w:t xml:space="preserve">ing pathway modulators on cell </w:t>
      </w:r>
      <w:r w:rsidR="007B6803" w:rsidRPr="000109CB">
        <w:rPr>
          <w:rFonts w:ascii="Palatino Linotype" w:hAnsi="Palatino Linotype"/>
          <w:b/>
          <w:sz w:val="20"/>
          <w:szCs w:val="24"/>
          <w:lang w:val="en-US"/>
        </w:rPr>
        <w:t>growth in non-adherent conditions</w:t>
      </w:r>
      <w:r w:rsidR="00B073A4">
        <w:rPr>
          <w:rFonts w:ascii="Palatino Linotype" w:hAnsi="Palatino Linotype"/>
          <w:b/>
          <w:sz w:val="20"/>
          <w:szCs w:val="24"/>
          <w:lang w:val="en-US"/>
        </w:rPr>
        <w:t xml:space="preserve"> and </w:t>
      </w:r>
      <w:r w:rsidR="00B073A4" w:rsidRPr="00B073A4">
        <w:rPr>
          <w:rFonts w:ascii="Palatino Linotype" w:hAnsi="Palatino Linotype"/>
          <w:b/>
          <w:sz w:val="20"/>
          <w:szCs w:val="24"/>
          <w:lang w:val="en-US"/>
        </w:rPr>
        <w:t xml:space="preserve">HNSCC organoids, formed in </w:t>
      </w:r>
      <w:r w:rsidR="00271B60" w:rsidRPr="00271B60">
        <w:rPr>
          <w:rFonts w:ascii="Palatino Linotype" w:hAnsi="Palatino Linotype"/>
          <w:b/>
          <w:sz w:val="20"/>
          <w:szCs w:val="24"/>
          <w:lang w:val="en-US"/>
        </w:rPr>
        <w:t>Matrigel</w:t>
      </w:r>
    </w:p>
    <w:p w14:paraId="7FCD0622" w14:textId="24F81199" w:rsidR="009B42F7" w:rsidRDefault="000A6444" w:rsidP="00304338">
      <w:pPr>
        <w:spacing w:line="480" w:lineRule="auto"/>
        <w:jc w:val="center"/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13FA590B" wp14:editId="261C410B">
            <wp:extent cx="4868545" cy="8229600"/>
            <wp:effectExtent l="0" t="0" r="825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712" cy="825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7D021" w14:textId="4B5546CC" w:rsidR="000D207C" w:rsidRPr="00C71B49" w:rsidRDefault="003137EC" w:rsidP="00304338">
      <w:pPr>
        <w:spacing w:line="480" w:lineRule="auto"/>
        <w:jc w:val="both"/>
        <w:rPr>
          <w:rFonts w:ascii="Palatino Linotype" w:hAnsi="Palatino Linotype"/>
          <w:sz w:val="18"/>
          <w:szCs w:val="18"/>
          <w:lang w:val="en-GB"/>
        </w:rPr>
      </w:pPr>
      <w:r w:rsidRPr="000109CB">
        <w:rPr>
          <w:rFonts w:ascii="Palatino Linotype" w:hAnsi="Palatino Linotype"/>
          <w:b/>
          <w:bCs/>
          <w:sz w:val="18"/>
          <w:szCs w:val="18"/>
          <w:lang w:val="en-GB"/>
        </w:rPr>
        <w:lastRenderedPageBreak/>
        <w:t xml:space="preserve">Supplemental </w:t>
      </w:r>
      <w:r w:rsidR="00F016D8" w:rsidRPr="000109CB">
        <w:rPr>
          <w:rFonts w:ascii="Palatino Linotype" w:hAnsi="Palatino Linotype"/>
          <w:b/>
          <w:bCs/>
          <w:sz w:val="18"/>
          <w:szCs w:val="18"/>
          <w:lang w:val="en-GB"/>
        </w:rPr>
        <w:t xml:space="preserve">Figure </w:t>
      </w:r>
      <w:r w:rsidR="009B42F7">
        <w:rPr>
          <w:rFonts w:ascii="Palatino Linotype" w:hAnsi="Palatino Linotype"/>
          <w:b/>
          <w:bCs/>
          <w:sz w:val="18"/>
          <w:szCs w:val="18"/>
          <w:lang w:val="en-GB"/>
        </w:rPr>
        <w:t>VI</w:t>
      </w:r>
      <w:r w:rsidRPr="000109CB">
        <w:rPr>
          <w:rFonts w:ascii="Palatino Linotype" w:hAnsi="Palatino Linotype"/>
          <w:b/>
          <w:bCs/>
          <w:sz w:val="18"/>
          <w:szCs w:val="18"/>
          <w:lang w:val="en-GB"/>
        </w:rPr>
        <w:t>:</w:t>
      </w:r>
      <w:r w:rsidR="00F016D8" w:rsidRPr="000109CB">
        <w:rPr>
          <w:rFonts w:ascii="Palatino Linotype" w:hAnsi="Palatino Linotype"/>
          <w:b/>
          <w:bCs/>
          <w:sz w:val="18"/>
          <w:szCs w:val="18"/>
          <w:lang w:val="en-GB"/>
        </w:rPr>
        <w:t xml:space="preserve"> 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>The effect of Notch signal</w:t>
      </w:r>
      <w:r w:rsidRPr="000109CB">
        <w:rPr>
          <w:rFonts w:ascii="Palatino Linotype" w:hAnsi="Palatino Linotype"/>
          <w:sz w:val="18"/>
          <w:szCs w:val="18"/>
          <w:lang w:val="en-GB"/>
        </w:rPr>
        <w:t>l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ing modulators on cell </w:t>
      </w:r>
      <w:r w:rsidR="009170C6" w:rsidRPr="000109CB">
        <w:rPr>
          <w:rFonts w:ascii="Palatino Linotype" w:hAnsi="Palatino Linotype"/>
          <w:sz w:val="18"/>
          <w:szCs w:val="18"/>
          <w:lang w:val="en-US"/>
        </w:rPr>
        <w:t xml:space="preserve">growth of </w:t>
      </w:r>
      <w:r w:rsidR="009170C6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PF179T cancer-associated fibroblasts (CAFs)</w:t>
      </w:r>
      <w:r w:rsidR="009170C6" w:rsidRPr="000109CB">
        <w:rPr>
          <w:rFonts w:ascii="Palatino Linotype" w:hAnsi="Palatino Linotype"/>
          <w:sz w:val="18"/>
          <w:szCs w:val="18"/>
          <w:lang w:val="en-US"/>
        </w:rPr>
        <w:t xml:space="preserve"> in non-adherent conditions</w:t>
      </w:r>
      <w:r w:rsidR="00CE09B1" w:rsidRPr="000109CB">
        <w:rPr>
          <w:rFonts w:ascii="Palatino Linotype" w:hAnsi="Palatino Linotype"/>
          <w:sz w:val="18"/>
          <w:szCs w:val="18"/>
          <w:lang w:val="en-US"/>
        </w:rPr>
        <w:t xml:space="preserve"> (A)</w:t>
      </w:r>
      <w:r w:rsidR="009170C6" w:rsidRPr="000109CB">
        <w:rPr>
          <w:rFonts w:ascii="Palatino Linotype" w:hAnsi="Palatino Linotype"/>
          <w:sz w:val="18"/>
          <w:szCs w:val="18"/>
          <w:lang w:val="en-US"/>
        </w:rPr>
        <w:t>. After seeding, cells were immediately treated with Notch modulators and observed for 96 hours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. Representative photography of </w:t>
      </w:r>
      <w:r w:rsidR="009170C6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PF179T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4530D8" w:rsidRPr="000109CB">
        <w:rPr>
          <w:rFonts w:ascii="Palatino Linotype" w:hAnsi="Palatino Linotype"/>
          <w:sz w:val="18"/>
          <w:szCs w:val="18"/>
          <w:lang w:val="en-GB"/>
        </w:rPr>
        <w:t>spheroids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 after exposure t</w:t>
      </w:r>
      <w:r w:rsidR="00CE09B1" w:rsidRPr="000109CB">
        <w:rPr>
          <w:rFonts w:ascii="Palatino Linotype" w:hAnsi="Palatino Linotype"/>
          <w:sz w:val="18"/>
          <w:szCs w:val="18"/>
          <w:lang w:val="en-GB"/>
        </w:rPr>
        <w:t xml:space="preserve">o 2.5 </w:t>
      </w:r>
      <w:proofErr w:type="spellStart"/>
      <w:r w:rsidR="00CE09B1" w:rsidRPr="000109CB">
        <w:rPr>
          <w:rFonts w:ascii="Palatino Linotype" w:hAnsi="Palatino Linotype"/>
          <w:sz w:val="18"/>
          <w:szCs w:val="18"/>
          <w:lang w:val="en-GB"/>
        </w:rPr>
        <w:t>uM</w:t>
      </w:r>
      <w:proofErr w:type="spellEnd"/>
      <w:r w:rsidR="00CE09B1" w:rsidRPr="000109CB">
        <w:rPr>
          <w:rFonts w:ascii="Palatino Linotype" w:hAnsi="Palatino Linotype"/>
          <w:sz w:val="18"/>
          <w:szCs w:val="18"/>
          <w:lang w:val="en-GB"/>
        </w:rPr>
        <w:t xml:space="preserve"> of Notch modulators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. </w:t>
      </w:r>
      <w:r w:rsidR="009170C6" w:rsidRPr="000109CB">
        <w:rPr>
          <w:rStyle w:val="q4iawc"/>
          <w:rFonts w:ascii="Palatino Linotype" w:hAnsi="Palatino Linotype"/>
          <w:sz w:val="18"/>
          <w:szCs w:val="18"/>
          <w:lang w:val="en"/>
        </w:rPr>
        <w:t xml:space="preserve">Graphs of the 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>average size of drug</w:t>
      </w:r>
      <w:r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 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exposed </w:t>
      </w:r>
      <w:r w:rsidR="009170C6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PF179T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 </w:t>
      </w:r>
      <w:r w:rsidR="004530D8" w:rsidRPr="000109CB">
        <w:rPr>
          <w:rFonts w:ascii="Palatino Linotype" w:hAnsi="Palatino Linotype"/>
          <w:sz w:val="18"/>
          <w:szCs w:val="18"/>
          <w:lang w:val="en-GB"/>
        </w:rPr>
        <w:t>spheroids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 (</w:t>
      </w:r>
      <w:r w:rsidR="009170C6" w:rsidRPr="000109CB">
        <w:rPr>
          <w:rFonts w:ascii="Palatino Linotype" w:hAnsi="Palatino Linotype"/>
          <w:sz w:val="18"/>
          <w:szCs w:val="18"/>
          <w:lang w:val="en-GB"/>
        </w:rPr>
        <w:t xml:space="preserve">mean ± SD; 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>μm</w:t>
      </w:r>
      <w:r w:rsidR="009170C6" w:rsidRPr="000109CB">
        <w:rPr>
          <w:rFonts w:ascii="Palatino Linotype" w:hAnsi="Palatino Linotype" w:cstheme="minorHAnsi"/>
          <w:sz w:val="18"/>
          <w:szCs w:val="18"/>
          <w:vertAlign w:val="superscript"/>
          <w:lang w:val="en-GB"/>
        </w:rPr>
        <w:t>2</w:t>
      </w:r>
      <w:r w:rsidR="009170C6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) </w:t>
      </w:r>
      <w:r w:rsidR="00CE09B1" w:rsidRPr="000109CB">
        <w:rPr>
          <w:rStyle w:val="q4iawc"/>
          <w:rFonts w:ascii="Palatino Linotype" w:hAnsi="Palatino Linotype"/>
          <w:sz w:val="18"/>
          <w:szCs w:val="18"/>
          <w:lang w:val="en"/>
        </w:rPr>
        <w:t>over time (</w:t>
      </w:r>
      <w:r w:rsidR="00CE09B1" w:rsidRPr="009B42F7">
        <w:rPr>
          <w:rStyle w:val="q4iawc"/>
          <w:rFonts w:ascii="Palatino Linotype" w:hAnsi="Palatino Linotype"/>
          <w:sz w:val="18"/>
          <w:szCs w:val="18"/>
          <w:lang w:val="en"/>
        </w:rPr>
        <w:t>B</w:t>
      </w:r>
      <w:r w:rsidR="009E6264">
        <w:rPr>
          <w:rStyle w:val="q4iawc"/>
          <w:rFonts w:ascii="Palatino Linotype" w:hAnsi="Palatino Linotype"/>
          <w:sz w:val="18"/>
          <w:szCs w:val="18"/>
          <w:lang w:val="en"/>
        </w:rPr>
        <w:t>)</w:t>
      </w:r>
      <w:r w:rsidR="009B42F7" w:rsidRPr="009B42F7">
        <w:rPr>
          <w:rFonts w:ascii="Palatino Linotype" w:hAnsi="Palatino Linotype"/>
          <w:sz w:val="18"/>
          <w:szCs w:val="18"/>
          <w:lang w:val="en-GB"/>
        </w:rPr>
        <w:t xml:space="preserve">. </w:t>
      </w:r>
      <w:r w:rsidR="005E3783" w:rsidRPr="005E3783">
        <w:rPr>
          <w:rFonts w:ascii="Palatino Linotype" w:hAnsi="Palatino Linotype" w:cstheme="minorHAnsi"/>
          <w:bCs/>
          <w:sz w:val="18"/>
          <w:szCs w:val="18"/>
          <w:lang w:val="en-GB"/>
        </w:rPr>
        <w:t>Impact</w:t>
      </w:r>
      <w:r w:rsidR="005E3783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 of Notch-pathway modulators </w:t>
      </w:r>
      <w:r w:rsidR="005E3783" w:rsidRPr="000109CB">
        <w:rPr>
          <w:rFonts w:ascii="Palatino Linotype" w:hAnsi="Palatino Linotype"/>
          <w:sz w:val="18"/>
          <w:szCs w:val="18"/>
          <w:lang w:val="en-GB"/>
        </w:rPr>
        <w:t xml:space="preserve">on mature, well-differentiated and polarized </w:t>
      </w:r>
      <w:proofErr w:type="spellStart"/>
      <w:r w:rsidR="005E3783" w:rsidRPr="000109CB">
        <w:rPr>
          <w:rFonts w:ascii="Palatino Linotype" w:hAnsi="Palatino Linotype"/>
          <w:sz w:val="18"/>
          <w:szCs w:val="18"/>
          <w:lang w:val="en-GB"/>
        </w:rPr>
        <w:t>tumor</w:t>
      </w:r>
      <w:proofErr w:type="spellEnd"/>
      <w:r w:rsidR="005E3783" w:rsidRPr="000109CB">
        <w:rPr>
          <w:rFonts w:ascii="Palatino Linotype" w:hAnsi="Palatino Linotype"/>
          <w:sz w:val="18"/>
          <w:szCs w:val="18"/>
          <w:lang w:val="en-GB"/>
        </w:rPr>
        <w:t xml:space="preserve"> </w:t>
      </w:r>
      <w:proofErr w:type="spellStart"/>
      <w:r w:rsidR="005E3783" w:rsidRPr="000109CB">
        <w:rPr>
          <w:rFonts w:ascii="Palatino Linotype" w:hAnsi="Palatino Linotype"/>
          <w:sz w:val="18"/>
          <w:szCs w:val="18"/>
          <w:lang w:val="en-GB"/>
        </w:rPr>
        <w:t>organoids</w:t>
      </w:r>
      <w:proofErr w:type="spellEnd"/>
      <w:r w:rsidR="005E3783">
        <w:rPr>
          <w:rFonts w:ascii="Palatino Linotype" w:hAnsi="Palatino Linotype"/>
          <w:sz w:val="18"/>
          <w:szCs w:val="18"/>
          <w:lang w:val="en-GB"/>
        </w:rPr>
        <w:t xml:space="preserve"> (C)</w:t>
      </w:r>
      <w:r w:rsidR="005E3783" w:rsidRPr="000109CB">
        <w:rPr>
          <w:rFonts w:ascii="Palatino Linotype" w:hAnsi="Palatino Linotype" w:cstheme="minorHAnsi"/>
          <w:sz w:val="18"/>
          <w:szCs w:val="18"/>
          <w:lang w:val="en-GB"/>
        </w:rPr>
        <w:t xml:space="preserve">. </w:t>
      </w:r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At the endpoint of 3D experiments, multicellular organoids were double-stained by </w:t>
      </w:r>
      <w:proofErr w:type="spellStart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calcein</w:t>
      </w:r>
      <w:proofErr w:type="spellEnd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 AM and </w:t>
      </w:r>
      <w:proofErr w:type="spellStart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ethidium</w:t>
      </w:r>
      <w:proofErr w:type="spellEnd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 homodimer-1 fluorescent (EthD-2) dyes (1: 500 in full medium, incubated at 37 °C for 1h). 3D confocal images were acquired with a Zeiss Axiovert-200M microscope, equipped with Yokogawa CSU22 spinning disc confocal unit using Zeiss Plan-</w:t>
      </w:r>
      <w:proofErr w:type="spellStart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Neofluar</w:t>
      </w:r>
      <w:proofErr w:type="spellEnd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 5x objective. Z-stacks (stacked confocal photos) projections were created with </w:t>
      </w:r>
      <w:proofErr w:type="spellStart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>SlideBook</w:t>
      </w:r>
      <w:proofErr w:type="spellEnd"/>
      <w:r w:rsidR="005E3783" w:rsidRPr="000109CB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 (Intelligent Imaging Innovations Inc, Denver, CO, USA) software.</w:t>
      </w:r>
      <w:r w:rsidR="00B073A4">
        <w:rPr>
          <w:rFonts w:ascii="Palatino Linotype" w:hAnsi="Palatino Linotype" w:cstheme="minorHAnsi"/>
          <w:color w:val="000000" w:themeColor="text1"/>
          <w:sz w:val="18"/>
          <w:szCs w:val="18"/>
          <w:lang w:val="en-US" w:eastAsia="en-GB"/>
        </w:rPr>
        <w:t xml:space="preserve"> </w:t>
      </w:r>
      <w:r w:rsidR="009B42F7" w:rsidRPr="009B42F7">
        <w:rPr>
          <w:rFonts w:ascii="Palatino Linotype" w:hAnsi="Palatino Linotype"/>
          <w:sz w:val="18"/>
          <w:szCs w:val="18"/>
          <w:lang w:val="en-GB"/>
        </w:rPr>
        <w:t xml:space="preserve">Impact of Notch modulators on proliferation in 3D cultures of single cells seeded simultaneously with NOTCH modulator drugs: freshly seeded cells were immediately treated by </w:t>
      </w:r>
      <w:r w:rsidR="00D839E6">
        <w:rPr>
          <w:rFonts w:ascii="Palatino Linotype" w:hAnsi="Palatino Linotype"/>
          <w:sz w:val="18"/>
          <w:szCs w:val="18"/>
          <w:lang w:val="en-GB"/>
        </w:rPr>
        <w:t>RIN-1. T</w:t>
      </w:r>
      <w:r w:rsidR="009B42F7" w:rsidRPr="009B42F7">
        <w:rPr>
          <w:rFonts w:ascii="Palatino Linotype" w:hAnsi="Palatino Linotype"/>
          <w:sz w:val="18"/>
          <w:szCs w:val="18"/>
          <w:lang w:val="en-GB"/>
        </w:rPr>
        <w:t xml:space="preserve">he formation and growth organoids was monitored on the </w:t>
      </w:r>
      <w:proofErr w:type="spellStart"/>
      <w:r w:rsidR="009B42F7" w:rsidRPr="009B42F7">
        <w:rPr>
          <w:rFonts w:ascii="Palatino Linotype" w:hAnsi="Palatino Linotype"/>
          <w:sz w:val="18"/>
          <w:szCs w:val="18"/>
          <w:lang w:val="en-GB"/>
        </w:rPr>
        <w:t>IncuCyte</w:t>
      </w:r>
      <w:proofErr w:type="spellEnd"/>
      <w:r w:rsidR="009B42F7" w:rsidRPr="009B42F7">
        <w:rPr>
          <w:rFonts w:ascii="Palatino Linotype" w:hAnsi="Palatino Linotype"/>
          <w:sz w:val="18"/>
          <w:szCs w:val="18"/>
          <w:lang w:val="en-GB"/>
        </w:rPr>
        <w:t xml:space="preserve"> Live Cell Analysis system for 158 hours. Representative images show untreated and drug exposed HNSCC organoids at the endpoints o</w:t>
      </w:r>
      <w:r w:rsidR="005E3783">
        <w:rPr>
          <w:rFonts w:ascii="Palatino Linotype" w:hAnsi="Palatino Linotype"/>
          <w:sz w:val="18"/>
          <w:szCs w:val="18"/>
          <w:lang w:val="en-GB"/>
        </w:rPr>
        <w:t>f experiments (D</w:t>
      </w:r>
      <w:r w:rsidR="009B42F7" w:rsidRPr="009B42F7">
        <w:rPr>
          <w:rFonts w:ascii="Palatino Linotype" w:hAnsi="Palatino Linotype"/>
          <w:sz w:val="18"/>
          <w:szCs w:val="18"/>
          <w:lang w:val="en-GB"/>
        </w:rPr>
        <w:t xml:space="preserve">). </w:t>
      </w:r>
      <w:r w:rsidR="00941DBB" w:rsidRPr="009B42F7">
        <w:rPr>
          <w:rFonts w:ascii="Palatino Linotype" w:hAnsi="Palatino Linotype"/>
          <w:sz w:val="18"/>
          <w:szCs w:val="18"/>
          <w:lang w:val="en-GB"/>
        </w:rPr>
        <w:t>Cell viability (% of control) at the endpoint of experiments was assessed by WST8</w:t>
      </w:r>
      <w:r w:rsidR="000D656A">
        <w:rPr>
          <w:rFonts w:ascii="Palatino Linotype" w:hAnsi="Palatino Linotype"/>
          <w:sz w:val="18"/>
          <w:szCs w:val="18"/>
          <w:lang w:val="en-GB"/>
        </w:rPr>
        <w:t xml:space="preserve"> assay (E</w:t>
      </w:r>
      <w:r w:rsidR="00941DBB" w:rsidRPr="009B42F7">
        <w:rPr>
          <w:rFonts w:ascii="Palatino Linotype" w:hAnsi="Palatino Linotype"/>
          <w:sz w:val="18"/>
          <w:szCs w:val="18"/>
          <w:lang w:val="en-GB"/>
        </w:rPr>
        <w:t>).</w:t>
      </w:r>
      <w:r w:rsidR="00941DBB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0D656A" w:rsidRPr="009B42F7">
        <w:rPr>
          <w:rStyle w:val="q4iawc"/>
          <w:rFonts w:ascii="Palatino Linotype" w:hAnsi="Palatino Linotype"/>
          <w:sz w:val="18"/>
          <w:szCs w:val="18"/>
          <w:lang w:val="en"/>
        </w:rPr>
        <w:t xml:space="preserve">Graphs indicate the </w:t>
      </w:r>
      <w:r w:rsidR="000D656A" w:rsidRPr="009B42F7">
        <w:rPr>
          <w:rFonts w:ascii="Palatino Linotype" w:hAnsi="Palatino Linotype"/>
          <w:sz w:val="18"/>
          <w:szCs w:val="18"/>
          <w:lang w:val="en-GB"/>
        </w:rPr>
        <w:t>average size of organoids (mean ± SD; μm</w:t>
      </w:r>
      <w:r w:rsidR="000D656A" w:rsidRPr="009B42F7">
        <w:rPr>
          <w:rFonts w:ascii="Palatino Linotype" w:hAnsi="Palatino Linotype"/>
          <w:sz w:val="18"/>
          <w:szCs w:val="18"/>
          <w:vertAlign w:val="superscript"/>
          <w:lang w:val="en-GB"/>
        </w:rPr>
        <w:t>2</w:t>
      </w:r>
      <w:r w:rsidR="000D656A" w:rsidRPr="009B42F7">
        <w:rPr>
          <w:rFonts w:ascii="Palatino Linotype" w:hAnsi="Palatino Linotype"/>
          <w:sz w:val="18"/>
          <w:szCs w:val="18"/>
          <w:lang w:val="en-GB"/>
        </w:rPr>
        <w:t xml:space="preserve">) </w:t>
      </w:r>
      <w:r w:rsidR="000D656A" w:rsidRPr="009B42F7">
        <w:rPr>
          <w:rStyle w:val="q4iawc"/>
          <w:rFonts w:ascii="Palatino Linotype" w:hAnsi="Palatino Linotype"/>
          <w:sz w:val="18"/>
          <w:szCs w:val="18"/>
          <w:lang w:val="en"/>
        </w:rPr>
        <w:t xml:space="preserve">over time </w:t>
      </w:r>
      <w:r w:rsidR="000D656A" w:rsidRPr="009B42F7">
        <w:rPr>
          <w:rFonts w:ascii="Palatino Linotype" w:hAnsi="Palatino Linotype"/>
          <w:sz w:val="18"/>
          <w:szCs w:val="18"/>
          <w:lang w:val="en-GB"/>
        </w:rPr>
        <w:t>for RIN-1 (</w:t>
      </w:r>
      <w:r w:rsidR="000D656A">
        <w:rPr>
          <w:rFonts w:ascii="Palatino Linotype" w:hAnsi="Palatino Linotype"/>
          <w:sz w:val="18"/>
          <w:szCs w:val="18"/>
          <w:lang w:val="en-GB"/>
        </w:rPr>
        <w:t>F)</w:t>
      </w:r>
      <w:r w:rsidR="007B74A9">
        <w:rPr>
          <w:rFonts w:ascii="Palatino Linotype" w:hAnsi="Palatino Linotype"/>
          <w:sz w:val="18"/>
          <w:szCs w:val="18"/>
          <w:lang w:val="en-GB"/>
        </w:rPr>
        <w:t>.</w:t>
      </w:r>
    </w:p>
    <w:p w14:paraId="4C54C573" w14:textId="22A135D6" w:rsidR="003468B9" w:rsidRDefault="004B5662" w:rsidP="00304338">
      <w:pPr>
        <w:spacing w:line="480" w:lineRule="auto"/>
        <w:jc w:val="both"/>
        <w:rPr>
          <w:rFonts w:ascii="Palatino Linotype" w:hAnsi="Palatino Linotype" w:cstheme="minorHAnsi"/>
          <w:sz w:val="20"/>
          <w:szCs w:val="20"/>
          <w:lang w:val="en-GB"/>
        </w:rPr>
      </w:pPr>
      <w:r w:rsidRPr="004B5662">
        <w:rPr>
          <w:rFonts w:ascii="Palatino Linotype" w:hAnsi="Palatino Linotype" w:cstheme="minorHAnsi"/>
          <w:sz w:val="20"/>
          <w:szCs w:val="20"/>
          <w:lang w:val="en-GB"/>
        </w:rPr>
        <w:t>Supplementary Table</w:t>
      </w:r>
      <w:r>
        <w:rPr>
          <w:rFonts w:ascii="Palatino Linotype" w:hAnsi="Palatino Linotype" w:cstheme="minorHAnsi"/>
          <w:sz w:val="20"/>
          <w:szCs w:val="20"/>
          <w:lang w:val="en-GB"/>
        </w:rPr>
        <w:t xml:space="preserve"> 1</w:t>
      </w:r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>. Observed IC</w:t>
      </w:r>
      <w:r w:rsidR="006120FB" w:rsidRPr="006120FB">
        <w:rPr>
          <w:rFonts w:ascii="Palatino Linotype" w:hAnsi="Palatino Linotype" w:cstheme="minorHAnsi"/>
          <w:sz w:val="20"/>
          <w:szCs w:val="20"/>
          <w:vertAlign w:val="subscript"/>
          <w:lang w:val="en-GB"/>
        </w:rPr>
        <w:t>50</w:t>
      </w:r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 xml:space="preserve"> values (effective concentrations resulting in inhibition of proliferation by 50% compared to the untreated control cells) for RIN-1, </w:t>
      </w:r>
      <w:r w:rsidR="007E5CEA">
        <w:rPr>
          <w:rFonts w:ascii="Palatino Linotype" w:hAnsi="Palatino Linotype" w:cstheme="minorHAnsi"/>
          <w:sz w:val="20"/>
          <w:szCs w:val="20"/>
          <w:lang w:val="en-GB"/>
        </w:rPr>
        <w:t>and CB-103</w:t>
      </w:r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>. Data are based on MTT assay, obtained after 96-hour exposure of HNSCC cell lines to the four compounds. The IC</w:t>
      </w:r>
      <w:r w:rsidR="006120FB" w:rsidRPr="007E5CEA">
        <w:rPr>
          <w:rFonts w:ascii="Palatino Linotype" w:hAnsi="Palatino Linotype" w:cstheme="minorHAnsi"/>
          <w:sz w:val="20"/>
          <w:szCs w:val="20"/>
          <w:vertAlign w:val="subscript"/>
          <w:lang w:val="en-GB"/>
        </w:rPr>
        <w:t>50</w:t>
      </w:r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 xml:space="preserve"> values (</w:t>
      </w:r>
      <w:proofErr w:type="spellStart"/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>μM</w:t>
      </w:r>
      <w:proofErr w:type="spellEnd"/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 xml:space="preserve"> of a tested compound) were calculated from nonlinear regression (</w:t>
      </w:r>
      <w:proofErr w:type="gramStart"/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>log(</w:t>
      </w:r>
      <w:proofErr w:type="gramEnd"/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 xml:space="preserve">inhibitor) vs. normalized response-variable slope) according to GraphPad Prism 8.0. </w:t>
      </w:r>
      <w:proofErr w:type="gramStart"/>
      <w:r w:rsidR="006120FB" w:rsidRPr="006120FB">
        <w:rPr>
          <w:rFonts w:ascii="Palatino Linotype" w:hAnsi="Palatino Linotype" w:cstheme="minorHAnsi"/>
          <w:sz w:val="20"/>
          <w:szCs w:val="20"/>
          <w:lang w:val="en-GB"/>
        </w:rPr>
        <w:t>software</w:t>
      </w:r>
      <w:proofErr w:type="gramEnd"/>
      <w:r w:rsidR="007E5CEA">
        <w:rPr>
          <w:rFonts w:ascii="Palatino Linotype" w:hAnsi="Palatino Linotype" w:cstheme="minorHAnsi"/>
          <w:sz w:val="20"/>
          <w:szCs w:val="20"/>
          <w:lang w:val="en-GB"/>
        </w:rPr>
        <w:t>.</w:t>
      </w:r>
    </w:p>
    <w:tbl>
      <w:tblPr>
        <w:tblStyle w:val="TableGrid"/>
        <w:tblpPr w:leftFromText="141" w:rightFromText="141" w:vertAnchor="text" w:horzAnchor="margin" w:tblpY="59"/>
        <w:tblW w:w="574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1918"/>
        <w:gridCol w:w="1915"/>
      </w:tblGrid>
      <w:tr w:rsidR="006E08A5" w14:paraId="75A54F3E" w14:textId="77777777" w:rsidTr="00322182">
        <w:trPr>
          <w:trHeight w:val="712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4D74C92C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</w:tcPr>
          <w:p w14:paraId="14567866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375DEE">
              <w:rPr>
                <w:rFonts w:cstheme="minorHAnsi"/>
                <w:b/>
                <w:sz w:val="24"/>
                <w:szCs w:val="24"/>
                <w:lang w:val="en-GB"/>
              </w:rPr>
              <w:t>RIN-1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5455AB9C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375DEE">
              <w:rPr>
                <w:rFonts w:cstheme="minorHAnsi"/>
                <w:b/>
                <w:sz w:val="24"/>
                <w:szCs w:val="24"/>
                <w:lang w:val="en-GB"/>
              </w:rPr>
              <w:t>CB-103</w:t>
            </w:r>
          </w:p>
        </w:tc>
      </w:tr>
      <w:tr w:rsidR="006E08A5" w14:paraId="4F693FFC" w14:textId="77777777" w:rsidTr="00322182">
        <w:trPr>
          <w:trHeight w:val="712"/>
        </w:trPr>
        <w:tc>
          <w:tcPr>
            <w:tcW w:w="1916" w:type="dxa"/>
            <w:tcBorders>
              <w:top w:val="single" w:sz="4" w:space="0" w:color="auto"/>
            </w:tcBorders>
          </w:tcPr>
          <w:p w14:paraId="61DDF9FA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  <w:lang w:val="en-GB"/>
              </w:rPr>
              <w:t>UT-SCC-24A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14:paraId="1BCBE0C9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bCs/>
                <w:color w:val="000000" w:themeColor="text1"/>
                <w:kern w:val="24"/>
                <w:sz w:val="24"/>
                <w:szCs w:val="24"/>
              </w:rPr>
              <w:t>14.44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777B473F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>
              <w:rPr>
                <w:rFonts w:cstheme="minorHAnsi"/>
                <w:bCs/>
                <w:color w:val="000000" w:themeColor="text1"/>
                <w:kern w:val="24"/>
                <w:sz w:val="24"/>
                <w:szCs w:val="24"/>
              </w:rPr>
              <w:t>180.</w:t>
            </w:r>
            <w:r w:rsidRPr="003515FB">
              <w:rPr>
                <w:rFonts w:cstheme="minorHAnsi"/>
                <w:bCs/>
                <w:color w:val="000000" w:themeColor="text1"/>
                <w:kern w:val="24"/>
                <w:sz w:val="24"/>
                <w:szCs w:val="24"/>
              </w:rPr>
              <w:t>5</w:t>
            </w:r>
          </w:p>
        </w:tc>
      </w:tr>
      <w:tr w:rsidR="006E08A5" w14:paraId="5EC3ADDD" w14:textId="77777777" w:rsidTr="00322182">
        <w:trPr>
          <w:trHeight w:val="712"/>
        </w:trPr>
        <w:tc>
          <w:tcPr>
            <w:tcW w:w="1916" w:type="dxa"/>
          </w:tcPr>
          <w:p w14:paraId="13C88961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  <w:lang w:val="en-GB"/>
              </w:rPr>
              <w:t>UT-SCC-24</w:t>
            </w: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</w:rPr>
              <w:t>B</w:t>
            </w:r>
          </w:p>
        </w:tc>
        <w:tc>
          <w:tcPr>
            <w:tcW w:w="1918" w:type="dxa"/>
          </w:tcPr>
          <w:p w14:paraId="0F4B181F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15.74</w:t>
            </w:r>
          </w:p>
        </w:tc>
        <w:tc>
          <w:tcPr>
            <w:tcW w:w="1915" w:type="dxa"/>
          </w:tcPr>
          <w:p w14:paraId="4EE9147C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465.</w:t>
            </w:r>
            <w:r w:rsidRPr="003515FB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3</w:t>
            </w:r>
          </w:p>
        </w:tc>
      </w:tr>
      <w:tr w:rsidR="006E08A5" w14:paraId="14DA514D" w14:textId="77777777" w:rsidTr="00322182">
        <w:trPr>
          <w:trHeight w:val="712"/>
        </w:trPr>
        <w:tc>
          <w:tcPr>
            <w:tcW w:w="1916" w:type="dxa"/>
          </w:tcPr>
          <w:p w14:paraId="13F1E8CE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  <w:lang w:val="en-GB"/>
              </w:rPr>
              <w:t>UT-SCC-</w:t>
            </w: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</w:rPr>
              <w:t>42</w:t>
            </w: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  <w:lang w:val="en-GB"/>
              </w:rPr>
              <w:t>A</w:t>
            </w:r>
          </w:p>
        </w:tc>
        <w:tc>
          <w:tcPr>
            <w:tcW w:w="1918" w:type="dxa"/>
          </w:tcPr>
          <w:p w14:paraId="427CE16E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3.64</w:t>
            </w:r>
          </w:p>
        </w:tc>
        <w:tc>
          <w:tcPr>
            <w:tcW w:w="1915" w:type="dxa"/>
          </w:tcPr>
          <w:p w14:paraId="4BE11473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52.65</w:t>
            </w:r>
          </w:p>
        </w:tc>
      </w:tr>
      <w:tr w:rsidR="006E08A5" w14:paraId="73A8A8BB" w14:textId="77777777" w:rsidTr="00322182">
        <w:trPr>
          <w:trHeight w:val="712"/>
        </w:trPr>
        <w:tc>
          <w:tcPr>
            <w:tcW w:w="1916" w:type="dxa"/>
          </w:tcPr>
          <w:p w14:paraId="166DC26E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  <w:lang w:val="en-GB"/>
              </w:rPr>
              <w:lastRenderedPageBreak/>
              <w:t>UT-SCC-</w:t>
            </w:r>
            <w:r w:rsidRPr="00C43621">
              <w:rPr>
                <w:rFonts w:eastAsiaTheme="minorEastAsia" w:cstheme="minorHAnsi"/>
                <w:color w:val="000000" w:themeColor="text1"/>
                <w:kern w:val="24"/>
                <w:sz w:val="24"/>
                <w:szCs w:val="24"/>
              </w:rPr>
              <w:t>42B</w:t>
            </w:r>
          </w:p>
        </w:tc>
        <w:tc>
          <w:tcPr>
            <w:tcW w:w="1918" w:type="dxa"/>
          </w:tcPr>
          <w:p w14:paraId="0BC8A612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2.05</w:t>
            </w:r>
          </w:p>
        </w:tc>
        <w:tc>
          <w:tcPr>
            <w:tcW w:w="1915" w:type="dxa"/>
          </w:tcPr>
          <w:p w14:paraId="2B97A52E" w14:textId="77777777" w:rsidR="006E08A5" w:rsidRDefault="006E08A5" w:rsidP="00304338">
            <w:pPr>
              <w:pStyle w:val="MDPI42tablebody"/>
              <w:spacing w:line="480" w:lineRule="auto"/>
              <w:rPr>
                <w:lang w:val="en-GB"/>
              </w:rPr>
            </w:pPr>
            <w:r w:rsidRPr="00C43621">
              <w:rPr>
                <w:rFonts w:cstheme="minorHAnsi"/>
                <w:color w:val="000000" w:themeColor="text1"/>
                <w:kern w:val="24"/>
                <w:sz w:val="24"/>
                <w:szCs w:val="24"/>
              </w:rPr>
              <w:t>80.46</w:t>
            </w:r>
          </w:p>
        </w:tc>
      </w:tr>
    </w:tbl>
    <w:p w14:paraId="3B15C6B4" w14:textId="77777777" w:rsidR="006E08A5" w:rsidRDefault="006E08A5" w:rsidP="00304338">
      <w:pPr>
        <w:spacing w:line="480" w:lineRule="auto"/>
        <w:jc w:val="both"/>
        <w:rPr>
          <w:rFonts w:ascii="Palatino Linotype" w:hAnsi="Palatino Linotype" w:cstheme="minorHAnsi"/>
          <w:sz w:val="20"/>
          <w:szCs w:val="20"/>
          <w:lang w:val="en-GB"/>
        </w:rPr>
      </w:pPr>
    </w:p>
    <w:p w14:paraId="1C93626D" w14:textId="68C59F52" w:rsidR="006E08A5" w:rsidRPr="000109CB" w:rsidRDefault="006E08A5" w:rsidP="00304338">
      <w:pPr>
        <w:spacing w:line="480" w:lineRule="auto"/>
        <w:jc w:val="both"/>
        <w:rPr>
          <w:rFonts w:ascii="Palatino Linotype" w:hAnsi="Palatino Linotype" w:cstheme="minorHAnsi"/>
          <w:sz w:val="20"/>
          <w:szCs w:val="20"/>
          <w:lang w:val="en-GB"/>
        </w:rPr>
      </w:pPr>
    </w:p>
    <w:p w14:paraId="007DFE4F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7C91D74A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01FD33BD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69B6906E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1BCFC3B4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0C937E8D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116A9681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411C9DF1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01E4008B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22F58DBE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414B832C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08F414F7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16D50360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04EF43D5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6A0A0091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1CC4B1BD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40E36B30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6F93EDDF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19197143" w14:textId="77777777" w:rsidR="00DF371D" w:rsidRDefault="00DF371D" w:rsidP="00304338">
      <w:pPr>
        <w:pStyle w:val="MDPI31text"/>
        <w:spacing w:line="480" w:lineRule="auto"/>
        <w:ind w:left="0" w:firstLine="0"/>
        <w:jc w:val="left"/>
        <w:rPr>
          <w:b/>
          <w:bCs/>
          <w:sz w:val="18"/>
          <w:szCs w:val="18"/>
          <w:lang w:val="en-GB"/>
        </w:rPr>
      </w:pPr>
    </w:p>
    <w:p w14:paraId="78BE2572" w14:textId="387FB5B4" w:rsidR="006120FB" w:rsidRPr="00DF371D" w:rsidRDefault="006E08A5" w:rsidP="00304338">
      <w:pPr>
        <w:pStyle w:val="MDPI31text"/>
        <w:spacing w:line="480" w:lineRule="auto"/>
        <w:ind w:left="0" w:firstLine="0"/>
        <w:jc w:val="left"/>
        <w:rPr>
          <w:b/>
          <w:bCs/>
          <w:szCs w:val="18"/>
          <w:lang w:val="en-GB"/>
        </w:rPr>
      </w:pPr>
      <w:r w:rsidRPr="00DF371D">
        <w:rPr>
          <w:b/>
          <w:bCs/>
          <w:szCs w:val="18"/>
          <w:lang w:val="en-GB"/>
        </w:rPr>
        <w:t>Supplemental Figure VI</w:t>
      </w:r>
      <w:r w:rsidR="00027D46" w:rsidRPr="00DF371D">
        <w:rPr>
          <w:b/>
          <w:bCs/>
          <w:szCs w:val="18"/>
          <w:lang w:val="en-GB"/>
        </w:rPr>
        <w:t>I</w:t>
      </w:r>
      <w:r w:rsidRPr="00DF371D">
        <w:rPr>
          <w:b/>
          <w:bCs/>
          <w:szCs w:val="18"/>
          <w:lang w:val="en-GB"/>
        </w:rPr>
        <w:t>:</w:t>
      </w:r>
      <w:r w:rsidR="00232F69" w:rsidRPr="00DF371D">
        <w:rPr>
          <w:b/>
          <w:bCs/>
          <w:szCs w:val="18"/>
          <w:lang w:val="en-GB"/>
        </w:rPr>
        <w:t xml:space="preserve"> Original blots presented in Figure 2.</w:t>
      </w:r>
    </w:p>
    <w:p w14:paraId="001AC487" w14:textId="1DF21077" w:rsidR="00DF371D" w:rsidRPr="00232F69" w:rsidRDefault="00DF371D" w:rsidP="00304338">
      <w:pPr>
        <w:pStyle w:val="MDPI31text"/>
        <w:spacing w:line="480" w:lineRule="auto"/>
        <w:ind w:left="0" w:firstLine="0"/>
        <w:jc w:val="left"/>
        <w:rPr>
          <w:bCs/>
          <w:sz w:val="18"/>
          <w:szCs w:val="18"/>
          <w:lang w:val="en-GB"/>
        </w:rPr>
      </w:pPr>
      <w:r>
        <w:rPr>
          <w:rFonts w:cstheme="minorHAnsi"/>
          <w:noProof/>
          <w:szCs w:val="20"/>
          <w:lang w:val="en-IN" w:eastAsia="en-IN" w:bidi="ar-SA"/>
        </w:rPr>
        <w:lastRenderedPageBreak/>
        <w:drawing>
          <wp:inline distT="0" distB="0" distL="0" distR="0" wp14:anchorId="6A6E5928" wp14:editId="743CC09C">
            <wp:extent cx="5760720" cy="8076565"/>
            <wp:effectExtent l="0" t="0" r="0" b="635"/>
            <wp:docPr id="1" name="Obraz 1" descr="C:\Users\user\Desktop\Publication - Notch modulators\Wysyłanie - procedura\Scientific reports\Blots suplement\Sup blot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ublication - Notch modulators\Wysyłanie - procedura\Scientific reports\Blots suplement\Sup blot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7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494E3" w14:textId="0C30250D" w:rsidR="006120FB" w:rsidRDefault="006120FB" w:rsidP="00304338">
      <w:pPr>
        <w:pStyle w:val="MDPI31text"/>
        <w:spacing w:line="480" w:lineRule="auto"/>
        <w:ind w:left="0" w:firstLine="0"/>
        <w:rPr>
          <w:rFonts w:cstheme="minorHAnsi"/>
          <w:b/>
          <w:sz w:val="24"/>
          <w:szCs w:val="24"/>
          <w:lang w:val="en-GB"/>
        </w:rPr>
      </w:pPr>
    </w:p>
    <w:p w14:paraId="19202E28" w14:textId="77777777" w:rsidR="00DA02C6" w:rsidRPr="000109CB" w:rsidRDefault="00DA02C6" w:rsidP="00304338">
      <w:pPr>
        <w:spacing w:line="480" w:lineRule="auto"/>
        <w:rPr>
          <w:rFonts w:ascii="Palatino Linotype" w:hAnsi="Palatino Linotype"/>
        </w:rPr>
      </w:pPr>
    </w:p>
    <w:sectPr w:rsidR="00DA02C6" w:rsidRPr="00010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0sDCxNDUDsiwszZR0lIJTi4sz8/NACgxrAddfbU0sAAAA"/>
  </w:docVars>
  <w:rsids>
    <w:rsidRoot w:val="00742CA7"/>
    <w:rsid w:val="00006004"/>
    <w:rsid w:val="000109CB"/>
    <w:rsid w:val="000114BD"/>
    <w:rsid w:val="0001711F"/>
    <w:rsid w:val="00021209"/>
    <w:rsid w:val="000234AB"/>
    <w:rsid w:val="00027D46"/>
    <w:rsid w:val="00035B65"/>
    <w:rsid w:val="00060DDB"/>
    <w:rsid w:val="000A6444"/>
    <w:rsid w:val="000C33A8"/>
    <w:rsid w:val="000D207C"/>
    <w:rsid w:val="000D3BB1"/>
    <w:rsid w:val="000D656A"/>
    <w:rsid w:val="000E376E"/>
    <w:rsid w:val="000F5BB3"/>
    <w:rsid w:val="00124396"/>
    <w:rsid w:val="00127644"/>
    <w:rsid w:val="001505D4"/>
    <w:rsid w:val="00164EE8"/>
    <w:rsid w:val="00185B08"/>
    <w:rsid w:val="001E0F77"/>
    <w:rsid w:val="001F2E93"/>
    <w:rsid w:val="0020507F"/>
    <w:rsid w:val="00232F69"/>
    <w:rsid w:val="002341A6"/>
    <w:rsid w:val="00250218"/>
    <w:rsid w:val="002554A2"/>
    <w:rsid w:val="002657A6"/>
    <w:rsid w:val="00271B60"/>
    <w:rsid w:val="002739F3"/>
    <w:rsid w:val="002743E8"/>
    <w:rsid w:val="002759A9"/>
    <w:rsid w:val="00276B57"/>
    <w:rsid w:val="002A4381"/>
    <w:rsid w:val="002A67C4"/>
    <w:rsid w:val="002B28A2"/>
    <w:rsid w:val="002D765F"/>
    <w:rsid w:val="002F7B2F"/>
    <w:rsid w:val="00304338"/>
    <w:rsid w:val="0031364E"/>
    <w:rsid w:val="003137EC"/>
    <w:rsid w:val="0032241E"/>
    <w:rsid w:val="003331AA"/>
    <w:rsid w:val="00341E08"/>
    <w:rsid w:val="0034457D"/>
    <w:rsid w:val="003468B9"/>
    <w:rsid w:val="00363C58"/>
    <w:rsid w:val="00372609"/>
    <w:rsid w:val="00373506"/>
    <w:rsid w:val="003755FF"/>
    <w:rsid w:val="00381B13"/>
    <w:rsid w:val="00384E44"/>
    <w:rsid w:val="003A1B9A"/>
    <w:rsid w:val="003B7A36"/>
    <w:rsid w:val="003D686D"/>
    <w:rsid w:val="003E0E90"/>
    <w:rsid w:val="003F1CC5"/>
    <w:rsid w:val="004010C7"/>
    <w:rsid w:val="00404789"/>
    <w:rsid w:val="0041706A"/>
    <w:rsid w:val="00437673"/>
    <w:rsid w:val="004530D8"/>
    <w:rsid w:val="0046462F"/>
    <w:rsid w:val="004762BA"/>
    <w:rsid w:val="004847A1"/>
    <w:rsid w:val="004B5662"/>
    <w:rsid w:val="004C1A0E"/>
    <w:rsid w:val="004D1A7B"/>
    <w:rsid w:val="00501290"/>
    <w:rsid w:val="00516844"/>
    <w:rsid w:val="00555EA1"/>
    <w:rsid w:val="00560CC4"/>
    <w:rsid w:val="00584C95"/>
    <w:rsid w:val="005976E4"/>
    <w:rsid w:val="0059792D"/>
    <w:rsid w:val="005A51D9"/>
    <w:rsid w:val="005C77FB"/>
    <w:rsid w:val="005E14F7"/>
    <w:rsid w:val="005E3783"/>
    <w:rsid w:val="005E7E2B"/>
    <w:rsid w:val="005F1594"/>
    <w:rsid w:val="005F7D33"/>
    <w:rsid w:val="006003A1"/>
    <w:rsid w:val="00605269"/>
    <w:rsid w:val="006120FB"/>
    <w:rsid w:val="006217A3"/>
    <w:rsid w:val="00632886"/>
    <w:rsid w:val="0063384C"/>
    <w:rsid w:val="00634033"/>
    <w:rsid w:val="00642AB4"/>
    <w:rsid w:val="00643420"/>
    <w:rsid w:val="006502D6"/>
    <w:rsid w:val="006536F0"/>
    <w:rsid w:val="006579D9"/>
    <w:rsid w:val="00667946"/>
    <w:rsid w:val="00670F8D"/>
    <w:rsid w:val="00676388"/>
    <w:rsid w:val="00691DEF"/>
    <w:rsid w:val="00692814"/>
    <w:rsid w:val="006B6EE0"/>
    <w:rsid w:val="006C5AFD"/>
    <w:rsid w:val="006D59CA"/>
    <w:rsid w:val="006E08A5"/>
    <w:rsid w:val="006E1498"/>
    <w:rsid w:val="006F04FF"/>
    <w:rsid w:val="007072FA"/>
    <w:rsid w:val="00711FB4"/>
    <w:rsid w:val="007165A2"/>
    <w:rsid w:val="007309D0"/>
    <w:rsid w:val="00742CA7"/>
    <w:rsid w:val="00757585"/>
    <w:rsid w:val="007A774F"/>
    <w:rsid w:val="007B49DA"/>
    <w:rsid w:val="007B6803"/>
    <w:rsid w:val="007B74A9"/>
    <w:rsid w:val="007C36B0"/>
    <w:rsid w:val="007E1338"/>
    <w:rsid w:val="007E1A29"/>
    <w:rsid w:val="007E5CEA"/>
    <w:rsid w:val="00811821"/>
    <w:rsid w:val="00815A0D"/>
    <w:rsid w:val="00831464"/>
    <w:rsid w:val="00835703"/>
    <w:rsid w:val="008604C9"/>
    <w:rsid w:val="0086374D"/>
    <w:rsid w:val="0086762C"/>
    <w:rsid w:val="008A4ACB"/>
    <w:rsid w:val="008C4E75"/>
    <w:rsid w:val="008D2176"/>
    <w:rsid w:val="008F65F5"/>
    <w:rsid w:val="008F7631"/>
    <w:rsid w:val="00901579"/>
    <w:rsid w:val="00906D78"/>
    <w:rsid w:val="00914479"/>
    <w:rsid w:val="009170C6"/>
    <w:rsid w:val="00927552"/>
    <w:rsid w:val="00941DBB"/>
    <w:rsid w:val="00941FC4"/>
    <w:rsid w:val="00953CC4"/>
    <w:rsid w:val="00966E65"/>
    <w:rsid w:val="00977078"/>
    <w:rsid w:val="009779DC"/>
    <w:rsid w:val="0099484E"/>
    <w:rsid w:val="009A424A"/>
    <w:rsid w:val="009B10E9"/>
    <w:rsid w:val="009B42F7"/>
    <w:rsid w:val="009C20B0"/>
    <w:rsid w:val="009E379B"/>
    <w:rsid w:val="009E46B5"/>
    <w:rsid w:val="009E6264"/>
    <w:rsid w:val="00A07D8C"/>
    <w:rsid w:val="00A16800"/>
    <w:rsid w:val="00A236F7"/>
    <w:rsid w:val="00A35A2B"/>
    <w:rsid w:val="00A44A88"/>
    <w:rsid w:val="00A5597B"/>
    <w:rsid w:val="00A61609"/>
    <w:rsid w:val="00A6569C"/>
    <w:rsid w:val="00AB209F"/>
    <w:rsid w:val="00AC1CCE"/>
    <w:rsid w:val="00AD2879"/>
    <w:rsid w:val="00AD74BE"/>
    <w:rsid w:val="00AE1DB4"/>
    <w:rsid w:val="00AF7985"/>
    <w:rsid w:val="00B0167F"/>
    <w:rsid w:val="00B0524C"/>
    <w:rsid w:val="00B073A4"/>
    <w:rsid w:val="00B21D6F"/>
    <w:rsid w:val="00B550B1"/>
    <w:rsid w:val="00B60DC6"/>
    <w:rsid w:val="00B66CD8"/>
    <w:rsid w:val="00B70485"/>
    <w:rsid w:val="00B71596"/>
    <w:rsid w:val="00B86648"/>
    <w:rsid w:val="00BA05BE"/>
    <w:rsid w:val="00BA2BBB"/>
    <w:rsid w:val="00BB2F40"/>
    <w:rsid w:val="00BC6EAE"/>
    <w:rsid w:val="00BD25D7"/>
    <w:rsid w:val="00BD2871"/>
    <w:rsid w:val="00BD672E"/>
    <w:rsid w:val="00BF0FCE"/>
    <w:rsid w:val="00C06EC7"/>
    <w:rsid w:val="00C32BBF"/>
    <w:rsid w:val="00C40F73"/>
    <w:rsid w:val="00C51BE2"/>
    <w:rsid w:val="00C71B49"/>
    <w:rsid w:val="00C80B5D"/>
    <w:rsid w:val="00C833D8"/>
    <w:rsid w:val="00C8354F"/>
    <w:rsid w:val="00C937FF"/>
    <w:rsid w:val="00C953A2"/>
    <w:rsid w:val="00CA09BA"/>
    <w:rsid w:val="00CB2169"/>
    <w:rsid w:val="00CB393F"/>
    <w:rsid w:val="00CE09B1"/>
    <w:rsid w:val="00CE1FDB"/>
    <w:rsid w:val="00CE6A8C"/>
    <w:rsid w:val="00CF5935"/>
    <w:rsid w:val="00D12C74"/>
    <w:rsid w:val="00D14DD1"/>
    <w:rsid w:val="00D30599"/>
    <w:rsid w:val="00D6723D"/>
    <w:rsid w:val="00D768BE"/>
    <w:rsid w:val="00D839E6"/>
    <w:rsid w:val="00D8702B"/>
    <w:rsid w:val="00D95B26"/>
    <w:rsid w:val="00DA02C6"/>
    <w:rsid w:val="00DB21E1"/>
    <w:rsid w:val="00DB52F0"/>
    <w:rsid w:val="00DF2926"/>
    <w:rsid w:val="00DF371D"/>
    <w:rsid w:val="00E04776"/>
    <w:rsid w:val="00E23050"/>
    <w:rsid w:val="00E230A0"/>
    <w:rsid w:val="00E359EC"/>
    <w:rsid w:val="00E524A7"/>
    <w:rsid w:val="00E62543"/>
    <w:rsid w:val="00E8167C"/>
    <w:rsid w:val="00EA7FAC"/>
    <w:rsid w:val="00EB3347"/>
    <w:rsid w:val="00EB7F7B"/>
    <w:rsid w:val="00EC59E7"/>
    <w:rsid w:val="00EC66A6"/>
    <w:rsid w:val="00EC7887"/>
    <w:rsid w:val="00ED4C06"/>
    <w:rsid w:val="00EE3EEB"/>
    <w:rsid w:val="00EF0871"/>
    <w:rsid w:val="00EF2716"/>
    <w:rsid w:val="00F016D8"/>
    <w:rsid w:val="00F14A62"/>
    <w:rsid w:val="00F4073A"/>
    <w:rsid w:val="00F436B8"/>
    <w:rsid w:val="00F6558B"/>
    <w:rsid w:val="00F721FE"/>
    <w:rsid w:val="00FD54E1"/>
    <w:rsid w:val="00FE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AB9FB"/>
  <w15:docId w15:val="{BF8E105A-8884-444C-B639-3F12D203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A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7E1A29"/>
  </w:style>
  <w:style w:type="character" w:customStyle="1" w:styleId="jlqj4b">
    <w:name w:val="jlqj4b"/>
    <w:basedOn w:val="DefaultParagraphFont"/>
    <w:rsid w:val="007E1A29"/>
  </w:style>
  <w:style w:type="paragraph" w:styleId="BalloonText">
    <w:name w:val="Balloon Text"/>
    <w:basedOn w:val="Normal"/>
    <w:link w:val="BalloonTextChar"/>
    <w:uiPriority w:val="99"/>
    <w:semiHidden/>
    <w:unhideWhenUsed/>
    <w:rsid w:val="007E1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A29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efaultParagraphFont"/>
    <w:rsid w:val="00AC1CCE"/>
  </w:style>
  <w:style w:type="paragraph" w:styleId="NormalWeb">
    <w:name w:val="Normal (Web)"/>
    <w:basedOn w:val="Normal"/>
    <w:uiPriority w:val="99"/>
    <w:semiHidden/>
    <w:unhideWhenUsed/>
    <w:rsid w:val="00F016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yperlink">
    <w:name w:val="Hyperlink"/>
    <w:basedOn w:val="DefaultParagraphFont"/>
    <w:uiPriority w:val="99"/>
    <w:unhideWhenUsed/>
    <w:rsid w:val="0001711F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209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209"/>
    <w:rPr>
      <w:rFonts w:eastAsiaTheme="minorEastAsia"/>
      <w:b/>
      <w:bCs/>
      <w:i/>
      <w:iCs/>
      <w:color w:val="4F81BD" w:themeColor="accent1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4C1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A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A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A0E"/>
    <w:rPr>
      <w:b/>
      <w:bCs/>
      <w:sz w:val="20"/>
      <w:szCs w:val="20"/>
    </w:rPr>
  </w:style>
  <w:style w:type="paragraph" w:customStyle="1" w:styleId="result-poslist">
    <w:name w:val="result-poslist"/>
    <w:basedOn w:val="Normal"/>
    <w:rsid w:val="0069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Revision">
    <w:name w:val="Revision"/>
    <w:hidden/>
    <w:uiPriority w:val="99"/>
    <w:semiHidden/>
    <w:rsid w:val="00692814"/>
    <w:pPr>
      <w:spacing w:after="0" w:line="240" w:lineRule="auto"/>
    </w:pPr>
  </w:style>
  <w:style w:type="table" w:styleId="TableGrid">
    <w:name w:val="Table Grid"/>
    <w:basedOn w:val="TableNormal"/>
    <w:uiPriority w:val="59"/>
    <w:rsid w:val="006120F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31text">
    <w:name w:val="MDPI_3.1_text"/>
    <w:qFormat/>
    <w:rsid w:val="006120FB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42tablebody">
    <w:name w:val="MDPI_4.2_table_body"/>
    <w:qFormat/>
    <w:rsid w:val="006120F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E8167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6affiliation">
    <w:name w:val="MDPI_1.6_affiliation"/>
    <w:qFormat/>
    <w:rsid w:val="00E8167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12title">
    <w:name w:val="MDPI_1.2_title"/>
    <w:next w:val="Normal"/>
    <w:qFormat/>
    <w:rsid w:val="00E8167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6192B-059C-4CE3-A1F4-257629A6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1315</Words>
  <Characters>7501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Prabhu S.M.</cp:lastModifiedBy>
  <cp:revision>10</cp:revision>
  <dcterms:created xsi:type="dcterms:W3CDTF">2023-04-04T19:01:00Z</dcterms:created>
  <dcterms:modified xsi:type="dcterms:W3CDTF">2023-07-26T11:22:00Z</dcterms:modified>
</cp:coreProperties>
</file>