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EE717" w14:textId="77777777" w:rsidR="001174AB" w:rsidRDefault="001174AB" w:rsidP="001174AB">
      <w:pPr>
        <w:spacing w:after="0"/>
        <w:jc w:val="both"/>
        <w:textAlignment w:val="baseline"/>
        <w:rPr>
          <w:color w:val="000000"/>
          <w:szCs w:val="24"/>
        </w:rPr>
      </w:pPr>
    </w:p>
    <w:p w14:paraId="76B53F51" w14:textId="77777777" w:rsidR="001174AB" w:rsidRDefault="001174AB" w:rsidP="001174AB">
      <w:pPr>
        <w:spacing w:after="0"/>
        <w:jc w:val="both"/>
        <w:textAlignment w:val="baseline"/>
        <w:rPr>
          <w:color w:val="000000"/>
          <w:szCs w:val="24"/>
        </w:rPr>
      </w:pPr>
    </w:p>
    <w:p w14:paraId="5F23A578" w14:textId="49218EDA" w:rsidR="00961B82" w:rsidRDefault="001174AB" w:rsidP="00961B82">
      <w:pPr>
        <w:spacing w:after="0"/>
        <w:jc w:val="both"/>
        <w:textAlignment w:val="baseline"/>
        <w:rPr>
          <w:color w:val="000000"/>
          <w:szCs w:val="24"/>
        </w:rPr>
      </w:pPr>
      <w:r>
        <w:rPr>
          <w:color w:val="000000"/>
          <w:szCs w:val="24"/>
        </w:rPr>
        <w:t>Table A</w:t>
      </w:r>
      <w:r w:rsidR="00245870">
        <w:rPr>
          <w:color w:val="000000"/>
          <w:szCs w:val="24"/>
        </w:rPr>
        <w:t>1</w:t>
      </w:r>
      <w:r>
        <w:rPr>
          <w:color w:val="000000"/>
          <w:szCs w:val="24"/>
        </w:rPr>
        <w:t xml:space="preserve">: Partial correlation between the raw PC scores of PC1 and climate indices. The values in parenthesis are </w:t>
      </w:r>
      <w:r w:rsidR="00961B82">
        <w:rPr>
          <w:color w:val="000000"/>
          <w:szCs w:val="24"/>
        </w:rPr>
        <w:t xml:space="preserve">original </w:t>
      </w:r>
      <w:r>
        <w:rPr>
          <w:color w:val="000000"/>
          <w:szCs w:val="24"/>
        </w:rPr>
        <w:t xml:space="preserve">correlations between the raw PC scores and the climate </w:t>
      </w:r>
      <w:r w:rsidR="00961B82">
        <w:rPr>
          <w:color w:val="000000"/>
          <w:szCs w:val="24"/>
        </w:rPr>
        <w:t>index.</w:t>
      </w:r>
      <w:r>
        <w:rPr>
          <w:color w:val="000000"/>
          <w:szCs w:val="24"/>
        </w:rPr>
        <w:t xml:space="preserve"> Asterisk (*) marks correlations that are statistically significant at a 95% confidence level.</w:t>
      </w:r>
      <w:r w:rsidR="00961B82">
        <w:rPr>
          <w:color w:val="000000"/>
          <w:szCs w:val="24"/>
        </w:rPr>
        <w:t xml:space="preserve"> Results are exemplified </w:t>
      </w:r>
      <w:r w:rsidR="00706289">
        <w:rPr>
          <w:color w:val="000000"/>
          <w:szCs w:val="24"/>
        </w:rPr>
        <w:t>by</w:t>
      </w:r>
      <w:r w:rsidR="00961B82">
        <w:rPr>
          <w:color w:val="000000"/>
          <w:szCs w:val="24"/>
        </w:rPr>
        <w:t xml:space="preserve"> PC1.</w:t>
      </w:r>
    </w:p>
    <w:p w14:paraId="15254A66" w14:textId="758FDF15" w:rsidR="001174AB" w:rsidRDefault="001174AB" w:rsidP="001174AB">
      <w:pPr>
        <w:spacing w:after="0"/>
        <w:jc w:val="both"/>
        <w:textAlignment w:val="baseline"/>
        <w:rPr>
          <w:color w:val="000000"/>
          <w:szCs w:val="24"/>
        </w:rPr>
      </w:pPr>
    </w:p>
    <w:tbl>
      <w:tblPr>
        <w:tblStyle w:val="TableGrid"/>
        <w:tblW w:w="7083" w:type="dxa"/>
        <w:tblLook w:val="04A0" w:firstRow="1" w:lastRow="0" w:firstColumn="1" w:lastColumn="0" w:noHBand="0" w:noVBand="1"/>
      </w:tblPr>
      <w:tblGrid>
        <w:gridCol w:w="1758"/>
        <w:gridCol w:w="1580"/>
        <w:gridCol w:w="3745"/>
      </w:tblGrid>
      <w:tr w:rsidR="00961B82" w14:paraId="4BB4C5E9" w14:textId="77777777" w:rsidTr="00961B82">
        <w:tc>
          <w:tcPr>
            <w:tcW w:w="1758" w:type="dxa"/>
          </w:tcPr>
          <w:p w14:paraId="01898165" w14:textId="77777777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Index</w:t>
            </w:r>
          </w:p>
        </w:tc>
        <w:tc>
          <w:tcPr>
            <w:tcW w:w="1580" w:type="dxa"/>
          </w:tcPr>
          <w:p w14:paraId="1335C155" w14:textId="77777777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Controlled index</w:t>
            </w:r>
          </w:p>
        </w:tc>
        <w:tc>
          <w:tcPr>
            <w:tcW w:w="3745" w:type="dxa"/>
          </w:tcPr>
          <w:p w14:paraId="104691DB" w14:textId="6CD33628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Partial Correlation [original correlation]</w:t>
            </w:r>
          </w:p>
        </w:tc>
      </w:tr>
      <w:tr w:rsidR="00961B82" w14:paraId="7971FC52" w14:textId="77777777" w:rsidTr="00961B82">
        <w:tc>
          <w:tcPr>
            <w:tcW w:w="1758" w:type="dxa"/>
          </w:tcPr>
          <w:p w14:paraId="35218993" w14:textId="77777777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AO</w:t>
            </w:r>
          </w:p>
        </w:tc>
        <w:tc>
          <w:tcPr>
            <w:tcW w:w="1580" w:type="dxa"/>
          </w:tcPr>
          <w:p w14:paraId="62A7980A" w14:textId="77777777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GLMOT</w:t>
            </w:r>
          </w:p>
        </w:tc>
        <w:tc>
          <w:tcPr>
            <w:tcW w:w="3745" w:type="dxa"/>
          </w:tcPr>
          <w:p w14:paraId="5280B2B4" w14:textId="227DDBF6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-0.35* [-0.34*]</w:t>
            </w:r>
          </w:p>
        </w:tc>
      </w:tr>
      <w:tr w:rsidR="00961B82" w14:paraId="2D6EFA0F" w14:textId="77777777" w:rsidTr="00961B82">
        <w:tc>
          <w:tcPr>
            <w:tcW w:w="1758" w:type="dxa"/>
          </w:tcPr>
          <w:p w14:paraId="36BE05E2" w14:textId="77777777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PWPR</w:t>
            </w:r>
          </w:p>
        </w:tc>
        <w:tc>
          <w:tcPr>
            <w:tcW w:w="1580" w:type="dxa"/>
          </w:tcPr>
          <w:p w14:paraId="32F49275" w14:textId="77777777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GLMOT</w:t>
            </w:r>
          </w:p>
        </w:tc>
        <w:tc>
          <w:tcPr>
            <w:tcW w:w="3745" w:type="dxa"/>
          </w:tcPr>
          <w:p w14:paraId="6BA366CC" w14:textId="77777777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0.17 [0.49*]</w:t>
            </w:r>
          </w:p>
        </w:tc>
      </w:tr>
      <w:tr w:rsidR="00961B82" w14:paraId="135FFDA3" w14:textId="77777777" w:rsidTr="00961B82">
        <w:tc>
          <w:tcPr>
            <w:tcW w:w="1758" w:type="dxa"/>
          </w:tcPr>
          <w:p w14:paraId="4DDBC91B" w14:textId="77777777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PWPR</w:t>
            </w:r>
          </w:p>
        </w:tc>
        <w:tc>
          <w:tcPr>
            <w:tcW w:w="1580" w:type="dxa"/>
          </w:tcPr>
          <w:p w14:paraId="03BEF54B" w14:textId="77777777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AO</w:t>
            </w:r>
          </w:p>
        </w:tc>
        <w:tc>
          <w:tcPr>
            <w:tcW w:w="3745" w:type="dxa"/>
          </w:tcPr>
          <w:p w14:paraId="4FD4E19D" w14:textId="2279C7AB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0.51* [0.49*]</w:t>
            </w:r>
          </w:p>
        </w:tc>
      </w:tr>
      <w:tr w:rsidR="00961B82" w14:paraId="4936E33D" w14:textId="77777777" w:rsidTr="00961B82">
        <w:tc>
          <w:tcPr>
            <w:tcW w:w="1758" w:type="dxa"/>
          </w:tcPr>
          <w:p w14:paraId="54FA3566" w14:textId="77777777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GLMOT</w:t>
            </w:r>
          </w:p>
        </w:tc>
        <w:tc>
          <w:tcPr>
            <w:tcW w:w="1580" w:type="dxa"/>
          </w:tcPr>
          <w:p w14:paraId="1DDF6864" w14:textId="77777777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PWPR</w:t>
            </w:r>
          </w:p>
        </w:tc>
        <w:tc>
          <w:tcPr>
            <w:tcW w:w="3745" w:type="dxa"/>
          </w:tcPr>
          <w:p w14:paraId="1EB4921B" w14:textId="34EDB7D9" w:rsidR="00961B82" w:rsidRDefault="00961B82" w:rsidP="006A3F2E">
            <w:pPr>
              <w:jc w:val="both"/>
              <w:textAlignment w:val="baselin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0.36* [0.60*]</w:t>
            </w:r>
          </w:p>
        </w:tc>
      </w:tr>
    </w:tbl>
    <w:p w14:paraId="311F5945" w14:textId="77777777" w:rsidR="001174AB" w:rsidRDefault="001174AB" w:rsidP="001174AB">
      <w:pPr>
        <w:spacing w:after="0"/>
        <w:jc w:val="both"/>
        <w:textAlignment w:val="baseline"/>
        <w:rPr>
          <w:color w:val="000000"/>
          <w:szCs w:val="24"/>
        </w:rPr>
      </w:pPr>
    </w:p>
    <w:p w14:paraId="56E484D4" w14:textId="77777777" w:rsidR="001174AB" w:rsidRDefault="001174AB" w:rsidP="001174AB">
      <w:pPr>
        <w:spacing w:after="0"/>
        <w:jc w:val="both"/>
        <w:textAlignment w:val="baseline"/>
        <w:rPr>
          <w:color w:val="000000"/>
          <w:szCs w:val="24"/>
        </w:rPr>
      </w:pPr>
    </w:p>
    <w:p w14:paraId="64F3F938" w14:textId="382BEB39" w:rsidR="000834BE" w:rsidRPr="000834BE" w:rsidRDefault="000834BE" w:rsidP="000834BE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083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Table A</w:t>
      </w:r>
      <w:r w:rsidR="0024587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2</w:t>
      </w:r>
      <w:r w:rsidRPr="00083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>:</w:t>
      </w:r>
      <w:r w:rsidRPr="000834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GB"/>
        </w:rPr>
        <w:t xml:space="preserve"> </w:t>
      </w:r>
      <w:r w:rsidRPr="00083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Correlation between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raw PC scores of the </w:t>
      </w:r>
      <w:r w:rsidRPr="000834B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GB"/>
        </w:rPr>
        <w:t xml:space="preserve">JJA temperature variability patterns and climate indices. Only Correlations that are statistically at a 95% confidence level based on the Kendall Tau are reported. </w:t>
      </w:r>
    </w:p>
    <w:tbl>
      <w:tblPr>
        <w:tblW w:w="817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1310"/>
        <w:gridCol w:w="1310"/>
        <w:gridCol w:w="1310"/>
        <w:gridCol w:w="1310"/>
        <w:gridCol w:w="1310"/>
      </w:tblGrid>
      <w:tr w:rsidR="00961B82" w:rsidRPr="000834BE" w14:paraId="763D96C3" w14:textId="77777777" w:rsidTr="00003EF6">
        <w:trPr>
          <w:trHeight w:val="198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ACCA8F" w14:textId="67BDC71F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Index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E3BB65" w14:textId="768CEC44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PC1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98FDD0" w14:textId="1750DE26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PC2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4DF286" w14:textId="14670B95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PC3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5DCFFA" w14:textId="50341A4F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PC4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0086BB" w14:textId="79E237F7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PC5</w:t>
            </w:r>
          </w:p>
        </w:tc>
      </w:tr>
      <w:tr w:rsidR="00961B82" w:rsidRPr="000834BE" w14:paraId="1E299AE4" w14:textId="77777777" w:rsidTr="00003EF6">
        <w:trPr>
          <w:trHeight w:val="38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CDA729" w14:textId="7689F4D0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AMO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928E28" w14:textId="2581D9F5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0.35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64928F" w14:textId="0193525E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5765DF" w14:textId="0BCB82C5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0.34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EBE166" w14:textId="19646FE6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32C12D" w14:textId="3D258F9A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61B82" w:rsidRPr="000834BE" w14:paraId="0FC7C27D" w14:textId="77777777" w:rsidTr="00003EF6">
        <w:trPr>
          <w:trHeight w:val="38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27D181" w14:textId="6502DC40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EA/WR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9D0FF0" w14:textId="39C8688E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794E5F" w14:textId="585FD93D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C0405F" w14:textId="701DE834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-0.32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723647" w14:textId="4661F413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9943B9" w14:textId="36DD4702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61B82" w:rsidRPr="000834BE" w14:paraId="0059114A" w14:textId="77777777" w:rsidTr="00003EF6">
        <w:trPr>
          <w:trHeight w:val="38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BDFC2" w14:textId="323ECA33" w:rsidR="00961B82" w:rsidRPr="000834BE" w:rsidRDefault="00961B82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AO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40677" w14:textId="3FB1C93D" w:rsidR="00961B82" w:rsidRPr="000834BE" w:rsidRDefault="00961B82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-0.34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490023" w14:textId="77777777" w:rsidR="00961B82" w:rsidRPr="000834BE" w:rsidRDefault="00961B82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710C3" w14:textId="3F55E5A2" w:rsidR="00961B82" w:rsidRPr="000834BE" w:rsidRDefault="00961B82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-0.25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ADEB5" w14:textId="77777777" w:rsidR="00961B82" w:rsidRPr="000834BE" w:rsidRDefault="00961B82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EEA5BE" w14:textId="77777777" w:rsidR="00961B82" w:rsidRPr="000834BE" w:rsidRDefault="00961B82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61B82" w:rsidRPr="000834BE" w14:paraId="7EDC445B" w14:textId="77777777" w:rsidTr="00003EF6">
        <w:trPr>
          <w:trHeight w:val="38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7CE450" w14:textId="61F9E3DA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GLMOT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4FC607" w14:textId="4AA71104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0.60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6CC2D8" w14:textId="064492BC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7BE38A" w14:textId="0FBDE654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0.36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D4DD68" w14:textId="0339E88E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3EA210" w14:textId="5F9B405D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0.31</w:t>
            </w:r>
          </w:p>
        </w:tc>
      </w:tr>
      <w:tr w:rsidR="00961B82" w:rsidRPr="000834BE" w14:paraId="24CADA56" w14:textId="77777777" w:rsidTr="00003EF6">
        <w:trPr>
          <w:trHeight w:val="38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3763B2" w14:textId="62011324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NPP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F8A19E" w14:textId="5E483760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5D1134" w14:textId="13813BEA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69B376" w14:textId="5FE431E9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-0.31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1678DB" w14:textId="505B906F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272BDF" w14:textId="63C0D587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61B82" w:rsidRPr="000834BE" w14:paraId="151E5B0F" w14:textId="77777777" w:rsidTr="00003EF6">
        <w:trPr>
          <w:trHeight w:val="38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26E44B" w14:textId="77CC88C3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PWPR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10DCED" w14:textId="7CA7902E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0.41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F8351B" w14:textId="435331EB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1A31D0" w14:textId="69AECBED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0.35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F5CCB5" w14:textId="71D22ED8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BB14EC" w14:textId="275BF5F4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0.33</w:t>
            </w:r>
          </w:p>
        </w:tc>
      </w:tr>
      <w:tr w:rsidR="00961B82" w:rsidRPr="000834BE" w14:paraId="117F84D7" w14:textId="77777777" w:rsidTr="00003EF6">
        <w:trPr>
          <w:trHeight w:val="38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980034" w14:textId="0DF75142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TNA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4C95BF" w14:textId="63F50C9E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198579" w14:textId="4AF1F9B7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223890" w14:textId="4005C609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E0E2B3" w14:textId="388B17F8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0.39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65C691" w14:textId="4B23509F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61B82" w:rsidRPr="000834BE" w14:paraId="205CE135" w14:textId="77777777" w:rsidTr="00003EF6">
        <w:trPr>
          <w:trHeight w:val="38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5E1778" w14:textId="2BF39392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WHWP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B730E2" w14:textId="3A71173D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0.35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DB2338" w14:textId="1F9558C7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E3025F" w14:textId="3F7B870F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DEC6FC" w14:textId="00F93035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0.41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848E88" w14:textId="72BB07FD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61B82" w:rsidRPr="000834BE" w14:paraId="50AAA958" w14:textId="77777777" w:rsidTr="00003EF6">
        <w:trPr>
          <w:trHeight w:val="38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387404" w14:textId="0C2E7198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WP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C7750C" w14:textId="6CC89CD2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-0.33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E24506" w14:textId="673524DD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7EADBB" w14:textId="7CD426CC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-0.34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DB9B66" w14:textId="71E14B41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E5884D" w14:textId="6B10F339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-0.31</w:t>
            </w:r>
          </w:p>
        </w:tc>
      </w:tr>
      <w:tr w:rsidR="00961B82" w:rsidRPr="000834BE" w14:paraId="04AD5CD8" w14:textId="77777777" w:rsidTr="00003EF6">
        <w:trPr>
          <w:trHeight w:val="38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2F77BA" w14:textId="044FC03B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PNA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10DD7B" w14:textId="028E47EB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0D9964" w14:textId="2769A37E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8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0.37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C265C6" w14:textId="1AB1D732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C72B9B" w14:textId="3399490B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E0A882" w14:textId="1A940776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61B82" w:rsidRPr="000834BE" w14:paraId="1F7E583C" w14:textId="77777777" w:rsidTr="00003EF6">
        <w:trPr>
          <w:trHeight w:val="38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CF873D" w14:textId="60DA3943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>SOI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83EE8C" w14:textId="3BEEF2E3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636453" w14:textId="58E8D112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0C9A8B" w14:textId="53B76029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91B0E5" w14:textId="1B19F430" w:rsidR="000834BE" w:rsidRPr="000834BE" w:rsidRDefault="000834BE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3C1855" w14:textId="001228E4" w:rsidR="000834BE" w:rsidRPr="000834BE" w:rsidRDefault="00AF36B3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-0.21</w:t>
            </w:r>
          </w:p>
        </w:tc>
      </w:tr>
      <w:tr w:rsidR="00003EF6" w:rsidRPr="000834BE" w14:paraId="0BB809F2" w14:textId="77777777" w:rsidTr="00003EF6">
        <w:trPr>
          <w:trHeight w:val="38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AA90A8" w14:textId="25EA8CB5" w:rsidR="00003EF6" w:rsidRDefault="00003EF6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GB"/>
              </w:rPr>
              <w:t xml:space="preserve">Sea ice extent 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7C590A" w14:textId="4E89DD07" w:rsidR="00003EF6" w:rsidRPr="000834BE" w:rsidRDefault="00003EF6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-0.8</w:t>
            </w:r>
            <w:r w:rsidR="0053334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70D6EF" w14:textId="77777777" w:rsidR="00003EF6" w:rsidRPr="000834BE" w:rsidRDefault="00003EF6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263DF" w14:textId="7CC3A553" w:rsidR="00003EF6" w:rsidRPr="000834BE" w:rsidRDefault="00003EF6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E1BB5" w14:textId="77777777" w:rsidR="00003EF6" w:rsidRPr="000834BE" w:rsidRDefault="00003EF6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9C35A" w14:textId="530187CD" w:rsidR="00003EF6" w:rsidRDefault="00003EF6" w:rsidP="00AF36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  <w:r w:rsidR="0053334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</w:p>
        </w:tc>
      </w:tr>
    </w:tbl>
    <w:p w14:paraId="280E9D78" w14:textId="3F70ED94" w:rsidR="001174AB" w:rsidRPr="003B208F" w:rsidRDefault="000834BE" w:rsidP="003B208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0834B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 w:eastAsia="en-GB"/>
        </w:rPr>
        <w:t>WP</w:t>
      </w:r>
      <w:r w:rsidRPr="000834BE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en-GB"/>
        </w:rPr>
        <w:t xml:space="preserve">: Western Pacific; </w:t>
      </w:r>
      <w:r w:rsidRPr="000834B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 w:eastAsia="en-GB"/>
        </w:rPr>
        <w:t>AMO:</w:t>
      </w:r>
      <w:r w:rsidRPr="000834BE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en-GB"/>
        </w:rPr>
        <w:t xml:space="preserve"> Atlantic Multidecadal Oscillation; </w:t>
      </w:r>
      <w:r w:rsidRPr="000834B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 w:eastAsia="en-GB"/>
        </w:rPr>
        <w:t>EA/WR:</w:t>
      </w:r>
      <w:r w:rsidRPr="000834BE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en-GB"/>
        </w:rPr>
        <w:t xml:space="preserve"> Eastern Atlantic/Western Russia; </w:t>
      </w:r>
      <w:r w:rsidRPr="000834B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 w:eastAsia="en-GB"/>
        </w:rPr>
        <w:t>PWPR</w:t>
      </w:r>
      <w:r w:rsidRPr="000834BE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en-GB"/>
        </w:rPr>
        <w:t xml:space="preserve">: Pacific Warm pool Area Average; </w:t>
      </w:r>
      <w:r w:rsidRPr="000834B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 w:eastAsia="en-GB"/>
        </w:rPr>
        <w:t>GLMOT:</w:t>
      </w:r>
      <w:r w:rsidRPr="000834BE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en-GB"/>
        </w:rPr>
        <w:t xml:space="preserve"> Global Mean Land/Ocean Temperature; </w:t>
      </w:r>
      <w:r w:rsidRPr="000834B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 w:eastAsia="en-GB"/>
        </w:rPr>
        <w:t>NPP:</w:t>
      </w:r>
      <w:r w:rsidRPr="000834BE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en-GB"/>
        </w:rPr>
        <w:t xml:space="preserve"> North Pacific Pattern; </w:t>
      </w:r>
      <w:r w:rsidRPr="000834B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 w:eastAsia="en-GB"/>
        </w:rPr>
        <w:t>Niño 1+2:</w:t>
      </w:r>
      <w:r w:rsidR="00AF36B3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en-GB"/>
        </w:rPr>
        <w:t xml:space="preserve"> </w:t>
      </w:r>
      <w:r w:rsidR="00AF36B3" w:rsidRPr="00AF36B3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 w:eastAsia="en-GB"/>
        </w:rPr>
        <w:t>SOI:</w:t>
      </w:r>
      <w:r w:rsidR="00AF36B3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en-GB"/>
        </w:rPr>
        <w:t xml:space="preserve"> Southern Oscillation index</w:t>
      </w:r>
      <w:r w:rsidRPr="000834BE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en-GB"/>
        </w:rPr>
        <w:t xml:space="preserve">; </w:t>
      </w:r>
      <w:r w:rsidRPr="000834B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 w:eastAsia="en-GB"/>
        </w:rPr>
        <w:t>WHWP:</w:t>
      </w:r>
      <w:r w:rsidRPr="000834BE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en-GB"/>
        </w:rPr>
        <w:t xml:space="preserve"> Western Hemisphere Warm Pool; </w:t>
      </w:r>
      <w:r w:rsidRPr="000834B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 w:eastAsia="en-GB"/>
        </w:rPr>
        <w:t>TSA</w:t>
      </w:r>
      <w:r w:rsidRPr="000834BE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en-GB"/>
        </w:rPr>
        <w:t xml:space="preserve">: Tropical Southern Atlantic Index; </w:t>
      </w:r>
      <w:r w:rsidRPr="000834BE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val="en-US" w:eastAsia="en-GB"/>
        </w:rPr>
        <w:t>TNA</w:t>
      </w:r>
      <w:r w:rsidRPr="000834BE"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en-GB"/>
        </w:rPr>
        <w:t>: Tropical Northern Atlantic Index  </w:t>
      </w:r>
      <w:r w:rsidRPr="000834BE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t> </w:t>
      </w:r>
    </w:p>
    <w:p w14:paraId="4F78B6A9" w14:textId="77777777" w:rsidR="001174AB" w:rsidRDefault="001174AB" w:rsidP="001174AB">
      <w:pPr>
        <w:spacing w:after="0"/>
        <w:jc w:val="both"/>
        <w:textAlignment w:val="baseline"/>
        <w:rPr>
          <w:color w:val="000000"/>
          <w:szCs w:val="24"/>
        </w:rPr>
      </w:pPr>
    </w:p>
    <w:p w14:paraId="65045DBD" w14:textId="77777777" w:rsidR="001174AB" w:rsidRPr="00CC636D" w:rsidRDefault="001174AB" w:rsidP="001174AB">
      <w:pPr>
        <w:spacing w:after="0"/>
        <w:jc w:val="both"/>
        <w:textAlignment w:val="baseline"/>
        <w:rPr>
          <w:szCs w:val="24"/>
        </w:rPr>
      </w:pPr>
      <w:r w:rsidRPr="008473AD">
        <w:rPr>
          <w:noProof/>
          <w:szCs w:val="24"/>
        </w:rPr>
        <w:lastRenderedPageBreak/>
        <w:drawing>
          <wp:inline distT="0" distB="0" distL="0" distR="0" wp14:anchorId="40FAFAF7" wp14:editId="777AB363">
            <wp:extent cx="6471920" cy="2556214"/>
            <wp:effectExtent l="0" t="0" r="5080" b="0"/>
            <wp:docPr id="6" name="Picture 6" descr="Diagram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506" cy="2567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D0E86" w14:textId="6B2E55C9" w:rsidR="001174AB" w:rsidRPr="00CC636D" w:rsidRDefault="001174AB" w:rsidP="001174AB">
      <w:pPr>
        <w:spacing w:after="0"/>
        <w:jc w:val="both"/>
        <w:textAlignment w:val="baseline"/>
        <w:rPr>
          <w:szCs w:val="24"/>
        </w:rPr>
      </w:pPr>
      <w:r w:rsidRPr="00CC636D">
        <w:rPr>
          <w:color w:val="000000"/>
          <w:szCs w:val="24"/>
        </w:rPr>
        <w:t>Fig</w:t>
      </w:r>
      <w:r w:rsidRPr="008473AD">
        <w:rPr>
          <w:color w:val="000000"/>
          <w:szCs w:val="24"/>
        </w:rPr>
        <w:t>.</w:t>
      </w:r>
      <w:r w:rsidRPr="00CC636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A</w:t>
      </w:r>
      <w:r w:rsidR="009048FB">
        <w:rPr>
          <w:color w:val="000000"/>
          <w:szCs w:val="24"/>
        </w:rPr>
        <w:t>1</w:t>
      </w:r>
      <w:r w:rsidRPr="00CC636D">
        <w:rPr>
          <w:color w:val="000000"/>
          <w:szCs w:val="24"/>
        </w:rPr>
        <w:t xml:space="preserve"> Correlation between the temporal series (PC scores) of </w:t>
      </w:r>
      <w:r w:rsidR="00AF36B3" w:rsidRPr="00CC636D">
        <w:rPr>
          <w:color w:val="000000"/>
          <w:szCs w:val="24"/>
        </w:rPr>
        <w:t xml:space="preserve">the </w:t>
      </w:r>
      <w:r w:rsidR="00AF36B3">
        <w:rPr>
          <w:color w:val="000000"/>
          <w:szCs w:val="24"/>
        </w:rPr>
        <w:t>JJA</w:t>
      </w:r>
      <w:r>
        <w:rPr>
          <w:color w:val="000000"/>
          <w:szCs w:val="24"/>
        </w:rPr>
        <w:t xml:space="preserve"> </w:t>
      </w:r>
      <w:r w:rsidRPr="00CC636D">
        <w:rPr>
          <w:color w:val="000000"/>
          <w:szCs w:val="24"/>
        </w:rPr>
        <w:t xml:space="preserve">temperature variability patterns and sea surface temperature anomaly data during </w:t>
      </w:r>
      <w:r>
        <w:rPr>
          <w:color w:val="000000"/>
          <w:szCs w:val="24"/>
        </w:rPr>
        <w:t>JJA</w:t>
      </w:r>
      <w:r w:rsidRPr="00CC636D">
        <w:rPr>
          <w:color w:val="000000"/>
          <w:szCs w:val="24"/>
        </w:rPr>
        <w:t xml:space="preserve">. </w:t>
      </w:r>
    </w:p>
    <w:p w14:paraId="057315FB" w14:textId="77777777" w:rsidR="001174AB" w:rsidRDefault="001174AB" w:rsidP="001174AB">
      <w:pPr>
        <w:spacing w:after="0"/>
        <w:jc w:val="both"/>
        <w:textAlignment w:val="baseline"/>
        <w:rPr>
          <w:color w:val="000000"/>
          <w:szCs w:val="24"/>
        </w:rPr>
      </w:pPr>
    </w:p>
    <w:p w14:paraId="3EC192D6" w14:textId="77777777" w:rsidR="001951B0" w:rsidRDefault="001951B0" w:rsidP="001174AB">
      <w:pPr>
        <w:spacing w:after="0"/>
        <w:jc w:val="both"/>
        <w:textAlignment w:val="baseline"/>
        <w:rPr>
          <w:color w:val="000000"/>
          <w:szCs w:val="24"/>
        </w:rPr>
      </w:pPr>
    </w:p>
    <w:p w14:paraId="38311DC7" w14:textId="77777777" w:rsidR="001951B0" w:rsidRDefault="001951B0" w:rsidP="001174AB">
      <w:pPr>
        <w:spacing w:after="0"/>
        <w:jc w:val="both"/>
        <w:textAlignment w:val="baseline"/>
        <w:rPr>
          <w:color w:val="000000"/>
          <w:szCs w:val="24"/>
        </w:rPr>
      </w:pPr>
    </w:p>
    <w:p w14:paraId="50E5841D" w14:textId="77777777" w:rsidR="001951B0" w:rsidRDefault="001951B0" w:rsidP="001174AB">
      <w:pPr>
        <w:spacing w:after="0"/>
        <w:jc w:val="both"/>
        <w:textAlignment w:val="baseline"/>
        <w:rPr>
          <w:color w:val="000000"/>
          <w:szCs w:val="24"/>
        </w:rPr>
      </w:pPr>
    </w:p>
    <w:p w14:paraId="6F720DED" w14:textId="74455037" w:rsidR="001951B0" w:rsidRDefault="00976E08" w:rsidP="001174AB">
      <w:pPr>
        <w:spacing w:after="0"/>
        <w:jc w:val="both"/>
        <w:textAlignment w:val="baseline"/>
        <w:rPr>
          <w:color w:val="000000"/>
          <w:szCs w:val="24"/>
        </w:rPr>
      </w:pPr>
      <w:r>
        <w:rPr>
          <w:noProof/>
        </w:rPr>
        <w:drawing>
          <wp:inline distT="0" distB="0" distL="0" distR="0" wp14:anchorId="22235647" wp14:editId="40B1A4DB">
            <wp:extent cx="5731510" cy="4093845"/>
            <wp:effectExtent l="0" t="0" r="2540" b="1905"/>
            <wp:docPr id="1402090736" name="Picture 1" descr="A picture containing text, diagram, screensh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090736" name="Picture 1" descr="A picture containing text, diagram, screenshot,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9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F69B6" w14:textId="77777777" w:rsidR="001951B0" w:rsidRDefault="001951B0" w:rsidP="001174AB">
      <w:pPr>
        <w:spacing w:after="0"/>
        <w:jc w:val="both"/>
        <w:textAlignment w:val="baseline"/>
        <w:rPr>
          <w:color w:val="000000"/>
          <w:szCs w:val="24"/>
        </w:rPr>
      </w:pPr>
    </w:p>
    <w:p w14:paraId="43751748" w14:textId="4E6CAB93" w:rsidR="001951B0" w:rsidRDefault="001951B0" w:rsidP="001174AB">
      <w:pPr>
        <w:spacing w:after="0"/>
        <w:jc w:val="both"/>
        <w:textAlignment w:val="baseline"/>
        <w:rPr>
          <w:color w:val="000000"/>
          <w:szCs w:val="24"/>
        </w:rPr>
      </w:pPr>
      <w:r>
        <w:rPr>
          <w:color w:val="000000"/>
          <w:szCs w:val="24"/>
        </w:rPr>
        <w:t>Fig</w:t>
      </w:r>
      <w:r w:rsidR="000B2BDC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>A2</w:t>
      </w:r>
      <w:r w:rsidR="00421121">
        <w:rPr>
          <w:color w:val="000000"/>
          <w:szCs w:val="24"/>
        </w:rPr>
        <w:t xml:space="preserve">: Actual and predicted values of the PC scores of PC1 using the indices significantly correlated with PC1 in Tables 3 and 4. </w:t>
      </w:r>
      <w:r w:rsidR="000B2BDC">
        <w:rPr>
          <w:color w:val="000000"/>
          <w:szCs w:val="24"/>
        </w:rPr>
        <w:t xml:space="preserve">The model is trained for half of the analysis period and tested for predictions for the other half. Hence the PC scores of the entire analysis period was predicted. </w:t>
      </w:r>
    </w:p>
    <w:p w14:paraId="121992D0" w14:textId="77777777" w:rsidR="000020E7" w:rsidRDefault="000020E7" w:rsidP="001174AB">
      <w:pPr>
        <w:spacing w:after="0"/>
        <w:jc w:val="both"/>
        <w:textAlignment w:val="baseline"/>
        <w:rPr>
          <w:color w:val="000000"/>
          <w:szCs w:val="24"/>
        </w:rPr>
      </w:pPr>
    </w:p>
    <w:p w14:paraId="00D9631D" w14:textId="77777777" w:rsidR="000020E7" w:rsidRDefault="000020E7" w:rsidP="001174AB">
      <w:pPr>
        <w:spacing w:after="0"/>
        <w:jc w:val="both"/>
        <w:textAlignment w:val="baseline"/>
        <w:rPr>
          <w:color w:val="000000"/>
          <w:szCs w:val="24"/>
        </w:rPr>
      </w:pPr>
    </w:p>
    <w:p w14:paraId="7BA47497" w14:textId="77777777" w:rsidR="000020E7" w:rsidRDefault="000020E7" w:rsidP="001174AB">
      <w:pPr>
        <w:spacing w:after="0"/>
        <w:jc w:val="both"/>
        <w:textAlignment w:val="baseline"/>
        <w:rPr>
          <w:color w:val="000000"/>
          <w:szCs w:val="24"/>
        </w:rPr>
      </w:pPr>
    </w:p>
    <w:sectPr w:rsidR="000020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AB"/>
    <w:rsid w:val="000020E7"/>
    <w:rsid w:val="00003EF6"/>
    <w:rsid w:val="000834BE"/>
    <w:rsid w:val="000B2BDC"/>
    <w:rsid w:val="001174AB"/>
    <w:rsid w:val="001844AB"/>
    <w:rsid w:val="001951B0"/>
    <w:rsid w:val="00245870"/>
    <w:rsid w:val="00354038"/>
    <w:rsid w:val="003B208F"/>
    <w:rsid w:val="00421121"/>
    <w:rsid w:val="00437E41"/>
    <w:rsid w:val="00533346"/>
    <w:rsid w:val="00544401"/>
    <w:rsid w:val="00706289"/>
    <w:rsid w:val="00711341"/>
    <w:rsid w:val="009048FB"/>
    <w:rsid w:val="00961B82"/>
    <w:rsid w:val="00976E08"/>
    <w:rsid w:val="00985CDD"/>
    <w:rsid w:val="00AF36B3"/>
    <w:rsid w:val="00FD6013"/>
    <w:rsid w:val="00FD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DCB8C"/>
  <w15:chartTrackingRefBased/>
  <w15:docId w15:val="{F59DD2FF-9E47-46AC-903A-CA501B533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4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74AB"/>
    <w:pPr>
      <w:ind w:left="720"/>
      <w:contextualSpacing/>
    </w:pPr>
  </w:style>
  <w:style w:type="table" w:styleId="TableGrid">
    <w:name w:val="Table Grid"/>
    <w:basedOn w:val="TableNormal"/>
    <w:uiPriority w:val="59"/>
    <w:rsid w:val="001174AB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IN" w:eastAsia="en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">
    <w:name w:val="paragraph"/>
    <w:basedOn w:val="Normal"/>
    <w:rsid w:val="00083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834BE"/>
  </w:style>
  <w:style w:type="character" w:customStyle="1" w:styleId="eop">
    <w:name w:val="eop"/>
    <w:basedOn w:val="DefaultParagraphFont"/>
    <w:rsid w:val="00083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8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2546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0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85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85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54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13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8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87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76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04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0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90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12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5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44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8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75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6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86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68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3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43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9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34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8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9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8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9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39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52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0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2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0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70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78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1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9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31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76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7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8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8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9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97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0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62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9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82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07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84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20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21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3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19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6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6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77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99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65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6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1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46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7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84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9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49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13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58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59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5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5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5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0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1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81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10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1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60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3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18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0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24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68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9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1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1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83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4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10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09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85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99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01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7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84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2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0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78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7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63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40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62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27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85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56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1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37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3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98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1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78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9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2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9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43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96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98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736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0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65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1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4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71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92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99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1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14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6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1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5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6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64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1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54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58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0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7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81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44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3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5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1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3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35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7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93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19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9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30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1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32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0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0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8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2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95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84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70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1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73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82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06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56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6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90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1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10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95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6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62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44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36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Ibebuchi, Chibuike</dc:creator>
  <cp:keywords/>
  <dc:description/>
  <cp:lastModifiedBy>Ibebuchi, Chibuike</cp:lastModifiedBy>
  <cp:revision>13</cp:revision>
  <dcterms:created xsi:type="dcterms:W3CDTF">2023-04-10T20:39:00Z</dcterms:created>
  <dcterms:modified xsi:type="dcterms:W3CDTF">2023-07-14T15:33:00Z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4aa21a39f762442cc3bf83730a36dacc27185dd13d09c6773882517709e6eb2e</vt:lpwstr>
  </property>
</Properties>
</file>