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33AA4" w14:textId="2612C7FE" w:rsidR="00D41C16" w:rsidRPr="00D41C16" w:rsidRDefault="00B648C7" w:rsidP="00B648C7">
      <w:pPr>
        <w:rPr>
          <w:rFonts w:asciiTheme="majorBidi" w:hAnsiTheme="majorBidi" w:cstheme="majorBidi"/>
        </w:rPr>
      </w:pPr>
      <w:r w:rsidRPr="00B648C7">
        <w:rPr>
          <w:rFonts w:asciiTheme="majorBidi" w:hAnsiTheme="majorBidi" w:cstheme="majorBidi"/>
          <w:b/>
          <w:bCs/>
        </w:rPr>
        <w:t>Table S1</w:t>
      </w:r>
      <w:r>
        <w:rPr>
          <w:rFonts w:asciiTheme="majorBidi" w:hAnsiTheme="majorBidi" w:cstheme="majorBidi"/>
        </w:rPr>
        <w:t xml:space="preserve">. Trimming results of FASTQ file obtained by </w:t>
      </w:r>
      <w:proofErr w:type="spellStart"/>
      <w:r>
        <w:rPr>
          <w:rFonts w:asciiTheme="majorBidi" w:hAnsiTheme="majorBidi" w:cstheme="majorBidi"/>
        </w:rPr>
        <w:t>Trimmomatic</w:t>
      </w:r>
      <w:proofErr w:type="spellEnd"/>
      <w:r>
        <w:rPr>
          <w:rFonts w:asciiTheme="majorBidi" w:hAnsiTheme="majorBidi" w:cstheme="majorBidi"/>
        </w:rPr>
        <w:t xml:space="preserve"> software.</w:t>
      </w:r>
    </w:p>
    <w:tbl>
      <w:tblPr>
        <w:tblStyle w:val="PlainTable4"/>
        <w:tblpPr w:leftFromText="180" w:rightFromText="180" w:vertAnchor="text" w:horzAnchor="margin" w:tblpXSpec="center" w:tblpY="102"/>
        <w:tblW w:w="7650" w:type="dxa"/>
        <w:tblLook w:val="04A0" w:firstRow="1" w:lastRow="0" w:firstColumn="1" w:lastColumn="0" w:noHBand="0" w:noVBand="1"/>
      </w:tblPr>
      <w:tblGrid>
        <w:gridCol w:w="1080"/>
        <w:gridCol w:w="1260"/>
        <w:gridCol w:w="1350"/>
        <w:gridCol w:w="1800"/>
        <w:gridCol w:w="2160"/>
      </w:tblGrid>
      <w:tr w:rsidR="00B648C7" w:rsidRPr="00B648C7" w14:paraId="0A04EA14" w14:textId="77777777" w:rsidTr="00B648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C1D125" w14:textId="77777777" w:rsidR="00B648C7" w:rsidRPr="00B648C7" w:rsidRDefault="00B648C7" w:rsidP="00B648C7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Samples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815774" w14:textId="77777777" w:rsidR="00B648C7" w:rsidRPr="00B648C7" w:rsidRDefault="00B648C7" w:rsidP="00B648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Total reads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04BCE8" w14:textId="77777777" w:rsidR="00B648C7" w:rsidRPr="00B648C7" w:rsidRDefault="00B648C7" w:rsidP="00B648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Total paired reads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CFD9DC" w14:textId="77777777" w:rsidR="00B648C7" w:rsidRPr="00B648C7" w:rsidRDefault="00B648C7" w:rsidP="00B648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Forward unpaired reads (removed)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E5B4FF" w14:textId="77777777" w:rsidR="00B648C7" w:rsidRPr="00B648C7" w:rsidRDefault="00B648C7" w:rsidP="00B648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Reverse unpaired reads</w:t>
            </w:r>
          </w:p>
          <w:p w14:paraId="5C5D8003" w14:textId="77777777" w:rsidR="00B648C7" w:rsidRPr="00B648C7" w:rsidRDefault="00B648C7" w:rsidP="00B648C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(removed)</w:t>
            </w:r>
          </w:p>
        </w:tc>
      </w:tr>
      <w:tr w:rsidR="00B648C7" w:rsidRPr="00B648C7" w14:paraId="399307FA" w14:textId="77777777" w:rsidTr="00B648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tcBorders>
              <w:top w:val="single" w:sz="4" w:space="0" w:color="auto"/>
            </w:tcBorders>
            <w:shd w:val="clear" w:color="auto" w:fill="auto"/>
          </w:tcPr>
          <w:p w14:paraId="7994C5D2" w14:textId="77777777" w:rsidR="00B648C7" w:rsidRPr="00B648C7" w:rsidRDefault="00B648C7" w:rsidP="00B648C7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Sample 1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14:paraId="5B761135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25,590,414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</w:tcPr>
          <w:p w14:paraId="5B7F0B46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25,590,361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</w:tcPr>
          <w:p w14:paraId="33E06149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14:paraId="4200F3BA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36</w:t>
            </w:r>
          </w:p>
        </w:tc>
      </w:tr>
      <w:tr w:rsidR="00B648C7" w:rsidRPr="00B648C7" w14:paraId="1B869BFE" w14:textId="77777777" w:rsidTr="00B648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auto"/>
          </w:tcPr>
          <w:p w14:paraId="58A5E0C1" w14:textId="77777777" w:rsidR="00B648C7" w:rsidRPr="00B648C7" w:rsidRDefault="00B648C7" w:rsidP="00B648C7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Sample 2</w:t>
            </w:r>
          </w:p>
        </w:tc>
        <w:tc>
          <w:tcPr>
            <w:tcW w:w="1260" w:type="dxa"/>
            <w:shd w:val="clear" w:color="auto" w:fill="auto"/>
          </w:tcPr>
          <w:p w14:paraId="6EAC2B45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24,336,138</w:t>
            </w:r>
          </w:p>
        </w:tc>
        <w:tc>
          <w:tcPr>
            <w:tcW w:w="1350" w:type="dxa"/>
            <w:shd w:val="clear" w:color="auto" w:fill="auto"/>
          </w:tcPr>
          <w:p w14:paraId="5E04EA21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24,336,067</w:t>
            </w:r>
          </w:p>
        </w:tc>
        <w:tc>
          <w:tcPr>
            <w:tcW w:w="1800" w:type="dxa"/>
            <w:shd w:val="clear" w:color="auto" w:fill="auto"/>
          </w:tcPr>
          <w:p w14:paraId="7D96DBC3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52</w:t>
            </w:r>
          </w:p>
        </w:tc>
        <w:tc>
          <w:tcPr>
            <w:tcW w:w="2160" w:type="dxa"/>
            <w:shd w:val="clear" w:color="auto" w:fill="auto"/>
          </w:tcPr>
          <w:p w14:paraId="1F79B7A3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</w:tr>
      <w:tr w:rsidR="00B648C7" w:rsidRPr="00B648C7" w14:paraId="15C00D27" w14:textId="77777777" w:rsidTr="00B648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auto"/>
          </w:tcPr>
          <w:p w14:paraId="161B2675" w14:textId="77777777" w:rsidR="00B648C7" w:rsidRPr="00B648C7" w:rsidRDefault="00B648C7" w:rsidP="00B648C7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Sample 3</w:t>
            </w:r>
          </w:p>
        </w:tc>
        <w:tc>
          <w:tcPr>
            <w:tcW w:w="1260" w:type="dxa"/>
            <w:shd w:val="clear" w:color="auto" w:fill="auto"/>
          </w:tcPr>
          <w:p w14:paraId="2A9F1F69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23,569,775</w:t>
            </w:r>
          </w:p>
        </w:tc>
        <w:tc>
          <w:tcPr>
            <w:tcW w:w="1350" w:type="dxa"/>
            <w:shd w:val="clear" w:color="auto" w:fill="auto"/>
          </w:tcPr>
          <w:p w14:paraId="3584CEDF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23,569,741</w:t>
            </w:r>
          </w:p>
        </w:tc>
        <w:tc>
          <w:tcPr>
            <w:tcW w:w="1800" w:type="dxa"/>
            <w:shd w:val="clear" w:color="auto" w:fill="auto"/>
          </w:tcPr>
          <w:p w14:paraId="4300FEAE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2160" w:type="dxa"/>
            <w:shd w:val="clear" w:color="auto" w:fill="auto"/>
          </w:tcPr>
          <w:p w14:paraId="18371F7F" w14:textId="77777777" w:rsidR="00B648C7" w:rsidRPr="00B648C7" w:rsidRDefault="00B648C7" w:rsidP="00B648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</w:tr>
      <w:tr w:rsidR="00B648C7" w:rsidRPr="00B648C7" w14:paraId="73BFF369" w14:textId="77777777" w:rsidTr="00B648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tcBorders>
              <w:bottom w:val="single" w:sz="4" w:space="0" w:color="auto"/>
            </w:tcBorders>
            <w:shd w:val="clear" w:color="auto" w:fill="auto"/>
          </w:tcPr>
          <w:p w14:paraId="03C5459F" w14:textId="77777777" w:rsidR="00B648C7" w:rsidRPr="00B648C7" w:rsidRDefault="00B648C7" w:rsidP="00B648C7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Sample 4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420C9DEF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24,238,704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14:paraId="7913A400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24,238,647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14:paraId="01878D77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42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484AAC47" w14:textId="77777777" w:rsidR="00B648C7" w:rsidRPr="00B648C7" w:rsidRDefault="00B648C7" w:rsidP="00B64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B648C7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</w:tr>
    </w:tbl>
    <w:p w14:paraId="1AEE399C" w14:textId="4024D49D" w:rsidR="00D41C16" w:rsidRPr="00D41C16" w:rsidRDefault="00D41C16">
      <w:pPr>
        <w:rPr>
          <w:rFonts w:asciiTheme="majorBidi" w:hAnsiTheme="majorBidi" w:cstheme="majorBidi"/>
        </w:rPr>
      </w:pPr>
    </w:p>
    <w:p w14:paraId="5FFD54B0" w14:textId="14A6D2FC" w:rsidR="00D41C16" w:rsidRPr="00D41C16" w:rsidRDefault="00D41C16">
      <w:pPr>
        <w:rPr>
          <w:rFonts w:asciiTheme="majorBidi" w:hAnsiTheme="majorBidi" w:cstheme="majorBidi"/>
        </w:rPr>
      </w:pPr>
    </w:p>
    <w:p w14:paraId="52B08289" w14:textId="2C6448B0" w:rsidR="00B648C7" w:rsidRDefault="00B648C7" w:rsidP="00B648C7">
      <w:pPr>
        <w:tabs>
          <w:tab w:val="left" w:pos="1200"/>
        </w:tabs>
        <w:rPr>
          <w:rFonts w:asciiTheme="majorBidi" w:hAnsiTheme="majorBidi" w:cstheme="majorBidi"/>
        </w:rPr>
      </w:pPr>
    </w:p>
    <w:p w14:paraId="56203131" w14:textId="2C0C1A84" w:rsidR="00B648C7" w:rsidRDefault="00B648C7" w:rsidP="00B648C7">
      <w:pPr>
        <w:tabs>
          <w:tab w:val="left" w:pos="1200"/>
        </w:tabs>
        <w:rPr>
          <w:rFonts w:asciiTheme="majorBidi" w:hAnsiTheme="majorBidi" w:cstheme="majorBidi"/>
        </w:rPr>
      </w:pPr>
    </w:p>
    <w:p w14:paraId="5CED7F8E" w14:textId="4B5106B0" w:rsidR="00B648C7" w:rsidRDefault="00B648C7" w:rsidP="00B648C7">
      <w:pPr>
        <w:tabs>
          <w:tab w:val="left" w:pos="1200"/>
        </w:tabs>
        <w:ind w:left="-180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inline distT="0" distB="0" distL="0" distR="0" wp14:anchorId="352C4270" wp14:editId="130E4171">
            <wp:extent cx="3117595" cy="2872905"/>
            <wp:effectExtent l="0" t="0" r="6985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257" cy="28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</w:rPr>
        <w:drawing>
          <wp:inline distT="0" distB="0" distL="0" distR="0" wp14:anchorId="06120586" wp14:editId="37FA1FE3">
            <wp:extent cx="2793306" cy="2854436"/>
            <wp:effectExtent l="0" t="0" r="762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878" cy="286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A6839" w14:textId="4E292560" w:rsidR="00B648C7" w:rsidRDefault="00B648C7" w:rsidP="00B648C7">
      <w:pPr>
        <w:tabs>
          <w:tab w:val="left" w:pos="1200"/>
        </w:tabs>
        <w:ind w:left="-180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inline distT="0" distB="0" distL="0" distR="0" wp14:anchorId="1B8BBDAD" wp14:editId="7B8F6FBD">
            <wp:extent cx="6017895" cy="3116911"/>
            <wp:effectExtent l="0" t="0" r="190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406" cy="316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6694C" w14:textId="73BBBB4C" w:rsidR="00B648C7" w:rsidRPr="00B648C7" w:rsidRDefault="00B648C7" w:rsidP="000226C1">
      <w:pPr>
        <w:autoSpaceDE w:val="0"/>
        <w:autoSpaceDN w:val="0"/>
        <w:adjustRightInd w:val="0"/>
        <w:spacing w:after="0" w:line="240" w:lineRule="auto"/>
        <w:ind w:left="-180"/>
        <w:jc w:val="both"/>
        <w:rPr>
          <w:rFonts w:asciiTheme="majorBidi" w:hAnsiTheme="majorBidi" w:cstheme="majorBidi"/>
        </w:rPr>
      </w:pPr>
      <w:r w:rsidRPr="00B648C7">
        <w:rPr>
          <w:rFonts w:asciiTheme="majorBidi" w:hAnsiTheme="majorBidi" w:cstheme="majorBidi"/>
          <w:b/>
          <w:bCs/>
          <w:noProof/>
        </w:rPr>
        <w:t>Fig S1.</w:t>
      </w:r>
      <w:r w:rsidRPr="00B648C7">
        <w:rPr>
          <w:rFonts w:asciiTheme="majorBidi" w:hAnsiTheme="majorBidi" w:cstheme="majorBidi"/>
          <w:noProof/>
        </w:rPr>
        <w:t xml:space="preserve"> Multi-FASTQ</w:t>
      </w:r>
      <w:r>
        <w:rPr>
          <w:rFonts w:asciiTheme="majorBidi" w:hAnsiTheme="majorBidi" w:cstheme="majorBidi"/>
          <w:noProof/>
        </w:rPr>
        <w:t xml:space="preserve"> quality check</w:t>
      </w:r>
      <w:r w:rsidRPr="00B648C7">
        <w:rPr>
          <w:rFonts w:asciiTheme="majorBidi" w:hAnsiTheme="majorBidi" w:cstheme="majorBidi"/>
          <w:noProof/>
        </w:rPr>
        <w:t xml:space="preserve"> </w:t>
      </w:r>
      <w:r w:rsidRPr="00B648C7">
        <w:rPr>
          <w:rFonts w:asciiTheme="majorBidi" w:hAnsiTheme="majorBidi" w:cstheme="majorBidi"/>
        </w:rPr>
        <w:t xml:space="preserve">results </w:t>
      </w:r>
      <w:r>
        <w:rPr>
          <w:rFonts w:asciiTheme="majorBidi" w:hAnsiTheme="majorBidi" w:cstheme="majorBidi"/>
        </w:rPr>
        <w:t>for</w:t>
      </w:r>
      <w:r w:rsidRPr="00B648C7">
        <w:rPr>
          <w:rFonts w:asciiTheme="majorBidi" w:hAnsiTheme="majorBidi" w:cstheme="majorBidi"/>
        </w:rPr>
        <w:t xml:space="preserve"> the trimmed RNA-Seq data </w:t>
      </w:r>
      <w:r>
        <w:rPr>
          <w:rFonts w:asciiTheme="majorBidi" w:hAnsiTheme="majorBidi" w:cstheme="majorBidi"/>
        </w:rPr>
        <w:t>related to reverse and forward files of</w:t>
      </w:r>
      <w:r w:rsidRPr="00B648C7">
        <w:rPr>
          <w:rFonts w:asciiTheme="majorBidi" w:hAnsiTheme="majorBidi" w:cstheme="majorBidi"/>
        </w:rPr>
        <w:t xml:space="preserve"> </w:t>
      </w:r>
      <w:r w:rsidR="000226C1">
        <w:rPr>
          <w:rFonts w:asciiTheme="majorBidi" w:hAnsiTheme="majorBidi" w:cstheme="majorBidi"/>
        </w:rPr>
        <w:t>experimental</w:t>
      </w:r>
      <w:r>
        <w:rPr>
          <w:rFonts w:asciiTheme="majorBidi" w:hAnsiTheme="majorBidi" w:cstheme="majorBidi"/>
        </w:rPr>
        <w:t xml:space="preserve"> </w:t>
      </w:r>
      <w:r w:rsidRPr="00B648C7">
        <w:rPr>
          <w:rFonts w:asciiTheme="majorBidi" w:hAnsiTheme="majorBidi" w:cstheme="majorBidi"/>
        </w:rPr>
        <w:t>samples. (</w:t>
      </w:r>
      <w:r w:rsidRPr="00B648C7">
        <w:rPr>
          <w:rFonts w:asciiTheme="majorBidi" w:hAnsiTheme="majorBidi" w:cstheme="majorBidi"/>
          <w:b/>
          <w:bCs/>
        </w:rPr>
        <w:t>A</w:t>
      </w:r>
      <w:r w:rsidRPr="00B648C7">
        <w:rPr>
          <w:rFonts w:asciiTheme="majorBidi" w:hAnsiTheme="majorBidi" w:cstheme="majorBidi"/>
        </w:rPr>
        <w:t>) Per sequence quality scores.</w:t>
      </w:r>
      <w:r>
        <w:rPr>
          <w:rFonts w:asciiTheme="majorBidi" w:hAnsiTheme="majorBidi" w:cstheme="majorBidi"/>
        </w:rPr>
        <w:t xml:space="preserve"> </w:t>
      </w:r>
      <w:r w:rsidRPr="00B648C7">
        <w:rPr>
          <w:rFonts w:asciiTheme="majorBidi" w:hAnsiTheme="majorBidi" w:cstheme="majorBidi"/>
        </w:rPr>
        <w:t>(</w:t>
      </w:r>
      <w:r w:rsidRPr="00B648C7">
        <w:rPr>
          <w:rFonts w:asciiTheme="majorBidi" w:hAnsiTheme="majorBidi" w:cstheme="majorBidi"/>
          <w:b/>
          <w:bCs/>
        </w:rPr>
        <w:t>B</w:t>
      </w:r>
      <w:r w:rsidRPr="00B648C7">
        <w:rPr>
          <w:rFonts w:asciiTheme="majorBidi" w:hAnsiTheme="majorBidi" w:cstheme="majorBidi"/>
        </w:rPr>
        <w:t>). Sequence length Distribution (</w:t>
      </w:r>
      <w:r w:rsidRPr="00B648C7">
        <w:rPr>
          <w:rFonts w:asciiTheme="majorBidi" w:hAnsiTheme="majorBidi" w:cstheme="majorBidi"/>
          <w:b/>
          <w:bCs/>
        </w:rPr>
        <w:t>C</w:t>
      </w:r>
      <w:r w:rsidRPr="00B648C7">
        <w:rPr>
          <w:rFonts w:asciiTheme="majorBidi" w:hAnsiTheme="majorBidi" w:cstheme="majorBidi"/>
        </w:rPr>
        <w:t>). Mean quality scores</w:t>
      </w:r>
      <w:r>
        <w:rPr>
          <w:rFonts w:asciiTheme="majorBidi" w:hAnsiTheme="majorBidi" w:cstheme="majorBidi"/>
        </w:rPr>
        <w:t xml:space="preserve">. </w:t>
      </w:r>
    </w:p>
    <w:p w14:paraId="41EB713F" w14:textId="00645B07" w:rsidR="00B648C7" w:rsidRDefault="00B648C7" w:rsidP="00B648C7">
      <w:pPr>
        <w:tabs>
          <w:tab w:val="left" w:pos="2417"/>
        </w:tabs>
        <w:ind w:left="-360" w:right="-180"/>
        <w:rPr>
          <w:rFonts w:asciiTheme="majorBidi" w:hAnsiTheme="majorBidi" w:cstheme="majorBidi"/>
        </w:rPr>
      </w:pPr>
    </w:p>
    <w:p w14:paraId="2504C68E" w14:textId="540A9D79" w:rsidR="00B648C7" w:rsidRDefault="000226C1" w:rsidP="000226C1">
      <w:pPr>
        <w:tabs>
          <w:tab w:val="left" w:pos="2417"/>
        </w:tabs>
        <w:ind w:left="-1080"/>
        <w:rPr>
          <w:rFonts w:asciiTheme="majorBidi" w:hAnsiTheme="majorBidi" w:cstheme="majorBidi"/>
        </w:rPr>
      </w:pPr>
      <w:r>
        <w:rPr>
          <w:noProof/>
        </w:rPr>
        <w:lastRenderedPageBreak/>
        <w:drawing>
          <wp:inline distT="0" distB="0" distL="0" distR="0" wp14:anchorId="177C1AB1" wp14:editId="32F3DE27">
            <wp:extent cx="7291070" cy="4063116"/>
            <wp:effectExtent l="0" t="0" r="508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A0A6140-1C69-413A-AD4F-36AEE3EF07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6480000" w14:textId="008D2110" w:rsidR="000226C1" w:rsidRPr="000226C1" w:rsidRDefault="000226C1" w:rsidP="000226C1">
      <w:pPr>
        <w:tabs>
          <w:tab w:val="left" w:pos="2417"/>
        </w:tabs>
        <w:ind w:left="-360"/>
        <w:jc w:val="both"/>
        <w:rPr>
          <w:rFonts w:asciiTheme="majorBidi" w:hAnsiTheme="majorBidi" w:cstheme="majorBidi"/>
        </w:rPr>
      </w:pPr>
      <w:r w:rsidRPr="000226C1">
        <w:rPr>
          <w:rFonts w:asciiTheme="majorBidi" w:hAnsiTheme="majorBidi" w:cstheme="majorBidi"/>
          <w:b/>
          <w:bCs/>
          <w:noProof/>
        </w:rPr>
        <w:t>Fig S</w:t>
      </w:r>
      <w:r w:rsidRPr="000226C1">
        <w:rPr>
          <w:rFonts w:asciiTheme="majorBidi" w:hAnsiTheme="majorBidi" w:cstheme="majorBidi"/>
          <w:b/>
          <w:bCs/>
          <w:noProof/>
        </w:rPr>
        <w:t>2.</w:t>
      </w:r>
      <w:r w:rsidRPr="000226C1">
        <w:rPr>
          <w:rFonts w:asciiTheme="majorBidi" w:hAnsiTheme="majorBidi" w:cstheme="majorBidi"/>
          <w:noProof/>
        </w:rPr>
        <w:t xml:space="preserve"> Gene ontology classification of EvidentialGene results as the best performance transcriptome assembler.</w:t>
      </w:r>
    </w:p>
    <w:p w14:paraId="62588CA1" w14:textId="28DBB271" w:rsidR="000226C1" w:rsidRDefault="000226C1" w:rsidP="000226C1">
      <w:pPr>
        <w:tabs>
          <w:tab w:val="left" w:pos="2417"/>
        </w:tabs>
        <w:ind w:left="-1080"/>
        <w:jc w:val="center"/>
        <w:rPr>
          <w:rFonts w:asciiTheme="majorBidi" w:hAnsiTheme="majorBidi" w:cstheme="majorBidi"/>
        </w:rPr>
      </w:pPr>
      <w:r>
        <w:rPr>
          <w:noProof/>
        </w:rPr>
        <w:drawing>
          <wp:inline distT="0" distB="0" distL="0" distR="0" wp14:anchorId="03FE32B8" wp14:editId="078C321F">
            <wp:extent cx="3848431" cy="3227705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3FDA2383-5504-4989-A80E-6AAC9A9464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F595599" w14:textId="150B87EB" w:rsidR="000226C1" w:rsidRPr="000226C1" w:rsidRDefault="000226C1" w:rsidP="000226C1">
      <w:pPr>
        <w:tabs>
          <w:tab w:val="left" w:pos="2417"/>
        </w:tabs>
        <w:ind w:left="-360"/>
        <w:jc w:val="both"/>
        <w:rPr>
          <w:rFonts w:asciiTheme="majorBidi" w:hAnsiTheme="majorBidi" w:cstheme="majorBidi"/>
        </w:rPr>
      </w:pPr>
      <w:r w:rsidRPr="000226C1">
        <w:rPr>
          <w:rFonts w:asciiTheme="majorBidi" w:hAnsiTheme="majorBidi" w:cstheme="majorBidi"/>
          <w:b/>
          <w:bCs/>
          <w:noProof/>
        </w:rPr>
        <w:t>Fig S</w:t>
      </w:r>
      <w:r>
        <w:rPr>
          <w:rFonts w:asciiTheme="majorBidi" w:hAnsiTheme="majorBidi" w:cstheme="majorBidi"/>
          <w:b/>
          <w:bCs/>
          <w:noProof/>
        </w:rPr>
        <w:t>3</w:t>
      </w:r>
      <w:r w:rsidRPr="000226C1">
        <w:rPr>
          <w:rFonts w:asciiTheme="majorBidi" w:hAnsiTheme="majorBidi" w:cstheme="majorBidi"/>
          <w:b/>
          <w:bCs/>
          <w:noProof/>
        </w:rPr>
        <w:t>.</w:t>
      </w:r>
      <w:r w:rsidRPr="000226C1">
        <w:rPr>
          <w:rFonts w:asciiTheme="majorBidi" w:hAnsiTheme="majorBidi" w:cstheme="majorBidi"/>
          <w:noProof/>
        </w:rPr>
        <w:t xml:space="preserve"> Gene ontology classification of EvidentialGene results as the best performance transcriptome assembler.</w:t>
      </w:r>
    </w:p>
    <w:sectPr w:rsidR="000226C1" w:rsidRPr="000226C1" w:rsidSect="000226C1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13EF9" w14:textId="77777777" w:rsidR="00CD2FF0" w:rsidRDefault="00CD2FF0" w:rsidP="00B648C7">
      <w:pPr>
        <w:spacing w:after="0" w:line="240" w:lineRule="auto"/>
      </w:pPr>
      <w:r>
        <w:separator/>
      </w:r>
    </w:p>
  </w:endnote>
  <w:endnote w:type="continuationSeparator" w:id="0">
    <w:p w14:paraId="0A3268A6" w14:textId="77777777" w:rsidR="00CD2FF0" w:rsidRDefault="00CD2FF0" w:rsidP="00B64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F1DA6" w14:textId="77777777" w:rsidR="00CD2FF0" w:rsidRDefault="00CD2FF0" w:rsidP="00B648C7">
      <w:pPr>
        <w:spacing w:after="0" w:line="240" w:lineRule="auto"/>
      </w:pPr>
      <w:r>
        <w:separator/>
      </w:r>
    </w:p>
  </w:footnote>
  <w:footnote w:type="continuationSeparator" w:id="0">
    <w:p w14:paraId="3A338265" w14:textId="77777777" w:rsidR="00CD2FF0" w:rsidRDefault="00CD2FF0" w:rsidP="00B64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07"/>
    <w:rsid w:val="000226C1"/>
    <w:rsid w:val="00143571"/>
    <w:rsid w:val="00204C48"/>
    <w:rsid w:val="00802595"/>
    <w:rsid w:val="009D645C"/>
    <w:rsid w:val="00B6489E"/>
    <w:rsid w:val="00B648C7"/>
    <w:rsid w:val="00CA7507"/>
    <w:rsid w:val="00CD2FF0"/>
    <w:rsid w:val="00D15F40"/>
    <w:rsid w:val="00D4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9EA3E"/>
  <w15:chartTrackingRefBased/>
  <w15:docId w15:val="{D175E966-C8A4-4453-9D19-D5549348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04C4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04C48"/>
    <w:rPr>
      <w:rFonts w:eastAsiaTheme="minorEastAsia"/>
    </w:rPr>
  </w:style>
  <w:style w:type="table" w:customStyle="1" w:styleId="LightShading1">
    <w:name w:val="Light Shading1"/>
    <w:uiPriority w:val="60"/>
    <w:rsid w:val="00D41C16"/>
    <w:pPr>
      <w:spacing w:after="0" w:line="240" w:lineRule="auto"/>
    </w:pPr>
    <w:rPr>
      <w:rFonts w:ascii="Calibri" w:eastAsia="Calibri" w:hAnsi="Calibri" w:cs="Arial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41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B648C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B648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C7"/>
  </w:style>
  <w:style w:type="paragraph" w:styleId="Footer">
    <w:name w:val="footer"/>
    <w:basedOn w:val="Normal"/>
    <w:link w:val="FooterChar"/>
    <w:uiPriority w:val="99"/>
    <w:unhideWhenUsed/>
    <w:rsid w:val="00B648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Y%20COMPUTER\Desktop\kegg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2830668169755378E-2"/>
          <c:y val="1.4950422424209331E-2"/>
          <c:w val="0.92255213570225081"/>
          <c:h val="0.5147184282489852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FF3300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7BA-4CFB-8501-C8E2FFADD2D7}"/>
              </c:ext>
            </c:extLst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7BA-4CFB-8501-C8E2FFADD2D7}"/>
              </c:ext>
            </c:extLst>
          </c:dPt>
          <c:dPt>
            <c:idx val="2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47BA-4CFB-8501-C8E2FFADD2D7}"/>
              </c:ext>
            </c:extLst>
          </c:dPt>
          <c:dPt>
            <c:idx val="3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47BA-4CFB-8501-C8E2FFADD2D7}"/>
              </c:ext>
            </c:extLst>
          </c:dPt>
          <c:dPt>
            <c:idx val="4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47BA-4CFB-8501-C8E2FFADD2D7}"/>
              </c:ext>
            </c:extLst>
          </c:dPt>
          <c:dPt>
            <c:idx val="5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47BA-4CFB-8501-C8E2FFADD2D7}"/>
              </c:ext>
            </c:extLst>
          </c:dPt>
          <c:dPt>
            <c:idx val="6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47BA-4CFB-8501-C8E2FFADD2D7}"/>
              </c:ext>
            </c:extLst>
          </c:dPt>
          <c:dPt>
            <c:idx val="7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47BA-4CFB-8501-C8E2FFADD2D7}"/>
              </c:ext>
            </c:extLst>
          </c:dPt>
          <c:dPt>
            <c:idx val="8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47BA-4CFB-8501-C8E2FFADD2D7}"/>
              </c:ext>
            </c:extLst>
          </c:dPt>
          <c:dPt>
            <c:idx val="9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47BA-4CFB-8501-C8E2FFADD2D7}"/>
              </c:ext>
            </c:extLst>
          </c:dPt>
          <c:dPt>
            <c:idx val="10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47BA-4CFB-8501-C8E2FFADD2D7}"/>
              </c:ext>
            </c:extLst>
          </c:dPt>
          <c:dPt>
            <c:idx val="1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47BA-4CFB-8501-C8E2FFADD2D7}"/>
              </c:ext>
            </c:extLst>
          </c:dPt>
          <c:dPt>
            <c:idx val="12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9-47BA-4CFB-8501-C8E2FFADD2D7}"/>
              </c:ext>
            </c:extLst>
          </c:dPt>
          <c:dPt>
            <c:idx val="13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B-47BA-4CFB-8501-C8E2FFADD2D7}"/>
              </c:ext>
            </c:extLst>
          </c:dPt>
          <c:dPt>
            <c:idx val="14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D-47BA-4CFB-8501-C8E2FFADD2D7}"/>
              </c:ext>
            </c:extLst>
          </c:dPt>
          <c:dPt>
            <c:idx val="15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F-47BA-4CFB-8501-C8E2FFADD2D7}"/>
              </c:ext>
            </c:extLst>
          </c:dPt>
          <c:dPt>
            <c:idx val="39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1-47BA-4CFB-8501-C8E2FFADD2D7}"/>
              </c:ext>
            </c:extLst>
          </c:dPt>
          <c:dPt>
            <c:idx val="4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3-47BA-4CFB-8501-C8E2FFADD2D7}"/>
              </c:ext>
            </c:extLst>
          </c:dPt>
          <c:dPt>
            <c:idx val="41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5-47BA-4CFB-8501-C8E2FFADD2D7}"/>
              </c:ext>
            </c:extLst>
          </c:dPt>
          <c:dPt>
            <c:idx val="42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7-47BA-4CFB-8501-C8E2FFADD2D7}"/>
              </c:ext>
            </c:extLst>
          </c:dPt>
          <c:dPt>
            <c:idx val="43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9-47BA-4CFB-8501-C8E2FFADD2D7}"/>
              </c:ext>
            </c:extLst>
          </c:dPt>
          <c:dPt>
            <c:idx val="44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B-47BA-4CFB-8501-C8E2FFADD2D7}"/>
              </c:ext>
            </c:extLst>
          </c:dPt>
          <c:dPt>
            <c:idx val="45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D-47BA-4CFB-8501-C8E2FFADD2D7}"/>
              </c:ext>
            </c:extLst>
          </c:dPt>
          <c:dPt>
            <c:idx val="46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F-47BA-4CFB-8501-C8E2FFADD2D7}"/>
              </c:ext>
            </c:extLst>
          </c:dPt>
          <c:dPt>
            <c:idx val="47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1-47BA-4CFB-8501-C8E2FFADD2D7}"/>
              </c:ext>
            </c:extLst>
          </c:dPt>
          <c:dPt>
            <c:idx val="48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3-47BA-4CFB-8501-C8E2FFADD2D7}"/>
              </c:ext>
            </c:extLst>
          </c:dPt>
          <c:dPt>
            <c:idx val="49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5-47BA-4CFB-8501-C8E2FFADD2D7}"/>
              </c:ext>
            </c:extLst>
          </c:dPt>
          <c:dPt>
            <c:idx val="5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7-47BA-4CFB-8501-C8E2FFADD2D7}"/>
              </c:ext>
            </c:extLst>
          </c:dPt>
          <c:dPt>
            <c:idx val="51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9-47BA-4CFB-8501-C8E2FFADD2D7}"/>
              </c:ext>
            </c:extLst>
          </c:dPt>
          <c:dPt>
            <c:idx val="52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B-47BA-4CFB-8501-C8E2FFADD2D7}"/>
              </c:ext>
            </c:extLst>
          </c:dPt>
          <c:dPt>
            <c:idx val="53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D-47BA-4CFB-8501-C8E2FFADD2D7}"/>
              </c:ext>
            </c:extLst>
          </c:dPt>
          <c:dPt>
            <c:idx val="54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3F-47BA-4CFB-8501-C8E2FFADD2D7}"/>
              </c:ext>
            </c:extLst>
          </c:dPt>
          <c:dPt>
            <c:idx val="55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1-47BA-4CFB-8501-C8E2FFADD2D7}"/>
              </c:ext>
            </c:extLst>
          </c:dPt>
          <c:dPt>
            <c:idx val="56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3-47BA-4CFB-8501-C8E2FFADD2D7}"/>
              </c:ext>
            </c:extLst>
          </c:dPt>
          <c:dPt>
            <c:idx val="57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5-47BA-4CFB-8501-C8E2FFADD2D7}"/>
              </c:ext>
            </c:extLst>
          </c:dPt>
          <c:dPt>
            <c:idx val="58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7-47BA-4CFB-8501-C8E2FFADD2D7}"/>
              </c:ext>
            </c:extLst>
          </c:dPt>
          <c:dPt>
            <c:idx val="59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9-47BA-4CFB-8501-C8E2FFADD2D7}"/>
              </c:ext>
            </c:extLst>
          </c:dPt>
          <c:dPt>
            <c:idx val="6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B-47BA-4CFB-8501-C8E2FFADD2D7}"/>
              </c:ext>
            </c:extLst>
          </c:dPt>
          <c:dPt>
            <c:idx val="61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D-47BA-4CFB-8501-C8E2FFADD2D7}"/>
              </c:ext>
            </c:extLst>
          </c:dPt>
          <c:dPt>
            <c:idx val="62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4F-47BA-4CFB-8501-C8E2FFADD2D7}"/>
              </c:ext>
            </c:extLst>
          </c:dPt>
          <c:dPt>
            <c:idx val="63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51-47BA-4CFB-8501-C8E2FFADD2D7}"/>
              </c:ext>
            </c:extLst>
          </c:dPt>
          <c:dLbls>
            <c:delete val="1"/>
          </c:dLbls>
          <c:cat>
            <c:multiLvlStrRef>
              <c:f>Sheet2!$A$1:$B$64</c:f>
              <c:multiLvlStrCache>
                <c:ptCount val="64"/>
                <c:lvl>
                  <c:pt idx="0">
                    <c:v>single-organism process</c:v>
                  </c:pt>
                  <c:pt idx="1">
                    <c:v>cellular process</c:v>
                  </c:pt>
                  <c:pt idx="2">
                    <c:v>single-organism cellular process</c:v>
                  </c:pt>
                  <c:pt idx="3">
                    <c:v>metabolic process</c:v>
                  </c:pt>
                  <c:pt idx="4">
                    <c:v>single-organism metabolic process</c:v>
                  </c:pt>
                  <c:pt idx="5">
                    <c:v>organic substance metabolic process</c:v>
                  </c:pt>
                  <c:pt idx="6">
                    <c:v>cellular metabolic process</c:v>
                  </c:pt>
                  <c:pt idx="7">
                    <c:v>response to stimulus</c:v>
                  </c:pt>
                  <c:pt idx="8">
                    <c:v>cellular component organization</c:v>
                  </c:pt>
                  <c:pt idx="9">
                    <c:v>cellular component organization or biogenesis</c:v>
                  </c:pt>
                  <c:pt idx="10">
                    <c:v>primary metabolic process</c:v>
                  </c:pt>
                  <c:pt idx="11">
                    <c:v>developmental process</c:v>
                  </c:pt>
                  <c:pt idx="12">
                    <c:v>organic cyclic compound metabolic process</c:v>
                  </c:pt>
                  <c:pt idx="13">
                    <c:v>anatomical structure development</c:v>
                  </c:pt>
                  <c:pt idx="14">
                    <c:v>single-organism developmental process</c:v>
                  </c:pt>
                  <c:pt idx="15">
                    <c:v>cellular aromatic compound metabolic process</c:v>
                  </c:pt>
                  <c:pt idx="16">
                    <c:v>catalytic activity</c:v>
                  </c:pt>
                  <c:pt idx="17">
                    <c:v>binding</c:v>
                  </c:pt>
                  <c:pt idx="18">
                    <c:v>protein binding</c:v>
                  </c:pt>
                  <c:pt idx="19">
                    <c:v>small molecule binding</c:v>
                  </c:pt>
                  <c:pt idx="20">
                    <c:v>nucleotide binding</c:v>
                  </c:pt>
                  <c:pt idx="21">
                    <c:v>nucleoside phosphate binding</c:v>
                  </c:pt>
                  <c:pt idx="22">
                    <c:v>transferase activity</c:v>
                  </c:pt>
                  <c:pt idx="23">
                    <c:v>purine ribonucleoside triphosphate binding</c:v>
                  </c:pt>
                  <c:pt idx="24">
                    <c:v>ion binding</c:v>
                  </c:pt>
                  <c:pt idx="25">
                    <c:v>carbohydrate derivative binding</c:v>
                  </c:pt>
                  <c:pt idx="26">
                    <c:v>ribonucleotide binding</c:v>
                  </c:pt>
                  <c:pt idx="27">
                    <c:v>purine nucleotide binding</c:v>
                  </c:pt>
                  <c:pt idx="28">
                    <c:v>purine nucleoside binding</c:v>
                  </c:pt>
                  <c:pt idx="29">
                    <c:v>ribonucleoside binding</c:v>
                  </c:pt>
                  <c:pt idx="30">
                    <c:v>ATP binding</c:v>
                  </c:pt>
                  <c:pt idx="31">
                    <c:v>nucleoside binding</c:v>
                  </c:pt>
                  <c:pt idx="32">
                    <c:v>purine ribonucleotide binding</c:v>
                  </c:pt>
                  <c:pt idx="33">
                    <c:v>purine ribonucleoside binding</c:v>
                  </c:pt>
                  <c:pt idx="34">
                    <c:v>cation binding</c:v>
                  </c:pt>
                  <c:pt idx="35">
                    <c:v>hydrolase activity</c:v>
                  </c:pt>
                  <c:pt idx="36">
                    <c:v>metal ion binding</c:v>
                  </c:pt>
                  <c:pt idx="37">
                    <c:v>adenyl nucleotide binding</c:v>
                  </c:pt>
                  <c:pt idx="38">
                    <c:v>adenyl ribonucleotide binding</c:v>
                  </c:pt>
                  <c:pt idx="39">
                    <c:v>cell</c:v>
                  </c:pt>
                  <c:pt idx="40">
                    <c:v>cell part</c:v>
                  </c:pt>
                  <c:pt idx="41">
                    <c:v>intracellular</c:v>
                  </c:pt>
                  <c:pt idx="42">
                    <c:v>intracellular part</c:v>
                  </c:pt>
                  <c:pt idx="43">
                    <c:v>organelle part</c:v>
                  </c:pt>
                  <c:pt idx="44">
                    <c:v>intracellular organelle part</c:v>
                  </c:pt>
                  <c:pt idx="45">
                    <c:v>cytoplasm</c:v>
                  </c:pt>
                  <c:pt idx="46">
                    <c:v>organelle</c:v>
                  </c:pt>
                  <c:pt idx="47">
                    <c:v>intracellular organelle</c:v>
                  </c:pt>
                  <c:pt idx="48">
                    <c:v>membrane-bounded organelle</c:v>
                  </c:pt>
                  <c:pt idx="49">
                    <c:v>intracellular membrane-bounded organelle</c:v>
                  </c:pt>
                  <c:pt idx="50">
                    <c:v>membrane</c:v>
                  </c:pt>
                  <c:pt idx="51">
                    <c:v>cytoplasmic part</c:v>
                  </c:pt>
                  <c:pt idx="52">
                    <c:v>plastid</c:v>
                  </c:pt>
                  <c:pt idx="53">
                    <c:v>chloroplast</c:v>
                  </c:pt>
                  <c:pt idx="54">
                    <c:v>cell periphery</c:v>
                  </c:pt>
                  <c:pt idx="55">
                    <c:v>plasma membrane</c:v>
                  </c:pt>
                  <c:pt idx="56">
                    <c:v>cytosol</c:v>
                  </c:pt>
                  <c:pt idx="57">
                    <c:v>chloroplast part</c:v>
                  </c:pt>
                  <c:pt idx="58">
                    <c:v>plastid part</c:v>
                  </c:pt>
                  <c:pt idx="59">
                    <c:v>macromolecular complex</c:v>
                  </c:pt>
                  <c:pt idx="60">
                    <c:v>protein complex</c:v>
                  </c:pt>
                  <c:pt idx="61">
                    <c:v>membrane part</c:v>
                  </c:pt>
                  <c:pt idx="62">
                    <c:v>organelle membrane</c:v>
                  </c:pt>
                  <c:pt idx="63">
                    <c:v>endomembrane system</c:v>
                  </c:pt>
                </c:lvl>
                <c:lvl>
                  <c:pt idx="0">
                    <c:v>Biological Processes</c:v>
                  </c:pt>
                  <c:pt idx="16">
                    <c:v>Molecular Function </c:v>
                  </c:pt>
                  <c:pt idx="39">
                    <c:v>Cellular Component</c:v>
                  </c:pt>
                </c:lvl>
              </c:multiLvlStrCache>
            </c:multiLvlStrRef>
          </c:cat>
          <c:val>
            <c:numRef>
              <c:f>Sheet2!$C$1:$C$64</c:f>
              <c:numCache>
                <c:formatCode>General</c:formatCode>
                <c:ptCount val="64"/>
                <c:pt idx="0">
                  <c:v>7330</c:v>
                </c:pt>
                <c:pt idx="1">
                  <c:v>9300</c:v>
                </c:pt>
                <c:pt idx="2">
                  <c:v>5204</c:v>
                </c:pt>
                <c:pt idx="3">
                  <c:v>8751</c:v>
                </c:pt>
                <c:pt idx="4">
                  <c:v>3250</c:v>
                </c:pt>
                <c:pt idx="5">
                  <c:v>7672</c:v>
                </c:pt>
                <c:pt idx="6">
                  <c:v>7144</c:v>
                </c:pt>
                <c:pt idx="7">
                  <c:v>4701</c:v>
                </c:pt>
                <c:pt idx="8">
                  <c:v>2078</c:v>
                </c:pt>
                <c:pt idx="9">
                  <c:v>2325</c:v>
                </c:pt>
                <c:pt idx="10">
                  <c:v>7074</c:v>
                </c:pt>
                <c:pt idx="11">
                  <c:v>2585</c:v>
                </c:pt>
                <c:pt idx="12">
                  <c:v>3587</c:v>
                </c:pt>
                <c:pt idx="13">
                  <c:v>2517</c:v>
                </c:pt>
                <c:pt idx="14">
                  <c:v>2506</c:v>
                </c:pt>
                <c:pt idx="15">
                  <c:v>3500</c:v>
                </c:pt>
                <c:pt idx="16">
                  <c:v>7309</c:v>
                </c:pt>
                <c:pt idx="17">
                  <c:v>8840</c:v>
                </c:pt>
                <c:pt idx="18">
                  <c:v>3023</c:v>
                </c:pt>
                <c:pt idx="19">
                  <c:v>2854</c:v>
                </c:pt>
                <c:pt idx="20">
                  <c:v>2799</c:v>
                </c:pt>
                <c:pt idx="21">
                  <c:v>2799</c:v>
                </c:pt>
                <c:pt idx="22">
                  <c:v>3010</c:v>
                </c:pt>
                <c:pt idx="23">
                  <c:v>2111</c:v>
                </c:pt>
                <c:pt idx="24">
                  <c:v>3017</c:v>
                </c:pt>
                <c:pt idx="25">
                  <c:v>2226</c:v>
                </c:pt>
                <c:pt idx="26">
                  <c:v>2202</c:v>
                </c:pt>
                <c:pt idx="27">
                  <c:v>2172</c:v>
                </c:pt>
                <c:pt idx="28">
                  <c:v>2156</c:v>
                </c:pt>
                <c:pt idx="29">
                  <c:v>2161</c:v>
                </c:pt>
                <c:pt idx="30">
                  <c:v>1896</c:v>
                </c:pt>
                <c:pt idx="31">
                  <c:v>2162</c:v>
                </c:pt>
                <c:pt idx="32">
                  <c:v>2170</c:v>
                </c:pt>
                <c:pt idx="33">
                  <c:v>2156</c:v>
                </c:pt>
                <c:pt idx="34">
                  <c:v>2898</c:v>
                </c:pt>
                <c:pt idx="35">
                  <c:v>2621</c:v>
                </c:pt>
                <c:pt idx="36">
                  <c:v>2893</c:v>
                </c:pt>
                <c:pt idx="37">
                  <c:v>1957</c:v>
                </c:pt>
                <c:pt idx="38">
                  <c:v>1955</c:v>
                </c:pt>
                <c:pt idx="39">
                  <c:v>15792</c:v>
                </c:pt>
                <c:pt idx="40">
                  <c:v>15791</c:v>
                </c:pt>
                <c:pt idx="41">
                  <c:v>14376</c:v>
                </c:pt>
                <c:pt idx="42">
                  <c:v>14357</c:v>
                </c:pt>
                <c:pt idx="43">
                  <c:v>4296</c:v>
                </c:pt>
                <c:pt idx="44">
                  <c:v>4285</c:v>
                </c:pt>
                <c:pt idx="45">
                  <c:v>9854</c:v>
                </c:pt>
                <c:pt idx="46">
                  <c:v>12910</c:v>
                </c:pt>
                <c:pt idx="47">
                  <c:v>12903</c:v>
                </c:pt>
                <c:pt idx="48">
                  <c:v>12672</c:v>
                </c:pt>
                <c:pt idx="49">
                  <c:v>12663</c:v>
                </c:pt>
                <c:pt idx="50">
                  <c:v>6550</c:v>
                </c:pt>
                <c:pt idx="51">
                  <c:v>8112</c:v>
                </c:pt>
                <c:pt idx="52">
                  <c:v>3482</c:v>
                </c:pt>
                <c:pt idx="53">
                  <c:v>3429</c:v>
                </c:pt>
                <c:pt idx="54">
                  <c:v>3475</c:v>
                </c:pt>
                <c:pt idx="55">
                  <c:v>3034</c:v>
                </c:pt>
                <c:pt idx="56">
                  <c:v>1746</c:v>
                </c:pt>
                <c:pt idx="57">
                  <c:v>1318</c:v>
                </c:pt>
                <c:pt idx="58">
                  <c:v>1340</c:v>
                </c:pt>
                <c:pt idx="59">
                  <c:v>2210</c:v>
                </c:pt>
                <c:pt idx="60">
                  <c:v>1599</c:v>
                </c:pt>
                <c:pt idx="61">
                  <c:v>4451</c:v>
                </c:pt>
                <c:pt idx="62">
                  <c:v>1539</c:v>
                </c:pt>
                <c:pt idx="63">
                  <c:v>1814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52-47BA-4CFB-8501-C8E2FFADD2D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809805536"/>
        <c:axId val="1809815936"/>
      </c:barChart>
      <c:catAx>
        <c:axId val="1809805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809815936"/>
        <c:crosses val="autoZero"/>
        <c:auto val="1"/>
        <c:lblAlgn val="ctr"/>
        <c:lblOffset val="100"/>
        <c:noMultiLvlLbl val="0"/>
      </c:catAx>
      <c:valAx>
        <c:axId val="180981593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 sz="800"/>
                  <a:t>number of GO query items</a:t>
                </a:r>
              </a:p>
            </c:rich>
          </c:tx>
          <c:layout>
            <c:manualLayout>
              <c:xMode val="edge"/>
              <c:yMode val="edge"/>
              <c:x val="1.4752099676801243E-3"/>
              <c:y val="0.1891475494549306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800" b="0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8098055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6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8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Type of ORF </a:t>
            </a:r>
          </a:p>
        </c:rich>
      </c:tx>
      <c:layout>
        <c:manualLayout>
          <c:xMode val="edge"/>
          <c:yMode val="edge"/>
          <c:x val="0.24834770322049174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8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2757381523939352"/>
          <c:y val="4.2083333333333334E-2"/>
          <c:w val="0.75200080286225546"/>
          <c:h val="0.80098826188393113"/>
        </c:manualLayout>
      </c:layout>
      <c:barChart>
        <c:barDir val="col"/>
        <c:grouping val="clustered"/>
        <c:varyColors val="0"/>
        <c:ser>
          <c:idx val="0"/>
          <c:order val="0"/>
          <c:tx>
            <c:v> Number</c:v>
          </c:tx>
          <c:spPr>
            <a:solidFill>
              <a:srgbClr val="00B0F0"/>
            </a:solidFill>
            <a:ln>
              <a:solidFill>
                <a:schemeClr val="tx1"/>
              </a:solidFill>
            </a:ln>
            <a:effectLst/>
          </c:spPr>
          <c:invertIfNegative val="0"/>
          <c:cat>
            <c:multiLvlStrRef>
              <c:f>Sheet2!$A$2:$B$5</c:f>
              <c:multiLvlStrCache>
                <c:ptCount val="4"/>
                <c:lvl>
                  <c:pt idx="0">
                    <c:v>Complete</c:v>
                  </c:pt>
                  <c:pt idx="1">
                    <c:v>Internal</c:v>
                  </c:pt>
                  <c:pt idx="2">
                    <c:v>5 prime partial </c:v>
                  </c:pt>
                  <c:pt idx="3">
                    <c:v>3 prime partial   </c:v>
                  </c:pt>
                </c:lvl>
                <c:lvl>
                  <c:pt idx="0">
                    <c:v>Transdecoder  </c:v>
                  </c:pt>
                </c:lvl>
              </c:multiLvlStrCache>
            </c:multiLvlStrRef>
          </c:cat>
          <c:val>
            <c:numRef>
              <c:f>Sheet2!$C$2:$C$5</c:f>
              <c:numCache>
                <c:formatCode>General</c:formatCode>
                <c:ptCount val="4"/>
                <c:pt idx="0">
                  <c:v>86424</c:v>
                </c:pt>
                <c:pt idx="1">
                  <c:v>53043</c:v>
                </c:pt>
                <c:pt idx="2">
                  <c:v>60023</c:v>
                </c:pt>
                <c:pt idx="3">
                  <c:v>25598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A7-4150-B7A3-592392619C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15366960"/>
        <c:axId val="1715372368"/>
      </c:barChart>
      <c:catAx>
        <c:axId val="1715366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15372368"/>
        <c:crosses val="autoZero"/>
        <c:auto val="1"/>
        <c:lblAlgn val="ctr"/>
        <c:lblOffset val="100"/>
        <c:noMultiLvlLbl val="0"/>
      </c:catAx>
      <c:valAx>
        <c:axId val="17153723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1536696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900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37E1F-A0CC-4344-840C-285EA061F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COMPUTER</dc:creator>
  <cp:keywords/>
  <dc:description/>
  <cp:lastModifiedBy>MY COMPUTER</cp:lastModifiedBy>
  <cp:revision>3</cp:revision>
  <dcterms:created xsi:type="dcterms:W3CDTF">2023-06-27T13:40:00Z</dcterms:created>
  <dcterms:modified xsi:type="dcterms:W3CDTF">2023-06-28T10:55:00Z</dcterms:modified>
</cp:coreProperties>
</file>