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A5A4A" w14:textId="5B80B5A5" w:rsidR="000C17EC" w:rsidRDefault="00733E48">
      <w:r w:rsidRPr="00733E48">
        <w:rPr>
          <w:noProof/>
        </w:rPr>
        <w:drawing>
          <wp:inline distT="0" distB="0" distL="0" distR="0" wp14:anchorId="73C56CFB" wp14:editId="5DDF7998">
            <wp:extent cx="4931596" cy="3698697"/>
            <wp:effectExtent l="0" t="0" r="2540" b="0"/>
            <wp:docPr id="2" name="SGPlot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GPlot4.png"/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41247" cy="370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B4516" w14:textId="61DEB621" w:rsidR="000C17EC" w:rsidRPr="00575A6F" w:rsidRDefault="000C17EC" w:rsidP="00FE71F6">
      <w:pPr>
        <w:jc w:val="both"/>
        <w:rPr>
          <w:rFonts w:ascii="Times New Roman" w:hAnsi="Times New Roman" w:cs="Times New Roman"/>
          <w:sz w:val="24"/>
          <w:szCs w:val="24"/>
        </w:rPr>
      </w:pPr>
      <w:r w:rsidRPr="00D472B7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742E9B" w:rsidRPr="00D472B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472B7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C413D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75A6F">
        <w:rPr>
          <w:rFonts w:ascii="Times New Roman" w:hAnsi="Times New Roman" w:cs="Times New Roman"/>
          <w:sz w:val="24"/>
          <w:szCs w:val="24"/>
        </w:rPr>
        <w:t xml:space="preserve"> Two first dimensions of multidimensional scaling using representation of the modified Roger distance between </w:t>
      </w:r>
      <w:r w:rsidRPr="006C7673">
        <w:rPr>
          <w:rFonts w:ascii="Times New Roman" w:hAnsi="Times New Roman" w:cs="Times New Roman"/>
          <w:sz w:val="24"/>
          <w:szCs w:val="24"/>
        </w:rPr>
        <w:t>250</w:t>
      </w:r>
      <w:r w:rsidRPr="00CA2EE4">
        <w:rPr>
          <w:rFonts w:ascii="Times New Roman" w:hAnsi="Times New Roman" w:cs="Times New Roman"/>
          <w:sz w:val="24"/>
          <w:szCs w:val="24"/>
        </w:rPr>
        <w:t xml:space="preserve"> CMLs</w:t>
      </w:r>
      <w:r>
        <w:rPr>
          <w:rFonts w:ascii="Times New Roman" w:hAnsi="Times New Roman" w:cs="Times New Roman"/>
          <w:sz w:val="24"/>
          <w:szCs w:val="24"/>
        </w:rPr>
        <w:t>. Numbers represent the original number of each CML</w:t>
      </w:r>
      <w:r w:rsidR="008449FD">
        <w:rPr>
          <w:rFonts w:ascii="Times New Roman" w:hAnsi="Times New Roman" w:cs="Times New Roman"/>
          <w:sz w:val="24"/>
          <w:szCs w:val="24"/>
        </w:rPr>
        <w:t>. There is not a clear clustering effect on the analyzed set of samples</w:t>
      </w:r>
    </w:p>
    <w:p w14:paraId="66371DA2" w14:textId="694E7A9C" w:rsidR="000C17EC" w:rsidRDefault="000C17EC"/>
    <w:p w14:paraId="02C2B101" w14:textId="77777777" w:rsidR="00601662" w:rsidRDefault="00601662"/>
    <w:sectPr w:rsidR="006016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7EC"/>
    <w:rsid w:val="000C17EC"/>
    <w:rsid w:val="001C494A"/>
    <w:rsid w:val="003A16EA"/>
    <w:rsid w:val="00590CE2"/>
    <w:rsid w:val="00601662"/>
    <w:rsid w:val="0067484F"/>
    <w:rsid w:val="00733E48"/>
    <w:rsid w:val="00742E9B"/>
    <w:rsid w:val="00755BE3"/>
    <w:rsid w:val="00756DE5"/>
    <w:rsid w:val="008449FD"/>
    <w:rsid w:val="00C12752"/>
    <w:rsid w:val="00C413DA"/>
    <w:rsid w:val="00C45377"/>
    <w:rsid w:val="00D472B7"/>
    <w:rsid w:val="00DF0A79"/>
    <w:rsid w:val="00F812B4"/>
    <w:rsid w:val="00FE3066"/>
    <w:rsid w:val="00FE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A9420"/>
  <w15:chartTrackingRefBased/>
  <w15:docId w15:val="{139E5D8D-50BC-4EC4-A75D-9A83D94BD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16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6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PETROLI, Cesar Daniel (CIMMYT)</dc:creator>
  <cp:keywords/>
  <dc:description/>
  <cp:lastModifiedBy>PETROLI, Cesar Daniel (CIMMYT)</cp:lastModifiedBy>
  <cp:revision>5</cp:revision>
  <dcterms:created xsi:type="dcterms:W3CDTF">2021-11-08T15:38:00Z</dcterms:created>
  <dcterms:modified xsi:type="dcterms:W3CDTF">2022-09-22T12:35:00Z</dcterms:modified>
</cp:coreProperties>
</file>