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20" w:type="dxa"/>
        <w:tblLayout w:type="fixed"/>
        <w:tblLook w:val="04A0" w:firstRow="1" w:lastRow="0" w:firstColumn="1" w:lastColumn="0" w:noHBand="0" w:noVBand="1"/>
      </w:tblPr>
      <w:tblGrid>
        <w:gridCol w:w="1148"/>
        <w:gridCol w:w="839"/>
        <w:gridCol w:w="1158"/>
        <w:gridCol w:w="1179"/>
        <w:gridCol w:w="1887"/>
        <w:gridCol w:w="984"/>
        <w:gridCol w:w="1440"/>
        <w:gridCol w:w="1620"/>
        <w:gridCol w:w="1165"/>
      </w:tblGrid>
      <w:tr w:rsidR="00450FD1" w:rsidRPr="002660E1" w14:paraId="0F942761" w14:textId="77777777" w:rsidTr="00EB039B">
        <w:trPr>
          <w:trHeight w:val="710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C04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Trait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CB85" w14:textId="246A6C0E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Error DF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667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Genetic Variance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939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Residual Variance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DAF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-2LnLikelihood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870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D158" w14:textId="1E41CD7D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Number of Parameters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C804" w14:textId="7DC7EB8C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Number of PCA Dimensions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F0B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Kinship matrix</w:t>
            </w:r>
          </w:p>
        </w:tc>
      </w:tr>
      <w:tr w:rsidR="00450FD1" w:rsidRPr="002660E1" w14:paraId="64C47EE3" w14:textId="77777777" w:rsidTr="00450FD1">
        <w:trPr>
          <w:trHeight w:val="315"/>
        </w:trPr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67DD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LBNIPP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68E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247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EA5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0.24015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DA9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0.57235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4AD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668.40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E34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684.96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394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824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61159" w14:textId="77777777" w:rsidR="00450FD1" w:rsidRPr="00372E7B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MX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5A9EDB64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B888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LBNIPP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331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D29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F7D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0.90188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FA0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672.92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EA0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689.48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FD7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971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D5E7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Identity</w:t>
            </w:r>
          </w:p>
        </w:tc>
      </w:tr>
      <w:tr w:rsidR="00450FD1" w:rsidRPr="002660E1" w14:paraId="0FDAE5FE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8072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LBNIPP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453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4AD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0.27185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D75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0.54040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4E1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663.05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9D8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690.66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CBC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650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96CA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2363F517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FD24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LBNIPP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2CE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CB6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1A2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0.90853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78A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669.24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3A2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696.85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507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7D8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9EBB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Identity</w:t>
            </w:r>
          </w:p>
        </w:tc>
      </w:tr>
      <w:tr w:rsidR="00450FD1" w:rsidRPr="002660E1" w14:paraId="5D89CCDD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3CB6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LBNIPP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E54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132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0.28222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E0F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0.53063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5D5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661.37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A4E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694.50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102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055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1FD9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272AA66B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19AC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LBNIPP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97B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95E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0.27289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CF3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0.53906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DE2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653.83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6DB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8AC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D99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5437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57546CA6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1D75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LBNIPP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C90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DBD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DB0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0.89861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177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659.37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8A8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703.54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C25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44D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EE78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Identity</w:t>
            </w:r>
          </w:p>
        </w:tc>
      </w:tr>
      <w:tr w:rsidR="00450FD1" w:rsidRPr="002660E1" w14:paraId="129C9A8B" w14:textId="77777777" w:rsidTr="00450FD1">
        <w:trPr>
          <w:trHeight w:val="315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F10C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LBNIPP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43E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005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0.25599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A48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0.55243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F0D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634.85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3B9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706.63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175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BF7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92C7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6DE85ED5" w14:textId="77777777" w:rsidTr="00450FD1">
        <w:trPr>
          <w:trHeight w:val="315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85E3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LSBNI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229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EAF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0.20376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F5B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0.70633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D5A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692.08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4AA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708.65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9A1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4BF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C9AB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6495B247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F0FE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LSBNI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EB0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6D6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B34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0.98383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A6D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694.31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F7A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710.88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4C9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111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0EFA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Identity</w:t>
            </w:r>
          </w:p>
        </w:tc>
      </w:tr>
      <w:tr w:rsidR="00450FD1" w:rsidRPr="002660E1" w14:paraId="127F90F6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2FDF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LSBNI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754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C50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0.24887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081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0.65755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628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686.79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5DB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714.39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180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1F1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2BB1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05524CAD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E4BD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LSBNI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096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10C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AA7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0.99121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661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690.49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BE0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718.10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D59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5CA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6A70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Identity</w:t>
            </w:r>
          </w:p>
        </w:tc>
      </w:tr>
      <w:tr w:rsidR="00450FD1" w:rsidRPr="002660E1" w14:paraId="3139FB6E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44DE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LSBNI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BF1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589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0.26312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F85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0.64326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DB8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685.13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8D2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718.26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FC5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7C9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F465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678F0658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688E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LSBNI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CEE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3A0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0.25598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DF2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0.65012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0AF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677.85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EB1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722.02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960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D79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AC5B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79B5D43B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563A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LSBNI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DD5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210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3CF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0.98431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B78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681.32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BFA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725.49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6A2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F78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EC5C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Identity</w:t>
            </w:r>
          </w:p>
        </w:tc>
      </w:tr>
      <w:tr w:rsidR="00450FD1" w:rsidRPr="002660E1" w14:paraId="39CA9472" w14:textId="77777777" w:rsidTr="00450FD1">
        <w:trPr>
          <w:trHeight w:val="315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C814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LSBNI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8FC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212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0.27978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ECA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0.62687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40D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661.61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771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733.39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88A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3E4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1829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3BC5399D" w14:textId="77777777" w:rsidTr="00450FD1">
        <w:trPr>
          <w:trHeight w:val="315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B3DB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LZeo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954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970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0.38389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057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1.19055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88B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839.22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BB6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839.22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5AD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FEF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7D3C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2662086D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0338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LZeo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443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1AF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A67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1.74022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CFB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845.79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A1A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845.79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44B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6C8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870F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Identity</w:t>
            </w:r>
          </w:p>
        </w:tc>
      </w:tr>
      <w:tr w:rsidR="00450FD1" w:rsidRPr="002660E1" w14:paraId="02C1750E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F1AD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LZeo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368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2AE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0.39798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4A9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1.17707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7F2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831.49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2ED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842.53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045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7C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BCDC2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4A3815CC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4AF0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LZeo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C38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5FC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C09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1.73409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1BC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838.13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8BD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849.17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9C2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4C9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C2D0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Identity</w:t>
            </w:r>
          </w:p>
        </w:tc>
      </w:tr>
      <w:tr w:rsidR="00450FD1" w:rsidRPr="002660E1" w14:paraId="2C24176F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0C0C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LZeo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198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27F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0.38083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91E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1.19097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8DA8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825.47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431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842.04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A1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2BA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D599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6C1005CF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BBA9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LZeo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476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B10D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0.35721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24E0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1.20952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877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816.16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646C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843.77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8A0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B60F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9488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  <w:tr w:rsidR="00450FD1" w:rsidRPr="002660E1" w14:paraId="2E7A9A74" w14:textId="77777777" w:rsidTr="00450FD1">
        <w:trPr>
          <w:trHeight w:val="300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BAD4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LZeo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2EC1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96D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02E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1.69053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8246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820.76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A007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848.36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1C44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B1E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D66B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Identity</w:t>
            </w:r>
          </w:p>
        </w:tc>
      </w:tr>
      <w:tr w:rsidR="00450FD1" w:rsidRPr="002660E1" w14:paraId="7D454A29" w14:textId="77777777" w:rsidTr="00450FD1">
        <w:trPr>
          <w:trHeight w:val="315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266A" w14:textId="77777777" w:rsidR="00450FD1" w:rsidRPr="002660E1" w:rsidRDefault="00450FD1" w:rsidP="0096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LZeo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74EB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2EFE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0.19732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9505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1.34871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DD5A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790.50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74D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845.72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A62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CDB3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72439" w14:textId="77777777" w:rsidR="00450FD1" w:rsidRPr="002660E1" w:rsidRDefault="00450FD1" w:rsidP="00B30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660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IBS</w:t>
            </w:r>
          </w:p>
        </w:tc>
      </w:tr>
    </w:tbl>
    <w:p w14:paraId="02240632" w14:textId="77777777" w:rsidR="00567E6C" w:rsidRDefault="00567E6C" w:rsidP="00567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B784EA9" w14:textId="4EBAFD5F" w:rsidR="00567E6C" w:rsidRPr="00EB039B" w:rsidRDefault="00567E6C" w:rsidP="0045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LBNIPP</w:t>
      </w:r>
      <w:r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>: L</w:t>
      </w:r>
      <w:r w:rsidR="00D3037D">
        <w:rPr>
          <w:rFonts w:ascii="Times New Roman" w:eastAsia="Times New Roman" w:hAnsi="Times New Roman" w:cs="Times New Roman"/>
          <w:color w:val="000000"/>
          <w:sz w:val="16"/>
          <w:szCs w:val="16"/>
        </w:rPr>
        <w:t>n</w:t>
      </w:r>
      <w:r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Biological Nitrification Inhibition Per Plant</w:t>
      </w:r>
      <w:r w:rsidR="00F3528A"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activity</w:t>
      </w:r>
    </w:p>
    <w:p w14:paraId="680BBFF8" w14:textId="1065E432" w:rsidR="00567E6C" w:rsidRPr="00EB039B" w:rsidRDefault="00567E6C" w:rsidP="0045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>LSBNI: L</w:t>
      </w:r>
      <w:r w:rsidR="00D3037D">
        <w:rPr>
          <w:rFonts w:ascii="Times New Roman" w:eastAsia="Times New Roman" w:hAnsi="Times New Roman" w:cs="Times New Roman"/>
          <w:color w:val="000000"/>
          <w:sz w:val="16"/>
          <w:szCs w:val="16"/>
        </w:rPr>
        <w:t>n</w:t>
      </w:r>
      <w:r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Specific Nitrification Inhibition Per Plant a</w:t>
      </w:r>
      <w:r w:rsidR="00F3528A"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>ctivity</w:t>
      </w:r>
    </w:p>
    <w:p w14:paraId="3BB8665A" w14:textId="59230328" w:rsidR="00567E6C" w:rsidRPr="00EB039B" w:rsidRDefault="00567E6C" w:rsidP="0045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>LZeo: L</w:t>
      </w:r>
      <w:r w:rsidR="00D3037D">
        <w:rPr>
          <w:rFonts w:ascii="Times New Roman" w:eastAsia="Times New Roman" w:hAnsi="Times New Roman" w:cs="Times New Roman"/>
          <w:color w:val="000000"/>
          <w:sz w:val="16"/>
          <w:szCs w:val="16"/>
        </w:rPr>
        <w:t>n</w:t>
      </w:r>
      <w:r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F3528A"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>Zeanone-intensity</w:t>
      </w:r>
    </w:p>
    <w:p w14:paraId="3465FD27" w14:textId="3F573344" w:rsidR="00567E6C" w:rsidRDefault="00F3528A" w:rsidP="00567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B039B">
        <w:rPr>
          <w:rFonts w:ascii="Times New Roman" w:eastAsia="Times New Roman" w:hAnsi="Times New Roman" w:cs="Times New Roman"/>
          <w:color w:val="000000"/>
          <w:sz w:val="16"/>
          <w:szCs w:val="16"/>
        </w:rPr>
        <w:t>IBS: Identical-by-State</w:t>
      </w:r>
    </w:p>
    <w:p w14:paraId="1DBE6FAB" w14:textId="77777777" w:rsidR="002660E1" w:rsidRDefault="002660E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B61A45E" w14:textId="5E4D4F44" w:rsidR="00BF4BA4" w:rsidRPr="002660E1" w:rsidRDefault="002660E1">
      <w:pPr>
        <w:rPr>
          <w:rFonts w:ascii="Times New Roman" w:hAnsi="Times New Roman" w:cs="Times New Roman"/>
          <w:sz w:val="20"/>
          <w:szCs w:val="20"/>
        </w:rPr>
      </w:pPr>
      <w:r w:rsidRPr="002660E1">
        <w:rPr>
          <w:rFonts w:ascii="Times New Roman" w:hAnsi="Times New Roman" w:cs="Times New Roman"/>
          <w:b/>
          <w:bCs/>
          <w:sz w:val="20"/>
          <w:szCs w:val="20"/>
        </w:rPr>
        <w:t>Supplementary Table S1.</w:t>
      </w:r>
      <w:r w:rsidRPr="002660E1">
        <w:rPr>
          <w:rFonts w:ascii="Times New Roman" w:hAnsi="Times New Roman" w:cs="Times New Roman"/>
          <w:sz w:val="20"/>
          <w:szCs w:val="20"/>
        </w:rPr>
        <w:t xml:space="preserve"> Comparison between different models considering the relationship and not relationship </w:t>
      </w:r>
      <w:r w:rsidRPr="002402E6">
        <w:rPr>
          <w:rFonts w:ascii="Times New Roman" w:hAnsi="Times New Roman" w:cs="Times New Roman"/>
          <w:sz w:val="20"/>
          <w:szCs w:val="20"/>
        </w:rPr>
        <w:t xml:space="preserve">between all </w:t>
      </w:r>
      <w:r w:rsidR="002402E6">
        <w:rPr>
          <w:rFonts w:ascii="Times New Roman" w:hAnsi="Times New Roman" w:cs="Times New Roman"/>
          <w:sz w:val="20"/>
          <w:szCs w:val="20"/>
        </w:rPr>
        <w:t xml:space="preserve">the </w:t>
      </w:r>
      <w:r w:rsidRPr="002402E6">
        <w:rPr>
          <w:rFonts w:ascii="Times New Roman" w:hAnsi="Times New Roman" w:cs="Times New Roman"/>
          <w:sz w:val="20"/>
          <w:szCs w:val="20"/>
        </w:rPr>
        <w:t>250 CMLs</w:t>
      </w:r>
      <w:r w:rsidR="00567E6C" w:rsidRPr="002402E6">
        <w:rPr>
          <w:rFonts w:ascii="Times New Roman" w:hAnsi="Times New Roman" w:cs="Times New Roman"/>
          <w:sz w:val="20"/>
          <w:szCs w:val="20"/>
        </w:rPr>
        <w:t xml:space="preserve"> observed</w:t>
      </w:r>
      <w:r w:rsidRPr="002402E6">
        <w:rPr>
          <w:rFonts w:ascii="Times New Roman" w:hAnsi="Times New Roman" w:cs="Times New Roman"/>
          <w:sz w:val="20"/>
          <w:szCs w:val="20"/>
        </w:rPr>
        <w:t>,</w:t>
      </w:r>
      <w:r w:rsidRPr="002660E1">
        <w:rPr>
          <w:rFonts w:ascii="Times New Roman" w:hAnsi="Times New Roman" w:cs="Times New Roman"/>
          <w:sz w:val="20"/>
          <w:szCs w:val="20"/>
        </w:rPr>
        <w:t xml:space="preserve"> </w:t>
      </w:r>
      <w:r w:rsidR="002402E6">
        <w:rPr>
          <w:rFonts w:ascii="Times New Roman" w:hAnsi="Times New Roman" w:cs="Times New Roman"/>
          <w:sz w:val="20"/>
          <w:szCs w:val="20"/>
        </w:rPr>
        <w:t xml:space="preserve">analysis was done </w:t>
      </w:r>
      <w:r w:rsidRPr="002660E1">
        <w:rPr>
          <w:rFonts w:ascii="Times New Roman" w:hAnsi="Times New Roman" w:cs="Times New Roman"/>
          <w:sz w:val="20"/>
          <w:szCs w:val="20"/>
        </w:rPr>
        <w:t>using the Bayesian Information Criterion (BIC)</w:t>
      </w:r>
      <w:r w:rsidR="0094590E">
        <w:rPr>
          <w:rFonts w:ascii="Times New Roman" w:hAnsi="Times New Roman" w:cs="Times New Roman"/>
          <w:sz w:val="20"/>
          <w:szCs w:val="20"/>
        </w:rPr>
        <w:t xml:space="preserve"> method</w:t>
      </w:r>
      <w:r w:rsidRPr="002660E1">
        <w:rPr>
          <w:rFonts w:ascii="Times New Roman" w:hAnsi="Times New Roman" w:cs="Times New Roman"/>
          <w:sz w:val="20"/>
          <w:szCs w:val="20"/>
        </w:rPr>
        <w:t>.</w:t>
      </w:r>
    </w:p>
    <w:sectPr w:rsidR="00BF4BA4" w:rsidRPr="002660E1" w:rsidSect="00B30C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9B"/>
    <w:rsid w:val="00084517"/>
    <w:rsid w:val="002402E6"/>
    <w:rsid w:val="002660E1"/>
    <w:rsid w:val="00372E7B"/>
    <w:rsid w:val="00450FD1"/>
    <w:rsid w:val="004D5816"/>
    <w:rsid w:val="00567E6C"/>
    <w:rsid w:val="0082599D"/>
    <w:rsid w:val="00877881"/>
    <w:rsid w:val="0094590E"/>
    <w:rsid w:val="00965BCB"/>
    <w:rsid w:val="00B30C9B"/>
    <w:rsid w:val="00BA01ED"/>
    <w:rsid w:val="00BB249F"/>
    <w:rsid w:val="00BF4BA4"/>
    <w:rsid w:val="00C54670"/>
    <w:rsid w:val="00C83A40"/>
    <w:rsid w:val="00D3037D"/>
    <w:rsid w:val="00DE4067"/>
    <w:rsid w:val="00E54CB0"/>
    <w:rsid w:val="00EB039B"/>
    <w:rsid w:val="00F3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55147"/>
  <w15:docId w15:val="{187F4C42-979E-4F3A-8BAD-63BA3FAF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72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2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2E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E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55FCEDF4BB6E41A7578F98483F72C7" ma:contentTypeVersion="15" ma:contentTypeDescription="Create a new document." ma:contentTypeScope="" ma:versionID="4a8fb2cfc2e952c92f58f87d13d3470f">
  <xsd:schema xmlns:xsd="http://www.w3.org/2001/XMLSchema" xmlns:xs="http://www.w3.org/2001/XMLSchema" xmlns:p="http://schemas.microsoft.com/office/2006/metadata/properties" xmlns:ns3="0f77a2ea-7b56-46fc-9d18-fc87a67d2716" xmlns:ns4="81577173-69e3-49c8-b24f-c1543546a61f" targetNamespace="http://schemas.microsoft.com/office/2006/metadata/properties" ma:root="true" ma:fieldsID="b7c68951c0304e72c4cee362c8edff32" ns3:_="" ns4:_="">
    <xsd:import namespace="0f77a2ea-7b56-46fc-9d18-fc87a67d2716"/>
    <xsd:import namespace="81577173-69e3-49c8-b24f-c1543546a6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7a2ea-7b56-46fc-9d18-fc87a67d2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77173-69e3-49c8-b24f-c1543546a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77a2ea-7b56-46fc-9d18-fc87a67d2716" xsi:nil="true"/>
  </documentManagement>
</p:properties>
</file>

<file path=customXml/itemProps1.xml><?xml version="1.0" encoding="utf-8"?>
<ds:datastoreItem xmlns:ds="http://schemas.openxmlformats.org/officeDocument/2006/customXml" ds:itemID="{0AD3A1DB-176B-4489-B74C-A89214DB9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8463D0-6A10-4810-8AB1-6AE3518A9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7a2ea-7b56-46fc-9d18-fc87a67d2716"/>
    <ds:schemaRef ds:uri="81577173-69e3-49c8-b24f-c1543546a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970860-3366-420B-B500-60FEEB33AB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1969A9-FB96-4025-8ECC-CBB002E9BDA0}">
  <ds:schemaRefs>
    <ds:schemaRef ds:uri="http://schemas.microsoft.com/office/2006/metadata/properties"/>
    <ds:schemaRef ds:uri="http://schemas.microsoft.com/office/infopath/2007/PartnerControls"/>
    <ds:schemaRef ds:uri="0f77a2ea-7b56-46fc-9d18-fc87a67d27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PETROLI, Cesar Daniel (CIMMYT)</dc:creator>
  <cp:keywords/>
  <dc:description/>
  <cp:lastModifiedBy>PETROLI, Cesar Daniel (CIMMYT)</cp:lastModifiedBy>
  <cp:revision>9</cp:revision>
  <dcterms:created xsi:type="dcterms:W3CDTF">2023-06-29T18:03:00Z</dcterms:created>
  <dcterms:modified xsi:type="dcterms:W3CDTF">2023-07-01T13:46:00Z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0x0101005455FCEDF4BB6E41A7578F98483F72C7</vt:lpwstr>
  </property>
</Properties>
</file>