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088E96" w14:textId="26382F54" w:rsidR="00C5207B" w:rsidRPr="00893FCA" w:rsidRDefault="00C5207B" w:rsidP="00C5207B">
      <w:pPr>
        <w:jc w:val="center"/>
        <w:rPr>
          <w:sz w:val="36"/>
          <w:szCs w:val="32"/>
        </w:rPr>
      </w:pPr>
      <w:r w:rsidRPr="00893FCA">
        <w:rPr>
          <w:sz w:val="36"/>
          <w:szCs w:val="32"/>
        </w:rPr>
        <w:t>Supplementary Information for</w:t>
      </w:r>
    </w:p>
    <w:p w14:paraId="547C5F50" w14:textId="77777777" w:rsidR="003808FD" w:rsidRPr="00893FCA" w:rsidRDefault="003808FD" w:rsidP="00C5207B">
      <w:pPr>
        <w:jc w:val="center"/>
        <w:rPr>
          <w:b/>
          <w:sz w:val="32"/>
          <w:szCs w:val="32"/>
        </w:rPr>
      </w:pPr>
    </w:p>
    <w:p w14:paraId="1DE33B24" w14:textId="6D067682" w:rsidR="00C5207B" w:rsidRPr="00893FCA" w:rsidRDefault="00FF641D" w:rsidP="00C5207B">
      <w:pPr>
        <w:rPr>
          <w:sz w:val="44"/>
          <w:szCs w:val="44"/>
        </w:rPr>
      </w:pPr>
      <w:r w:rsidRPr="00FF641D">
        <w:rPr>
          <w:sz w:val="44"/>
          <w:szCs w:val="44"/>
        </w:rPr>
        <w:t>Fully Fluorinated Non-Carbon Compounds NF</w:t>
      </w:r>
      <w:r w:rsidRPr="00FF641D">
        <w:rPr>
          <w:sz w:val="44"/>
          <w:szCs w:val="44"/>
          <w:vertAlign w:val="subscript"/>
        </w:rPr>
        <w:t>3</w:t>
      </w:r>
      <w:r w:rsidRPr="00FF641D">
        <w:rPr>
          <w:sz w:val="44"/>
          <w:szCs w:val="44"/>
        </w:rPr>
        <w:t xml:space="preserve"> and SF</w:t>
      </w:r>
      <w:r w:rsidRPr="00FF641D">
        <w:rPr>
          <w:sz w:val="44"/>
          <w:szCs w:val="44"/>
          <w:vertAlign w:val="subscript"/>
        </w:rPr>
        <w:t>6</w:t>
      </w:r>
      <w:r w:rsidRPr="00FF641D">
        <w:rPr>
          <w:sz w:val="44"/>
          <w:szCs w:val="44"/>
        </w:rPr>
        <w:t xml:space="preserve"> as Ideal </w:t>
      </w:r>
      <w:proofErr w:type="spellStart"/>
      <w:r w:rsidRPr="00FF641D">
        <w:rPr>
          <w:sz w:val="44"/>
          <w:szCs w:val="44"/>
        </w:rPr>
        <w:t>Technosignature</w:t>
      </w:r>
      <w:proofErr w:type="spellEnd"/>
      <w:r w:rsidRPr="00FF641D">
        <w:rPr>
          <w:sz w:val="44"/>
          <w:szCs w:val="44"/>
        </w:rPr>
        <w:t xml:space="preserve"> Gases</w:t>
      </w:r>
    </w:p>
    <w:p w14:paraId="31609172" w14:textId="77777777" w:rsidR="00C5207B" w:rsidRPr="00893FCA" w:rsidRDefault="00C5207B" w:rsidP="00C5207B">
      <w:pPr>
        <w:rPr>
          <w:rFonts w:eastAsia="Calibri"/>
        </w:rPr>
      </w:pPr>
    </w:p>
    <w:p w14:paraId="60B8932F" w14:textId="77777777" w:rsidR="00C5207B" w:rsidRPr="00893FCA" w:rsidRDefault="00C5207B" w:rsidP="00C5207B">
      <w:r w:rsidRPr="00893FCA">
        <w:t>Sara Seager</w:t>
      </w:r>
      <w:r w:rsidRPr="00893FCA">
        <w:rPr>
          <w:vertAlign w:val="superscript"/>
        </w:rPr>
        <w:t>1,2,3</w:t>
      </w:r>
      <w:r w:rsidRPr="00893FCA">
        <w:t>, Janusz J. Petkowski</w:t>
      </w:r>
      <w:r w:rsidRPr="00893FCA">
        <w:rPr>
          <w:vertAlign w:val="superscript"/>
        </w:rPr>
        <w:t>1,4</w:t>
      </w:r>
      <w:r w:rsidRPr="00893FCA">
        <w:t xml:space="preserve">, </w:t>
      </w:r>
      <w:proofErr w:type="spellStart"/>
      <w:r w:rsidRPr="00893FCA">
        <w:t>Jingcheng</w:t>
      </w:r>
      <w:proofErr w:type="spellEnd"/>
      <w:r w:rsidRPr="00893FCA">
        <w:t xml:space="preserve"> Huang</w:t>
      </w:r>
      <w:r w:rsidRPr="00893FCA">
        <w:rPr>
          <w:vertAlign w:val="superscript"/>
        </w:rPr>
        <w:t>1</w:t>
      </w:r>
      <w:r w:rsidRPr="00893FCA">
        <w:t xml:space="preserve">, </w:t>
      </w:r>
      <w:proofErr w:type="spellStart"/>
      <w:r w:rsidRPr="00893FCA">
        <w:t>Zhuchang</w:t>
      </w:r>
      <w:proofErr w:type="spellEnd"/>
      <w:r w:rsidRPr="00893FCA">
        <w:t xml:space="preserve"> Zhan</w:t>
      </w:r>
      <w:r w:rsidRPr="00893FCA">
        <w:rPr>
          <w:vertAlign w:val="superscript"/>
        </w:rPr>
        <w:t>1</w:t>
      </w:r>
      <w:r w:rsidRPr="00893FCA">
        <w:t>, Sai Ravela</w:t>
      </w:r>
      <w:r w:rsidRPr="00893FCA">
        <w:rPr>
          <w:vertAlign w:val="superscript"/>
        </w:rPr>
        <w:t>1</w:t>
      </w:r>
      <w:r w:rsidRPr="00893FCA">
        <w:t>, William Bains</w:t>
      </w:r>
      <w:r w:rsidRPr="00893FCA">
        <w:rPr>
          <w:vertAlign w:val="superscript"/>
        </w:rPr>
        <w:t>1,5</w:t>
      </w:r>
      <w:r w:rsidRPr="00893FCA">
        <w:t xml:space="preserve">  </w:t>
      </w:r>
    </w:p>
    <w:p w14:paraId="23F36AF0" w14:textId="77777777" w:rsidR="00C5207B" w:rsidRPr="00893FCA" w:rsidRDefault="00C5207B" w:rsidP="00C5207B"/>
    <w:p w14:paraId="4C5A2C23" w14:textId="77777777" w:rsidR="00C5207B" w:rsidRPr="00893FCA" w:rsidRDefault="00C5207B" w:rsidP="00C5207B">
      <w:pPr>
        <w:rPr>
          <w:b/>
        </w:rPr>
      </w:pPr>
      <w:r w:rsidRPr="00893FCA">
        <w:rPr>
          <w:b/>
        </w:rPr>
        <w:t xml:space="preserve">Affiliations </w:t>
      </w:r>
    </w:p>
    <w:p w14:paraId="3A5C2856" w14:textId="77777777" w:rsidR="00C5207B" w:rsidRPr="00893FCA" w:rsidRDefault="00C5207B" w:rsidP="00C5207B"/>
    <w:p w14:paraId="7C843B1D" w14:textId="77777777" w:rsidR="00C5207B" w:rsidRPr="00893FCA" w:rsidRDefault="00C5207B" w:rsidP="00C5207B">
      <w:pPr>
        <w:spacing w:line="276" w:lineRule="auto"/>
      </w:pPr>
      <w:r w:rsidRPr="00893FCA">
        <w:rPr>
          <w:vertAlign w:val="superscript"/>
        </w:rPr>
        <w:t>1</w:t>
      </w:r>
      <w:r w:rsidRPr="00893FCA">
        <w:t xml:space="preserve"> Department of Earth, Atmospheric and Planetary Sciences, Massachusetts Institute of Technology, 77 Massachusetts Avenue, Cambridge, MA 02139, USA</w:t>
      </w:r>
    </w:p>
    <w:p w14:paraId="77DCB97F" w14:textId="77777777" w:rsidR="00C5207B" w:rsidRPr="00893FCA" w:rsidRDefault="00C5207B" w:rsidP="00C5207B">
      <w:pPr>
        <w:spacing w:line="276" w:lineRule="auto"/>
      </w:pPr>
      <w:r w:rsidRPr="00893FCA">
        <w:rPr>
          <w:vertAlign w:val="superscript"/>
        </w:rPr>
        <w:t>2</w:t>
      </w:r>
      <w:r w:rsidRPr="00893FCA">
        <w:t xml:space="preserve"> Department of Physics, Massachusetts Institute of Technology, 77 Massachusetts Avenue, Cambridge, MA 02139, USA</w:t>
      </w:r>
    </w:p>
    <w:p w14:paraId="69C547FA" w14:textId="77777777" w:rsidR="00C5207B" w:rsidRPr="00893FCA" w:rsidRDefault="00C5207B" w:rsidP="00C5207B">
      <w:pPr>
        <w:spacing w:line="276" w:lineRule="auto"/>
      </w:pPr>
      <w:r w:rsidRPr="00893FCA">
        <w:rPr>
          <w:vertAlign w:val="superscript"/>
        </w:rPr>
        <w:t>3</w:t>
      </w:r>
      <w:r w:rsidRPr="00893FCA">
        <w:t xml:space="preserve"> Department of Aeronautics and Astronautics, Massachusetts Institute of Technology, 77 Massachusetts Avenue, Cambridge, MA 02139, USA</w:t>
      </w:r>
    </w:p>
    <w:p w14:paraId="506731FD" w14:textId="77777777" w:rsidR="00C5207B" w:rsidRPr="00893FCA" w:rsidRDefault="00C5207B" w:rsidP="00C5207B">
      <w:pPr>
        <w:spacing w:line="276" w:lineRule="auto"/>
      </w:pPr>
      <w:r w:rsidRPr="00893FCA">
        <w:rPr>
          <w:vertAlign w:val="superscript"/>
        </w:rPr>
        <w:t>4</w:t>
      </w:r>
      <w:r w:rsidRPr="00893FCA">
        <w:t xml:space="preserve"> </w:t>
      </w:r>
      <w:r w:rsidRPr="00893FCA">
        <w:rPr>
          <w:lang w:val="en"/>
        </w:rPr>
        <w:t>JJ Scientific, 02-792 Warsaw, Poland</w:t>
      </w:r>
    </w:p>
    <w:p w14:paraId="21F58D88" w14:textId="77777777" w:rsidR="00C5207B" w:rsidRPr="00893FCA" w:rsidRDefault="00C5207B" w:rsidP="00C5207B">
      <w:r w:rsidRPr="00893FCA">
        <w:rPr>
          <w:vertAlign w:val="superscript"/>
        </w:rPr>
        <w:t>5</w:t>
      </w:r>
      <w:r w:rsidRPr="00893FCA">
        <w:t xml:space="preserve"> </w:t>
      </w:r>
      <w:r w:rsidRPr="00893FCA">
        <w:rPr>
          <w:lang w:val="en"/>
        </w:rPr>
        <w:t>School of Physics and Astronomy, Cardiff University, 4 The Parade, Cardiff CF24 3AA, UK</w:t>
      </w:r>
    </w:p>
    <w:p w14:paraId="64434CFB" w14:textId="77777777" w:rsidR="00C5207B" w:rsidRPr="00893FCA" w:rsidRDefault="00C5207B" w:rsidP="00C5207B"/>
    <w:p w14:paraId="04ED2A54" w14:textId="77777777" w:rsidR="00C5207B" w:rsidRPr="00893FCA" w:rsidRDefault="00C5207B" w:rsidP="00C5207B">
      <w:r w:rsidRPr="00893FCA">
        <w:t>*Correspondence: seager@mit.edu</w:t>
      </w:r>
    </w:p>
    <w:p w14:paraId="322ED3B8" w14:textId="497D19AD" w:rsidR="00C5207B" w:rsidRPr="00893FCA" w:rsidRDefault="00C5207B"/>
    <w:p w14:paraId="5F4EE7E6" w14:textId="77777777" w:rsidR="00C5207B" w:rsidRPr="00893FCA" w:rsidRDefault="00C5207B"/>
    <w:p w14:paraId="450B94FA" w14:textId="4C1024C2" w:rsidR="00C170F9" w:rsidRPr="00893FCA" w:rsidRDefault="00C170F9" w:rsidP="00C170F9">
      <w:r w:rsidRPr="00893FCA">
        <w:rPr>
          <w:b/>
          <w:sz w:val="28"/>
          <w:szCs w:val="28"/>
        </w:rPr>
        <w:t xml:space="preserve">SI 1 A Summary of Proposed </w:t>
      </w:r>
      <w:proofErr w:type="spellStart"/>
      <w:r w:rsidRPr="00893FCA">
        <w:rPr>
          <w:b/>
          <w:sz w:val="28"/>
          <w:szCs w:val="28"/>
        </w:rPr>
        <w:t>Technosignature</w:t>
      </w:r>
      <w:proofErr w:type="spellEnd"/>
      <w:r w:rsidRPr="00893FCA">
        <w:rPr>
          <w:b/>
          <w:sz w:val="28"/>
          <w:szCs w:val="28"/>
        </w:rPr>
        <w:t xml:space="preserve"> Gases </w:t>
      </w:r>
    </w:p>
    <w:p w14:paraId="7AA2FEB4" w14:textId="77777777" w:rsidR="00C170F9" w:rsidRPr="00893FCA" w:rsidRDefault="00C170F9" w:rsidP="00C170F9"/>
    <w:p w14:paraId="5A124C2E" w14:textId="528AE87C" w:rsidR="00C170F9" w:rsidRPr="00893FCA" w:rsidRDefault="00C170F9" w:rsidP="00C170F9">
      <w:r w:rsidRPr="00893FCA">
        <w:t>Multiple studies have examined the detectability of CFCs in exoplanet atmospheres (e.g.,</w:t>
      </w:r>
      <w:r w:rsidR="0009371F" w:rsidRPr="00893FCA">
        <w:fldChar w:fldCharType="begin" w:fldLock="1"/>
      </w:r>
      <w:r w:rsidR="0009371F" w:rsidRPr="00893FCA">
        <w:instrText>ADDIN CSL_CITATION {"citationItems":[{"id":"ITEM-1","itemData":{"ISSN":"2041-8205","author":[{"dropping-particle":"","family":"Lin","given":"Henry W","non-dropping-particle":"","parse-names":false,"suffix":""},{"dropping-particle":"","family":"Abad","given":"Gonzalo Gonzalez","non-dropping-particle":"","parse-names":false,"suffix":""},{"dropping-particle":"","family":"Loeb","given":"Abraham","non-dropping-particle":"","parse-names":false,"suffix":""}],"container-title":"The Astrophysical Journal Letters","id":"ITEM-1","issue":"1","issued":{"date-parts":[["2014"]]},"page":"L7","publisher":"IOP Publishing","title":"Detecting industrial pollution in the atmospheres of earth-like exoplanets","type":"article-journal","volume":"792"},"uris":["http://www.mendeley.com/documents/?uuid=9c400174-c9ee-46a5-bd4c-a6ba6109f94d"]},{"id":"ITEM-2","itemData":{"ISSN":"2632-3338","author":[{"dropping-particle":"","family":"Haqq-Misra","given":"Jacob","non-dropping-particle":"","parse-names":false,"suffix":""},{"dropping-particle":"","family":"Kopparapu","given":"Ravi","non-dropping-particle":"","parse-names":false,"suffix":""},{"dropping-particle":"","family":"Fauchez","given":"Thomas J","non-dropping-particle":"","parse-names":false,"suffix":""},{"dropping-particle":"","family":"Frank","given":"Adam","non-dropping-particle":"","parse-names":false,"suffix":""},{"dropping-particle":"","family":"Wright","given":"Jason T","non-dropping-particle":"","parse-names":false,"suffix":""},{"dropping-particle":"","family":"Lingam","given":"Manasvi","non-dropping-particle":"","parse-names":false,"suffix":""}],"container-title":"The Planetary Science Journal","id":"ITEM-2","issue":"3","issued":{"date-parts":[["2022"]]},"page":"60","publisher":"IOP Publishing","title":"Detectability of Chlorofluorocarbons in the Atmospheres of Habitable M-dwarf Planets","type":"article-journal","volume":"3"},"uris":["http://www.mendeley.com/documents/?uuid=410f25c9-db53-4a5e-914c-120c7860e875"]}],"mendeley":{"formattedCitation":"&lt;sup&gt;1,2&lt;/sup&gt;","plainTextFormattedCitation":"1,2","previouslyFormattedCitation":"&lt;sup&gt;1,2&lt;/sup&gt;"},"properties":{"noteIndex":0},"schema":"https://github.com/citation-style-language/schema/raw/master/csl-citation.json"}</w:instrText>
      </w:r>
      <w:r w:rsidR="0009371F" w:rsidRPr="00893FCA">
        <w:fldChar w:fldCharType="separate"/>
      </w:r>
      <w:r w:rsidR="0009371F" w:rsidRPr="00893FCA">
        <w:rPr>
          <w:noProof/>
          <w:vertAlign w:val="superscript"/>
        </w:rPr>
        <w:t>1,2</w:t>
      </w:r>
      <w:r w:rsidR="0009371F" w:rsidRPr="00893FCA">
        <w:fldChar w:fldCharType="end"/>
      </w:r>
      <w:r w:rsidRPr="00893FCA">
        <w:t xml:space="preserve">). For instance, </w:t>
      </w:r>
      <w:r w:rsidR="0009371F" w:rsidRPr="00893FCA">
        <w:fldChar w:fldCharType="begin" w:fldLock="1"/>
      </w:r>
      <w:r w:rsidR="0009371F" w:rsidRPr="00893FCA">
        <w:instrText>ADDIN CSL_CITATION {"citationItems":[{"id":"ITEM-1","itemData":{"ISSN":"2632-3338","author":[{"dropping-particle":"","family":"Haqq-Misra","given":"Jacob","non-dropping-particle":"","parse-names":false,"suffix":""},{"dropping-particle":"","family":"Kopparapu","given":"Ravi","non-dropping-particle":"","parse-names":false,"suffix":""},{"dropping-particle":"","family":"Fauchez","given":"Thomas J","non-dropping-particle":"","parse-names":false,"suffix":""},{"dropping-particle":"","family":"Frank","given":"Adam","non-dropping-particle":"","parse-names":false,"suffix":""},{"dropping-particle":"","family":"Wright","given":"Jason T","non-dropping-particle":"","parse-names":false,"suffix":""},{"dropping-particle":"","family":"Lingam","given":"Manasvi","non-dropping-particle":"","parse-names":false,"suffix":""}],"container-title":"The Planetary Science Journal","id":"ITEM-1","issue":"3","issued":{"date-parts":[["2022"]]},"page":"60","publisher":"IOP Publishing","title":"Detectability of Chlorofluorocarbons in the Atmospheres of Habitable M-dwarf Planets","type":"article-journal","volume":"3"},"uris":["http://www.mendeley.com/documents/?uuid=410f25c9-db53-4a5e-914c-120c7860e875"]}],"mendeley":{"formattedCitation":"&lt;sup&gt;2&lt;/sup&gt;","plainTextFormattedCitation":"2","previouslyFormattedCitation":"&lt;sup&gt;2&lt;/sup&gt;"},"properties":{"noteIndex":0},"schema":"https://github.com/citation-style-language/schema/raw/master/csl-citation.json"}</w:instrText>
      </w:r>
      <w:r w:rsidR="0009371F" w:rsidRPr="00893FCA">
        <w:fldChar w:fldCharType="separate"/>
      </w:r>
      <w:r w:rsidR="0009371F" w:rsidRPr="00893FCA">
        <w:rPr>
          <w:noProof/>
          <w:vertAlign w:val="superscript"/>
        </w:rPr>
        <w:t>2</w:t>
      </w:r>
      <w:r w:rsidR="0009371F" w:rsidRPr="00893FCA">
        <w:fldChar w:fldCharType="end"/>
      </w:r>
      <w:r w:rsidRPr="00893FCA">
        <w:t xml:space="preserve"> investigated the detectability of CFC-11 (CCl</w:t>
      </w:r>
      <w:r w:rsidRPr="00893FCA">
        <w:rPr>
          <w:vertAlign w:val="subscript"/>
        </w:rPr>
        <w:t>3</w:t>
      </w:r>
      <w:r w:rsidRPr="00893FCA">
        <w:t>F) and CFC-12 (CCl</w:t>
      </w:r>
      <w:r w:rsidRPr="00893FCA">
        <w:rPr>
          <w:vertAlign w:val="subscript"/>
        </w:rPr>
        <w:t>2</w:t>
      </w:r>
      <w:r w:rsidRPr="00893FCA">
        <w:t>F</w:t>
      </w:r>
      <w:r w:rsidRPr="00893FCA">
        <w:rPr>
          <w:vertAlign w:val="subscript"/>
        </w:rPr>
        <w:t>2</w:t>
      </w:r>
      <w:r w:rsidRPr="00893FCA">
        <w:t>) on TRAPPIST-1e. Assuming a J</w:t>
      </w:r>
      <w:r w:rsidR="00893FCA" w:rsidRPr="00893FCA">
        <w:t xml:space="preserve">ames </w:t>
      </w:r>
      <w:r w:rsidRPr="00893FCA">
        <w:t>W</w:t>
      </w:r>
      <w:r w:rsidR="00893FCA" w:rsidRPr="00893FCA">
        <w:t xml:space="preserve">ebb </w:t>
      </w:r>
      <w:r w:rsidRPr="00893FCA">
        <w:t>S</w:t>
      </w:r>
      <w:r w:rsidR="00893FCA" w:rsidRPr="00893FCA">
        <w:t xml:space="preserve">pace </w:t>
      </w:r>
      <w:r w:rsidRPr="00893FCA">
        <w:t>T</w:t>
      </w:r>
      <w:r w:rsidR="00893FCA" w:rsidRPr="00893FCA">
        <w:t>elescope (JWST)</w:t>
      </w:r>
      <w:r w:rsidRPr="00893FCA">
        <w:t xml:space="preserve"> Mid-Infrared Instrument low-resolution spectrometer (MIRI-LRS) noise floor of 10 ppm, they found that present-day Earth abundances of these two CFCs could be detected on TRAPPIST-1e, with about 100 hours of JWST observation time</w:t>
      </w:r>
      <w:r w:rsidR="005A444B" w:rsidRPr="00893FCA">
        <w:fldChar w:fldCharType="begin" w:fldLock="1"/>
      </w:r>
      <w:r w:rsidR="005A444B" w:rsidRPr="00893FCA">
        <w:instrText>ADDIN CSL_CITATION {"citationItems":[{"id":"ITEM-1","itemData":{"ISSN":"2632-3338","author":[{"dropping-particle":"","family":"Haqq-Misra","given":"Jacob","non-dropping-particle":"","parse-names":false,"suffix":""},{"dropping-particle":"","family":"Kopparapu","given":"Ravi","non-dropping-particle":"","parse-names":false,"suffix":""},{"dropping-particle":"","family":"Fauchez","given":"Thomas J","non-dropping-particle":"","parse-names":false,"suffix":""},{"dropping-particle":"","family":"Frank","given":"Adam","non-dropping-particle":"","parse-names":false,"suffix":""},{"dropping-particle":"","family":"Wright","given":"Jason T","non-dropping-particle":"","parse-names":false,"suffix":""},{"dropping-particle":"","family":"Lingam","given":"Manasvi","non-dropping-particle":"","parse-names":false,"suffix":""}],"container-title":"The Planetary Science Journal","id":"ITEM-1","issue":"3","issued":{"date-parts":[["2022"]]},"page":"60","publisher":"IOP Publishing","title":"Detectability of Chlorofluorocarbons in the Atmospheres of Habitable M-dwarf Planets","type":"article-journal","volume":"3"},"uris":["http://www.mendeley.com/documents/?uuid=410f25c9-db53-4a5e-914c-120c7860e875"]}],"mendeley":{"formattedCitation":"&lt;sup&gt;2&lt;/sup&gt;","plainTextFormattedCitation":"2","previouslyFormattedCitation":"&lt;sup&gt;2&lt;/sup&gt;"},"properties":{"noteIndex":0},"schema":"https://github.com/citation-style-language/schema/raw/master/csl-citation.json"}</w:instrText>
      </w:r>
      <w:r w:rsidR="005A444B" w:rsidRPr="00893FCA">
        <w:fldChar w:fldCharType="separate"/>
      </w:r>
      <w:r w:rsidR="005A444B" w:rsidRPr="00893FCA">
        <w:rPr>
          <w:noProof/>
          <w:vertAlign w:val="superscript"/>
        </w:rPr>
        <w:t>2</w:t>
      </w:r>
      <w:r w:rsidR="005A444B" w:rsidRPr="00893FCA">
        <w:fldChar w:fldCharType="end"/>
      </w:r>
      <w:r w:rsidRPr="00893FCA">
        <w:t xml:space="preserve">. However, assuming a conservative JWST noise level of 50 ppm, they concluded that even CFCs five times the present-day Earth level would not be detectable by JWST, regardless of the observation time </w:t>
      </w:r>
      <w:r w:rsidR="00FD1D9D" w:rsidRPr="00893FCA">
        <w:fldChar w:fldCharType="begin" w:fldLock="1"/>
      </w:r>
      <w:r w:rsidR="00FD1D9D" w:rsidRPr="00893FCA">
        <w:instrText>ADDIN CSL_CITATION {"citationItems":[{"id":"ITEM-1","itemData":{"ISSN":"2632-3338","author":[{"dropping-particle":"","family":"Haqq-Misra","given":"Jacob","non-dropping-particle":"","parse-names":false,"suffix":""},{"dropping-particle":"","family":"Kopparapu","given":"Ravi","non-dropping-particle":"","parse-names":false,"suffix":""},{"dropping-particle":"","family":"Fauchez","given":"Thomas J","non-dropping-particle":"","parse-names":false,"suffix":""},{"dropping-particle":"","family":"Frank","given":"Adam","non-dropping-particle":"","parse-names":false,"suffix":""},{"dropping-particle":"","family":"Wright","given":"Jason T","non-dropping-particle":"","parse-names":false,"suffix":""},{"dropping-particle":"","family":"Lingam","given":"Manasvi","non-dropping-particle":"","parse-names":false,"suffix":""}],"container-title":"The Planetary Science Journal","id":"ITEM-1","issue":"3","issued":{"date-parts":[["2022"]]},"page":"60","publisher":"IOP Publishing","title":"Detectability of Chlorofluorocarbons in the Atmospheres of Habitable M-dwarf Planets","type":"article-journal","volume":"3"},"uris":["http://www.mendeley.com/documents/?uuid=410f25c9-db53-4a5e-914c-120c7860e875"]}],"mendeley":{"formattedCitation":"&lt;sup&gt;2&lt;/sup&gt;","plainTextFormattedCitation":"2","previouslyFormattedCitation":"&lt;sup&gt;2&lt;/sup&gt;"},"properties":{"noteIndex":0},"schema":"https://github.com/citation-style-language/schema/raw/master/csl-citation.json"}</w:instrText>
      </w:r>
      <w:r w:rsidR="00FD1D9D" w:rsidRPr="00893FCA">
        <w:fldChar w:fldCharType="separate"/>
      </w:r>
      <w:r w:rsidR="00FD1D9D" w:rsidRPr="00893FCA">
        <w:rPr>
          <w:noProof/>
          <w:vertAlign w:val="superscript"/>
        </w:rPr>
        <w:t>2</w:t>
      </w:r>
      <w:r w:rsidR="00FD1D9D" w:rsidRPr="00893FCA">
        <w:fldChar w:fldCharType="end"/>
      </w:r>
      <w:r w:rsidRPr="00893FCA">
        <w:t>. In another study, researchers investigated the detectability of CFC-11 (CCl</w:t>
      </w:r>
      <w:r w:rsidRPr="00893FCA">
        <w:rPr>
          <w:vertAlign w:val="subscript"/>
        </w:rPr>
        <w:t>3</w:t>
      </w:r>
      <w:r w:rsidRPr="00893FCA">
        <w:t>F) on an Earth-sized planet transiting a white dwarf star similar to Beta Persei (commonly known as Algol)</w:t>
      </w:r>
      <w:r w:rsidR="00FD1D9D" w:rsidRPr="00893FCA">
        <w:fldChar w:fldCharType="begin" w:fldLock="1"/>
      </w:r>
      <w:r w:rsidR="00FD1D9D" w:rsidRPr="00893FCA">
        <w:instrText>ADDIN CSL_CITATION {"citationItems":[{"id":"ITEM-1","itemData":{"ISSN":"2041-8205","author":[{"dropping-particle":"","family":"Lin","given":"Henry W","non-dropping-particle":"","parse-names":false,"suffix":""},{"dropping-particle":"","family":"Abad","given":"Gonzalo Gonzalez","non-dropping-particle":"","parse-names":false,"suffix":""},{"dropping-particle":"","family":"Loeb","given":"Abraham","non-dropping-particle":"","parse-names":false,"suffix":""}],"container-title":"The Astrophysical Journal Letters","id":"ITEM-1","issue":"1","issued":{"date-parts":[["2014"]]},"page":"L7","publisher":"IOP Publishing","title":"Detecting industrial pollution in the atmospheres of earth-like exoplanets","type":"article-journal","volume":"792"},"uris":["http://www.mendeley.com/documents/?uuid=9c400174-c9ee-46a5-bd4c-a6ba6109f94d"]}],"mendeley":{"formattedCitation":"&lt;sup&gt;1&lt;/sup&gt;","plainTextFormattedCitation":"1","previouslyFormattedCitation":"&lt;sup&gt;1&lt;/sup&gt;"},"properties":{"noteIndex":0},"schema":"https://github.com/citation-style-language/schema/raw/master/csl-citation.json"}</w:instrText>
      </w:r>
      <w:r w:rsidR="00FD1D9D" w:rsidRPr="00893FCA">
        <w:fldChar w:fldCharType="separate"/>
      </w:r>
      <w:r w:rsidR="00FD1D9D" w:rsidRPr="00893FCA">
        <w:rPr>
          <w:noProof/>
          <w:vertAlign w:val="superscript"/>
        </w:rPr>
        <w:t>1</w:t>
      </w:r>
      <w:r w:rsidR="00FD1D9D" w:rsidRPr="00893FCA">
        <w:fldChar w:fldCharType="end"/>
      </w:r>
      <w:r w:rsidRPr="00893FCA">
        <w:t>. They found that CFC-11 at an abundance ten times the present Earth level could be detected by JWST with about 1.2 days of observation time</w:t>
      </w:r>
      <w:r w:rsidR="00FD1D9D" w:rsidRPr="00893FCA">
        <w:fldChar w:fldCharType="begin" w:fldLock="1"/>
      </w:r>
      <w:r w:rsidR="00FD1D9D" w:rsidRPr="00893FCA">
        <w:instrText>ADDIN CSL_CITATION {"citationItems":[{"id":"ITEM-1","itemData":{"ISSN":"2041-8205","author":[{"dropping-particle":"","family":"Lin","given":"Henry W","non-dropping-particle":"","parse-names":false,"suffix":""},{"dropping-particle":"","family":"Abad","given":"Gonzalo Gonzalez","non-dropping-particle":"","parse-names":false,"suffix":""},{"dropping-particle":"","family":"Loeb","given":"Abraham","non-dropping-particle":"","parse-names":false,"suffix":""}],"container-title":"The Astrophysical Journal Letters","id":"ITEM-1","issue":"1","issued":{"date-parts":[["2014"]]},"page":"L7","publisher":"IOP Publishing","title":"Detecting industrial pollution in the atmospheres of earth-like exoplanets","type":"article-journal","volume":"792"},"uris":["http://www.mendeley.com/documents/?uuid=9c400174-c9ee-46a5-bd4c-a6ba6109f94d"]}],"mendeley":{"formattedCitation":"&lt;sup&gt;1&lt;/sup&gt;","plainTextFormattedCitation":"1","previouslyFormattedCitation":"&lt;sup&gt;1&lt;/sup&gt;"},"properties":{"noteIndex":0},"schema":"https://github.com/citation-style-language/schema/raw/master/csl-citation.json"}</w:instrText>
      </w:r>
      <w:r w:rsidR="00FD1D9D" w:rsidRPr="00893FCA">
        <w:fldChar w:fldCharType="separate"/>
      </w:r>
      <w:r w:rsidR="00FD1D9D" w:rsidRPr="00893FCA">
        <w:rPr>
          <w:noProof/>
          <w:vertAlign w:val="superscript"/>
        </w:rPr>
        <w:t>1</w:t>
      </w:r>
      <w:r w:rsidR="00FD1D9D" w:rsidRPr="00893FCA">
        <w:fldChar w:fldCharType="end"/>
      </w:r>
      <w:r w:rsidRPr="00893FCA">
        <w:t xml:space="preserve">. While no Earth-sized planets transiting bright white dwarf stars have yet been detected, they remain promising candidates for atmosphere study </w:t>
      </w:r>
      <w:r w:rsidR="002C28F3" w:rsidRPr="00893FCA">
        <w:t>if they exist and can be discovered</w:t>
      </w:r>
      <w:r w:rsidRPr="00893FCA">
        <w:t xml:space="preserve">. </w:t>
      </w:r>
    </w:p>
    <w:p w14:paraId="0B01663E" w14:textId="77777777" w:rsidR="00C170F9" w:rsidRPr="00893FCA" w:rsidRDefault="00C170F9" w:rsidP="00C170F9"/>
    <w:p w14:paraId="0604A10C" w14:textId="33082959" w:rsidR="00C170F9" w:rsidRPr="00893FCA" w:rsidRDefault="00C170F9">
      <w:r w:rsidRPr="00893FCA">
        <w:t xml:space="preserve">Other proposed </w:t>
      </w:r>
      <w:proofErr w:type="spellStart"/>
      <w:r w:rsidRPr="00893FCA">
        <w:t>technosignature</w:t>
      </w:r>
      <w:proofErr w:type="spellEnd"/>
      <w:r w:rsidRPr="00893FCA">
        <w:t xml:space="preserve"> gases include the simultaneous detection of NH</w:t>
      </w:r>
      <w:r w:rsidRPr="00893FCA">
        <w:rPr>
          <w:vertAlign w:val="subscript"/>
        </w:rPr>
        <w:t>3</w:t>
      </w:r>
      <w:r w:rsidRPr="00893FCA">
        <w:t xml:space="preserve"> and N</w:t>
      </w:r>
      <w:r w:rsidRPr="00893FCA">
        <w:rPr>
          <w:vertAlign w:val="subscript"/>
        </w:rPr>
        <w:t>2</w:t>
      </w:r>
      <w:r w:rsidRPr="00893FCA">
        <w:t>O in an atmosphere that also contains H</w:t>
      </w:r>
      <w:r w:rsidRPr="00893FCA">
        <w:rPr>
          <w:vertAlign w:val="subscript"/>
        </w:rPr>
        <w:t>2</w:t>
      </w:r>
      <w:r w:rsidRPr="00893FCA">
        <w:t>O, O</w:t>
      </w:r>
      <w:r w:rsidRPr="00893FCA">
        <w:rPr>
          <w:vertAlign w:val="subscript"/>
        </w:rPr>
        <w:t>2</w:t>
      </w:r>
      <w:r w:rsidRPr="00893FCA">
        <w:t>, and CO</w:t>
      </w:r>
      <w:r w:rsidRPr="00893FCA">
        <w:rPr>
          <w:vertAlign w:val="subscript"/>
        </w:rPr>
        <w:t>2</w:t>
      </w:r>
      <w:r w:rsidRPr="00893FCA">
        <w:t xml:space="preserve"> as a signature of extraterrestrial agriculture</w:t>
      </w:r>
      <w:r w:rsidR="00FD1D9D" w:rsidRPr="00893FCA">
        <w:fldChar w:fldCharType="begin" w:fldLock="1"/>
      </w:r>
      <w:r w:rsidR="00FD1D9D" w:rsidRPr="00893FCA">
        <w:instrText>ADDIN CSL_CITATION {"citationItems":[{"id":"ITEM-1","itemData":{"ISSN":"2041-8205","author":[{"dropping-particle":"","family":"Haqq-Misra","given":"Jacob","non-dropping-particle":"","parse-names":false,"suffix":""},{"dropping-particle":"","family":"Fauchez","given":"Thomas J","non-dropping-particle":"","parse-names":false,"suffix":""},{"dropping-particle":"","family":"Schwieterman","given":"Edward W","non-dropping-particle":"","parse-names":false,"suffix":""},{"dropping-particle":"","family":"Kopparapu","given":"Ravi","non-dropping-particle":"","parse-names":false,"suffix":""}],"container-title":"The Astrophysical Journal Letters","id":"ITEM-1","issue":"2","issued":{"date-parts":[["2022"]]},"page":"L28","publisher":"IOP Publishing","title":"Disruption of a Planetary Nitrogen Cycle as Evidence of Extraterrestrial Agriculture","type":"article-journal","volume":"929"},"uris":["http://www.mendeley.com/documents/?uuid=e67a78dc-872a-4fbe-98eb-082cc504c77a"]}],"mendeley":{"formattedCitation":"&lt;sup&gt;3&lt;/sup&gt;","plainTextFormattedCitation":"3","previouslyFormattedCitation":"&lt;sup&gt;3&lt;/sup&gt;"},"properties":{"noteIndex":0},"schema":"https://github.com/citation-style-language/schema/raw/master/csl-citation.json"}</w:instrText>
      </w:r>
      <w:r w:rsidR="00FD1D9D" w:rsidRPr="00893FCA">
        <w:fldChar w:fldCharType="separate"/>
      </w:r>
      <w:r w:rsidR="00FD1D9D" w:rsidRPr="00893FCA">
        <w:rPr>
          <w:noProof/>
          <w:vertAlign w:val="superscript"/>
        </w:rPr>
        <w:t>3</w:t>
      </w:r>
      <w:r w:rsidR="00FD1D9D" w:rsidRPr="00893FCA">
        <w:fldChar w:fldCharType="end"/>
      </w:r>
      <w:r w:rsidRPr="00893FCA">
        <w:t>. The gas NO</w:t>
      </w:r>
      <w:r w:rsidRPr="00893FCA">
        <w:rPr>
          <w:vertAlign w:val="subscript"/>
        </w:rPr>
        <w:t>2</w:t>
      </w:r>
      <w:r w:rsidRPr="00893FCA">
        <w:t xml:space="preserve"> as an atmospheric </w:t>
      </w:r>
      <w:proofErr w:type="spellStart"/>
      <w:r w:rsidRPr="00893FCA">
        <w:t>technosignature</w:t>
      </w:r>
      <w:proofErr w:type="spellEnd"/>
      <w:r w:rsidRPr="00893FCA">
        <w:t xml:space="preserve"> has been proposed as a sign of an industrial revolution, specifically combustion engines</w:t>
      </w:r>
      <w:r w:rsidR="00FD1D9D" w:rsidRPr="00893FCA">
        <w:fldChar w:fldCharType="begin" w:fldLock="1"/>
      </w:r>
      <w:r w:rsidR="00FD1D9D" w:rsidRPr="00893FCA">
        <w:instrText>ADDIN CSL_CITATION {"citationItems":[{"id":"ITEM-1","itemData":{"ISSN":"0004-637X","author":[{"dropping-particle":"","family":"Kopparapu","given":"Ravi","non-dropping-particle":"","parse-names":false,"suffix":""},{"dropping-particle":"","family":"Arney","given":"Giada","non-dropping-particle":"","parse-names":false,"suffix":""},{"dropping-particle":"","family":"Haqq-Misra","given":"Jacob","non-dropping-particle":"","parse-names":false,"suffix":""},{"dropping-particle":"","family":"Lustig-Yaeger","given":"Jacob","non-dropping-particle":"","parse-names":false,"suffix":""},{"dropping-particle":"","family":"Villanueva","given":"Geronimo","non-dropping-particle":"","parse-names":false,"suffix":""}],"container-title":"The Astrophysical Journal","id":"ITEM-1","issue":"2","issued":{"date-parts":[["2021"]]},"page":"164","publisher":"IOP Publishing","title":"Nitrogen dioxide pollution as a signature of extraterrestrial technology","type":"article-journal","volume":"908"},"uris":["http://www.mendeley.com/documents/?uuid=66103bc4-be97-4400-8ad7-0cf0d3a75bf9"]}],"mendeley":{"formattedCitation":"&lt;sup&gt;4&lt;/sup&gt;","plainTextFormattedCitation":"4","previouslyFormattedCitation":"&lt;sup&gt;4&lt;/sup&gt;"},"properties":{"noteIndex":0},"schema":"https://github.com/citation-style-language/schema/raw/master/csl-citation.json"}</w:instrText>
      </w:r>
      <w:r w:rsidR="00FD1D9D" w:rsidRPr="00893FCA">
        <w:fldChar w:fldCharType="separate"/>
      </w:r>
      <w:r w:rsidR="00FD1D9D" w:rsidRPr="00893FCA">
        <w:rPr>
          <w:noProof/>
          <w:vertAlign w:val="superscript"/>
        </w:rPr>
        <w:t>4</w:t>
      </w:r>
      <w:r w:rsidR="00FD1D9D" w:rsidRPr="00893FCA">
        <w:fldChar w:fldCharType="end"/>
      </w:r>
      <w:r w:rsidRPr="00893FCA">
        <w:t xml:space="preserve">. These </w:t>
      </w:r>
      <w:proofErr w:type="spellStart"/>
      <w:r w:rsidRPr="00893FCA">
        <w:t>technosignature</w:t>
      </w:r>
      <w:proofErr w:type="spellEnd"/>
      <w:r w:rsidRPr="00893FCA">
        <w:t xml:space="preserve"> gases, however, are far from unique as </w:t>
      </w:r>
      <w:r w:rsidR="002C28F3" w:rsidRPr="00893FCA">
        <w:t xml:space="preserve">both </w:t>
      </w:r>
      <w:r w:rsidRPr="00893FCA">
        <w:t xml:space="preserve">the planet and life also </w:t>
      </w:r>
      <w:r w:rsidR="002C28F3" w:rsidRPr="00893FCA">
        <w:t>produces</w:t>
      </w:r>
      <w:r w:rsidRPr="00893FCA">
        <w:t xml:space="preserve"> them. Terrestrial agriculture is an exploitation of </w:t>
      </w:r>
      <w:r w:rsidRPr="00893FCA">
        <w:lastRenderedPageBreak/>
        <w:t>the biochemistry of Earth, and so its reliance of exogenous sources of NH</w:t>
      </w:r>
      <w:r w:rsidRPr="00893FCA">
        <w:rPr>
          <w:vertAlign w:val="subscript"/>
        </w:rPr>
        <w:t>3</w:t>
      </w:r>
      <w:r w:rsidRPr="00893FCA">
        <w:t xml:space="preserve"> (as fertilizer) and its production of N</w:t>
      </w:r>
      <w:r w:rsidRPr="00893FCA">
        <w:rPr>
          <w:vertAlign w:val="subscript"/>
        </w:rPr>
        <w:t>2</w:t>
      </w:r>
      <w:r w:rsidRPr="00893FCA">
        <w:t>O might be specific to terrestrial biology, and not a general sign of agriculture. NO</w:t>
      </w:r>
      <w:r w:rsidRPr="00893FCA">
        <w:rPr>
          <w:vertAlign w:val="subscript"/>
        </w:rPr>
        <w:t>2</w:t>
      </w:r>
      <w:r w:rsidRPr="00893FCA">
        <w:t xml:space="preserve"> from internal combustion engines assumes a very specific technological trajectory for the planet: the widespread use of a specific type of fossil-fuel-powered transport infrastructure rather than, for example, steam- or electric-powered transport. </w:t>
      </w:r>
    </w:p>
    <w:p w14:paraId="401B7C0B" w14:textId="77777777" w:rsidR="002C28F3" w:rsidRDefault="002C28F3" w:rsidP="00732912">
      <w:pPr>
        <w:rPr>
          <w:rFonts w:ascii="Arial" w:hAnsi="Arial" w:cs="Arial"/>
          <w:b/>
          <w:sz w:val="28"/>
          <w:szCs w:val="28"/>
        </w:rPr>
      </w:pPr>
    </w:p>
    <w:p w14:paraId="72A0A665" w14:textId="3F948768" w:rsidR="00732912" w:rsidRPr="007704DF" w:rsidRDefault="00732912" w:rsidP="00732912">
      <w:pPr>
        <w:rPr>
          <w:sz w:val="28"/>
          <w:szCs w:val="28"/>
        </w:rPr>
      </w:pPr>
      <w:r w:rsidRPr="007704DF">
        <w:rPr>
          <w:b/>
          <w:sz w:val="28"/>
          <w:szCs w:val="28"/>
        </w:rPr>
        <w:t>S</w:t>
      </w:r>
      <w:r w:rsidR="00C170F9" w:rsidRPr="007704DF">
        <w:rPr>
          <w:b/>
          <w:sz w:val="28"/>
          <w:szCs w:val="28"/>
        </w:rPr>
        <w:t>I 2</w:t>
      </w:r>
      <w:r w:rsidRPr="007704DF">
        <w:rPr>
          <w:b/>
          <w:sz w:val="28"/>
          <w:szCs w:val="28"/>
        </w:rPr>
        <w:t xml:space="preserve"> An Overview of  NF</w:t>
      </w:r>
      <w:r w:rsidRPr="007704DF">
        <w:rPr>
          <w:b/>
          <w:sz w:val="28"/>
          <w:szCs w:val="28"/>
          <w:vertAlign w:val="subscript"/>
        </w:rPr>
        <w:t>3</w:t>
      </w:r>
      <w:r w:rsidRPr="007704DF">
        <w:rPr>
          <w:b/>
          <w:sz w:val="28"/>
          <w:szCs w:val="28"/>
        </w:rPr>
        <w:t xml:space="preserve"> and SF</w:t>
      </w:r>
      <w:r w:rsidRPr="007704DF">
        <w:rPr>
          <w:b/>
          <w:sz w:val="28"/>
          <w:szCs w:val="28"/>
          <w:vertAlign w:val="subscript"/>
        </w:rPr>
        <w:t>6</w:t>
      </w:r>
      <w:r w:rsidRPr="007704DF">
        <w:rPr>
          <w:b/>
          <w:sz w:val="28"/>
          <w:szCs w:val="28"/>
        </w:rPr>
        <w:t xml:space="preserve"> </w:t>
      </w:r>
    </w:p>
    <w:p w14:paraId="181C631C" w14:textId="646F98EB" w:rsidR="00732912" w:rsidRPr="00893FCA" w:rsidRDefault="00732912" w:rsidP="00732912"/>
    <w:p w14:paraId="56979EA1" w14:textId="27BAD5BE" w:rsidR="0072533F" w:rsidRPr="00893FCA" w:rsidRDefault="0072533F" w:rsidP="0072533F">
      <w:r w:rsidRPr="00893FCA">
        <w:rPr>
          <w:color w:val="000000"/>
        </w:rPr>
        <w:t>Both</w:t>
      </w:r>
      <w:r w:rsidR="002C28F3" w:rsidRPr="00893FCA">
        <w:rPr>
          <w:color w:val="000000"/>
        </w:rPr>
        <w:t xml:space="preserve"> NF</w:t>
      </w:r>
      <w:r w:rsidR="002C28F3" w:rsidRPr="00893FCA">
        <w:rPr>
          <w:color w:val="000000"/>
          <w:vertAlign w:val="subscript"/>
        </w:rPr>
        <w:t>3</w:t>
      </w:r>
      <w:r w:rsidR="002C28F3" w:rsidRPr="00893FCA">
        <w:rPr>
          <w:color w:val="000000"/>
        </w:rPr>
        <w:t xml:space="preserve"> </w:t>
      </w:r>
      <w:r w:rsidRPr="00893FCA">
        <w:rPr>
          <w:color w:val="000000"/>
        </w:rPr>
        <w:t>and SF</w:t>
      </w:r>
      <w:r w:rsidR="002C28F3" w:rsidRPr="00893FCA">
        <w:rPr>
          <w:color w:val="000000"/>
          <w:vertAlign w:val="subscript"/>
        </w:rPr>
        <w:t>6</w:t>
      </w:r>
      <w:r w:rsidR="002C28F3" w:rsidRPr="00893FCA">
        <w:rPr>
          <w:color w:val="000000"/>
        </w:rPr>
        <w:t xml:space="preserve"> </w:t>
      </w:r>
      <w:r w:rsidRPr="00893FCA">
        <w:rPr>
          <w:color w:val="000000"/>
        </w:rPr>
        <w:t xml:space="preserve">are present in Earth’s atmosphere not from intentional release but from leakage from industrial use. Here we summarize the origin and properties of </w:t>
      </w:r>
      <w:r w:rsidR="002C28F3" w:rsidRPr="00893FCA">
        <w:rPr>
          <w:color w:val="000000"/>
        </w:rPr>
        <w:t>NF</w:t>
      </w:r>
      <w:r w:rsidR="002C28F3" w:rsidRPr="00893FCA">
        <w:rPr>
          <w:color w:val="000000"/>
          <w:vertAlign w:val="subscript"/>
        </w:rPr>
        <w:t>3</w:t>
      </w:r>
      <w:r w:rsidR="002C28F3" w:rsidRPr="00893FCA">
        <w:rPr>
          <w:color w:val="000000"/>
        </w:rPr>
        <w:t xml:space="preserve"> and SF</w:t>
      </w:r>
      <w:r w:rsidR="002C28F3" w:rsidRPr="00893FCA">
        <w:rPr>
          <w:color w:val="000000"/>
          <w:vertAlign w:val="subscript"/>
        </w:rPr>
        <w:t>6</w:t>
      </w:r>
      <w:r w:rsidR="002C28F3" w:rsidRPr="00893FCA">
        <w:t>.</w:t>
      </w:r>
    </w:p>
    <w:p w14:paraId="19028347" w14:textId="77777777" w:rsidR="002C28F3" w:rsidRPr="00893FCA" w:rsidRDefault="002C28F3" w:rsidP="0072533F"/>
    <w:p w14:paraId="11AD625B" w14:textId="77777777" w:rsidR="0072533F" w:rsidRPr="00893FCA" w:rsidRDefault="0072533F" w:rsidP="0072533F">
      <w:r w:rsidRPr="00893FCA">
        <w:rPr>
          <w:b/>
          <w:bCs/>
          <w:color w:val="000000"/>
        </w:rPr>
        <w:t>2.1 NF</w:t>
      </w:r>
      <w:r w:rsidRPr="00893FCA">
        <w:rPr>
          <w:b/>
          <w:bCs/>
          <w:color w:val="000000"/>
          <w:vertAlign w:val="subscript"/>
        </w:rPr>
        <w:t>3</w:t>
      </w:r>
      <w:r w:rsidRPr="00893FCA">
        <w:rPr>
          <w:b/>
          <w:bCs/>
          <w:color w:val="000000"/>
        </w:rPr>
        <w:t xml:space="preserve"> and SF</w:t>
      </w:r>
      <w:r w:rsidRPr="00893FCA">
        <w:rPr>
          <w:b/>
          <w:bCs/>
          <w:color w:val="000000"/>
          <w:vertAlign w:val="subscript"/>
        </w:rPr>
        <w:t>6</w:t>
      </w:r>
      <w:r w:rsidRPr="00893FCA">
        <w:rPr>
          <w:b/>
          <w:bCs/>
          <w:color w:val="000000"/>
        </w:rPr>
        <w:t xml:space="preserve"> Physical and Chemical Properties</w:t>
      </w:r>
    </w:p>
    <w:p w14:paraId="069EFEDB" w14:textId="77777777" w:rsidR="00893FCA" w:rsidRDefault="00893FCA" w:rsidP="0072533F">
      <w:pPr>
        <w:rPr>
          <w:color w:val="000000"/>
        </w:rPr>
      </w:pPr>
    </w:p>
    <w:p w14:paraId="43A2E4B2" w14:textId="7062894B" w:rsidR="0072533F" w:rsidRPr="00893FCA" w:rsidRDefault="0072533F" w:rsidP="0072533F">
      <w:r w:rsidRPr="00893FCA">
        <w:rPr>
          <w:color w:val="000000"/>
        </w:rPr>
        <w:t xml:space="preserve">At room temperature, </w:t>
      </w:r>
      <w:r w:rsidR="002C28F3" w:rsidRPr="00893FCA">
        <w:rPr>
          <w:color w:val="000000"/>
        </w:rPr>
        <w:t>NF</w:t>
      </w:r>
      <w:r w:rsidR="002C28F3" w:rsidRPr="00893FCA">
        <w:rPr>
          <w:color w:val="000000"/>
          <w:vertAlign w:val="subscript"/>
        </w:rPr>
        <w:t>3</w:t>
      </w:r>
      <w:r w:rsidRPr="00893FCA">
        <w:rPr>
          <w:color w:val="000000"/>
        </w:rPr>
        <w:t xml:space="preserve"> is a colorless and non-flammable gas. At room temperature, </w:t>
      </w:r>
      <w:r w:rsidR="002C28F3" w:rsidRPr="00893FCA">
        <w:rPr>
          <w:color w:val="000000"/>
        </w:rPr>
        <w:t>NF</w:t>
      </w:r>
      <w:r w:rsidR="002C28F3" w:rsidRPr="00893FCA">
        <w:rPr>
          <w:color w:val="000000"/>
          <w:vertAlign w:val="subscript"/>
        </w:rPr>
        <w:t>3</w:t>
      </w:r>
      <w:r w:rsidRPr="00893FCA">
        <w:rPr>
          <w:color w:val="000000"/>
        </w:rPr>
        <w:t xml:space="preserve"> is only slightly soluble in water</w:t>
      </w:r>
      <w:r w:rsidR="00FD1D9D" w:rsidRPr="00893FCA">
        <w:rPr>
          <w:color w:val="000000"/>
        </w:rPr>
        <w:fldChar w:fldCharType="begin" w:fldLock="1"/>
      </w:r>
      <w:r w:rsidR="00FD1D9D" w:rsidRPr="00893FCA">
        <w:rPr>
          <w:color w:val="000000"/>
        </w:rPr>
        <w:instrText>ADDIN CSL_CITATION {"citationItems":[{"id":"ITEM-1","itemData":{"ISSN":"1680-7316","author":[{"dropping-particle":"","family":"Sander","given":"Rolf","non-dropping-particle":"","parse-names":false,"suffix":""}],"container-title":"Atmospheric Chemistry and Physics","id":"ITEM-1","issue":"8","issued":{"date-parts":[["2015"]]},"page":"4399-4981","publisher":"Copernicus GmbH","title":"Compilation of Henry's law constants (version 4.0) for water as solvent","type":"article-journal","volume":"15"},"uris":["http://www.mendeley.com/documents/?uuid=3c4cd666-4ad8-4c1b-b35e-2e0886f716d9"]}],"mendeley":{"formattedCitation":"&lt;sup&gt;5&lt;/sup&gt;","plainTextFormattedCitation":"5","previouslyFormattedCitation":"&lt;sup&gt;5&lt;/sup&gt;"},"properties":{"noteIndex":0},"schema":"https://github.com/citation-style-language/schema/raw/master/csl-citation.json"}</w:instrText>
      </w:r>
      <w:r w:rsidR="00FD1D9D" w:rsidRPr="00893FCA">
        <w:rPr>
          <w:color w:val="000000"/>
        </w:rPr>
        <w:fldChar w:fldCharType="separate"/>
      </w:r>
      <w:r w:rsidR="00FD1D9D" w:rsidRPr="00893FCA">
        <w:rPr>
          <w:noProof/>
          <w:color w:val="000000"/>
          <w:vertAlign w:val="superscript"/>
        </w:rPr>
        <w:t>5</w:t>
      </w:r>
      <w:r w:rsidR="00FD1D9D" w:rsidRPr="00893FCA">
        <w:rPr>
          <w:color w:val="000000"/>
        </w:rPr>
        <w:fldChar w:fldCharType="end"/>
      </w:r>
      <w:r w:rsidRPr="00893FCA">
        <w:rPr>
          <w:color w:val="000000"/>
        </w:rPr>
        <w:t xml:space="preserve"> and does not react with water or dilute acids</w:t>
      </w:r>
      <w:r w:rsidR="00FD1D9D" w:rsidRPr="00893FCA">
        <w:rPr>
          <w:color w:val="000000"/>
        </w:rPr>
        <w:fldChar w:fldCharType="begin" w:fldLock="1"/>
      </w:r>
      <w:r w:rsidR="00FD1D9D" w:rsidRPr="00893FCA">
        <w:rPr>
          <w:color w:val="000000"/>
        </w:rPr>
        <w:instrText>ADDIN CSL_CITATION {"citationItems":[{"id":"ITEM-1","itemData":{"ISSN":"0026-2692","author":[{"dropping-particle":"","family":"Golja","given":"Bogdan","non-dropping-particle":"","parse-names":false,"suffix":""},{"dropping-particle":"","family":"Barkanic","given":"John A","non-dropping-particle":"","parse-names":false,"suffix":""},{"dropping-particle":"","family":"Hoff","given":"Andrew","non-dropping-particle":"","parse-names":false,"suffix":""}],"container-title":"Microelectronics Journal","id":"ITEM-1","issue":"1","issued":{"date-parts":[["1985"]]},"page":"5-21","publisher":"Elsevier","title":"A review of nitrogen trifluoride for dry etching in microelectronics processing","type":"article-journal","volume":"16"},"uris":["http://www.mendeley.com/documents/?uuid=a9402423-5379-4b91-a14d-62b43307e090"]},{"id":"ITEM-2","itemData":{"author":[{"dropping-particle":"","family":"Greenwood","given":"N N","non-dropping-particle":"","parse-names":false,"suffix":""},{"dropping-particle":"","family":"Earnshaw","given":"A","non-dropping-particle":"","parse-names":false,"suffix":""}],"id":"ITEM-2","issued":{"date-parts":[["1997"]]},"publisher":"Butterworth-Heinemann","title":"Chemistry of the Elements 2nd Edition","type":"book"},"uris":["http://www.mendeley.com/documents/?uuid=17043b43-51bd-4934-bfbf-3a2c1082ccc1"]},{"id":"ITEM-3","itemData":{"ISSN":"0022-1139","author":[{"dropping-particle":"","family":"Klapötke","given":"Thomas M","non-dropping-particle":"","parse-names":false,"suffix":""}],"container-title":"Journal of fluorine chemistry","id":"ITEM-3","issue":"6","issued":{"date-parts":[["2006"]]},"page":"679-687","publisher":"Elsevier","title":"Nitrogen–fluorine compounds","type":"article-journal","volume":"127"},"uris":["http://www.mendeley.com/documents/?uuid=41480c87-c3e7-4db7-8584-b41a5ea2402e"]}],"mendeley":{"formattedCitation":"&lt;sup&gt;6–8&lt;/sup&gt;","plainTextFormattedCitation":"6–8","previouslyFormattedCitation":"&lt;sup&gt;6–8&lt;/sup&gt;"},"properties":{"noteIndex":0},"schema":"https://github.com/citation-style-language/schema/raw/master/csl-citation.json"}</w:instrText>
      </w:r>
      <w:r w:rsidR="00FD1D9D" w:rsidRPr="00893FCA">
        <w:rPr>
          <w:color w:val="000000"/>
        </w:rPr>
        <w:fldChar w:fldCharType="separate"/>
      </w:r>
      <w:r w:rsidR="00FD1D9D" w:rsidRPr="00893FCA">
        <w:rPr>
          <w:noProof/>
          <w:color w:val="000000"/>
          <w:vertAlign w:val="superscript"/>
        </w:rPr>
        <w:t>6–8</w:t>
      </w:r>
      <w:r w:rsidR="00FD1D9D" w:rsidRPr="00893FCA">
        <w:rPr>
          <w:color w:val="000000"/>
        </w:rPr>
        <w:fldChar w:fldCharType="end"/>
      </w:r>
      <w:r w:rsidRPr="00893FCA">
        <w:rPr>
          <w:color w:val="000000"/>
        </w:rPr>
        <w:t>. NF</w:t>
      </w:r>
      <w:r w:rsidRPr="00893FCA">
        <w:rPr>
          <w:color w:val="000000"/>
          <w:vertAlign w:val="subscript"/>
        </w:rPr>
        <w:t>3</w:t>
      </w:r>
      <w:r w:rsidRPr="00893FCA">
        <w:rPr>
          <w:color w:val="000000"/>
        </w:rPr>
        <w:t xml:space="preserve"> is thermodynamically and chemically stable; for example it does not react with most metals below 250</w:t>
      </w:r>
      <w:r w:rsidR="00E4253B">
        <w:rPr>
          <w:color w:val="000000"/>
        </w:rPr>
        <w:t xml:space="preserve"> </w:t>
      </w:r>
      <w:r w:rsidRPr="00893FCA">
        <w:rPr>
          <w:color w:val="000000"/>
        </w:rPr>
        <w:t>°C</w:t>
      </w:r>
      <w:r w:rsidR="00FD1D9D" w:rsidRPr="00893FCA">
        <w:rPr>
          <w:color w:val="000000"/>
        </w:rPr>
        <w:fldChar w:fldCharType="begin" w:fldLock="1"/>
      </w:r>
      <w:r w:rsidR="00FD1D9D" w:rsidRPr="00893FCA">
        <w:rPr>
          <w:color w:val="000000"/>
        </w:rPr>
        <w:instrText>ADDIN CSL_CITATION {"citationItems":[{"id":"ITEM-1","itemData":{"ISSN":"0026-2692","author":[{"dropping-particle":"","family":"Golja","given":"Bogdan","non-dropping-particle":"","parse-names":false,"suffix":""},{"dropping-particle":"","family":"Barkanic","given":"John A","non-dropping-particle":"","parse-names":false,"suffix":""},{"dropping-particle":"","family":"Hoff","given":"Andrew","non-dropping-particle":"","parse-names":false,"suffix":""}],"container-title":"Microelectronics Journal","id":"ITEM-1","issue":"1","issued":{"date-parts":[["1985"]]},"page":"5-21","publisher":"Elsevier","title":"A review of nitrogen trifluoride for dry etching in microelectronics processing","type":"article-journal","volume":"16"},"uris":["http://www.mendeley.com/documents/?uuid=a9402423-5379-4b91-a14d-62b43307e090"]},{"id":"ITEM-2","itemData":{"DOI":"https://doi.org/10.1016/B978-044472002-3/50020-X","ISBN":"978-0-444-72002-3","author":[{"dropping-particle":"","family":"Ishii","given":"Fuyuhiko","non-dropping-particle":"","parse-names":false,"suffix":""},{"dropping-particle":"","family":"Kita","given":"Yasushi","non-dropping-particle":"","parse-names":false,"suffix":""}],"editor":[{"dropping-particle":"","family":"Nakajima","given":"T","non-dropping-particle":"","parse-names":false,"suffix":""},{"dropping-particle":"","family":"Žemva","given":"B","non-dropping-particle":"","parse-names":false,"suffix":""},{"dropping-particle":"","family":"Tressaud","given":"A B T - Advanced Inorganic Fluorides","non-dropping-particle":"","parse-names":false,"suffix":""}],"id":"ITEM-2","issued":{"date-parts":[["2000"]]},"page":"625-660","publisher":"Elsevier","publisher-place":"Switzerland","title":"Chapter 19 - Applications of Fluorides to Semiconductor Industries","type":"chapter"},"uris":["http://www.mendeley.com/documents/?uuid=2d8b1af4-c06a-4182-be3e-ebda96e8e025"]}],"mendeley":{"formattedCitation":"&lt;sup&gt;6,9&lt;/sup&gt;","plainTextFormattedCitation":"6,9","previouslyFormattedCitation":"&lt;sup&gt;6,9&lt;/sup&gt;"},"properties":{"noteIndex":0},"schema":"https://github.com/citation-style-language/schema/raw/master/csl-citation.json"}</w:instrText>
      </w:r>
      <w:r w:rsidR="00FD1D9D" w:rsidRPr="00893FCA">
        <w:rPr>
          <w:color w:val="000000"/>
        </w:rPr>
        <w:fldChar w:fldCharType="separate"/>
      </w:r>
      <w:r w:rsidR="00FD1D9D" w:rsidRPr="00893FCA">
        <w:rPr>
          <w:noProof/>
          <w:color w:val="000000"/>
          <w:vertAlign w:val="superscript"/>
        </w:rPr>
        <w:t>6,9</w:t>
      </w:r>
      <w:r w:rsidR="00FD1D9D" w:rsidRPr="00893FCA">
        <w:rPr>
          <w:color w:val="000000"/>
        </w:rPr>
        <w:fldChar w:fldCharType="end"/>
      </w:r>
      <w:r w:rsidR="000E0C9D" w:rsidRPr="00893FCA">
        <w:rPr>
          <w:color w:val="000000"/>
        </w:rPr>
        <w:t>, but it can act as a potent yet slow oxidizer</w:t>
      </w:r>
      <w:r w:rsidR="000E0C9D" w:rsidRPr="00893FCA">
        <w:rPr>
          <w:color w:val="000000"/>
        </w:rPr>
        <w:fldChar w:fldCharType="begin" w:fldLock="1"/>
      </w:r>
      <w:r w:rsidR="000E0C9D" w:rsidRPr="00893FCA">
        <w:rPr>
          <w:color w:val="000000"/>
        </w:rPr>
        <w:instrText>ADDIN CSL_CITATION {"citationItems":[{"id":"ITEM-1","itemData":{"ISSN":"0022-1139","author":[{"dropping-particle":"","family":"Klapötke","given":"Thomas M","non-dropping-particle":"","parse-names":false,"suffix":""}],"container-title":"Journal of fluorine chemistry","id":"ITEM-1","issue":"6","issued":{"date-parts":[["2006"]]},"page":"679-687","publisher":"Elsevier","title":"Nitrogen–fluorine compounds","type":"article-journal","volume":"127"},"uris":["http://www.mendeley.com/documents/?uuid=41480c87-c3e7-4db7-8584-b41a5ea2402e"]}],"mendeley":{"formattedCitation":"&lt;sup&gt;8&lt;/sup&gt;","plainTextFormattedCitation":"8"},"properties":{"noteIndex":0},"schema":"https://github.com/citation-style-language/schema/raw/master/csl-citation.json"}</w:instrText>
      </w:r>
      <w:r w:rsidR="000E0C9D" w:rsidRPr="00893FCA">
        <w:rPr>
          <w:color w:val="000000"/>
        </w:rPr>
        <w:fldChar w:fldCharType="separate"/>
      </w:r>
      <w:r w:rsidR="000E0C9D" w:rsidRPr="00893FCA">
        <w:rPr>
          <w:noProof/>
          <w:color w:val="000000"/>
          <w:vertAlign w:val="superscript"/>
        </w:rPr>
        <w:t>8</w:t>
      </w:r>
      <w:r w:rsidR="000E0C9D" w:rsidRPr="00893FCA">
        <w:rPr>
          <w:color w:val="000000"/>
        </w:rPr>
        <w:fldChar w:fldCharType="end"/>
      </w:r>
      <w:r w:rsidR="000E0C9D" w:rsidRPr="00893FCA">
        <w:rPr>
          <w:color w:val="000000"/>
        </w:rPr>
        <w:t>.</w:t>
      </w:r>
    </w:p>
    <w:p w14:paraId="5B2C5DE0" w14:textId="77777777" w:rsidR="0072533F" w:rsidRPr="00893FCA" w:rsidRDefault="0072533F" w:rsidP="0072533F"/>
    <w:p w14:paraId="501A32B7" w14:textId="249E373D" w:rsidR="0072533F" w:rsidRPr="00893FCA" w:rsidRDefault="0072533F" w:rsidP="0072533F">
      <w:r w:rsidRPr="00893FCA">
        <w:rPr>
          <w:color w:val="000000"/>
        </w:rPr>
        <w:t xml:space="preserve">In recent years, </w:t>
      </w:r>
      <w:r w:rsidR="002C28F3" w:rsidRPr="00893FCA">
        <w:rPr>
          <w:color w:val="000000"/>
        </w:rPr>
        <w:t>NF</w:t>
      </w:r>
      <w:r w:rsidR="002C28F3" w:rsidRPr="00893FCA">
        <w:rPr>
          <w:color w:val="000000"/>
          <w:vertAlign w:val="subscript"/>
        </w:rPr>
        <w:t>3</w:t>
      </w:r>
      <w:r w:rsidRPr="00893FCA">
        <w:rPr>
          <w:color w:val="000000"/>
        </w:rPr>
        <w:t xml:space="preserve"> has been widely used in the microelectronics and semiconductor industries where it is used as an etchant in producing thin-film-transistor liquid-crystal displays (TFT-LCD), semiconductors, and solar photovoltaic panels (e.g.,</w:t>
      </w:r>
      <w:r w:rsidR="00FD1D9D" w:rsidRPr="00893FCA">
        <w:rPr>
          <w:color w:val="000000"/>
        </w:rPr>
        <w:fldChar w:fldCharType="begin" w:fldLock="1"/>
      </w:r>
      <w:r w:rsidR="00717442" w:rsidRPr="00893FCA">
        <w:rPr>
          <w:color w:val="000000"/>
        </w:rPr>
        <w:instrText>ADDIN CSL_CITATION {"citationItems":[{"id":"ITEM-1","itemData":{"ISSN":"0038-111X","author":[{"dropping-particle":"","family":"Woytek","given":"A J","non-dropping-particle":"","parse-names":false,"suffix":""},{"dropping-particle":"","family":"Lileck","given":"J T","non-dropping-particle":"","parse-names":false,"suffix":""},{"dropping-particle":"","family":"Barkanic","given":"J A","non-dropping-particle":"","parse-names":false,"suffix":""}],"container-title":"Solid state technology","id":"ITEM-1","issue":"3","issued":{"date-parts":[["1984"]]},"page":"172-175","title":"Nitrogen trifluoride―A new dry etchant gas","type":"article-journal","volume":"27"},"uris":["http://www.mendeley.com/documents/?uuid=16fe6adb-13ba-4630-bd5f-39d82a04adab"]},{"id":"ITEM-2","itemData":{"ISSN":"0026-2692","author":[{"dropping-particle":"","family":"Golja","given":"Bogdan","non-dropping-particle":"","parse-names":false,"suffix":""},{"dropping-particle":"","family":"Barkanic","given":"John A","non-dropping-particle":"","parse-names":false,"suffix":""},{"dropping-particle":"","family":"Hoff","given":"Andrew","non-dropping-particle":"","parse-names":false,"suffix":""}],"container-title":"Microelectronics Journal","id":"ITEM-2","issue":"1","issued":{"date-parts":[["1985"]]},"page":"5-21","publisher":"Elsevier","title":"A review of nitrogen trifluoride for dry etching in microelectronics processing","type":"article-journal","volume":"16"},"uris":["http://www.mendeley.com/documents/?uuid=a9402423-5379-4b91-a14d-62b43307e090"]},{"id":"ITEM-3","itemData":{"ISSN":"0021-8979","author":[{"dropping-particle":"","family":"Greenberg","given":"K E","non-dropping-particle":"","parse-names":false,"suffix":""},{"dropping-particle":"","family":"Verdeyen","given":"J T","non-dropping-particle":"","parse-names":false,"suffix":""}],"container-title":"Journal of applied physics","id":"ITEM-3","issue":"5","issued":{"date-parts":[["1985"]]},"page":"1596-1601","publisher":"American Institute of Physics","title":"Kinetic processes of NF3 etchant gas discharges","type":"article-journal","volume":"57"},"uris":["http://www.mendeley.com/documents/?uuid=4264337f-8c1c-46a1-90f8-a75cd1817000"]},{"id":"ITEM-4","itemData":{"ISSN":"1572-8986","author":[{"dropping-particle":"","family":"Perrin","given":"Jerome","non-dropping-particle":"","parse-names":false,"suffix":""},{"dropping-particle":"","family":"Méot","given":"Jacques","non-dropping-particle":"","parse-names":false,"suffix":""},{"dropping-particle":"","family":"Siéfert","given":"Jean-Marie","non-dropping-particle":"","parse-names":false,"suffix":""},{"dropping-particle":"","family":"Schmitt","given":"Jacques","non-dropping-particle":"","parse-names":false,"suffix":""}],"container-title":"Plasma chemistry and plasma processing","id":"ITEM-4","issue":"4","issued":{"date-parts":[["1990"]]},"page":"571-587","publisher":"Springer","title":"Mass spectrometric study of NF3 plasma etching of silicon","type":"article-journal","volume":"10"},"uris":["http://www.mendeley.com/documents/?uuid=a7c432f4-5ca3-4871-b93f-0b2ba2f6d666"]},{"id":"ITEM-5","itemData":{"DOI":"https://doi.org/10.1016/B978-044472002-3/50020-X","ISBN":"978-0-444-72002-3","author":[{"dropping-particle":"","family":"Ishii","given":"Fuyuhiko","non-dropping-particle":"","parse-names":false,"suffix":""},{"dropping-particle":"","family":"Kita","given":"Yasushi","non-dropping-particle":"","parse-names":false,"suffix":""}],"editor":[{"dropping-particle":"","family":"Nakajima","given":"T","non-dropping-particle":"","parse-names":false,"suffix":""},{"dropping-particle":"","family":"Žemva","given":"B","non-dropping-particle":"","parse-names":false,"suffix":""},{"dropping-particle":"","family":"Tressaud","given":"A B T - Advanced Inorganic Fluorides","non-dropping-particle":"","parse-names":false,"suffix":""}],"id":"ITEM-5","issued":{"date-parts":[["2000"]]},"page":"625-660","publisher":"Elsevier","publisher-place":"Switzerland","title":"Chapter 19 - Applications of Fluorides to Semiconductor Industries","type":"chapter"},"uris":["http://www.mendeley.com/documents/?uuid=2d8b1af4-c06a-4182-be3e-ebda96e8e025"]}],"mendeley":{"formattedCitation":"&lt;sup&gt;6,9–12&lt;/sup&gt;","plainTextFormattedCitation":"6,9–12","previouslyFormattedCitation":"&lt;sup&gt;6,9–12&lt;/sup&gt;"},"properties":{"noteIndex":0},"schema":"https://github.com/citation-style-language/schema/raw/master/csl-citation.json"}</w:instrText>
      </w:r>
      <w:r w:rsidR="00FD1D9D" w:rsidRPr="00893FCA">
        <w:rPr>
          <w:color w:val="000000"/>
        </w:rPr>
        <w:fldChar w:fldCharType="separate"/>
      </w:r>
      <w:r w:rsidR="00FD1D9D" w:rsidRPr="00893FCA">
        <w:rPr>
          <w:noProof/>
          <w:color w:val="000000"/>
          <w:vertAlign w:val="superscript"/>
        </w:rPr>
        <w:t>6,9–12</w:t>
      </w:r>
      <w:r w:rsidR="00FD1D9D" w:rsidRPr="00893FCA">
        <w:rPr>
          <w:color w:val="000000"/>
        </w:rPr>
        <w:fldChar w:fldCharType="end"/>
      </w:r>
      <w:r w:rsidRPr="00893FCA">
        <w:rPr>
          <w:color w:val="000000"/>
        </w:rPr>
        <w:t>). </w:t>
      </w:r>
    </w:p>
    <w:p w14:paraId="1D11ABD7" w14:textId="77777777" w:rsidR="002C28F3" w:rsidRPr="00893FCA" w:rsidRDefault="002C28F3" w:rsidP="0072533F">
      <w:pPr>
        <w:rPr>
          <w:color w:val="000000"/>
        </w:rPr>
      </w:pPr>
    </w:p>
    <w:p w14:paraId="1818763E" w14:textId="0F39F364" w:rsidR="0072533F" w:rsidRPr="00893FCA" w:rsidRDefault="0072533F" w:rsidP="0072533F">
      <w:r w:rsidRPr="00893FCA">
        <w:rPr>
          <w:color w:val="000000"/>
        </w:rPr>
        <w:t>Sulfur hexafluoride (</w:t>
      </w:r>
      <w:r w:rsidR="002C28F3" w:rsidRPr="00893FCA">
        <w:rPr>
          <w:color w:val="000000"/>
        </w:rPr>
        <w:t>SF</w:t>
      </w:r>
      <w:r w:rsidR="002C28F3" w:rsidRPr="00893FCA">
        <w:rPr>
          <w:color w:val="000000"/>
          <w:vertAlign w:val="subscript"/>
        </w:rPr>
        <w:t>6</w:t>
      </w:r>
      <w:r w:rsidRPr="00893FCA">
        <w:rPr>
          <w:color w:val="000000"/>
        </w:rPr>
        <w:t>) is a colorless, non-toxic, and non-flammable gas</w:t>
      </w:r>
      <w:r w:rsidR="00717442" w:rsidRPr="00893FCA">
        <w:rPr>
          <w:color w:val="000000"/>
        </w:rPr>
        <w:fldChar w:fldCharType="begin" w:fldLock="1"/>
      </w:r>
      <w:r w:rsidR="00D511FA" w:rsidRPr="00893FCA">
        <w:rPr>
          <w:color w:val="000000"/>
        </w:rPr>
        <w:instrText>ADDIN CSL_CITATION {"citationItems":[{"id":"ITEM-1","itemData":{"author":[{"dropping-particle":"","family":"Greenwood","given":"N N","non-dropping-particle":"","parse-names":false,"suffix":""},{"dropping-particle":"","family":"Earnshaw","given":"A","non-dropping-particle":"","parse-names":false,"suffix":""}],"id":"ITEM-1","issued":{"date-parts":[["1997"]]},"publisher":"Butterworth-Heinemann","title":"Chemistry of the Elements 2nd Edition","type":"book"},"uris":["http://www.mendeley.com/documents/?uuid=17043b43-51bd-4934-bfbf-3a2c1082ccc1"]}],"mendeley":{"formattedCitation":"&lt;sup&gt;7&lt;/sup&gt;","plainTextFormattedCitation":"7","previouslyFormattedCitation":"&lt;sup&gt;7&lt;/sup&gt;"},"properties":{"noteIndex":0},"schema":"https://github.com/citation-style-language/schema/raw/master/csl-citation.json"}</w:instrText>
      </w:r>
      <w:r w:rsidR="00717442" w:rsidRPr="00893FCA">
        <w:rPr>
          <w:color w:val="000000"/>
        </w:rPr>
        <w:fldChar w:fldCharType="separate"/>
      </w:r>
      <w:r w:rsidR="00717442" w:rsidRPr="00893FCA">
        <w:rPr>
          <w:noProof/>
          <w:color w:val="000000"/>
          <w:vertAlign w:val="superscript"/>
        </w:rPr>
        <w:t>7</w:t>
      </w:r>
      <w:r w:rsidR="00717442" w:rsidRPr="00893FCA">
        <w:rPr>
          <w:color w:val="000000"/>
        </w:rPr>
        <w:fldChar w:fldCharType="end"/>
      </w:r>
      <w:r w:rsidRPr="00893FCA">
        <w:rPr>
          <w:color w:val="000000"/>
        </w:rPr>
        <w:t xml:space="preserve">. At room temperature, </w:t>
      </w:r>
      <w:r w:rsidR="002C28F3" w:rsidRPr="00893FCA">
        <w:rPr>
          <w:color w:val="000000"/>
        </w:rPr>
        <w:t>SF</w:t>
      </w:r>
      <w:r w:rsidR="002C28F3" w:rsidRPr="00893FCA">
        <w:rPr>
          <w:color w:val="000000"/>
          <w:vertAlign w:val="subscript"/>
        </w:rPr>
        <w:t>6</w:t>
      </w:r>
      <w:r w:rsidRPr="00893FCA">
        <w:rPr>
          <w:color w:val="000000"/>
        </w:rPr>
        <w:t xml:space="preserve"> is almost insoluble in water; the solubility of </w:t>
      </w:r>
      <w:r w:rsidR="002C28F3" w:rsidRPr="00893FCA">
        <w:rPr>
          <w:color w:val="000000"/>
        </w:rPr>
        <w:t>SF</w:t>
      </w:r>
      <w:r w:rsidR="002C28F3" w:rsidRPr="00893FCA">
        <w:rPr>
          <w:color w:val="000000"/>
          <w:vertAlign w:val="subscript"/>
        </w:rPr>
        <w:t>6</w:t>
      </w:r>
      <w:r w:rsidRPr="00893FCA">
        <w:rPr>
          <w:color w:val="000000"/>
        </w:rPr>
        <w:t xml:space="preserve"> is even lower than that of helium (He), one of the least water-soluble gases</w:t>
      </w:r>
      <w:r w:rsidR="00D511FA" w:rsidRPr="00893FCA">
        <w:rPr>
          <w:color w:val="000000"/>
        </w:rPr>
        <w:fldChar w:fldCharType="begin" w:fldLock="1"/>
      </w:r>
      <w:r w:rsidR="00765130" w:rsidRPr="00893FCA">
        <w:rPr>
          <w:color w:val="000000"/>
        </w:rPr>
        <w:instrText>ADDIN CSL_CITATION {"citationItems":[{"id":"ITEM-1","itemData":{"ISSN":"1680-7316","author":[{"dropping-particle":"","family":"Sander","given":"Rolf","non-dropping-particle":"","parse-names":false,"suffix":""}],"container-title":"Atmospheric Chemistry and Physics","id":"ITEM-1","issue":"8","issued":{"date-parts":[["2015"]]},"page":"4399-4981","publisher":"Copernicus GmbH","title":"Compilation of Henry's law constants (version 4.0) for water as solvent","type":"article-journal","volume":"15"},"uris":["http://www.mendeley.com/documents/?uuid=3c4cd666-4ad8-4c1b-b35e-2e0886f716d9"]}],"mendeley":{"formattedCitation":"&lt;sup&gt;5&lt;/sup&gt;","plainTextFormattedCitation":"5","previouslyFormattedCitation":"&lt;sup&gt;5&lt;/sup&gt;"},"properties":{"noteIndex":0},"schema":"https://github.com/citation-style-language/schema/raw/master/csl-citation.json"}</w:instrText>
      </w:r>
      <w:r w:rsidR="00D511FA" w:rsidRPr="00893FCA">
        <w:rPr>
          <w:color w:val="000000"/>
        </w:rPr>
        <w:fldChar w:fldCharType="separate"/>
      </w:r>
      <w:r w:rsidR="00D511FA" w:rsidRPr="00893FCA">
        <w:rPr>
          <w:noProof/>
          <w:color w:val="000000"/>
          <w:vertAlign w:val="superscript"/>
        </w:rPr>
        <w:t>5</w:t>
      </w:r>
      <w:r w:rsidR="00D511FA" w:rsidRPr="00893FCA">
        <w:rPr>
          <w:color w:val="000000"/>
        </w:rPr>
        <w:fldChar w:fldCharType="end"/>
      </w:r>
      <w:r w:rsidR="002C28F3" w:rsidRPr="00893FCA">
        <w:rPr>
          <w:color w:val="000000"/>
        </w:rPr>
        <w:t xml:space="preserve"> (Figure </w:t>
      </w:r>
      <w:r w:rsidR="003808FD" w:rsidRPr="00893FCA">
        <w:rPr>
          <w:color w:val="000000"/>
        </w:rPr>
        <w:t>6 in the main text</w:t>
      </w:r>
      <w:r w:rsidR="002C28F3" w:rsidRPr="00893FCA">
        <w:rPr>
          <w:color w:val="000000"/>
        </w:rPr>
        <w:t>)</w:t>
      </w:r>
      <w:r w:rsidRPr="00893FCA">
        <w:rPr>
          <w:color w:val="000000"/>
        </w:rPr>
        <w:t xml:space="preserve">. </w:t>
      </w:r>
      <w:r w:rsidR="002C28F3" w:rsidRPr="00893FCA">
        <w:rPr>
          <w:color w:val="000000"/>
        </w:rPr>
        <w:t>SF</w:t>
      </w:r>
      <w:r w:rsidR="002C28F3" w:rsidRPr="00893FCA">
        <w:rPr>
          <w:color w:val="000000"/>
          <w:vertAlign w:val="subscript"/>
        </w:rPr>
        <w:t>6</w:t>
      </w:r>
      <w:r w:rsidRPr="00893FCA">
        <w:rPr>
          <w:color w:val="000000"/>
        </w:rPr>
        <w:t xml:space="preserve"> is completely chemically inert and non-toxic. At room temperature, it is unreactive towards most metals. It does not react with magnesium (Mg) and copper (Cu) even if they are heated to “red hot” temperatures. It does not react with phosphorus (P) or arsenic (As), nor with hydrochloric acid (HCl), sodium hydroxide (NaOH), or potassium hydroxide (KOH). SF</w:t>
      </w:r>
      <w:r w:rsidR="00147A84" w:rsidRPr="00893FCA">
        <w:rPr>
          <w:color w:val="000000"/>
          <w:vertAlign w:val="subscript"/>
        </w:rPr>
        <w:t>6</w:t>
      </w:r>
      <w:r w:rsidRPr="00893FCA">
        <w:rPr>
          <w:color w:val="000000"/>
        </w:rPr>
        <w:t xml:space="preserve"> does not decompose even when heated to 500</w:t>
      </w:r>
      <w:r w:rsidR="00E4253B">
        <w:rPr>
          <w:color w:val="000000"/>
        </w:rPr>
        <w:t xml:space="preserve"> </w:t>
      </w:r>
      <w:r w:rsidRPr="00893FCA">
        <w:rPr>
          <w:color w:val="000000"/>
        </w:rPr>
        <w:t xml:space="preserve">°C. In addition, </w:t>
      </w:r>
      <w:r w:rsidR="002C28F3" w:rsidRPr="00893FCA">
        <w:rPr>
          <w:color w:val="000000"/>
        </w:rPr>
        <w:t>SF</w:t>
      </w:r>
      <w:r w:rsidR="002C28F3" w:rsidRPr="00893FCA">
        <w:rPr>
          <w:color w:val="000000"/>
          <w:vertAlign w:val="subscript"/>
        </w:rPr>
        <w:t>6</w:t>
      </w:r>
      <w:r w:rsidRPr="00893FCA">
        <w:rPr>
          <w:color w:val="000000"/>
        </w:rPr>
        <w:t xml:space="preserve"> does not react with liquid water or high-pressure steam. </w:t>
      </w:r>
      <w:r w:rsidR="002C28F3" w:rsidRPr="00893FCA">
        <w:rPr>
          <w:color w:val="000000"/>
        </w:rPr>
        <w:t>SF</w:t>
      </w:r>
      <w:r w:rsidR="002C28F3" w:rsidRPr="00893FCA">
        <w:rPr>
          <w:color w:val="000000"/>
          <w:vertAlign w:val="subscript"/>
        </w:rPr>
        <w:t>6</w:t>
      </w:r>
      <w:r w:rsidRPr="00893FCA">
        <w:rPr>
          <w:color w:val="000000"/>
        </w:rPr>
        <w:t xml:space="preserve"> will only react with boiling sodium (Na)</w:t>
      </w:r>
      <w:r w:rsidR="00765130" w:rsidRPr="00893FCA">
        <w:rPr>
          <w:color w:val="000000"/>
        </w:rPr>
        <w:fldChar w:fldCharType="begin" w:fldLock="1"/>
      </w:r>
      <w:r w:rsidR="00765130" w:rsidRPr="00893FCA">
        <w:rPr>
          <w:color w:val="000000"/>
        </w:rPr>
        <w:instrText>ADDIN CSL_CITATION {"citationItems":[{"id":"ITEM-1","itemData":{"author":[{"dropping-particle":"","family":"Elvers","given":"Barbara","non-dropping-particle":"","parse-names":false,"suffix":""}],"id":"ITEM-1","issued":{"date-parts":[["1991"]]},"publisher":"Verlag Chemie Hoboken, NJ","title":"Ullmann's encyclopedia of industrial chemistry","type":"book","volume":"17"},"uris":["http://www.mendeley.com/documents/?uuid=34d5b435-a863-49c2-8cd4-0bc08526cd86"]},{"id":"ITEM-2","itemData":{"ISBN":"0412301202","author":[{"dropping-particle":"","family":"Macintyre","given":"Jane E","non-dropping-particle":"","parse-names":false,"suffix":""}],"id":"ITEM-2","issued":{"date-parts":[["1992"]]},"publisher":"CRC Press","title":"Dictionary of inorganic compounds","type":"book"},"uris":["http://www.mendeley.com/documents/?uuid=aa3e78f7-4931-4e61-ae9c-af3a30ddea70"]},{"id":"ITEM-3","itemData":{"author":[{"dropping-particle":"","family":"Greenwood","given":"N N","non-dropping-particle":"","parse-names":false,"suffix":""},{"dropping-particle":"","family":"Earnshaw","given":"A","non-dropping-particle":"","parse-names":false,"suffix":""}],"id":"ITEM-3","issued":{"date-parts":[["1997"]]},"publisher":"Butterworth-Heinemann","title":"Chemistry of the Elements 2nd Edition","type":"book"},"uris":["http://www.mendeley.com/documents/?uuid=17043b43-51bd-4934-bfbf-3a2c1082ccc1"]},{"id":"ITEM-4","itemData":{"author":[{"dropping-particle":"","family":"Suslick","given":"Kenneth S","non-dropping-particle":"","parse-names":false,"suffix":""}],"container-title":"J. Wiley &amp; Sons: New York","id":"ITEM-4","issued":{"date-parts":[["1998"]]},"page":"517-541","title":"Kirk-Othmer encyclopedia of chemical technology","type":"article-journal","volume":"26"},"uris":["http://www.mendeley.com/documents/?uuid=7fa53ccc-77a7-4dc1-8069-ff9fbeffea25"]},{"id":"ITEM-5","itemData":{"ISBN":"0123526515","author":[{"dropping-particle":"","family":"Holleman","given":"A F","non-dropping-particle":"","parse-names":false,"suffix":""},{"dropping-particle":"","family":"Wiberg","given":"Egon","non-dropping-particle":"","parse-names":false,"suffix":""},{"dropping-particle":"","family":"Wiberg","given":"Nils","non-dropping-particle":"","parse-names":false,"suffix":""}],"id":"ITEM-5","issued":{"date-parts":[["2001"]]},"publisher":"Academic press","title":"Inorganic chemistry","type":"book"},"uris":["http://www.mendeley.com/documents/?uuid=9910442e-e0fd-40a6-aea0-7e973fc3f166"]},{"id":"ITEM-6","itemData":{"ISBN":"0199236178","author":[{"dropping-particle":"","family":"Atkins","given":"Peter","non-dropping-particle":"","parse-names":false,"suffix":""},{"dropping-particle":"","family":"Overton","given":"Tina","non-dropping-particle":"","parse-names":false,"suffix":""}],"id":"ITEM-6","issued":{"date-parts":[["2010"]]},"publisher":"Oxford University Press, USA","title":"Shriver and Atkins' inorganic chemistry","type":"book"},"uris":["http://www.mendeley.com/documents/?uuid=23feaa91-2510-4544-9eaa-d4683434ac2a"]},{"id":"ITEM-7","itemData":{"author":[{"dropping-particle":"","family":"Raj","given":"Gurdeep","non-dropping-particle":"","parse-names":false,"suffix":""}],"id":"ITEM-7","issued":{"date-parts":[["2010"]]},"publisher":"Krishna Prakashan Media","title":"Advanced Inorganic Chemistry: Vollume II","type":"book"},"uris":["http://www.mendeley.com/documents/?uuid=d837ab2e-94a2-48f8-a83e-ab78f15cecc7"]}],"mendeley":{"formattedCitation":"&lt;sup&gt;7,13–18&lt;/sup&gt;","plainTextFormattedCitation":"7,13–18","previouslyFormattedCitation":"&lt;sup&gt;7,13–18&lt;/sup&gt;"},"properties":{"noteIndex":0},"schema":"https://github.com/citation-style-language/schema/raw/master/csl-citation.json"}</w:instrText>
      </w:r>
      <w:r w:rsidR="00765130" w:rsidRPr="00893FCA">
        <w:rPr>
          <w:color w:val="000000"/>
        </w:rPr>
        <w:fldChar w:fldCharType="separate"/>
      </w:r>
      <w:r w:rsidR="00765130" w:rsidRPr="00893FCA">
        <w:rPr>
          <w:noProof/>
          <w:color w:val="000000"/>
          <w:vertAlign w:val="superscript"/>
        </w:rPr>
        <w:t>7,13–18</w:t>
      </w:r>
      <w:r w:rsidR="00765130" w:rsidRPr="00893FCA">
        <w:rPr>
          <w:color w:val="000000"/>
        </w:rPr>
        <w:fldChar w:fldCharType="end"/>
      </w:r>
      <w:r w:rsidRPr="00893FCA">
        <w:rPr>
          <w:color w:val="000000"/>
        </w:rPr>
        <w:t xml:space="preserve">. </w:t>
      </w:r>
      <w:r w:rsidR="002C28F3" w:rsidRPr="00893FCA">
        <w:rPr>
          <w:color w:val="000000"/>
        </w:rPr>
        <w:t>SF</w:t>
      </w:r>
      <w:r w:rsidR="002C28F3" w:rsidRPr="00893FCA">
        <w:rPr>
          <w:color w:val="000000"/>
          <w:vertAlign w:val="subscript"/>
        </w:rPr>
        <w:t>6</w:t>
      </w:r>
      <w:r w:rsidR="002C28F3" w:rsidRPr="00893FCA">
        <w:rPr>
          <w:color w:val="000000"/>
        </w:rPr>
        <w:t xml:space="preserve">’s </w:t>
      </w:r>
      <w:r w:rsidRPr="00893FCA">
        <w:rPr>
          <w:color w:val="000000"/>
        </w:rPr>
        <w:t>only toxic effect on mammals, including humans, is when it is breathed in at greater than 80% concentration and so replaces oxygen in inspired air</w:t>
      </w:r>
      <w:r w:rsidR="00765130" w:rsidRPr="00893FCA">
        <w:rPr>
          <w:color w:val="000000"/>
        </w:rPr>
        <w:fldChar w:fldCharType="begin" w:fldLock="1"/>
      </w:r>
      <w:r w:rsidR="00765130" w:rsidRPr="00893FCA">
        <w:rPr>
          <w:color w:val="000000"/>
        </w:rPr>
        <w:instrText>ADDIN CSL_CITATION {"citationItems":[{"id":"ITEM-1","itemData":{"author":[{"dropping-particle":"","family":"Lester","given":"David","non-dropping-particle":"","parse-names":false,"suffix":""},{"dropping-particle":"","family":"Greenberg","given":"L A","non-dropping-particle":"","parse-names":false,"suffix":""}],"container-title":"Arch. Indust. Hyg. &amp; Occupational Med.","id":"ITEM-1","issue":"3","issued":{"date-parts":[["1950"]]},"page":"348-349","publisher":"Chicago.","title":"The toxicity of sulfur hexafluoride.","type":"article-journal","volume":"2"},"uris":["http://www.mendeley.com/documents/?uuid=bab0c7ac-5bfb-48b1-bdc7-648d95d15c7c"]}],"mendeley":{"formattedCitation":"&lt;sup&gt;19&lt;/sup&gt;","plainTextFormattedCitation":"19","previouslyFormattedCitation":"&lt;sup&gt;19&lt;/sup&gt;"},"properties":{"noteIndex":0},"schema":"https://github.com/citation-style-language/schema/raw/master/csl-citation.json"}</w:instrText>
      </w:r>
      <w:r w:rsidR="00765130" w:rsidRPr="00893FCA">
        <w:rPr>
          <w:color w:val="000000"/>
        </w:rPr>
        <w:fldChar w:fldCharType="separate"/>
      </w:r>
      <w:r w:rsidR="00765130" w:rsidRPr="00893FCA">
        <w:rPr>
          <w:noProof/>
          <w:color w:val="000000"/>
          <w:vertAlign w:val="superscript"/>
        </w:rPr>
        <w:t>19</w:t>
      </w:r>
      <w:r w:rsidR="00765130" w:rsidRPr="00893FCA">
        <w:rPr>
          <w:color w:val="000000"/>
        </w:rPr>
        <w:fldChar w:fldCharType="end"/>
      </w:r>
      <w:r w:rsidR="00D511FA" w:rsidRPr="00893FCA">
        <w:rPr>
          <w:color w:val="000000"/>
        </w:rPr>
        <w:t>.</w:t>
      </w:r>
      <w:r w:rsidRPr="00893FCA">
        <w:rPr>
          <w:color w:val="000000"/>
        </w:rPr>
        <w:t xml:space="preserve"> </w:t>
      </w:r>
    </w:p>
    <w:p w14:paraId="7D7CE13E" w14:textId="77777777" w:rsidR="0072533F" w:rsidRPr="00893FCA" w:rsidRDefault="0072533F" w:rsidP="0072533F"/>
    <w:p w14:paraId="3AD9F49F" w14:textId="1CADB71F" w:rsidR="0072533F" w:rsidRPr="00893FCA" w:rsidRDefault="0072533F" w:rsidP="0072533F">
      <w:r w:rsidRPr="00893FCA">
        <w:rPr>
          <w:color w:val="000000"/>
        </w:rPr>
        <w:t>The main reason behind</w:t>
      </w:r>
      <w:r w:rsidR="005537EF" w:rsidRPr="00893FCA">
        <w:rPr>
          <w:color w:val="000000"/>
        </w:rPr>
        <w:t xml:space="preserve"> the</w:t>
      </w:r>
      <w:r w:rsidRPr="00893FCA">
        <w:rPr>
          <w:color w:val="000000"/>
        </w:rPr>
        <w:t xml:space="preserve">  chemical stability and unreactivity of </w:t>
      </w:r>
      <w:r w:rsidR="005537EF" w:rsidRPr="00893FCA">
        <w:rPr>
          <w:color w:val="000000"/>
        </w:rPr>
        <w:t>SF</w:t>
      </w:r>
      <w:r w:rsidR="005537EF" w:rsidRPr="00893FCA">
        <w:rPr>
          <w:color w:val="000000"/>
          <w:vertAlign w:val="subscript"/>
        </w:rPr>
        <w:t>6</w:t>
      </w:r>
      <w:r w:rsidRPr="00893FCA">
        <w:rPr>
          <w:color w:val="000000"/>
        </w:rPr>
        <w:t xml:space="preserve"> is a kinetic barrier to its hydrolysis</w:t>
      </w:r>
      <w:r w:rsidR="00765130" w:rsidRPr="00893FCA">
        <w:rPr>
          <w:color w:val="000000"/>
        </w:rPr>
        <w:fldChar w:fldCharType="begin" w:fldLock="1"/>
      </w:r>
      <w:r w:rsidR="00765130" w:rsidRPr="00893FCA">
        <w:rPr>
          <w:color w:val="000000"/>
        </w:rPr>
        <w:instrText>ADDIN CSL_CITATION {"citationItems":[{"id":"ITEM-1","itemData":{"author":[{"dropping-particle":"","family":"Greenwood","given":"N N","non-dropping-particle":"","parse-names":false,"suffix":""},{"dropping-particle":"","family":"Earnshaw","given":"A","non-dropping-particle":"","parse-names":false,"suffix":""}],"id":"ITEM-1","issued":{"date-parts":[["1997"]]},"publisher":"Butterworth-Heinemann","title":"Chemistry of the Elements 2nd Edition","type":"book"},"uris":["http://www.mendeley.com/documents/?uuid=17043b43-51bd-4934-bfbf-3a2c1082ccc1"]}],"mendeley":{"formattedCitation":"&lt;sup&gt;7&lt;/sup&gt;","plainTextFormattedCitation":"7","previouslyFormattedCitation":"&lt;sup&gt;7&lt;/sup&gt;"},"properties":{"noteIndex":0},"schema":"https://github.com/citation-style-language/schema/raw/master/csl-citation.json"}</w:instrText>
      </w:r>
      <w:r w:rsidR="00765130" w:rsidRPr="00893FCA">
        <w:rPr>
          <w:color w:val="000000"/>
        </w:rPr>
        <w:fldChar w:fldCharType="separate"/>
      </w:r>
      <w:r w:rsidR="00765130" w:rsidRPr="00893FCA">
        <w:rPr>
          <w:noProof/>
          <w:color w:val="000000"/>
          <w:vertAlign w:val="superscript"/>
        </w:rPr>
        <w:t>7</w:t>
      </w:r>
      <w:r w:rsidR="00765130" w:rsidRPr="00893FCA">
        <w:rPr>
          <w:color w:val="000000"/>
        </w:rPr>
        <w:fldChar w:fldCharType="end"/>
      </w:r>
      <w:r w:rsidRPr="00893FCA">
        <w:rPr>
          <w:color w:val="000000"/>
        </w:rPr>
        <w:t xml:space="preserve">.  </w:t>
      </w:r>
      <w:r w:rsidR="005537EF" w:rsidRPr="00893FCA">
        <w:rPr>
          <w:color w:val="000000"/>
        </w:rPr>
        <w:t>SF</w:t>
      </w:r>
      <w:r w:rsidR="005537EF" w:rsidRPr="00893FCA">
        <w:rPr>
          <w:color w:val="000000"/>
          <w:vertAlign w:val="subscript"/>
        </w:rPr>
        <w:t>6</w:t>
      </w:r>
      <w:r w:rsidRPr="00893FCA">
        <w:rPr>
          <w:color w:val="000000"/>
        </w:rPr>
        <w:t xml:space="preserve"> has a unique molecular structure among sulfur-containing compounds. </w:t>
      </w:r>
      <w:r w:rsidR="005537EF" w:rsidRPr="00893FCA">
        <w:rPr>
          <w:color w:val="000000"/>
        </w:rPr>
        <w:t>SF</w:t>
      </w:r>
      <w:r w:rsidR="005537EF" w:rsidRPr="00893FCA">
        <w:rPr>
          <w:color w:val="000000"/>
          <w:vertAlign w:val="subscript"/>
        </w:rPr>
        <w:t>6</w:t>
      </w:r>
      <w:r w:rsidRPr="00893FCA">
        <w:rPr>
          <w:color w:val="000000"/>
        </w:rPr>
        <w:t xml:space="preserve"> is an octahedrally-shaped molecule with six fluorine atoms symmetrically attached to the central sulfur atom</w:t>
      </w:r>
      <w:r w:rsidR="005537EF" w:rsidRPr="00893FCA">
        <w:rPr>
          <w:color w:val="000000"/>
        </w:rPr>
        <w:t xml:space="preserve"> (Figure </w:t>
      </w:r>
      <w:r w:rsidR="003808FD" w:rsidRPr="00893FCA">
        <w:rPr>
          <w:color w:val="000000"/>
        </w:rPr>
        <w:t>1 in the main text</w:t>
      </w:r>
      <w:r w:rsidR="005537EF" w:rsidRPr="00893FCA">
        <w:rPr>
          <w:color w:val="000000"/>
        </w:rPr>
        <w:t>)</w:t>
      </w:r>
      <w:r w:rsidRPr="00893FCA">
        <w:rPr>
          <w:color w:val="000000"/>
        </w:rPr>
        <w:t>. As a result, the S atom is sterically shielded by the surrounding F atoms, making it inaccessible to other reacting molecules, e.g.</w:t>
      </w:r>
      <w:r w:rsidR="005537EF" w:rsidRPr="00893FCA">
        <w:rPr>
          <w:color w:val="000000"/>
        </w:rPr>
        <w:t>,</w:t>
      </w:r>
      <w:r w:rsidRPr="00893FCA">
        <w:rPr>
          <w:color w:val="000000"/>
        </w:rPr>
        <w:t xml:space="preserve"> water. </w:t>
      </w:r>
    </w:p>
    <w:p w14:paraId="568A3D38" w14:textId="77777777" w:rsidR="0072533F" w:rsidRPr="00893FCA" w:rsidRDefault="0072533F" w:rsidP="0072533F"/>
    <w:p w14:paraId="0F79EC75" w14:textId="3B1EB24E" w:rsidR="0072533F" w:rsidRPr="00893FCA" w:rsidRDefault="005537EF" w:rsidP="0072533F">
      <w:r w:rsidRPr="00893FCA">
        <w:rPr>
          <w:color w:val="000000"/>
        </w:rPr>
        <w:t>SF</w:t>
      </w:r>
      <w:r w:rsidRPr="00893FCA">
        <w:rPr>
          <w:color w:val="000000"/>
          <w:vertAlign w:val="subscript"/>
        </w:rPr>
        <w:t>6</w:t>
      </w:r>
      <w:r w:rsidR="0072533F" w:rsidRPr="00893FCA">
        <w:rPr>
          <w:color w:val="000000"/>
        </w:rPr>
        <w:t xml:space="preserve"> is used in a wide variety of industries, including the electrical power industry, semiconductor manufacturing, and the production of aluminum and magnesium, to name a few</w:t>
      </w:r>
      <w:r w:rsidR="00765130" w:rsidRPr="00893FCA">
        <w:rPr>
          <w:color w:val="000000"/>
        </w:rPr>
        <w:fldChar w:fldCharType="begin" w:fldLock="1"/>
      </w:r>
      <w:r w:rsidR="00765130" w:rsidRPr="00893FCA">
        <w:rPr>
          <w:color w:val="000000"/>
        </w:rPr>
        <w:instrText>ADDIN CSL_CITATION {"citationItems":[{"id":"ITEM-1","itemData":{"author":[{"dropping-particle":"","family":"Greenwood","given":"N N","non-dropping-particle":"","parse-names":false,"suffix":""},{"dropping-particle":"","family":"Earnshaw","given":"A","non-dropping-particle":"","parse-names":false,"suffix":""}],"id":"ITEM-1","issued":{"date-parts":[["1997"]]},"publisher":"Butterworth-Heinemann","title":"Chemistry of the Elements 2nd Edition","type":"book"},"uris":["http://www.mendeley.com/documents/?uuid=17043b43-51bd-4934-bfbf-3a2c1082ccc1"]},{"id":"ITEM-2","itemData":{"ISSN":"1096-2247","author":[{"dropping-particle":"","family":"Dervos","given":"Constantine T","non-dropping-particle":"","parse-names":false,"suffix":""},{"dropping-particle":"","family":"Vassiliou","given":"Panayota","non-dropping-particle":"","parse-names":false,"suffix":""}],"container-title":"Journal of the Air &amp; Waste Management Association","id":"ITEM-2","issue":"1","issued":{"date-parts":[["2000"]]},"page":"137-141","publisher":"Taylor &amp; Francis","title":"Sulfur hexafluoride (SF6): global environmental effects and toxic byproduct formation","type":"article-journal","volume":"50"},"uris":["http://www.mendeley.com/documents/?uuid=89b5e27f-6afa-4125-82d5-a8180633eeb2"]},{"id":"ITEM-3","itemData":{"author":[{"dropping-particle":"","family":"Ricketts","given":"Nigel J","non-dropping-particle":"","parse-names":false,"suffix":""},{"dropping-particle":"","family":"Cashion","given":"Simon P","non-dropping-particle":"","parse-names":false,"suffix":""}],"container-title":"Magnesium technology","id":"ITEM-3","issued":{"date-parts":[["2001"]]},"page":"31-36","publisher":"TMS Warrendale","title":"Hydrofluorocarbons as a replacement for sulphur hexafluoride in magnesium processing","type":"article-journal","volume":"2001"},"uris":["http://www.mendeley.com/documents/?uuid=2a35a3f9-dcc3-4db5-b174-ab38bb7fc4cd"]},{"id":"ITEM-4","itemData":{"ISSN":"0957-4484","author":[{"dropping-particle":"","family":"Liptak","given":"R W","non-dropping-particle":"","parse-names":false,"suffix":""},{"dropping-particle":"","family":"Devetter","given":"B","non-dropping-particle":"","parse-names":false,"suffix":""},{"dropping-particle":"","family":"Thomas","given":"J H","non-dropping-particle":"","parse-names":false,"suffix":""},{"dropping-particle":"","family":"Kortshagen","given":"U","non-dropping-particle":"","parse-names":false,"suffix":""},{"dropping-particle":"","family":"Campbell","given":"S A","non-dropping-particle":"","parse-names":false,"suffix":""}],"container-title":"Nanotechnology","id":"ITEM-4","issue":"3","issued":{"date-parts":[["2008"]]},"page":"35603","publisher":"IOP Publishing","title":"SF6 plasma etching of silicon nanocrystals","type":"article-journal","volume":"20"},"uris":["http://www.mendeley.com/documents/?uuid=582fef56-112a-469f-9523-d4494dfe388a"]}],"mendeley":{"formattedCitation":"&lt;sup&gt;7,20–22&lt;/sup&gt;","plainTextFormattedCitation":"7,20–22","previouslyFormattedCitation":"&lt;sup&gt;7,20–22&lt;/sup&gt;"},"properties":{"noteIndex":0},"schema":"https://github.com/citation-style-language/schema/raw/master/csl-citation.json"}</w:instrText>
      </w:r>
      <w:r w:rsidR="00765130" w:rsidRPr="00893FCA">
        <w:rPr>
          <w:color w:val="000000"/>
        </w:rPr>
        <w:fldChar w:fldCharType="separate"/>
      </w:r>
      <w:r w:rsidR="00765130" w:rsidRPr="00893FCA">
        <w:rPr>
          <w:noProof/>
          <w:color w:val="000000"/>
          <w:vertAlign w:val="superscript"/>
        </w:rPr>
        <w:t>7,20–22</w:t>
      </w:r>
      <w:r w:rsidR="00765130" w:rsidRPr="00893FCA">
        <w:rPr>
          <w:color w:val="000000"/>
        </w:rPr>
        <w:fldChar w:fldCharType="end"/>
      </w:r>
      <w:r w:rsidR="0072533F" w:rsidRPr="00893FCA">
        <w:rPr>
          <w:color w:val="000000"/>
        </w:rPr>
        <w:t xml:space="preserve">. In the electrical utility industry, </w:t>
      </w:r>
      <w:r w:rsidRPr="00893FCA">
        <w:rPr>
          <w:color w:val="000000"/>
        </w:rPr>
        <w:t>SF</w:t>
      </w:r>
      <w:r w:rsidRPr="00893FCA">
        <w:rPr>
          <w:color w:val="000000"/>
          <w:vertAlign w:val="subscript"/>
        </w:rPr>
        <w:t>6</w:t>
      </w:r>
      <w:r w:rsidR="0072533F" w:rsidRPr="00893FCA">
        <w:rPr>
          <w:color w:val="000000"/>
        </w:rPr>
        <w:t xml:space="preserve"> is often used as an insulating gas in electrical transmission and distribution equipment, such as current/voltage transformers, circuit breakers, switchgear, and capacitors (e.g.,</w:t>
      </w:r>
      <w:r w:rsidR="00765130" w:rsidRPr="00893FCA">
        <w:rPr>
          <w:color w:val="000000"/>
        </w:rPr>
        <w:fldChar w:fldCharType="begin" w:fldLock="1"/>
      </w:r>
      <w:r w:rsidR="00C857E5" w:rsidRPr="00893FCA">
        <w:rPr>
          <w:color w:val="000000"/>
        </w:rPr>
        <w:instrText>ADDIN CSL_CITATION {"citationItems":[{"id":"ITEM-1","itemData":{"author":[{"dropping-particle":"","family":"Greenwood","given":"N N","non-dropping-particle":"","parse-names":false,"suffix":""},{"dropping-particle":"","family":"Earnshaw","given":"A","non-dropping-particle":"","parse-names":false,"suffix":""}],"id":"ITEM-1","issued":{"date-parts":[["1997"]]},"publisher":"Butterworth-Heinemann","title":"Chemistry of the Elements 2nd Edition","type":"book"},"uris":["http://www.mendeley.com/documents/?uuid=17043b43-51bd-4934-bfbf-3a2c1082ccc1"]},{"id":"ITEM-2","itemData":{"ISSN":"1096-2247","author":[{"dropping-particle":"","family":"Dervos","given":"Constantine T","non-dropping-particle":"","parse-names":false,"suffix":""},{"dropping-particle":"","family":"Vassiliou","given":"Panayota","non-dropping-particle":"","parse-names":false,"suffix":""}],"container-title":"Journal of the Air &amp; Waste Management Association","id":"ITEM-2","issue":"1","issued":{"date-parts":[["2000"]]},"page":"137-141","publisher":"Taylor &amp; Francis","title":"Sulfur hexafluoride (SF6): global environmental effects and toxic byproduct formation","type":"article-journal","volume":"50"},"uris":["http://www.mendeley.com/documents/?uuid=89b5e27f-6afa-4125-82d5-a8180633eeb2"]},{"id":"ITEM-3","itemData":{"ISSN":"1943-815X","author":[{"dropping-particle":"","family":"Ottinger","given":"Deborah","non-dropping-particle":"","parse-names":false,"suffix":""},{"dropping-particle":"","family":"Averyt","given":"Mollie","non-dropping-particle":"","parse-names":false,"suffix":""},{"dropping-particle":"","family":"Harris","given":"Deborah","non-dropping-particle":"","parse-names":false,"suffix":""}],"container-title":"Journal of Integrative Environmental Sciences","id":"ITEM-3","issue":"sup1","issued":{"date-parts":[["2015"]]},"page":"5-16","publisher":"Taylor &amp; Francis","title":"US consumption and supplies of sulphur hexafluoride reported under the greenhouse gas reporting program","type":"article-journal","volume":"12"},"uris":["http://www.mendeley.com/documents/?uuid=7502be93-3617-4624-981b-c3a9b0e9656b"]}],"mendeley":{"formattedCitation":"&lt;sup&gt;7,20,23&lt;/sup&gt;","plainTextFormattedCitation":"7,20,23","previouslyFormattedCitation":"&lt;sup&gt;7,20,23&lt;/sup&gt;"},"properties":{"noteIndex":0},"schema":"https://github.com/citation-style-language/schema/raw/master/csl-citation.json"}</w:instrText>
      </w:r>
      <w:r w:rsidR="00765130" w:rsidRPr="00893FCA">
        <w:rPr>
          <w:color w:val="000000"/>
        </w:rPr>
        <w:fldChar w:fldCharType="separate"/>
      </w:r>
      <w:r w:rsidR="00765130" w:rsidRPr="00893FCA">
        <w:rPr>
          <w:noProof/>
          <w:color w:val="000000"/>
          <w:vertAlign w:val="superscript"/>
        </w:rPr>
        <w:t>7,20,23</w:t>
      </w:r>
      <w:r w:rsidR="00765130" w:rsidRPr="00893FCA">
        <w:rPr>
          <w:color w:val="000000"/>
        </w:rPr>
        <w:fldChar w:fldCharType="end"/>
      </w:r>
      <w:r w:rsidR="0072533F" w:rsidRPr="00893FCA">
        <w:rPr>
          <w:color w:val="000000"/>
        </w:rPr>
        <w:t xml:space="preserve">). </w:t>
      </w:r>
      <w:r w:rsidRPr="00893FCA">
        <w:rPr>
          <w:color w:val="000000"/>
        </w:rPr>
        <w:t>SF</w:t>
      </w:r>
      <w:r w:rsidRPr="00893FCA">
        <w:rPr>
          <w:color w:val="000000"/>
          <w:vertAlign w:val="subscript"/>
        </w:rPr>
        <w:t>6</w:t>
      </w:r>
      <w:r w:rsidRPr="00893FCA">
        <w:rPr>
          <w:color w:val="000000"/>
        </w:rPr>
        <w:t>’</w:t>
      </w:r>
      <w:r w:rsidR="0072533F" w:rsidRPr="00893FCA">
        <w:rPr>
          <w:color w:val="000000"/>
        </w:rPr>
        <w:t>s chemical stability, non-flammability</w:t>
      </w:r>
      <w:r w:rsidRPr="00893FCA">
        <w:rPr>
          <w:color w:val="000000"/>
        </w:rPr>
        <w:t>,</w:t>
      </w:r>
      <w:r w:rsidR="0072533F" w:rsidRPr="00893FCA">
        <w:rPr>
          <w:color w:val="000000"/>
        </w:rPr>
        <w:t xml:space="preserve"> and non-toxicity add to its usefulness as an excellent insulating gas</w:t>
      </w:r>
      <w:r w:rsidR="00C857E5" w:rsidRPr="00893FCA">
        <w:rPr>
          <w:color w:val="000000"/>
        </w:rPr>
        <w:fldChar w:fldCharType="begin" w:fldLock="1"/>
      </w:r>
      <w:r w:rsidR="00C857E5" w:rsidRPr="00893FCA">
        <w:rPr>
          <w:color w:val="000000"/>
        </w:rPr>
        <w:instrText>ADDIN CSL_CITATION {"citationItems":[{"id":"ITEM-1","itemData":{"author":[{"dropping-particle":"","family":"Greenwood","given":"N N","non-dropping-particle":"","parse-names":false,"suffix":""},{"dropping-particle":"","family":"Earnshaw","given":"A","non-dropping-particle":"","parse-names":false,"suffix":""}],"id":"ITEM-1","issued":{"date-parts":[["1997"]]},"publisher":"Butterworth-Heinemann","title":"Chemistry of the Elements 2nd Edition","type":"book"},"uris":["http://www.mendeley.com/documents/?uuid=17043b43-51bd-4934-bfbf-3a2c1082ccc1"]},{"id":"ITEM-2","itemData":{"ISSN":"0022-3727","author":[{"dropping-particle":"","family":"Dervos","given":"C T","non-dropping-particle":"","parse-names":false,"suffix":""},{"dropping-particle":"","family":"Vassiliou","given":"P","non-dropping-particle":"","parse-names":false,"suffix":""},{"dropping-particle":"","family":"Mergos","given":"J A","non-dropping-particle":"","parse-names":false,"suffix":""}],"container-title":"Journal of Physics D: Applied Physics","id":"ITEM-2","issue":"22","issued":{"date-parts":[["2007"]]},"page":"6942","publisher":"IOP Publishing","title":"Thermal stability of SF6 associated with metallic conductors incorporated in gas insulated switchgear power substations","type":"article-journal","volume":"40"},"uris":["http://www.mendeley.com/documents/?uuid=85c483fa-4201-4283-94a1-7f8becdbc26f"]}],"mendeley":{"formattedCitation":"&lt;sup&gt;7,24&lt;/sup&gt;","plainTextFormattedCitation":"7,24","previouslyFormattedCitation":"&lt;sup&gt;7,24&lt;/sup&gt;"},"properties":{"noteIndex":0},"schema":"https://github.com/citation-style-language/schema/raw/master/csl-citation.json"}</w:instrText>
      </w:r>
      <w:r w:rsidR="00C857E5" w:rsidRPr="00893FCA">
        <w:rPr>
          <w:color w:val="000000"/>
        </w:rPr>
        <w:fldChar w:fldCharType="separate"/>
      </w:r>
      <w:r w:rsidR="00C857E5" w:rsidRPr="00893FCA">
        <w:rPr>
          <w:noProof/>
          <w:color w:val="000000"/>
          <w:vertAlign w:val="superscript"/>
        </w:rPr>
        <w:t>7,24</w:t>
      </w:r>
      <w:r w:rsidR="00C857E5" w:rsidRPr="00893FCA">
        <w:rPr>
          <w:color w:val="000000"/>
        </w:rPr>
        <w:fldChar w:fldCharType="end"/>
      </w:r>
      <w:r w:rsidR="0072533F" w:rsidRPr="00893FCA">
        <w:rPr>
          <w:color w:val="000000"/>
        </w:rPr>
        <w:t>.</w:t>
      </w:r>
    </w:p>
    <w:p w14:paraId="53710F0F" w14:textId="77777777" w:rsidR="0072533F" w:rsidRPr="00893FCA" w:rsidRDefault="0072533F" w:rsidP="0072533F"/>
    <w:p w14:paraId="335B8206" w14:textId="7BBA80F2" w:rsidR="0072533F" w:rsidRPr="00893FCA" w:rsidRDefault="0072533F" w:rsidP="0072533F">
      <w:r w:rsidRPr="00893FCA">
        <w:rPr>
          <w:color w:val="000000"/>
        </w:rPr>
        <w:t>As a result of the low reactivity of NF</w:t>
      </w:r>
      <w:r w:rsidR="00147A84" w:rsidRPr="00893FCA">
        <w:rPr>
          <w:color w:val="000000"/>
          <w:vertAlign w:val="subscript"/>
        </w:rPr>
        <w:t>3</w:t>
      </w:r>
      <w:r w:rsidRPr="00893FCA">
        <w:rPr>
          <w:color w:val="000000"/>
        </w:rPr>
        <w:t xml:space="preserve"> and the chemical inertness of SF</w:t>
      </w:r>
      <w:r w:rsidR="00147A84" w:rsidRPr="00893FCA">
        <w:rPr>
          <w:color w:val="000000"/>
          <w:vertAlign w:val="subscript"/>
        </w:rPr>
        <w:t>6</w:t>
      </w:r>
      <w:r w:rsidRPr="00893FCA">
        <w:rPr>
          <w:color w:val="000000"/>
        </w:rPr>
        <w:t>, once released to the atmosphere these gases have very long residence times. </w:t>
      </w:r>
    </w:p>
    <w:p w14:paraId="5897F645" w14:textId="77777777" w:rsidR="0072533F" w:rsidRPr="00893FCA" w:rsidRDefault="0072533F" w:rsidP="0072533F"/>
    <w:p w14:paraId="58CFA9F4" w14:textId="77777777" w:rsidR="0072533F" w:rsidRPr="00893FCA" w:rsidRDefault="0072533F" w:rsidP="0072533F">
      <w:r w:rsidRPr="00893FCA">
        <w:rPr>
          <w:b/>
          <w:bCs/>
          <w:color w:val="000000"/>
        </w:rPr>
        <w:t>2.2 A Steady and Rapid Increase of Atmospheric Concentration of SF</w:t>
      </w:r>
      <w:r w:rsidRPr="00893FCA">
        <w:rPr>
          <w:b/>
          <w:bCs/>
          <w:color w:val="000000"/>
          <w:vertAlign w:val="subscript"/>
        </w:rPr>
        <w:t>6</w:t>
      </w:r>
      <w:r w:rsidRPr="00893FCA">
        <w:rPr>
          <w:b/>
          <w:bCs/>
          <w:color w:val="000000"/>
        </w:rPr>
        <w:t xml:space="preserve"> and NF</w:t>
      </w:r>
      <w:r w:rsidRPr="00893FCA">
        <w:rPr>
          <w:b/>
          <w:bCs/>
          <w:color w:val="000000"/>
          <w:vertAlign w:val="subscript"/>
        </w:rPr>
        <w:t>3</w:t>
      </w:r>
      <w:r w:rsidRPr="00893FCA">
        <w:rPr>
          <w:b/>
          <w:bCs/>
          <w:color w:val="000000"/>
        </w:rPr>
        <w:t xml:space="preserve"> in an Industrialized World</w:t>
      </w:r>
    </w:p>
    <w:p w14:paraId="31B7DD45" w14:textId="77777777" w:rsidR="0072533F" w:rsidRPr="00893FCA" w:rsidRDefault="0072533F" w:rsidP="0072533F"/>
    <w:p w14:paraId="75B05B8E" w14:textId="5B26FD0B" w:rsidR="0072533F" w:rsidRPr="00893FCA" w:rsidRDefault="0072533F" w:rsidP="0072533F">
      <w:r w:rsidRPr="00893FCA">
        <w:rPr>
          <w:color w:val="000000"/>
        </w:rPr>
        <w:t xml:space="preserve">The widespread use of </w:t>
      </w:r>
      <w:r w:rsidR="005537EF" w:rsidRPr="00893FCA">
        <w:t>NF</w:t>
      </w:r>
      <w:r w:rsidR="005537EF" w:rsidRPr="00893FCA">
        <w:rPr>
          <w:vertAlign w:val="subscript"/>
        </w:rPr>
        <w:t>3</w:t>
      </w:r>
      <w:r w:rsidR="005537EF" w:rsidRPr="00893FCA">
        <w:t xml:space="preserve"> and SF</w:t>
      </w:r>
      <w:r w:rsidR="005537EF" w:rsidRPr="00893FCA">
        <w:rPr>
          <w:vertAlign w:val="subscript"/>
        </w:rPr>
        <w:t>6</w:t>
      </w:r>
      <w:r w:rsidR="005537EF" w:rsidRPr="00893FCA">
        <w:t xml:space="preserve"> </w:t>
      </w:r>
      <w:r w:rsidRPr="00893FCA">
        <w:rPr>
          <w:color w:val="000000"/>
        </w:rPr>
        <w:t xml:space="preserve">due to their unique advantages and pivotal roles across multiple industries has nonetheless raised concerns about their environmental impact. Both </w:t>
      </w:r>
      <w:r w:rsidR="005537EF" w:rsidRPr="00893FCA">
        <w:t>NF</w:t>
      </w:r>
      <w:r w:rsidR="005537EF" w:rsidRPr="00893FCA">
        <w:rPr>
          <w:vertAlign w:val="subscript"/>
        </w:rPr>
        <w:t>3</w:t>
      </w:r>
      <w:r w:rsidR="005537EF" w:rsidRPr="00893FCA">
        <w:t xml:space="preserve"> and SF</w:t>
      </w:r>
      <w:r w:rsidR="005537EF" w:rsidRPr="00893FCA">
        <w:rPr>
          <w:vertAlign w:val="subscript"/>
        </w:rPr>
        <w:t>6</w:t>
      </w:r>
      <w:r w:rsidR="005537EF" w:rsidRPr="00893FCA">
        <w:t xml:space="preserve"> </w:t>
      </w:r>
      <w:r w:rsidRPr="00893FCA">
        <w:rPr>
          <w:color w:val="000000"/>
        </w:rPr>
        <w:t>are very potent greenhouse gases (e.g.,</w:t>
      </w:r>
      <w:r w:rsidR="00C857E5" w:rsidRPr="00893FCA">
        <w:rPr>
          <w:color w:val="000000"/>
        </w:rPr>
        <w:fldChar w:fldCharType="begin" w:fldLock="1"/>
      </w:r>
      <w:r w:rsidR="00C857E5" w:rsidRPr="00893FCA">
        <w:rPr>
          <w:color w:val="000000"/>
        </w:rPr>
        <w:instrText>ADDIN CSL_CITATION {"citationItems":[{"id":"ITEM-1","itemData":{"author":[{"dropping-particle":"","family":"Forster","given":"Piers","non-dropping-particle":"","parse-names":false,"suffix":""},{"dropping-particle":"","family":"Ramaswamy","given":"Venkatachalam","non-dropping-particle":"","parse-names":false,"suffix":""},{"dropping-particle":"","family":"Artaxo","given":"Paulo","non-dropping-particle":"","parse-names":false,"suffix":""},{"dropping-particle":"","family":"Berntsen","given":"Terje","non-dropping-particle":"","parse-names":false,"suffix":""},{"dropping-particle":"","family":"Betts","given":"Richard","non-dropping-particle":"","parse-names":false,"suffix":""},{"dropping-particle":"","family":"Fahey","given":"David W","non-dropping-particle":"","parse-names":false,"suffix":""},{"dropping-particle":"","family":"Haywood","given":"James","non-dropping-particle":"","parse-names":false,"suffix":""},{"dropping-particle":"","family":"Lean","given":"Judith","non-dropping-particle":"","parse-names":false,"suffix":""},{"dropping-particle":"","family":"Lowe","given":"David C","non-dropping-particle":"","parse-names":false,"suffix":""},{"dropping-particle":"","family":"Myhre","given":"Gunnar","non-dropping-particle":"","parse-names":false,"suffix":""}],"container-title":"Climate change 2007. The physical science basis","id":"ITEM-1","issued":{"date-parts":[["2007"]]},"title":"Changes in atmospheric constituents and in radiative forcing. Chapter 2","type":"chapter"},"uris":["http://www.mendeley.com/documents/?uuid=9217f755-db6b-4ab1-80e7-27b7296ba199"]},{"id":"ITEM-2","itemData":{"ISSN":"0094-8276","author":[{"dropping-particle":"","family":"Prather","given":"Michael J","non-dropping-particle":"","parse-names":false,"suffix":""},{"dropping-particle":"","family":"Hsu","given":"Juno","non-dropping-particle":"","parse-names":false,"suffix":""}],"container-title":"Geophysical Research Letters","id":"ITEM-2","issue":"12","issued":{"date-parts":[["2008"]]},"publisher":"Wiley Online Library","title":"NF3, the greenhouse gas missing from Kyoto","type":"article-journal","volume":"35"},"uris":["http://www.mendeley.com/documents/?uuid=fb8a5ff8-9e34-430f-8abe-89df7b445f1a"]},{"id":"ITEM-3","itemData":{"ISSN":"1064-3389","author":[{"dropping-particle":"","family":"Zhang","given":"Xiaoxing","non-dropping-particle":"","parse-names":false,"suffix":""},{"dropping-particle":"","family":"Xiao","given":"Hanyan","non-dropping-particle":"","parse-names":false,"suffix":""},{"dropping-particle":"","family":"Tang","given":"Ju","non-dropping-particle":"","parse-names":false,"suffix":""},{"dropping-particle":"","family":"Cui","given":"Zhaolun","non-dropping-particle":"","parse-names":false,"suffix":""},{"dropping-particle":"","family":"Zhang","given":"Ying","non-dropping-particle":"","parse-names":false,"suffix":""}],"container-title":"Critical Reviews in Environmental Science and Technology","id":"ITEM-3","issue":"18","issued":{"date-parts":[["2017"]]},"page":"1763-1782","publisher":"Taylor &amp; Francis","title":"Recent advances in decomposition of the most potent greenhouse gas SF6","type":"article-journal","volume":"47"},"uris":["http://www.mendeley.com/documents/?uuid=67626083-a7a7-4ce4-ae59-1e79f763e8ac"]}],"mendeley":{"formattedCitation":"&lt;sup&gt;25–27&lt;/sup&gt;","plainTextFormattedCitation":"25–27","previouslyFormattedCitation":"&lt;sup&gt;25–27&lt;/sup&gt;"},"properties":{"noteIndex":0},"schema":"https://github.com/citation-style-language/schema/raw/master/csl-citation.json"}</w:instrText>
      </w:r>
      <w:r w:rsidR="00C857E5" w:rsidRPr="00893FCA">
        <w:rPr>
          <w:color w:val="000000"/>
        </w:rPr>
        <w:fldChar w:fldCharType="separate"/>
      </w:r>
      <w:r w:rsidR="00C857E5" w:rsidRPr="00893FCA">
        <w:rPr>
          <w:noProof/>
          <w:color w:val="000000"/>
          <w:vertAlign w:val="superscript"/>
        </w:rPr>
        <w:t>25–27</w:t>
      </w:r>
      <w:r w:rsidR="00C857E5" w:rsidRPr="00893FCA">
        <w:rPr>
          <w:color w:val="000000"/>
        </w:rPr>
        <w:fldChar w:fldCharType="end"/>
      </w:r>
      <w:r w:rsidR="00C857E5" w:rsidRPr="00893FCA">
        <w:rPr>
          <w:color w:val="000000"/>
        </w:rPr>
        <w:t>)</w:t>
      </w:r>
      <w:r w:rsidRPr="00893FCA">
        <w:rPr>
          <w:color w:val="000000"/>
        </w:rPr>
        <w:t>. NF</w:t>
      </w:r>
      <w:r w:rsidRPr="00893FCA">
        <w:rPr>
          <w:color w:val="000000"/>
          <w:vertAlign w:val="subscript"/>
        </w:rPr>
        <w:t>3</w:t>
      </w:r>
      <w:r w:rsidRPr="00893FCA">
        <w:rPr>
          <w:color w:val="000000"/>
        </w:rPr>
        <w:t xml:space="preserve"> has a 100-year Global Warming Potential (GWP) of about 16100, while SF</w:t>
      </w:r>
      <w:r w:rsidR="00147A84" w:rsidRPr="00893FCA">
        <w:rPr>
          <w:color w:val="000000"/>
          <w:vertAlign w:val="subscript"/>
        </w:rPr>
        <w:t>6</w:t>
      </w:r>
      <w:r w:rsidRPr="00893FCA">
        <w:rPr>
          <w:color w:val="000000"/>
        </w:rPr>
        <w:t xml:space="preserve"> has a GWP of about 23500</w:t>
      </w:r>
      <w:r w:rsidR="00C857E5" w:rsidRPr="00893FCA">
        <w:rPr>
          <w:color w:val="000000"/>
        </w:rPr>
        <w:fldChar w:fldCharType="begin" w:fldLock="1"/>
      </w:r>
      <w:r w:rsidR="00C857E5" w:rsidRPr="00893FCA">
        <w:rPr>
          <w:color w:val="000000"/>
        </w:rPr>
        <w:instrText>ADDIN CSL_CITATION {"citationItems":[{"id":"ITEM-1","itemData":{"ISSN":"1107415322","author":[{"dropping-particle":"","family":"Myhre","given":"Gunnar","non-dropping-particle":"","parse-names":false,"suffix":""},{"dropping-particle":"","family":"Shindell","given":"Drew","non-dropping-particle":"","parse-names":false,"suffix":""},{"dropping-particle":"","family":"Pongratz","given":"Julia","non-dropping-particle":"","parse-names":false,"suffix":""}],"id":"ITEM-1","issued":{"date-parts":[["2014"]]},"publisher":"Cambridge University Press","title":"Anthropogenic and natural radiative forcing","type":"article-journal"},"uris":["http://www.mendeley.com/documents/?uuid=6cccfcfc-7db2-4433-9948-5c1e3a1abf21"]}],"mendeley":{"formattedCitation":"&lt;sup&gt;28&lt;/sup&gt;","plainTextFormattedCitation":"28","previouslyFormattedCitation":"&lt;sup&gt;28&lt;/sup&gt;"},"properties":{"noteIndex":0},"schema":"https://github.com/citation-style-language/schema/raw/master/csl-citation.json"}</w:instrText>
      </w:r>
      <w:r w:rsidR="00C857E5" w:rsidRPr="00893FCA">
        <w:rPr>
          <w:color w:val="000000"/>
        </w:rPr>
        <w:fldChar w:fldCharType="separate"/>
      </w:r>
      <w:r w:rsidR="00C857E5" w:rsidRPr="00893FCA">
        <w:rPr>
          <w:noProof/>
          <w:color w:val="000000"/>
          <w:vertAlign w:val="superscript"/>
        </w:rPr>
        <w:t>28</w:t>
      </w:r>
      <w:r w:rsidR="00C857E5" w:rsidRPr="00893FCA">
        <w:rPr>
          <w:color w:val="000000"/>
        </w:rPr>
        <w:fldChar w:fldCharType="end"/>
      </w:r>
      <w:r w:rsidRPr="00893FCA">
        <w:rPr>
          <w:color w:val="000000"/>
        </w:rPr>
        <w:t xml:space="preserve">. </w:t>
      </w:r>
      <w:r w:rsidR="005537EF" w:rsidRPr="00893FCA">
        <w:t>NF</w:t>
      </w:r>
      <w:r w:rsidR="005537EF" w:rsidRPr="00893FCA">
        <w:rPr>
          <w:vertAlign w:val="subscript"/>
        </w:rPr>
        <w:t>3</w:t>
      </w:r>
      <w:r w:rsidR="005537EF" w:rsidRPr="00893FCA">
        <w:t xml:space="preserve"> and SF</w:t>
      </w:r>
      <w:r w:rsidR="005537EF" w:rsidRPr="00893FCA">
        <w:rPr>
          <w:vertAlign w:val="subscript"/>
        </w:rPr>
        <w:t>6</w:t>
      </w:r>
      <w:r w:rsidR="005537EF" w:rsidRPr="00893FCA">
        <w:t xml:space="preserve"> </w:t>
      </w:r>
      <w:r w:rsidRPr="00893FCA">
        <w:rPr>
          <w:color w:val="000000"/>
        </w:rPr>
        <w:t>are more than five orders of magnitude more efficient greenhouse gases than CO</w:t>
      </w:r>
      <w:r w:rsidRPr="00893FCA">
        <w:rPr>
          <w:color w:val="000000"/>
          <w:vertAlign w:val="subscript"/>
        </w:rPr>
        <w:t>2</w:t>
      </w:r>
      <w:r w:rsidRPr="00893FCA">
        <w:rPr>
          <w:color w:val="000000"/>
        </w:rPr>
        <w:t>. Since NF</w:t>
      </w:r>
      <w:r w:rsidR="00147A84" w:rsidRPr="00893FCA">
        <w:rPr>
          <w:color w:val="000000"/>
          <w:vertAlign w:val="subscript"/>
        </w:rPr>
        <w:t>3</w:t>
      </w:r>
      <w:r w:rsidRPr="00893FCA">
        <w:rPr>
          <w:color w:val="000000"/>
        </w:rPr>
        <w:t xml:space="preserve"> and SF</w:t>
      </w:r>
      <w:r w:rsidR="00147A84" w:rsidRPr="00893FCA">
        <w:rPr>
          <w:color w:val="000000"/>
          <w:vertAlign w:val="subscript"/>
        </w:rPr>
        <w:t>6</w:t>
      </w:r>
      <w:r w:rsidRPr="00893FCA">
        <w:rPr>
          <w:color w:val="000000"/>
        </w:rPr>
        <w:t xml:space="preserve"> are very stable, they are difficult to break down and remove from the atmosphere, and hence NF</w:t>
      </w:r>
      <w:r w:rsidR="00147A84" w:rsidRPr="00893FCA">
        <w:rPr>
          <w:color w:val="000000"/>
          <w:vertAlign w:val="subscript"/>
        </w:rPr>
        <w:t>3</w:t>
      </w:r>
      <w:r w:rsidRPr="00893FCA">
        <w:rPr>
          <w:color w:val="000000"/>
        </w:rPr>
        <w:t xml:space="preserve"> and SF</w:t>
      </w:r>
      <w:r w:rsidR="00147A84" w:rsidRPr="00893FCA">
        <w:rPr>
          <w:color w:val="000000"/>
          <w:vertAlign w:val="subscript"/>
        </w:rPr>
        <w:t>6</w:t>
      </w:r>
      <w:r w:rsidRPr="00893FCA">
        <w:rPr>
          <w:color w:val="000000"/>
        </w:rPr>
        <w:t xml:space="preserve"> have very long atmospheric lifetimes. The atmospheric lifetime of NF</w:t>
      </w:r>
      <w:r w:rsidR="00147A84" w:rsidRPr="00893FCA">
        <w:rPr>
          <w:color w:val="000000"/>
          <w:vertAlign w:val="subscript"/>
        </w:rPr>
        <w:t>3</w:t>
      </w:r>
      <w:r w:rsidRPr="00893FCA">
        <w:rPr>
          <w:color w:val="000000"/>
        </w:rPr>
        <w:t xml:space="preserve"> is about 500 years, and that of SF</w:t>
      </w:r>
      <w:r w:rsidR="00147A84" w:rsidRPr="00893FCA">
        <w:rPr>
          <w:color w:val="000000"/>
          <w:vertAlign w:val="subscript"/>
        </w:rPr>
        <w:t>6</w:t>
      </w:r>
      <w:r w:rsidRPr="00893FCA">
        <w:rPr>
          <w:color w:val="000000"/>
        </w:rPr>
        <w:t xml:space="preserve"> is 850 - 3200 years</w:t>
      </w:r>
      <w:r w:rsidR="00C857E5" w:rsidRPr="00893FCA">
        <w:rPr>
          <w:color w:val="000000"/>
        </w:rPr>
        <w:fldChar w:fldCharType="begin" w:fldLock="1"/>
      </w:r>
      <w:r w:rsidR="00095BDF" w:rsidRPr="00893FCA">
        <w:rPr>
          <w:color w:val="000000"/>
        </w:rPr>
        <w:instrText>ADDIN CSL_CITATION {"citationItems":[{"id":"ITEM-1","itemData":{"ISSN":"1107415322","author":[{"dropping-particle":"","family":"Myhre","given":"Gunnar","non-dropping-particle":"","parse-names":false,"suffix":""},{"dropping-particle":"","family":"Shindell","given":"Drew","non-dropping-particle":"","parse-names":false,"suffix":""},{"dropping-particle":"","family":"Pongratz","given":"Julia","non-dropping-particle":"","parse-names":false,"suffix":""}],"id":"ITEM-1","issued":{"date-parts":[["2014"]]},"publisher":"Cambridge University Press","title":"Anthropogenic and natural radiative forcing","type":"article-journal"},"uris":["http://www.mendeley.com/documents/?uuid=6cccfcfc-7db2-4433-9948-5c1e3a1abf21"]},{"id":"ITEM-2","itemData":{"ISSN":"2169-897X","author":[{"dropping-particle":"","family":"Ray","given":"Eric A","non-dropping-particle":"","parse-names":false,"suffix":""},{"dropping-particle":"","family":"Moore","given":"Fred L","non-dropping-particle":"","parse-names":false,"suffix":""},{"dropping-particle":"","family":"Elkins","given":"James W","non-dropping-particle":"","parse-names":false,"suffix":""},{"dropping-particle":"","family":"Rosenlof","given":"Karen H","non-dropping-particle":"","parse-names":false,"suffix":""},{"dropping-particle":"","family":"Laube","given":"Johannes C","non-dropping-particle":"","parse-names":false,"suffix":""},{"dropping-particle":"","family":"Röckmann","given":"Thomas","non-dropping-particle":"","parse-names":false,"suffix":""},{"dropping-particle":"","family":"Marsh","given":"Daniel R","non-dropping-particle":"","parse-names":false,"suffix":""},{"dropping-particle":"","family":"Andrews","given":"Arlyn E","non-dropping-particle":"","parse-names":false,"suffix":""}],"container-title":"Journal of Geophysical Research: Atmospheres","id":"ITEM-2","issue":"8","issued":{"date-parts":[["2017"]]},"page":"4626-4638","publisher":"Wiley Online Library","title":"Quantification of the SF6 lifetime based on mesospheric loss measured in the stratospheric polar vortex","type":"article-journal","volume":"122"},"uris":["http://www.mendeley.com/documents/?uuid=a914ef03-6b88-43a0-9b63-08a2b2fb3bc6"]}],"mendeley":{"formattedCitation":"&lt;sup&gt;28,29&lt;/sup&gt;","plainTextFormattedCitation":"28,29","previouslyFormattedCitation":"&lt;sup&gt;28,29&lt;/sup&gt;"},"properties":{"noteIndex":0},"schema":"https://github.com/citation-style-language/schema/raw/master/csl-citation.json"}</w:instrText>
      </w:r>
      <w:r w:rsidR="00C857E5" w:rsidRPr="00893FCA">
        <w:rPr>
          <w:color w:val="000000"/>
        </w:rPr>
        <w:fldChar w:fldCharType="separate"/>
      </w:r>
      <w:r w:rsidR="00C857E5" w:rsidRPr="00893FCA">
        <w:rPr>
          <w:noProof/>
          <w:color w:val="000000"/>
          <w:vertAlign w:val="superscript"/>
        </w:rPr>
        <w:t>28,29</w:t>
      </w:r>
      <w:r w:rsidR="00C857E5" w:rsidRPr="00893FCA">
        <w:rPr>
          <w:color w:val="000000"/>
        </w:rPr>
        <w:fldChar w:fldCharType="end"/>
      </w:r>
      <w:r w:rsidRPr="00893FCA">
        <w:rPr>
          <w:color w:val="000000"/>
        </w:rPr>
        <w:t>. </w:t>
      </w:r>
    </w:p>
    <w:p w14:paraId="09B55F55" w14:textId="77777777" w:rsidR="0072533F" w:rsidRPr="00893FCA" w:rsidRDefault="0072533F" w:rsidP="0072533F"/>
    <w:p w14:paraId="0E170664" w14:textId="3004A48C" w:rsidR="0072533F" w:rsidRPr="00893FCA" w:rsidRDefault="0072533F" w:rsidP="0072533F">
      <w:r w:rsidRPr="00893FCA">
        <w:rPr>
          <w:color w:val="000000"/>
        </w:rPr>
        <w:t>Since the use of NF</w:t>
      </w:r>
      <w:r w:rsidR="00147A84" w:rsidRPr="00893FCA">
        <w:rPr>
          <w:color w:val="000000"/>
          <w:vertAlign w:val="subscript"/>
        </w:rPr>
        <w:t>3</w:t>
      </w:r>
      <w:r w:rsidRPr="00893FCA">
        <w:rPr>
          <w:color w:val="000000"/>
        </w:rPr>
        <w:t xml:space="preserve"> in specialized industry began in the </w:t>
      </w:r>
      <w:r w:rsidR="00147A84" w:rsidRPr="00893FCA">
        <w:rPr>
          <w:color w:val="000000"/>
        </w:rPr>
        <w:t>19</w:t>
      </w:r>
      <w:r w:rsidRPr="00893FCA">
        <w:rPr>
          <w:color w:val="000000"/>
        </w:rPr>
        <w:t>70s, and</w:t>
      </w:r>
      <w:r w:rsidR="00147A84" w:rsidRPr="00893FCA">
        <w:rPr>
          <w:color w:val="000000"/>
        </w:rPr>
        <w:t xml:space="preserve"> was</w:t>
      </w:r>
      <w:r w:rsidRPr="00893FCA">
        <w:rPr>
          <w:color w:val="000000"/>
        </w:rPr>
        <w:t xml:space="preserve"> later</w:t>
      </w:r>
      <w:r w:rsidR="00147A84" w:rsidRPr="00893FCA">
        <w:rPr>
          <w:color w:val="000000"/>
        </w:rPr>
        <w:t xml:space="preserve"> used</w:t>
      </w:r>
      <w:r w:rsidRPr="00893FCA">
        <w:rPr>
          <w:color w:val="000000"/>
        </w:rPr>
        <w:t xml:space="preserve"> </w:t>
      </w:r>
      <w:r w:rsidR="00147A84" w:rsidRPr="00893FCA">
        <w:rPr>
          <w:color w:val="000000"/>
        </w:rPr>
        <w:t xml:space="preserve">in </w:t>
      </w:r>
      <w:r w:rsidRPr="00893FCA">
        <w:rPr>
          <w:color w:val="000000"/>
        </w:rPr>
        <w:t xml:space="preserve">more wide-spread applications in the electronic industry in the late </w:t>
      </w:r>
      <w:r w:rsidR="00147A84" w:rsidRPr="00893FCA">
        <w:rPr>
          <w:color w:val="000000"/>
        </w:rPr>
        <w:t>19</w:t>
      </w:r>
      <w:r w:rsidRPr="00893FCA">
        <w:rPr>
          <w:color w:val="000000"/>
        </w:rPr>
        <w:t>90’s, the amount of atmospheric NF</w:t>
      </w:r>
      <w:r w:rsidR="00147A84" w:rsidRPr="00893FCA">
        <w:rPr>
          <w:color w:val="000000"/>
          <w:vertAlign w:val="subscript"/>
        </w:rPr>
        <w:t>3</w:t>
      </w:r>
      <w:r w:rsidRPr="00893FCA">
        <w:rPr>
          <w:color w:val="000000"/>
        </w:rPr>
        <w:t xml:space="preserve"> has been rapidly increasing and has doubled every five years since the late 20th century </w:t>
      </w:r>
      <w:r w:rsidR="00C857E5" w:rsidRPr="00893FCA">
        <w:rPr>
          <w:color w:val="000000"/>
        </w:rPr>
        <w:t>(</w:t>
      </w:r>
      <w:hyperlink r:id="rId6" w:history="1">
        <w:r w:rsidR="00E4253B" w:rsidRPr="008858E7">
          <w:rPr>
            <w:rStyle w:val="Hyperlink"/>
          </w:rPr>
          <w:t>https://gml.noaa.gov/hats/gases/NF3.html</w:t>
        </w:r>
      </w:hyperlink>
      <w:r w:rsidR="00C857E5" w:rsidRPr="00893FCA">
        <w:rPr>
          <w:color w:val="000000"/>
        </w:rPr>
        <w:t>)</w:t>
      </w:r>
      <w:r w:rsidRPr="00893FCA">
        <w:rPr>
          <w:color w:val="000000"/>
        </w:rPr>
        <w:t>. In contrast to SF</w:t>
      </w:r>
      <w:r w:rsidR="00147A84" w:rsidRPr="00893FCA">
        <w:rPr>
          <w:color w:val="000000"/>
          <w:vertAlign w:val="subscript"/>
        </w:rPr>
        <w:t>6</w:t>
      </w:r>
      <w:r w:rsidRPr="00893FCA">
        <w:rPr>
          <w:color w:val="000000"/>
        </w:rPr>
        <w:t>, NF</w:t>
      </w:r>
      <w:r w:rsidR="00147A84" w:rsidRPr="00893FCA">
        <w:rPr>
          <w:color w:val="000000"/>
          <w:vertAlign w:val="subscript"/>
        </w:rPr>
        <w:t>3</w:t>
      </w:r>
      <w:r w:rsidRPr="00893FCA">
        <w:rPr>
          <w:color w:val="000000"/>
        </w:rPr>
        <w:t xml:space="preserve"> does not have any known </w:t>
      </w:r>
      <w:r w:rsidR="00986F84">
        <w:rPr>
          <w:color w:val="000000"/>
        </w:rPr>
        <w:t>non-human-made</w:t>
      </w:r>
      <w:r w:rsidRPr="00893FCA">
        <w:rPr>
          <w:color w:val="000000"/>
        </w:rPr>
        <w:t xml:space="preserve"> source and measurements of air entrapped in ancient ice Antarctica as well as measurements of NF</w:t>
      </w:r>
      <w:r w:rsidR="00147A84" w:rsidRPr="00893FCA">
        <w:rPr>
          <w:color w:val="000000"/>
          <w:vertAlign w:val="subscript"/>
        </w:rPr>
        <w:t>3</w:t>
      </w:r>
      <w:r w:rsidRPr="00893FCA">
        <w:rPr>
          <w:color w:val="000000"/>
        </w:rPr>
        <w:t xml:space="preserve"> in archived air tanks filled before 1975, i.e.</w:t>
      </w:r>
      <w:r w:rsidR="00147A84" w:rsidRPr="00893FCA">
        <w:rPr>
          <w:color w:val="000000"/>
        </w:rPr>
        <w:t>,</w:t>
      </w:r>
      <w:r w:rsidRPr="00893FCA">
        <w:rPr>
          <w:color w:val="000000"/>
        </w:rPr>
        <w:t xml:space="preserve"> before the introduction of NF</w:t>
      </w:r>
      <w:r w:rsidR="00147A84" w:rsidRPr="00893FCA">
        <w:rPr>
          <w:color w:val="000000"/>
          <w:vertAlign w:val="subscript"/>
        </w:rPr>
        <w:t>3</w:t>
      </w:r>
      <w:r w:rsidRPr="00893FCA">
        <w:rPr>
          <w:color w:val="000000"/>
        </w:rPr>
        <w:t xml:space="preserve"> to human industry, have resulted in undetectable levels of NF</w:t>
      </w:r>
      <w:r w:rsidR="00147A84" w:rsidRPr="00893FCA">
        <w:rPr>
          <w:color w:val="000000"/>
          <w:vertAlign w:val="subscript"/>
        </w:rPr>
        <w:t>3</w:t>
      </w:r>
      <w:r w:rsidRPr="00893FCA">
        <w:rPr>
          <w:color w:val="000000"/>
        </w:rPr>
        <w:t>. The undetectable levels of NF</w:t>
      </w:r>
      <w:r w:rsidR="00147A84" w:rsidRPr="00893FCA">
        <w:rPr>
          <w:color w:val="000000"/>
          <w:vertAlign w:val="subscript"/>
        </w:rPr>
        <w:t>3</w:t>
      </w:r>
      <w:r w:rsidRPr="00893FCA">
        <w:rPr>
          <w:color w:val="000000"/>
        </w:rPr>
        <w:t xml:space="preserve"> in pre-industrial samples suggest that </w:t>
      </w:r>
      <w:r w:rsidR="00986F84">
        <w:rPr>
          <w:color w:val="000000"/>
        </w:rPr>
        <w:t>background</w:t>
      </w:r>
      <w:r w:rsidRPr="00893FCA">
        <w:rPr>
          <w:color w:val="000000"/>
        </w:rPr>
        <w:t xml:space="preserve"> NF</w:t>
      </w:r>
      <w:r w:rsidR="00147A84" w:rsidRPr="00893FCA">
        <w:rPr>
          <w:color w:val="000000"/>
          <w:vertAlign w:val="subscript"/>
        </w:rPr>
        <w:t>3</w:t>
      </w:r>
      <w:r w:rsidRPr="00893FCA">
        <w:rPr>
          <w:color w:val="000000"/>
        </w:rPr>
        <w:t> levels were essentially zero or no greater than the limit of detection of 0.008 ppt</w:t>
      </w:r>
      <w:r w:rsidR="00095BDF" w:rsidRPr="00893FCA">
        <w:rPr>
          <w:color w:val="000000"/>
        </w:rPr>
        <w:fldChar w:fldCharType="begin" w:fldLock="1"/>
      </w:r>
      <w:r w:rsidR="00095BDF" w:rsidRPr="00893FCA">
        <w:rPr>
          <w:color w:val="000000"/>
        </w:rPr>
        <w:instrText>ADDIN CSL_CITATION {"citationItems":[{"id":"ITEM-1","itemData":{"ISSN":"0027-8424","author":[{"dropping-particle":"","family":"Arnold","given":"Tim","non-dropping-particle":"","parse-names":false,"suffix":""},{"dropping-particle":"","family":"Harth","given":"Christina M","non-dropping-particle":"","parse-names":false,"suffix":""},{"dropping-particle":"","family":"Mühle","given":"Jens","non-dropping-particle":"","parse-names":false,"suffix":""},{"dropping-particle":"","family":"Manning","given":"Alistair J","non-dropping-particle":"","parse-names":false,"suffix":""},{"dropping-particle":"","family":"Salameh","given":"Peter K","non-dropping-particle":"","parse-names":false,"suffix":""},{"dropping-particle":"","family":"Kim","given":"Jooil","non-dropping-particle":"","parse-names":false,"suffix":""},{"dropping-particle":"","family":"Ivy","given":"Diane J","non-dropping-particle":"","parse-names":false,"suffix":""},{"dropping-particle":"","family":"Steele","given":"L Paul","non-dropping-particle":"","parse-names":false,"suffix":""},{"dropping-particle":"V","family":"Petrenko","given":"Vasilii","non-dropping-particle":"","parse-names":false,"suffix":""},{"dropping-particle":"","family":"Severinghaus","given":"Jeffrey P","non-dropping-particle":"","parse-names":false,"suffix":""}],"container-title":"Proceedings of the National Academy of Sciences","id":"ITEM-1","issue":"6","issued":{"date-parts":[["2013"]]},"page":"2029-2034","publisher":"National Acad Sciences","title":"Nitrogen trifluoride global emissions estimated from updated atmospheric measurements","type":"article-journal","volume":"110"},"uris":["http://www.mendeley.com/documents/?uuid=9ee3a250-5826-4c01-b7e5-ee7ffbfdc28a"]}],"mendeley":{"formattedCitation":"&lt;sup&gt;30&lt;/sup&gt;","plainTextFormattedCitation":"30","previouslyFormattedCitation":"&lt;sup&gt;30&lt;/sup&gt;"},"properties":{"noteIndex":0},"schema":"https://github.com/citation-style-language/schema/raw/master/csl-citation.json"}</w:instrText>
      </w:r>
      <w:r w:rsidR="00095BDF" w:rsidRPr="00893FCA">
        <w:rPr>
          <w:color w:val="000000"/>
        </w:rPr>
        <w:fldChar w:fldCharType="separate"/>
      </w:r>
      <w:r w:rsidR="00095BDF" w:rsidRPr="00893FCA">
        <w:rPr>
          <w:noProof/>
          <w:color w:val="000000"/>
          <w:vertAlign w:val="superscript"/>
        </w:rPr>
        <w:t>30</w:t>
      </w:r>
      <w:r w:rsidR="00095BDF" w:rsidRPr="00893FCA">
        <w:rPr>
          <w:color w:val="000000"/>
        </w:rPr>
        <w:fldChar w:fldCharType="end"/>
      </w:r>
      <w:r w:rsidRPr="00893FCA">
        <w:rPr>
          <w:color w:val="000000"/>
        </w:rPr>
        <w:t>. The rapid rise in the global atmospheric abundance and projected future demands of human industry place NF</w:t>
      </w:r>
      <w:r w:rsidR="00147A84" w:rsidRPr="00893FCA">
        <w:rPr>
          <w:color w:val="000000"/>
          <w:vertAlign w:val="subscript"/>
        </w:rPr>
        <w:t>3</w:t>
      </w:r>
      <w:r w:rsidRPr="00893FCA">
        <w:rPr>
          <w:color w:val="000000"/>
        </w:rPr>
        <w:t xml:space="preserve"> as the fastest growing contributor to radiative forcing of all the synthetic greenhouse gases by the mid-XXI century</w:t>
      </w:r>
      <w:r w:rsidR="00095BDF" w:rsidRPr="00893FCA">
        <w:rPr>
          <w:color w:val="000000"/>
        </w:rPr>
        <w:fldChar w:fldCharType="begin" w:fldLock="1"/>
      </w:r>
      <w:r w:rsidR="00095BDF" w:rsidRPr="00893FCA">
        <w:rPr>
          <w:color w:val="000000"/>
        </w:rPr>
        <w:instrText>ADDIN CSL_CITATION {"citationItems":[{"id":"ITEM-1","itemData":{"ISSN":"0094-8276","author":[{"dropping-particle":"","family":"Rigby","given":"Matt","non-dropping-particle":"","parse-names":false,"suffix":""},{"dropping-particle":"","family":"Prinn","given":"R G","non-dropping-particle":"","parse-names":false,"suffix":""},{"dropping-particle":"","family":"O'doherty","given":"S","non-dropping-particle":"","parse-names":false,"suffix":""},{"dropping-particle":"","family":"Miller","given":"B R","non-dropping-particle":"","parse-names":false,"suffix":""},{"dropping-particle":"","family":"Ivy","given":"D","non-dropping-particle":"","parse-names":false,"suffix":""},{"dropping-particle":"","family":"Mühle","given":"J","non-dropping-particle":"","parse-names":false,"suffix":""},{"dropping-particle":"","family":"Harth","given":"C M","non-dropping-particle":"","parse-names":false,"suffix":""},{"dropping-particle":"","family":"Salameh","given":"P K","non-dropping-particle":"","parse-names":false,"suffix":""},{"dropping-particle":"","family":"Arnold","given":"T","non-dropping-particle":"","parse-names":false,"suffix":""},{"dropping-particle":"","family":"Weiss","given":"R F","non-dropping-particle":"","parse-names":false,"suffix":""}],"container-title":"Geophysical Research Letters","id":"ITEM-1","issue":"7","issued":{"date-parts":[["2014"]]},"page":"2623-2630","publisher":"Wiley Online Library","title":"Recent and future trends in synthetic greenhouse gas radiative forcing","type":"article-journal","volume":"41"},"uris":["http://www.mendeley.com/documents/?uuid=1bb491a5-4641-4630-bae1-43940b7c6a67"]}],"mendeley":{"formattedCitation":"&lt;sup&gt;31&lt;/sup&gt;","plainTextFormattedCitation":"31","previouslyFormattedCitation":"&lt;sup&gt;31&lt;/sup&gt;"},"properties":{"noteIndex":0},"schema":"https://github.com/citation-style-language/schema/raw/master/csl-citation.json"}</w:instrText>
      </w:r>
      <w:r w:rsidR="00095BDF" w:rsidRPr="00893FCA">
        <w:rPr>
          <w:color w:val="000000"/>
        </w:rPr>
        <w:fldChar w:fldCharType="separate"/>
      </w:r>
      <w:r w:rsidR="00095BDF" w:rsidRPr="00893FCA">
        <w:rPr>
          <w:noProof/>
          <w:color w:val="000000"/>
          <w:vertAlign w:val="superscript"/>
        </w:rPr>
        <w:t>31</w:t>
      </w:r>
      <w:r w:rsidR="00095BDF" w:rsidRPr="00893FCA">
        <w:rPr>
          <w:color w:val="000000"/>
        </w:rPr>
        <w:fldChar w:fldCharType="end"/>
      </w:r>
      <w:r w:rsidRPr="00893FCA">
        <w:rPr>
          <w:color w:val="000000"/>
        </w:rPr>
        <w:t>. Lack of detectable pre-industrial NF</w:t>
      </w:r>
      <w:r w:rsidR="00147A84" w:rsidRPr="00893FCA">
        <w:rPr>
          <w:color w:val="000000"/>
          <w:vertAlign w:val="subscript"/>
        </w:rPr>
        <w:t>3</w:t>
      </w:r>
      <w:r w:rsidRPr="00893FCA">
        <w:rPr>
          <w:color w:val="000000"/>
        </w:rPr>
        <w:t xml:space="preserve"> supports its potential as a </w:t>
      </w:r>
      <w:proofErr w:type="spellStart"/>
      <w:r w:rsidRPr="00893FCA">
        <w:rPr>
          <w:color w:val="000000"/>
        </w:rPr>
        <w:t>technosignature</w:t>
      </w:r>
      <w:proofErr w:type="spellEnd"/>
      <w:r w:rsidRPr="00893FCA">
        <w:rPr>
          <w:color w:val="000000"/>
        </w:rPr>
        <w:t xml:space="preserve"> gas and strongly suggests that NF</w:t>
      </w:r>
      <w:r w:rsidR="00147A84" w:rsidRPr="00893FCA">
        <w:rPr>
          <w:color w:val="000000"/>
          <w:vertAlign w:val="subscript"/>
        </w:rPr>
        <w:t>3</w:t>
      </w:r>
      <w:r w:rsidRPr="00893FCA">
        <w:rPr>
          <w:color w:val="000000"/>
        </w:rPr>
        <w:t xml:space="preserve"> does not have any significant abiotic source. </w:t>
      </w:r>
    </w:p>
    <w:p w14:paraId="245CDAE2" w14:textId="77777777" w:rsidR="0072533F" w:rsidRPr="00893FCA" w:rsidRDefault="0072533F" w:rsidP="0072533F"/>
    <w:p w14:paraId="1945DE8E" w14:textId="214C21FE" w:rsidR="0072533F" w:rsidRPr="00893FCA" w:rsidRDefault="0072533F" w:rsidP="0072533F">
      <w:pPr>
        <w:rPr>
          <w:color w:val="000000"/>
        </w:rPr>
      </w:pPr>
      <w:r w:rsidRPr="00893FCA">
        <w:rPr>
          <w:color w:val="000000"/>
        </w:rPr>
        <w:t>The increase in atmospheric SF</w:t>
      </w:r>
      <w:r w:rsidR="00147A84" w:rsidRPr="00893FCA">
        <w:rPr>
          <w:color w:val="000000"/>
          <w:vertAlign w:val="subscript"/>
        </w:rPr>
        <w:t>6</w:t>
      </w:r>
      <w:r w:rsidRPr="00893FCA">
        <w:rPr>
          <w:color w:val="000000"/>
        </w:rPr>
        <w:t xml:space="preserve"> follows the same trend as NF</w:t>
      </w:r>
      <w:r w:rsidR="00147A84" w:rsidRPr="00893FCA">
        <w:rPr>
          <w:color w:val="000000"/>
          <w:vertAlign w:val="subscript"/>
        </w:rPr>
        <w:t>3</w:t>
      </w:r>
      <w:r w:rsidRPr="00893FCA">
        <w:rPr>
          <w:color w:val="000000"/>
        </w:rPr>
        <w:t>. Over the last 70 years, since its first application in industry in 1953, SF</w:t>
      </w:r>
      <w:r w:rsidRPr="00893FCA">
        <w:rPr>
          <w:color w:val="000000"/>
          <w:vertAlign w:val="subscript"/>
        </w:rPr>
        <w:t>6</w:t>
      </w:r>
      <w:r w:rsidRPr="00893FCA">
        <w:rPr>
          <w:color w:val="000000"/>
        </w:rPr>
        <w:t xml:space="preserve">’s concentration in the troposphere increased dramatically from approx. 0.05 ppt to &gt; 4 ppt </w:t>
      </w:r>
      <w:r w:rsidR="00095BDF" w:rsidRPr="00893FCA">
        <w:rPr>
          <w:color w:val="000000"/>
        </w:rPr>
        <w:t>(Figure 2 in the main text)</w:t>
      </w:r>
      <w:r w:rsidR="00095BDF" w:rsidRPr="00893FCA">
        <w:rPr>
          <w:color w:val="000000"/>
        </w:rPr>
        <w:fldChar w:fldCharType="begin" w:fldLock="1"/>
      </w:r>
      <w:r w:rsidR="0011291C" w:rsidRPr="00893FCA">
        <w:rPr>
          <w:color w:val="000000"/>
        </w:rPr>
        <w:instrText>ADDIN CSL_CITATION {"citationItems":[{"id":"ITEM-1","itemData":{"ISSN":"1680-7316","author":[{"dropping-particle":"","family":"Simmonds","given":"Peter G","non-dropping-particle":"","parse-names":false,"suffix":""},{"dropping-particle":"","family":"Rigby","given":"Matthew","non-dropping-particle":"","parse-names":false,"suffix":""},{"dropping-particle":"","family":"Manning","given":"Alistair J","non-dropping-particle":"","parse-names":false,"suffix":""},{"dropping-particle":"","family":"Park","given":"Sunyoung","non-dropping-particle":"","parse-names":false,"suffix":""},{"dropping-particle":"","family":"Stanley","given":"Kieran M","non-dropping-particle":"","parse-names":false,"suffix":""},{"dropping-particle":"","family":"McCulloch","given":"Archie","non-dropping-particle":"","parse-names":false,"suffix":""},{"dropping-particle":"","family":"Henne","given":"Stephan","non-dropping-particle":"","parse-names":false,"suffix":""},{"dropping-particle":"","family":"Graziosi","given":"Francesco","non-dropping-particle":"","parse-names":false,"suffix":""},{"dropping-particle":"","family":"Maione","given":"Michela","non-dropping-particle":"","parse-names":false,"suffix":""},{"dropping-particle":"","family":"Arduini","given":"Jgor","non-dropping-particle":"","parse-names":false,"suffix":""}],"container-title":"Atmospheric Chemistry and Physics","id":"ITEM-1","issue":"12","issued":{"date-parts":[["2020"]]},"page":"7271-7290","publisher":"Copernicus GmbH","title":"The increasing atmospheric burden of the greenhouse gas sulfur hexafluoride (SF 6)","type":"article-journal","volume":"20"},"uris":["http://www.mendeley.com/documents/?uuid=93000511-322c-4a06-862d-22dc856dcfe7"]}],"mendeley":{"formattedCitation":"&lt;sup&gt;32&lt;/sup&gt;","plainTextFormattedCitation":"32","previouslyFormattedCitation":"&lt;sup&gt;32&lt;/sup&gt;"},"properties":{"noteIndex":0},"schema":"https://github.com/citation-style-language/schema/raw/master/csl-citation.json"}</w:instrText>
      </w:r>
      <w:r w:rsidR="00095BDF" w:rsidRPr="00893FCA">
        <w:rPr>
          <w:color w:val="000000"/>
        </w:rPr>
        <w:fldChar w:fldCharType="separate"/>
      </w:r>
      <w:r w:rsidR="00095BDF" w:rsidRPr="00893FCA">
        <w:rPr>
          <w:noProof/>
          <w:color w:val="000000"/>
          <w:vertAlign w:val="superscript"/>
        </w:rPr>
        <w:t>32</w:t>
      </w:r>
      <w:r w:rsidR="00095BDF" w:rsidRPr="00893FCA">
        <w:rPr>
          <w:color w:val="000000"/>
        </w:rPr>
        <w:fldChar w:fldCharType="end"/>
      </w:r>
      <w:r w:rsidRPr="00893FCA">
        <w:rPr>
          <w:color w:val="000000"/>
        </w:rPr>
        <w:t>. </w:t>
      </w:r>
    </w:p>
    <w:p w14:paraId="0B6D82AA" w14:textId="77777777" w:rsidR="00496875" w:rsidRPr="00893FCA" w:rsidRDefault="00496875" w:rsidP="0072533F">
      <w:pPr>
        <w:rPr>
          <w:lang w:val="en"/>
        </w:rPr>
      </w:pPr>
    </w:p>
    <w:p w14:paraId="75FF2762" w14:textId="03C2242D" w:rsidR="00893FCA" w:rsidRDefault="0011291C" w:rsidP="00246D58">
      <w:pPr>
        <w:rPr>
          <w:b/>
          <w:sz w:val="28"/>
          <w:szCs w:val="28"/>
        </w:rPr>
      </w:pPr>
      <w:r w:rsidRPr="00893FCA">
        <w:rPr>
          <w:lang w:val="en"/>
        </w:rPr>
        <w:t>The</w:t>
      </w:r>
      <w:r w:rsidR="00496875" w:rsidRPr="00893FCA">
        <w:rPr>
          <w:lang w:val="en"/>
        </w:rPr>
        <w:t>re is limited</w:t>
      </w:r>
      <w:r w:rsidRPr="00893FCA">
        <w:rPr>
          <w:lang w:val="en"/>
        </w:rPr>
        <w:t xml:space="preserve"> atmospheric chemistry </w:t>
      </w:r>
      <w:r w:rsidR="00496875" w:rsidRPr="00893FCA">
        <w:rPr>
          <w:lang w:val="en"/>
        </w:rPr>
        <w:t xml:space="preserve">reactivity data for </w:t>
      </w:r>
      <w:r w:rsidRPr="00893FCA">
        <w:rPr>
          <w:lang w:val="en"/>
        </w:rPr>
        <w:t>NF</w:t>
      </w:r>
      <w:r w:rsidRPr="00893FCA">
        <w:rPr>
          <w:vertAlign w:val="subscript"/>
          <w:lang w:val="en"/>
        </w:rPr>
        <w:t>3</w:t>
      </w:r>
      <w:r w:rsidRPr="00893FCA">
        <w:rPr>
          <w:lang w:val="en"/>
        </w:rPr>
        <w:t xml:space="preserve"> and SF</w:t>
      </w:r>
      <w:r w:rsidRPr="00893FCA">
        <w:rPr>
          <w:vertAlign w:val="subscript"/>
          <w:lang w:val="en"/>
        </w:rPr>
        <w:t>6</w:t>
      </w:r>
      <w:r w:rsidRPr="00893FCA">
        <w:rPr>
          <w:lang w:val="en"/>
        </w:rPr>
        <w:t xml:space="preserve"> </w:t>
      </w:r>
      <w:r w:rsidR="00496875" w:rsidRPr="00893FCA">
        <w:rPr>
          <w:lang w:val="en"/>
        </w:rPr>
        <w:t xml:space="preserve">with </w:t>
      </w:r>
      <w:r w:rsidRPr="00893FCA">
        <w:rPr>
          <w:lang w:val="en"/>
        </w:rPr>
        <w:t xml:space="preserve">potential destruction pathways </w:t>
      </w:r>
      <w:r w:rsidR="00496875" w:rsidRPr="00893FCA">
        <w:rPr>
          <w:lang w:val="en"/>
        </w:rPr>
        <w:t>possibly</w:t>
      </w:r>
      <w:r w:rsidRPr="00893FCA">
        <w:rPr>
          <w:lang w:val="en"/>
        </w:rPr>
        <w:t xml:space="preserve"> unknow</w:t>
      </w:r>
      <w:r w:rsidR="00764BB1" w:rsidRPr="00893FCA">
        <w:rPr>
          <w:lang w:val="en"/>
        </w:rPr>
        <w:t>n</w:t>
      </w:r>
      <w:r w:rsidRPr="00893FCA">
        <w:rPr>
          <w:lang w:val="en"/>
        </w:rPr>
        <w:t>.</w:t>
      </w:r>
      <w:r w:rsidR="00496875" w:rsidRPr="00893FCA">
        <w:rPr>
          <w:lang w:val="en"/>
        </w:rPr>
        <w:t xml:space="preserve"> The known rates show very low reaction rates wi</w:t>
      </w:r>
      <w:r w:rsidR="00241BF8" w:rsidRPr="00893FCA">
        <w:rPr>
          <w:lang w:val="en"/>
        </w:rPr>
        <w:t>th the dominant atmospheric radical OH, and the only significant rates are for ga</w:t>
      </w:r>
      <w:r w:rsidR="00893FCA">
        <w:rPr>
          <w:lang w:val="en"/>
        </w:rPr>
        <w:t>s</w:t>
      </w:r>
      <w:r w:rsidR="00241BF8" w:rsidRPr="00893FCA">
        <w:rPr>
          <w:lang w:val="en"/>
        </w:rPr>
        <w:t>es of low atmosphere abundance (Tables S</w:t>
      </w:r>
      <w:r w:rsidR="009F434F">
        <w:rPr>
          <w:lang w:val="en"/>
        </w:rPr>
        <w:t>1</w:t>
      </w:r>
      <w:r w:rsidR="00241BF8" w:rsidRPr="00893FCA">
        <w:rPr>
          <w:lang w:val="en"/>
        </w:rPr>
        <w:t xml:space="preserve"> and S</w:t>
      </w:r>
      <w:r w:rsidR="009F434F">
        <w:rPr>
          <w:lang w:val="en"/>
        </w:rPr>
        <w:t>2</w:t>
      </w:r>
      <w:r w:rsidR="00241BF8" w:rsidRPr="00893FCA">
        <w:rPr>
          <w:lang w:val="en"/>
        </w:rPr>
        <w:t xml:space="preserve">).  </w:t>
      </w:r>
    </w:p>
    <w:p w14:paraId="2B1907D5" w14:textId="77777777" w:rsidR="00893FCA" w:rsidRDefault="00893FCA" w:rsidP="00246D58">
      <w:pPr>
        <w:rPr>
          <w:b/>
          <w:sz w:val="28"/>
          <w:szCs w:val="28"/>
        </w:rPr>
      </w:pPr>
    </w:p>
    <w:p w14:paraId="56F9DF42" w14:textId="5896C539" w:rsidR="00246D58" w:rsidRPr="00893FCA" w:rsidRDefault="00246D58" w:rsidP="00246D58">
      <w:pPr>
        <w:rPr>
          <w:b/>
          <w:sz w:val="28"/>
          <w:szCs w:val="28"/>
        </w:rPr>
      </w:pPr>
      <w:r w:rsidRPr="00893FCA">
        <w:rPr>
          <w:b/>
          <w:sz w:val="28"/>
          <w:szCs w:val="28"/>
        </w:rPr>
        <w:t>SI 3 Other Fully Fluorinated Non-Carbon Molecules?</w:t>
      </w:r>
    </w:p>
    <w:p w14:paraId="4AF6C3BD" w14:textId="77777777" w:rsidR="00246D58" w:rsidRPr="00D03491" w:rsidRDefault="00246D58" w:rsidP="00246D58">
      <w:pPr>
        <w:rPr>
          <w:rFonts w:ascii="Arial" w:hAnsi="Arial" w:cs="Arial"/>
        </w:rPr>
      </w:pPr>
    </w:p>
    <w:p w14:paraId="77BFFE8D" w14:textId="77777777" w:rsidR="00246D58" w:rsidRPr="00893FCA" w:rsidRDefault="00246D58" w:rsidP="00246D58">
      <w:r w:rsidRPr="00893FCA">
        <w:t>Given how compelling NF</w:t>
      </w:r>
      <w:r w:rsidRPr="00893FCA">
        <w:rPr>
          <w:vertAlign w:val="subscript"/>
        </w:rPr>
        <w:t>3</w:t>
      </w:r>
      <w:r w:rsidRPr="00893FCA">
        <w:t xml:space="preserve"> and SF</w:t>
      </w:r>
      <w:r w:rsidRPr="00893FCA">
        <w:rPr>
          <w:vertAlign w:val="subscript"/>
        </w:rPr>
        <w:t>6</w:t>
      </w:r>
      <w:r w:rsidRPr="00893FCA">
        <w:t xml:space="preserve"> are as </w:t>
      </w:r>
      <w:proofErr w:type="spellStart"/>
      <w:r w:rsidRPr="00893FCA">
        <w:t>technosignature</w:t>
      </w:r>
      <w:proofErr w:type="spellEnd"/>
      <w:r w:rsidRPr="00893FCA">
        <w:t xml:space="preserve"> gases, one should ask if other volatile fully fluorinated molecules are equally promising as </w:t>
      </w:r>
      <w:proofErr w:type="spellStart"/>
      <w:r w:rsidRPr="00893FCA">
        <w:t>technosignature</w:t>
      </w:r>
      <w:proofErr w:type="spellEnd"/>
      <w:r w:rsidRPr="00893FCA">
        <w:t xml:space="preserve"> gases. </w:t>
      </w:r>
    </w:p>
    <w:p w14:paraId="1B955FB6" w14:textId="77777777" w:rsidR="00246D58" w:rsidRPr="00893FCA" w:rsidRDefault="00246D58" w:rsidP="00246D58"/>
    <w:p w14:paraId="02F1ED27" w14:textId="520B243D" w:rsidR="00732912" w:rsidRPr="0047307B" w:rsidRDefault="00246D58">
      <w:pPr>
        <w:rPr>
          <w:rFonts w:ascii="Arial" w:hAnsi="Arial" w:cs="Arial"/>
        </w:rPr>
      </w:pPr>
      <w:r w:rsidRPr="00893FCA">
        <w:t xml:space="preserve">Other fully fluorinated human-made gases do exist and are worth further exploration as </w:t>
      </w:r>
      <w:proofErr w:type="spellStart"/>
      <w:r w:rsidRPr="00893FCA">
        <w:t>technosignature</w:t>
      </w:r>
      <w:proofErr w:type="spellEnd"/>
      <w:r w:rsidR="009F434F">
        <w:t xml:space="preserve"> ga</w:t>
      </w:r>
      <w:r w:rsidRPr="00893FCA">
        <w:t>s</w:t>
      </w:r>
      <w:r w:rsidR="009F434F">
        <w:t>es</w:t>
      </w:r>
      <w:r w:rsidRPr="00893FCA">
        <w:t xml:space="preserve"> because they do not exist in nature. However, there are a limited number </w:t>
      </w:r>
      <w:r w:rsidRPr="00893FCA">
        <w:lastRenderedPageBreak/>
        <w:t xml:space="preserve">of possibilities, and the ones that have been synthesized have limited data (e.g., reactivity, water solubility, or gas phase spectral feature information). The list includes </w:t>
      </w:r>
      <w:r w:rsidRPr="00893FCA">
        <w:rPr>
          <w:highlight w:val="white"/>
        </w:rPr>
        <w:t>PF</w:t>
      </w:r>
      <w:r w:rsidRPr="00893FCA">
        <w:rPr>
          <w:highlight w:val="white"/>
          <w:vertAlign w:val="subscript"/>
        </w:rPr>
        <w:t>3</w:t>
      </w:r>
      <w:r w:rsidRPr="00893FCA">
        <w:rPr>
          <w:highlight w:val="white"/>
        </w:rPr>
        <w:t>, P</w:t>
      </w:r>
      <w:r w:rsidRPr="00893FCA">
        <w:rPr>
          <w:highlight w:val="white"/>
          <w:vertAlign w:val="subscript"/>
        </w:rPr>
        <w:t>2</w:t>
      </w:r>
      <w:r w:rsidRPr="00893FCA">
        <w:rPr>
          <w:highlight w:val="white"/>
        </w:rPr>
        <w:t>F</w:t>
      </w:r>
      <w:r w:rsidRPr="00893FCA">
        <w:rPr>
          <w:highlight w:val="white"/>
          <w:vertAlign w:val="subscript"/>
        </w:rPr>
        <w:t>4</w:t>
      </w:r>
      <w:r w:rsidRPr="00893FCA">
        <w:rPr>
          <w:highlight w:val="white"/>
        </w:rPr>
        <w:t>, SeF</w:t>
      </w:r>
      <w:r w:rsidRPr="00893FCA">
        <w:rPr>
          <w:highlight w:val="white"/>
          <w:vertAlign w:val="subscript"/>
        </w:rPr>
        <w:t>6</w:t>
      </w:r>
      <w:r w:rsidRPr="00893FCA">
        <w:rPr>
          <w:highlight w:val="white"/>
        </w:rPr>
        <w:t>, or S</w:t>
      </w:r>
      <w:r w:rsidRPr="00893FCA">
        <w:rPr>
          <w:highlight w:val="white"/>
          <w:vertAlign w:val="subscript"/>
        </w:rPr>
        <w:t>2</w:t>
      </w:r>
      <w:r w:rsidRPr="00893FCA">
        <w:rPr>
          <w:highlight w:val="white"/>
        </w:rPr>
        <w:t>F</w:t>
      </w:r>
      <w:r w:rsidRPr="00893FCA">
        <w:rPr>
          <w:highlight w:val="white"/>
          <w:vertAlign w:val="subscript"/>
        </w:rPr>
        <w:t>10</w:t>
      </w:r>
      <w:r w:rsidRPr="00893FCA">
        <w:rPr>
          <w:highlight w:val="white"/>
        </w:rPr>
        <w:t xml:space="preserve"> </w:t>
      </w:r>
      <w:r w:rsidRPr="00893FCA">
        <w:t>(Table 1)</w:t>
      </w:r>
      <w:r w:rsidR="0011291C" w:rsidRPr="00893FCA">
        <w:fldChar w:fldCharType="begin" w:fldLock="1"/>
      </w:r>
      <w:r w:rsidR="000E0C9D" w:rsidRPr="00893FCA">
        <w:instrText>ADDIN CSL_CITATION {"citationItems":[{"id":"ITEM-1","itemData":{"author":[{"dropping-particle":"","family":"Lide","given":"David R","non-dropping-particle":"","parse-names":false,"suffix":""}],"id":"ITEM-1","issued":{"date-parts":[["2005"]]},"publisher":"CRC Press, Boca Raton, FL","title":"CRC handbook of chemistry and physics, internet version 2005","type":"article"},"uris":["http://www.mendeley.com/documents/?uuid=45d53b37-885b-4e30-acc4-02e4b0484d9a"]}],"mendeley":{"formattedCitation":"&lt;sup&gt;33&lt;/sup&gt;","plainTextFormattedCitation":"33","previouslyFormattedCitation":"&lt;sup&gt;33&lt;/sup&gt;"},"properties":{"noteIndex":0},"schema":"https://github.com/citation-style-language/schema/raw/master/csl-citation.json"}</w:instrText>
      </w:r>
      <w:r w:rsidR="0011291C" w:rsidRPr="00893FCA">
        <w:fldChar w:fldCharType="separate"/>
      </w:r>
      <w:r w:rsidR="0011291C" w:rsidRPr="00893FCA">
        <w:rPr>
          <w:noProof/>
          <w:vertAlign w:val="superscript"/>
        </w:rPr>
        <w:t>33</w:t>
      </w:r>
      <w:r w:rsidR="0011291C" w:rsidRPr="00893FCA">
        <w:fldChar w:fldCharType="end"/>
      </w:r>
      <w:r w:rsidRPr="00893FCA">
        <w:t xml:space="preserve">. Out of the list of possibilities </w:t>
      </w:r>
      <w:r w:rsidR="009F434F">
        <w:t>(</w:t>
      </w:r>
      <w:r w:rsidRPr="00893FCA">
        <w:t xml:space="preserve">Table </w:t>
      </w:r>
      <w:r w:rsidR="009F434F">
        <w:t>S3)</w:t>
      </w:r>
      <w:r w:rsidRPr="00893FCA">
        <w:t>, SiF</w:t>
      </w:r>
      <w:r w:rsidRPr="00893FCA">
        <w:rPr>
          <w:vertAlign w:val="subscript"/>
        </w:rPr>
        <w:t>4</w:t>
      </w:r>
      <w:r w:rsidRPr="00893FCA">
        <w:t xml:space="preserve"> is made by Earth’s volcanoes and therefore not a suitable </w:t>
      </w:r>
      <w:proofErr w:type="spellStart"/>
      <w:r w:rsidRPr="00893FCA">
        <w:t>technosignature</w:t>
      </w:r>
      <w:proofErr w:type="spellEnd"/>
      <w:r w:rsidRPr="00893FCA">
        <w:t xml:space="preserve"> gas (see 5.3) and PF</w:t>
      </w:r>
      <w:r w:rsidRPr="00893FCA">
        <w:rPr>
          <w:vertAlign w:val="subscript"/>
        </w:rPr>
        <w:t>3</w:t>
      </w:r>
      <w:r w:rsidRPr="00893FCA">
        <w:t xml:space="preserve"> slowly hydrolyzes in water. Despite its reactivity to water</w:t>
      </w:r>
      <w:r w:rsidR="00FB1628" w:rsidRPr="00893FCA">
        <w:t>,</w:t>
      </w:r>
      <w:r w:rsidRPr="00893FCA">
        <w:t xml:space="preserve"> PF</w:t>
      </w:r>
      <w:r w:rsidRPr="00893FCA">
        <w:rPr>
          <w:vertAlign w:val="subscript"/>
        </w:rPr>
        <w:t>3</w:t>
      </w:r>
      <w:r w:rsidRPr="00893FCA">
        <w:t xml:space="preserve"> is worth further exploration, but so far, perhaps because it is not useful for industry, there is almost no spectral </w:t>
      </w:r>
      <w:r w:rsidR="009F434F">
        <w:t>or</w:t>
      </w:r>
      <w:r w:rsidRPr="00893FCA">
        <w:t xml:space="preserve"> any other relevant information on its potential as a </w:t>
      </w:r>
      <w:proofErr w:type="spellStart"/>
      <w:r w:rsidRPr="00893FCA">
        <w:t>technosignature</w:t>
      </w:r>
      <w:proofErr w:type="spellEnd"/>
      <w:r w:rsidRPr="00893FCA">
        <w:t xml:space="preserve"> gas. The other </w:t>
      </w:r>
      <w:r w:rsidR="009F434F">
        <w:t xml:space="preserve">gas </w:t>
      </w:r>
      <w:r w:rsidRPr="00893FCA">
        <w:t xml:space="preserve">candidates </w:t>
      </w:r>
      <w:r w:rsidR="009F434F">
        <w:t xml:space="preserve">listed in Table S3 </w:t>
      </w:r>
      <w:r w:rsidRPr="00893FCA">
        <w:t>are all highly reactive in water and not worth further comment</w:t>
      </w:r>
      <w:r w:rsidR="009F434F">
        <w:t xml:space="preserve">, except to note that for some gases </w:t>
      </w:r>
      <w:r w:rsidRPr="00893FCA">
        <w:t>life does produce the hydrogenated versions, such as NH</w:t>
      </w:r>
      <w:r w:rsidRPr="00893FCA">
        <w:rPr>
          <w:vertAlign w:val="subscript"/>
        </w:rPr>
        <w:t>3</w:t>
      </w:r>
      <w:r w:rsidRPr="00893FCA">
        <w:t>, H</w:t>
      </w:r>
      <w:r w:rsidRPr="00893FCA">
        <w:rPr>
          <w:vertAlign w:val="subscript"/>
        </w:rPr>
        <w:t>2</w:t>
      </w:r>
      <w:r w:rsidRPr="00893FCA">
        <w:t>S, PH</w:t>
      </w:r>
      <w:r w:rsidRPr="00893FCA">
        <w:rPr>
          <w:vertAlign w:val="subscript"/>
        </w:rPr>
        <w:t>3</w:t>
      </w:r>
      <w:r w:rsidRPr="00893FCA">
        <w:t>, GeH</w:t>
      </w:r>
      <w:r w:rsidRPr="00893FCA">
        <w:rPr>
          <w:vertAlign w:val="subscript"/>
        </w:rPr>
        <w:t>4</w:t>
      </w:r>
      <w:r w:rsidRPr="00893FCA">
        <w:t xml:space="preserve">, but </w:t>
      </w:r>
      <w:r w:rsidR="009F434F">
        <w:t>never</w:t>
      </w:r>
      <w:r w:rsidRPr="00893FCA">
        <w:t xml:space="preserve"> partially fluorinated versions. </w:t>
      </w:r>
    </w:p>
    <w:p w14:paraId="3AFF24B8" w14:textId="69306F72" w:rsidR="0009371F" w:rsidRPr="0047307B" w:rsidRDefault="0009371F">
      <w:pPr>
        <w:rPr>
          <w:rFonts w:ascii="Arial" w:hAnsi="Arial" w:cs="Arial"/>
        </w:rPr>
      </w:pPr>
    </w:p>
    <w:tbl>
      <w:tblPr>
        <w:tblStyle w:val="TableGrid"/>
        <w:tblW w:w="0" w:type="auto"/>
        <w:tblLook w:val="04A0" w:firstRow="1" w:lastRow="0" w:firstColumn="1" w:lastColumn="0" w:noHBand="0" w:noVBand="1"/>
      </w:tblPr>
      <w:tblGrid>
        <w:gridCol w:w="1050"/>
        <w:gridCol w:w="1285"/>
        <w:gridCol w:w="2340"/>
        <w:gridCol w:w="1440"/>
        <w:gridCol w:w="1126"/>
        <w:gridCol w:w="922"/>
        <w:gridCol w:w="1187"/>
      </w:tblGrid>
      <w:tr w:rsidR="0047307B" w:rsidRPr="0047307B" w14:paraId="2DA5D642" w14:textId="77777777" w:rsidTr="0047307B">
        <w:trPr>
          <w:trHeight w:val="720"/>
        </w:trPr>
        <w:tc>
          <w:tcPr>
            <w:tcW w:w="1050" w:type="dxa"/>
            <w:shd w:val="clear" w:color="auto" w:fill="4285F4"/>
            <w:noWrap/>
            <w:hideMark/>
          </w:tcPr>
          <w:p w14:paraId="69E54093" w14:textId="77777777" w:rsidR="00764BB1" w:rsidRPr="0047307B" w:rsidRDefault="00764BB1" w:rsidP="00764BB1">
            <w:pPr>
              <w:rPr>
                <w:rFonts w:ascii="Arial Narrow" w:hAnsi="Arial Narrow" w:cs="Arial"/>
                <w:b/>
                <w:bCs/>
                <w:color w:val="FFFFFF" w:themeColor="background1"/>
                <w:sz w:val="20"/>
                <w:szCs w:val="20"/>
              </w:rPr>
            </w:pPr>
            <w:r w:rsidRPr="0047307B">
              <w:rPr>
                <w:rFonts w:ascii="Arial Narrow" w:hAnsi="Arial Narrow" w:cs="Arial"/>
                <w:b/>
                <w:bCs/>
                <w:color w:val="FFFFFF" w:themeColor="background1"/>
                <w:sz w:val="20"/>
                <w:szCs w:val="20"/>
              </w:rPr>
              <w:t>Reactants</w:t>
            </w:r>
          </w:p>
        </w:tc>
        <w:tc>
          <w:tcPr>
            <w:tcW w:w="1285" w:type="dxa"/>
            <w:shd w:val="clear" w:color="auto" w:fill="4285F4"/>
            <w:noWrap/>
            <w:hideMark/>
          </w:tcPr>
          <w:p w14:paraId="1AEB3806" w14:textId="77777777" w:rsidR="00764BB1" w:rsidRPr="0047307B" w:rsidRDefault="00764BB1" w:rsidP="00764BB1">
            <w:pPr>
              <w:rPr>
                <w:rFonts w:ascii="Arial Narrow" w:hAnsi="Arial Narrow" w:cs="Arial"/>
                <w:b/>
                <w:bCs/>
                <w:color w:val="FFFFFF" w:themeColor="background1"/>
                <w:sz w:val="20"/>
                <w:szCs w:val="20"/>
              </w:rPr>
            </w:pPr>
            <w:r w:rsidRPr="0047307B">
              <w:rPr>
                <w:rFonts w:ascii="Arial Narrow" w:hAnsi="Arial Narrow" w:cs="Arial"/>
                <w:b/>
                <w:bCs/>
                <w:color w:val="FFFFFF" w:themeColor="background1"/>
                <w:sz w:val="20"/>
                <w:szCs w:val="20"/>
              </w:rPr>
              <w:t>Products</w:t>
            </w:r>
          </w:p>
        </w:tc>
        <w:tc>
          <w:tcPr>
            <w:tcW w:w="2340" w:type="dxa"/>
            <w:shd w:val="clear" w:color="auto" w:fill="4285F4"/>
            <w:hideMark/>
          </w:tcPr>
          <w:p w14:paraId="4CD0F1E1" w14:textId="77777777" w:rsidR="00764BB1" w:rsidRPr="0047307B" w:rsidRDefault="00764BB1" w:rsidP="00764BB1">
            <w:pPr>
              <w:rPr>
                <w:rFonts w:ascii="Arial Narrow" w:hAnsi="Arial Narrow" w:cs="Arial"/>
                <w:b/>
                <w:bCs/>
                <w:color w:val="FFFFFF" w:themeColor="background1"/>
                <w:sz w:val="20"/>
                <w:szCs w:val="20"/>
              </w:rPr>
            </w:pPr>
            <w:r w:rsidRPr="0047307B">
              <w:rPr>
                <w:rFonts w:ascii="Arial Narrow" w:hAnsi="Arial Narrow" w:cs="Arial"/>
                <w:b/>
                <w:bCs/>
                <w:color w:val="FFFFFF" w:themeColor="background1"/>
                <w:sz w:val="20"/>
                <w:szCs w:val="20"/>
              </w:rPr>
              <w:t>Rate Law [cm</w:t>
            </w:r>
            <w:r w:rsidRPr="0047307B">
              <w:rPr>
                <w:rFonts w:ascii="Arial Narrow" w:hAnsi="Arial Narrow" w:cs="Arial"/>
                <w:b/>
                <w:bCs/>
                <w:color w:val="FFFFFF" w:themeColor="background1"/>
                <w:sz w:val="20"/>
                <w:szCs w:val="20"/>
                <w:vertAlign w:val="superscript"/>
              </w:rPr>
              <w:t>3</w:t>
            </w:r>
            <w:r w:rsidRPr="0047307B">
              <w:rPr>
                <w:rFonts w:ascii="Arial Narrow" w:hAnsi="Arial Narrow" w:cs="Arial"/>
                <w:b/>
                <w:bCs/>
                <w:color w:val="FFFFFF" w:themeColor="background1"/>
                <w:sz w:val="20"/>
                <w:szCs w:val="20"/>
              </w:rPr>
              <w:t>/molecule s]</w:t>
            </w:r>
          </w:p>
        </w:tc>
        <w:tc>
          <w:tcPr>
            <w:tcW w:w="1440" w:type="dxa"/>
            <w:shd w:val="clear" w:color="auto" w:fill="4285F4"/>
            <w:hideMark/>
          </w:tcPr>
          <w:p w14:paraId="06DC2B52" w14:textId="77777777" w:rsidR="00764BB1" w:rsidRPr="0047307B" w:rsidRDefault="00764BB1" w:rsidP="00764BB1">
            <w:pPr>
              <w:rPr>
                <w:rFonts w:ascii="Arial Narrow" w:hAnsi="Arial Narrow" w:cs="Arial"/>
                <w:b/>
                <w:bCs/>
                <w:color w:val="FFFFFF" w:themeColor="background1"/>
                <w:sz w:val="20"/>
                <w:szCs w:val="20"/>
              </w:rPr>
            </w:pPr>
            <w:r w:rsidRPr="0047307B">
              <w:rPr>
                <w:rFonts w:ascii="Arial Narrow" w:hAnsi="Arial Narrow" w:cs="Arial"/>
                <w:b/>
                <w:bCs/>
                <w:color w:val="FFFFFF" w:themeColor="background1"/>
                <w:sz w:val="20"/>
                <w:szCs w:val="20"/>
              </w:rPr>
              <w:t xml:space="preserve">Valid Temperature </w:t>
            </w:r>
            <w:r w:rsidRPr="0047307B">
              <w:rPr>
                <w:rFonts w:ascii="Arial Narrow" w:hAnsi="Arial Narrow" w:cs="Arial"/>
                <w:b/>
                <w:bCs/>
                <w:color w:val="FFFFFF" w:themeColor="background1"/>
                <w:sz w:val="20"/>
                <w:szCs w:val="20"/>
              </w:rPr>
              <w:br/>
              <w:t>Range [K]</w:t>
            </w:r>
          </w:p>
        </w:tc>
        <w:tc>
          <w:tcPr>
            <w:tcW w:w="1126" w:type="dxa"/>
            <w:shd w:val="clear" w:color="auto" w:fill="4285F4"/>
            <w:noWrap/>
            <w:hideMark/>
          </w:tcPr>
          <w:p w14:paraId="47768F74" w14:textId="77777777" w:rsidR="00764BB1" w:rsidRPr="0047307B" w:rsidRDefault="00764BB1" w:rsidP="00764BB1">
            <w:pPr>
              <w:rPr>
                <w:rFonts w:ascii="Arial Narrow" w:hAnsi="Arial Narrow" w:cs="Arial"/>
                <w:b/>
                <w:bCs/>
                <w:color w:val="FFFFFF" w:themeColor="background1"/>
                <w:sz w:val="20"/>
                <w:szCs w:val="20"/>
              </w:rPr>
            </w:pPr>
            <w:r w:rsidRPr="0047307B">
              <w:rPr>
                <w:rFonts w:ascii="Arial Narrow" w:hAnsi="Arial Narrow" w:cs="Arial"/>
                <w:b/>
                <w:bCs/>
                <w:color w:val="FFFFFF" w:themeColor="background1"/>
                <w:sz w:val="20"/>
                <w:szCs w:val="20"/>
              </w:rPr>
              <w:t>Rate at 298K</w:t>
            </w:r>
          </w:p>
        </w:tc>
        <w:tc>
          <w:tcPr>
            <w:tcW w:w="922" w:type="dxa"/>
            <w:shd w:val="clear" w:color="auto" w:fill="4285F4"/>
            <w:noWrap/>
            <w:hideMark/>
          </w:tcPr>
          <w:p w14:paraId="2A6A247E" w14:textId="77777777" w:rsidR="00764BB1" w:rsidRPr="0047307B" w:rsidRDefault="00764BB1" w:rsidP="00764BB1">
            <w:pPr>
              <w:rPr>
                <w:rFonts w:ascii="Arial Narrow" w:hAnsi="Arial Narrow" w:cs="Arial"/>
                <w:b/>
                <w:bCs/>
                <w:color w:val="FFFFFF" w:themeColor="background1"/>
                <w:sz w:val="20"/>
                <w:szCs w:val="20"/>
              </w:rPr>
            </w:pPr>
            <w:r w:rsidRPr="0047307B">
              <w:rPr>
                <w:rFonts w:ascii="Arial Narrow" w:hAnsi="Arial Narrow" w:cs="Arial"/>
                <w:b/>
                <w:bCs/>
                <w:color w:val="FFFFFF" w:themeColor="background1"/>
                <w:sz w:val="20"/>
                <w:szCs w:val="20"/>
              </w:rPr>
              <w:t>Source</w:t>
            </w:r>
          </w:p>
        </w:tc>
        <w:tc>
          <w:tcPr>
            <w:tcW w:w="1187" w:type="dxa"/>
            <w:shd w:val="clear" w:color="auto" w:fill="4285F4"/>
            <w:noWrap/>
            <w:hideMark/>
          </w:tcPr>
          <w:p w14:paraId="4506B6F6" w14:textId="77777777" w:rsidR="00764BB1" w:rsidRPr="0047307B" w:rsidRDefault="00764BB1" w:rsidP="00764BB1">
            <w:pPr>
              <w:rPr>
                <w:rFonts w:ascii="Arial Narrow" w:hAnsi="Arial Narrow" w:cs="Arial"/>
                <w:b/>
                <w:bCs/>
                <w:color w:val="FFFFFF" w:themeColor="background1"/>
                <w:sz w:val="20"/>
                <w:szCs w:val="20"/>
              </w:rPr>
            </w:pPr>
            <w:r w:rsidRPr="0047307B">
              <w:rPr>
                <w:rFonts w:ascii="Arial Narrow" w:hAnsi="Arial Narrow" w:cs="Arial"/>
                <w:b/>
                <w:bCs/>
                <w:color w:val="FFFFFF" w:themeColor="background1"/>
                <w:sz w:val="20"/>
                <w:szCs w:val="20"/>
              </w:rPr>
              <w:t>Note</w:t>
            </w:r>
          </w:p>
        </w:tc>
      </w:tr>
      <w:tr w:rsidR="006C06D8" w:rsidRPr="0047307B" w14:paraId="6EBC23EC" w14:textId="77777777" w:rsidTr="0047307B">
        <w:trPr>
          <w:trHeight w:val="320"/>
        </w:trPr>
        <w:tc>
          <w:tcPr>
            <w:tcW w:w="1050" w:type="dxa"/>
            <w:shd w:val="clear" w:color="auto" w:fill="auto"/>
            <w:noWrap/>
            <w:hideMark/>
          </w:tcPr>
          <w:p w14:paraId="4E19621D" w14:textId="77777777" w:rsidR="00764BB1" w:rsidRPr="0047307B" w:rsidRDefault="00764BB1">
            <w:pPr>
              <w:rPr>
                <w:rFonts w:ascii="Arial Narrow" w:hAnsi="Arial Narrow" w:cs="Arial"/>
                <w:sz w:val="20"/>
                <w:szCs w:val="20"/>
              </w:rPr>
            </w:pPr>
            <w:r w:rsidRPr="0047307B">
              <w:rPr>
                <w:rFonts w:ascii="Arial Narrow" w:hAnsi="Arial Narrow" w:cs="Arial"/>
                <w:sz w:val="20"/>
                <w:szCs w:val="20"/>
              </w:rPr>
              <w:t>NF</w:t>
            </w:r>
            <w:r w:rsidRPr="00D03491">
              <w:rPr>
                <w:rFonts w:ascii="Arial Narrow" w:hAnsi="Arial Narrow" w:cs="Arial"/>
                <w:sz w:val="20"/>
                <w:szCs w:val="20"/>
                <w:vertAlign w:val="subscript"/>
              </w:rPr>
              <w:t>3</w:t>
            </w:r>
            <w:r w:rsidRPr="0047307B">
              <w:rPr>
                <w:rFonts w:ascii="Arial Narrow" w:hAnsi="Arial Narrow" w:cs="Arial"/>
                <w:sz w:val="20"/>
                <w:szCs w:val="20"/>
              </w:rPr>
              <w:t xml:space="preserve"> + N</w:t>
            </w:r>
          </w:p>
        </w:tc>
        <w:tc>
          <w:tcPr>
            <w:tcW w:w="1285" w:type="dxa"/>
            <w:shd w:val="clear" w:color="auto" w:fill="auto"/>
            <w:noWrap/>
            <w:hideMark/>
          </w:tcPr>
          <w:p w14:paraId="3ED5DEF5" w14:textId="77777777" w:rsidR="00764BB1" w:rsidRPr="0047307B" w:rsidRDefault="00764BB1">
            <w:pPr>
              <w:rPr>
                <w:rFonts w:ascii="Arial Narrow" w:hAnsi="Arial Narrow" w:cs="Arial"/>
                <w:sz w:val="20"/>
                <w:szCs w:val="20"/>
              </w:rPr>
            </w:pPr>
            <w:r w:rsidRPr="0047307B">
              <w:rPr>
                <w:rFonts w:ascii="Arial Narrow" w:hAnsi="Arial Narrow" w:cs="Arial"/>
                <w:sz w:val="20"/>
                <w:szCs w:val="20"/>
              </w:rPr>
              <w:t>NF</w:t>
            </w:r>
            <w:r w:rsidRPr="00D03491">
              <w:rPr>
                <w:rFonts w:ascii="Arial Narrow" w:hAnsi="Arial Narrow" w:cs="Arial"/>
                <w:sz w:val="20"/>
                <w:szCs w:val="20"/>
                <w:vertAlign w:val="subscript"/>
              </w:rPr>
              <w:t>2</w:t>
            </w:r>
            <w:r w:rsidRPr="0047307B">
              <w:rPr>
                <w:rFonts w:ascii="Arial Narrow" w:hAnsi="Arial Narrow" w:cs="Arial"/>
                <w:sz w:val="20"/>
                <w:szCs w:val="20"/>
              </w:rPr>
              <w:t xml:space="preserve"> + NF</w:t>
            </w:r>
          </w:p>
        </w:tc>
        <w:tc>
          <w:tcPr>
            <w:tcW w:w="2340" w:type="dxa"/>
            <w:shd w:val="clear" w:color="auto" w:fill="auto"/>
            <w:noWrap/>
            <w:hideMark/>
          </w:tcPr>
          <w:p w14:paraId="2DD7307A" w14:textId="378D44F3" w:rsidR="00764BB1" w:rsidRPr="0047307B" w:rsidRDefault="00764BB1">
            <w:pPr>
              <w:rPr>
                <w:rFonts w:ascii="Arial Narrow" w:hAnsi="Arial Narrow" w:cs="Arial"/>
                <w:sz w:val="20"/>
                <w:szCs w:val="20"/>
              </w:rPr>
            </w:pPr>
            <w:r w:rsidRPr="0047307B">
              <w:rPr>
                <w:rFonts w:ascii="Arial Narrow" w:hAnsi="Arial Narrow" w:cs="Arial"/>
                <w:sz w:val="20"/>
                <w:szCs w:val="20"/>
              </w:rPr>
              <w:t>2.13x10-12 (T/298)</w:t>
            </w:r>
            <w:r w:rsidRPr="00D03491">
              <w:rPr>
                <w:rFonts w:ascii="Arial Narrow" w:hAnsi="Arial Narrow" w:cs="Arial"/>
                <w:sz w:val="20"/>
                <w:szCs w:val="20"/>
                <w:vertAlign w:val="superscript"/>
              </w:rPr>
              <w:t>1.97</w:t>
            </w:r>
            <w:r w:rsidRPr="0047307B">
              <w:rPr>
                <w:rFonts w:ascii="Arial Narrow" w:hAnsi="Arial Narrow" w:cs="Arial"/>
                <w:sz w:val="20"/>
                <w:szCs w:val="20"/>
              </w:rPr>
              <w:t xml:space="preserve"> exp(-15154.3/T)</w:t>
            </w:r>
          </w:p>
        </w:tc>
        <w:tc>
          <w:tcPr>
            <w:tcW w:w="1440" w:type="dxa"/>
            <w:shd w:val="clear" w:color="auto" w:fill="auto"/>
            <w:noWrap/>
            <w:hideMark/>
          </w:tcPr>
          <w:p w14:paraId="336B7922" w14:textId="77777777" w:rsidR="00764BB1" w:rsidRPr="0047307B" w:rsidRDefault="00764BB1">
            <w:pPr>
              <w:rPr>
                <w:rFonts w:ascii="Arial Narrow" w:hAnsi="Arial Narrow" w:cs="Arial"/>
                <w:sz w:val="20"/>
                <w:szCs w:val="20"/>
              </w:rPr>
            </w:pPr>
            <w:r w:rsidRPr="0047307B">
              <w:rPr>
                <w:rFonts w:ascii="Arial Narrow" w:hAnsi="Arial Narrow" w:cs="Arial"/>
                <w:sz w:val="20"/>
                <w:szCs w:val="20"/>
              </w:rPr>
              <w:t>200 - 4000</w:t>
            </w:r>
          </w:p>
        </w:tc>
        <w:tc>
          <w:tcPr>
            <w:tcW w:w="1126" w:type="dxa"/>
            <w:shd w:val="clear" w:color="auto" w:fill="auto"/>
            <w:noWrap/>
            <w:hideMark/>
          </w:tcPr>
          <w:p w14:paraId="3D12EBC3" w14:textId="77777777" w:rsidR="00764BB1" w:rsidRPr="0047307B" w:rsidRDefault="00764BB1">
            <w:pPr>
              <w:rPr>
                <w:rFonts w:ascii="Arial Narrow" w:hAnsi="Arial Narrow" w:cs="Arial"/>
                <w:sz w:val="20"/>
                <w:szCs w:val="20"/>
              </w:rPr>
            </w:pPr>
            <w:r w:rsidRPr="0047307B">
              <w:rPr>
                <w:rFonts w:ascii="Arial Narrow" w:hAnsi="Arial Narrow" w:cs="Arial"/>
                <w:sz w:val="20"/>
                <w:szCs w:val="20"/>
              </w:rPr>
              <w:t>1.98x10</w:t>
            </w:r>
            <w:r w:rsidRPr="00496875">
              <w:rPr>
                <w:rFonts w:ascii="Arial Narrow" w:hAnsi="Arial Narrow" w:cs="Arial"/>
                <w:sz w:val="20"/>
                <w:szCs w:val="20"/>
                <w:vertAlign w:val="superscript"/>
              </w:rPr>
              <w:t>-34</w:t>
            </w:r>
          </w:p>
        </w:tc>
        <w:tc>
          <w:tcPr>
            <w:tcW w:w="922" w:type="dxa"/>
            <w:shd w:val="clear" w:color="auto" w:fill="auto"/>
            <w:noWrap/>
            <w:hideMark/>
          </w:tcPr>
          <w:p w14:paraId="19EB6C96" w14:textId="77777777" w:rsidR="00764BB1" w:rsidRPr="0047307B" w:rsidRDefault="00764BB1">
            <w:pPr>
              <w:rPr>
                <w:rFonts w:ascii="Arial Narrow" w:hAnsi="Arial Narrow" w:cs="Arial"/>
                <w:sz w:val="20"/>
                <w:szCs w:val="20"/>
              </w:rPr>
            </w:pPr>
            <w:r w:rsidRPr="0047307B">
              <w:rPr>
                <w:rFonts w:ascii="Arial Narrow" w:hAnsi="Arial Narrow" w:cs="Arial"/>
                <w:sz w:val="20"/>
                <w:szCs w:val="20"/>
              </w:rPr>
              <w:t>NIST</w:t>
            </w:r>
          </w:p>
        </w:tc>
        <w:tc>
          <w:tcPr>
            <w:tcW w:w="1187" w:type="dxa"/>
            <w:shd w:val="clear" w:color="auto" w:fill="auto"/>
            <w:noWrap/>
            <w:hideMark/>
          </w:tcPr>
          <w:p w14:paraId="77B17AAD" w14:textId="77777777" w:rsidR="00764BB1" w:rsidRPr="0047307B" w:rsidRDefault="00764BB1">
            <w:pPr>
              <w:rPr>
                <w:rFonts w:ascii="Arial Narrow" w:hAnsi="Arial Narrow" w:cs="Arial"/>
                <w:sz w:val="20"/>
                <w:szCs w:val="20"/>
              </w:rPr>
            </w:pPr>
          </w:p>
        </w:tc>
      </w:tr>
      <w:tr w:rsidR="006C06D8" w:rsidRPr="0047307B" w14:paraId="157D9185" w14:textId="77777777" w:rsidTr="006C06D8">
        <w:trPr>
          <w:trHeight w:val="320"/>
        </w:trPr>
        <w:tc>
          <w:tcPr>
            <w:tcW w:w="1050" w:type="dxa"/>
            <w:noWrap/>
            <w:hideMark/>
          </w:tcPr>
          <w:p w14:paraId="42BB1649" w14:textId="77777777" w:rsidR="00764BB1" w:rsidRPr="0047307B" w:rsidRDefault="00764BB1">
            <w:pPr>
              <w:rPr>
                <w:rFonts w:ascii="Arial Narrow" w:hAnsi="Arial Narrow" w:cs="Arial"/>
                <w:sz w:val="20"/>
                <w:szCs w:val="20"/>
              </w:rPr>
            </w:pPr>
            <w:r w:rsidRPr="0047307B">
              <w:rPr>
                <w:rFonts w:ascii="Arial Narrow" w:hAnsi="Arial Narrow" w:cs="Arial"/>
                <w:sz w:val="20"/>
                <w:szCs w:val="20"/>
              </w:rPr>
              <w:t>NF</w:t>
            </w:r>
            <w:r w:rsidRPr="00D03491">
              <w:rPr>
                <w:rFonts w:ascii="Arial Narrow" w:hAnsi="Arial Narrow" w:cs="Arial"/>
                <w:sz w:val="20"/>
                <w:szCs w:val="20"/>
                <w:vertAlign w:val="subscript"/>
              </w:rPr>
              <w:t>3</w:t>
            </w:r>
          </w:p>
        </w:tc>
        <w:tc>
          <w:tcPr>
            <w:tcW w:w="1285" w:type="dxa"/>
            <w:noWrap/>
            <w:hideMark/>
          </w:tcPr>
          <w:p w14:paraId="1E52CA9C" w14:textId="77777777" w:rsidR="00764BB1" w:rsidRPr="0047307B" w:rsidRDefault="00764BB1">
            <w:pPr>
              <w:rPr>
                <w:rFonts w:ascii="Arial Narrow" w:hAnsi="Arial Narrow" w:cs="Arial"/>
                <w:sz w:val="20"/>
                <w:szCs w:val="20"/>
              </w:rPr>
            </w:pPr>
            <w:r w:rsidRPr="0047307B">
              <w:rPr>
                <w:rFonts w:ascii="Arial Narrow" w:hAnsi="Arial Narrow" w:cs="Arial"/>
                <w:sz w:val="20"/>
                <w:szCs w:val="20"/>
              </w:rPr>
              <w:t>NF</w:t>
            </w:r>
            <w:r w:rsidRPr="00D03491">
              <w:rPr>
                <w:rFonts w:ascii="Arial Narrow" w:hAnsi="Arial Narrow" w:cs="Arial"/>
                <w:sz w:val="20"/>
                <w:szCs w:val="20"/>
                <w:vertAlign w:val="subscript"/>
              </w:rPr>
              <w:t>2</w:t>
            </w:r>
            <w:r w:rsidRPr="0047307B">
              <w:rPr>
                <w:rFonts w:ascii="Arial Narrow" w:hAnsi="Arial Narrow" w:cs="Arial"/>
                <w:sz w:val="20"/>
                <w:szCs w:val="20"/>
              </w:rPr>
              <w:t xml:space="preserve"> + F</w:t>
            </w:r>
          </w:p>
        </w:tc>
        <w:tc>
          <w:tcPr>
            <w:tcW w:w="2340" w:type="dxa"/>
            <w:noWrap/>
            <w:hideMark/>
          </w:tcPr>
          <w:p w14:paraId="69337F36" w14:textId="77777777" w:rsidR="00764BB1" w:rsidRPr="0047307B" w:rsidRDefault="00764BB1">
            <w:pPr>
              <w:rPr>
                <w:rFonts w:ascii="Arial Narrow" w:hAnsi="Arial Narrow" w:cs="Arial"/>
                <w:sz w:val="20"/>
                <w:szCs w:val="20"/>
              </w:rPr>
            </w:pPr>
            <w:r w:rsidRPr="0047307B">
              <w:rPr>
                <w:rFonts w:ascii="Arial Narrow" w:hAnsi="Arial Narrow" w:cs="Arial"/>
                <w:sz w:val="20"/>
                <w:szCs w:val="20"/>
              </w:rPr>
              <w:t>6.81x10</w:t>
            </w:r>
            <w:r w:rsidRPr="00D03491">
              <w:rPr>
                <w:rFonts w:ascii="Arial Narrow" w:hAnsi="Arial Narrow" w:cs="Arial"/>
                <w:sz w:val="20"/>
                <w:szCs w:val="20"/>
                <w:vertAlign w:val="superscript"/>
              </w:rPr>
              <w:t>-8</w:t>
            </w:r>
            <w:r w:rsidRPr="0047307B">
              <w:rPr>
                <w:rFonts w:ascii="Arial Narrow" w:hAnsi="Arial Narrow" w:cs="Arial"/>
                <w:sz w:val="20"/>
                <w:szCs w:val="20"/>
              </w:rPr>
              <w:t xml:space="preserve"> exp(-24174.7/T)</w:t>
            </w:r>
          </w:p>
        </w:tc>
        <w:tc>
          <w:tcPr>
            <w:tcW w:w="1440" w:type="dxa"/>
            <w:noWrap/>
            <w:hideMark/>
          </w:tcPr>
          <w:p w14:paraId="77A431D3" w14:textId="77777777" w:rsidR="00764BB1" w:rsidRPr="0047307B" w:rsidRDefault="00764BB1">
            <w:pPr>
              <w:rPr>
                <w:rFonts w:ascii="Arial Narrow" w:hAnsi="Arial Narrow" w:cs="Arial"/>
                <w:sz w:val="20"/>
                <w:szCs w:val="20"/>
              </w:rPr>
            </w:pPr>
            <w:r w:rsidRPr="0047307B">
              <w:rPr>
                <w:rFonts w:ascii="Arial Narrow" w:hAnsi="Arial Narrow" w:cs="Arial"/>
                <w:sz w:val="20"/>
                <w:szCs w:val="20"/>
              </w:rPr>
              <w:t xml:space="preserve">1100 - 1800 </w:t>
            </w:r>
          </w:p>
        </w:tc>
        <w:tc>
          <w:tcPr>
            <w:tcW w:w="1126" w:type="dxa"/>
            <w:noWrap/>
            <w:hideMark/>
          </w:tcPr>
          <w:p w14:paraId="71186B7A" w14:textId="77777777" w:rsidR="00764BB1" w:rsidRPr="0047307B" w:rsidRDefault="00764BB1">
            <w:pPr>
              <w:rPr>
                <w:rFonts w:ascii="Arial Narrow" w:hAnsi="Arial Narrow" w:cs="Arial"/>
                <w:sz w:val="20"/>
                <w:szCs w:val="20"/>
              </w:rPr>
            </w:pPr>
            <w:r w:rsidRPr="0047307B">
              <w:rPr>
                <w:rFonts w:ascii="Arial Narrow" w:hAnsi="Arial Narrow" w:cs="Arial"/>
                <w:sz w:val="20"/>
                <w:szCs w:val="20"/>
              </w:rPr>
              <w:t>N/A</w:t>
            </w:r>
          </w:p>
        </w:tc>
        <w:tc>
          <w:tcPr>
            <w:tcW w:w="922" w:type="dxa"/>
            <w:noWrap/>
            <w:hideMark/>
          </w:tcPr>
          <w:p w14:paraId="50E02307" w14:textId="77777777" w:rsidR="00764BB1" w:rsidRPr="0047307B" w:rsidRDefault="00764BB1">
            <w:pPr>
              <w:rPr>
                <w:rFonts w:ascii="Arial Narrow" w:hAnsi="Arial Narrow" w:cs="Arial"/>
                <w:sz w:val="20"/>
                <w:szCs w:val="20"/>
              </w:rPr>
            </w:pPr>
            <w:r w:rsidRPr="0047307B">
              <w:rPr>
                <w:rFonts w:ascii="Arial Narrow" w:hAnsi="Arial Narrow" w:cs="Arial"/>
                <w:sz w:val="20"/>
                <w:szCs w:val="20"/>
              </w:rPr>
              <w:t>NIST</w:t>
            </w:r>
          </w:p>
        </w:tc>
        <w:tc>
          <w:tcPr>
            <w:tcW w:w="1187" w:type="dxa"/>
            <w:noWrap/>
            <w:hideMark/>
          </w:tcPr>
          <w:p w14:paraId="41AC9930" w14:textId="77777777" w:rsidR="00764BB1" w:rsidRPr="0047307B" w:rsidRDefault="00764BB1">
            <w:pPr>
              <w:rPr>
                <w:rFonts w:ascii="Arial Narrow" w:hAnsi="Arial Narrow" w:cs="Arial"/>
                <w:sz w:val="20"/>
                <w:szCs w:val="20"/>
              </w:rPr>
            </w:pPr>
            <w:r w:rsidRPr="0047307B">
              <w:rPr>
                <w:rFonts w:ascii="Arial Narrow" w:hAnsi="Arial Narrow" w:cs="Arial"/>
                <w:sz w:val="20"/>
                <w:szCs w:val="20"/>
              </w:rPr>
              <w:t xml:space="preserve">High temp </w:t>
            </w:r>
            <w:proofErr w:type="spellStart"/>
            <w:r w:rsidRPr="0047307B">
              <w:rPr>
                <w:rFonts w:ascii="Arial Narrow" w:hAnsi="Arial Narrow" w:cs="Arial"/>
                <w:sz w:val="20"/>
                <w:szCs w:val="20"/>
              </w:rPr>
              <w:t>rxn</w:t>
            </w:r>
            <w:proofErr w:type="spellEnd"/>
          </w:p>
        </w:tc>
      </w:tr>
      <w:tr w:rsidR="006C06D8" w:rsidRPr="0047307B" w14:paraId="71C10CCB" w14:textId="77777777" w:rsidTr="006C06D8">
        <w:trPr>
          <w:trHeight w:val="320"/>
        </w:trPr>
        <w:tc>
          <w:tcPr>
            <w:tcW w:w="1050" w:type="dxa"/>
            <w:noWrap/>
            <w:hideMark/>
          </w:tcPr>
          <w:p w14:paraId="0D444EF2" w14:textId="77777777" w:rsidR="00764BB1" w:rsidRPr="0047307B" w:rsidRDefault="00764BB1">
            <w:pPr>
              <w:rPr>
                <w:rFonts w:ascii="Arial Narrow" w:hAnsi="Arial Narrow" w:cs="Arial"/>
                <w:sz w:val="20"/>
                <w:szCs w:val="20"/>
              </w:rPr>
            </w:pPr>
            <w:r w:rsidRPr="0047307B">
              <w:rPr>
                <w:rFonts w:ascii="Arial Narrow" w:hAnsi="Arial Narrow" w:cs="Arial"/>
                <w:sz w:val="20"/>
                <w:szCs w:val="20"/>
              </w:rPr>
              <w:t>OH + NF</w:t>
            </w:r>
            <w:r w:rsidRPr="00D03491">
              <w:rPr>
                <w:rFonts w:ascii="Arial Narrow" w:hAnsi="Arial Narrow" w:cs="Arial"/>
                <w:sz w:val="20"/>
                <w:szCs w:val="20"/>
                <w:vertAlign w:val="subscript"/>
              </w:rPr>
              <w:t>3</w:t>
            </w:r>
          </w:p>
        </w:tc>
        <w:tc>
          <w:tcPr>
            <w:tcW w:w="1285" w:type="dxa"/>
            <w:noWrap/>
            <w:hideMark/>
          </w:tcPr>
          <w:p w14:paraId="1095532A" w14:textId="77777777" w:rsidR="00764BB1" w:rsidRPr="0047307B" w:rsidRDefault="00764BB1">
            <w:pPr>
              <w:rPr>
                <w:rFonts w:ascii="Arial Narrow" w:hAnsi="Arial Narrow" w:cs="Arial"/>
                <w:sz w:val="20"/>
                <w:szCs w:val="20"/>
              </w:rPr>
            </w:pPr>
            <w:r w:rsidRPr="0047307B">
              <w:rPr>
                <w:rFonts w:ascii="Arial Narrow" w:hAnsi="Arial Narrow" w:cs="Arial"/>
                <w:sz w:val="20"/>
                <w:szCs w:val="20"/>
              </w:rPr>
              <w:t>F + H</w:t>
            </w:r>
            <w:r w:rsidRPr="00D03491">
              <w:rPr>
                <w:rFonts w:ascii="Arial Narrow" w:hAnsi="Arial Narrow" w:cs="Arial"/>
                <w:sz w:val="20"/>
                <w:szCs w:val="20"/>
                <w:vertAlign w:val="subscript"/>
              </w:rPr>
              <w:t>2</w:t>
            </w:r>
            <w:r w:rsidRPr="0047307B">
              <w:rPr>
                <w:rFonts w:ascii="Arial Narrow" w:hAnsi="Arial Narrow" w:cs="Arial"/>
                <w:sz w:val="20"/>
                <w:szCs w:val="20"/>
              </w:rPr>
              <w:t>O + NO</w:t>
            </w:r>
            <w:r w:rsidRPr="00D03491">
              <w:rPr>
                <w:rFonts w:ascii="Arial Narrow" w:hAnsi="Arial Narrow" w:cs="Arial"/>
                <w:sz w:val="20"/>
                <w:szCs w:val="20"/>
                <w:vertAlign w:val="subscript"/>
              </w:rPr>
              <w:t>2</w:t>
            </w:r>
          </w:p>
        </w:tc>
        <w:tc>
          <w:tcPr>
            <w:tcW w:w="2340" w:type="dxa"/>
            <w:noWrap/>
            <w:hideMark/>
          </w:tcPr>
          <w:p w14:paraId="4BA41D0B" w14:textId="77777777" w:rsidR="00764BB1" w:rsidRPr="0047307B" w:rsidRDefault="00764BB1">
            <w:pPr>
              <w:rPr>
                <w:rFonts w:ascii="Arial Narrow" w:hAnsi="Arial Narrow" w:cs="Arial"/>
                <w:sz w:val="20"/>
                <w:szCs w:val="20"/>
              </w:rPr>
            </w:pPr>
            <w:r w:rsidRPr="0047307B">
              <w:rPr>
                <w:rFonts w:ascii="Arial Narrow" w:hAnsi="Arial Narrow" w:cs="Arial"/>
                <w:sz w:val="20"/>
                <w:szCs w:val="20"/>
              </w:rPr>
              <w:t>&lt;4.0x10</w:t>
            </w:r>
            <w:r w:rsidRPr="00D03491">
              <w:rPr>
                <w:rFonts w:ascii="Arial Narrow" w:hAnsi="Arial Narrow" w:cs="Arial"/>
                <w:sz w:val="20"/>
                <w:szCs w:val="20"/>
                <w:vertAlign w:val="superscript"/>
              </w:rPr>
              <w:t>-16</w:t>
            </w:r>
          </w:p>
        </w:tc>
        <w:tc>
          <w:tcPr>
            <w:tcW w:w="1440" w:type="dxa"/>
            <w:noWrap/>
            <w:hideMark/>
          </w:tcPr>
          <w:p w14:paraId="71FAFDF8" w14:textId="77777777" w:rsidR="00764BB1" w:rsidRPr="0047307B" w:rsidRDefault="00764BB1">
            <w:pPr>
              <w:rPr>
                <w:rFonts w:ascii="Arial Narrow" w:hAnsi="Arial Narrow" w:cs="Arial"/>
                <w:sz w:val="20"/>
                <w:szCs w:val="20"/>
              </w:rPr>
            </w:pPr>
            <w:r w:rsidRPr="0047307B">
              <w:rPr>
                <w:rFonts w:ascii="Arial Narrow" w:hAnsi="Arial Narrow" w:cs="Arial"/>
                <w:sz w:val="20"/>
                <w:szCs w:val="20"/>
              </w:rPr>
              <w:t>298</w:t>
            </w:r>
          </w:p>
        </w:tc>
        <w:tc>
          <w:tcPr>
            <w:tcW w:w="1126" w:type="dxa"/>
            <w:noWrap/>
            <w:hideMark/>
          </w:tcPr>
          <w:p w14:paraId="44EDFE2B" w14:textId="77777777" w:rsidR="00764BB1" w:rsidRPr="0047307B" w:rsidRDefault="00764BB1">
            <w:pPr>
              <w:rPr>
                <w:rFonts w:ascii="Arial Narrow" w:hAnsi="Arial Narrow" w:cs="Arial"/>
                <w:sz w:val="20"/>
                <w:szCs w:val="20"/>
              </w:rPr>
            </w:pPr>
            <w:r w:rsidRPr="0047307B">
              <w:rPr>
                <w:rFonts w:ascii="Arial Narrow" w:hAnsi="Arial Narrow" w:cs="Arial"/>
                <w:sz w:val="20"/>
                <w:szCs w:val="20"/>
              </w:rPr>
              <w:t>4.0×10</w:t>
            </w:r>
            <w:r w:rsidRPr="00496875">
              <w:rPr>
                <w:rFonts w:ascii="Arial Narrow" w:hAnsi="Arial Narrow" w:cs="Arial"/>
                <w:sz w:val="20"/>
                <w:szCs w:val="20"/>
                <w:vertAlign w:val="superscript"/>
              </w:rPr>
              <w:t>-16</w:t>
            </w:r>
          </w:p>
        </w:tc>
        <w:tc>
          <w:tcPr>
            <w:tcW w:w="922" w:type="dxa"/>
            <w:noWrap/>
            <w:hideMark/>
          </w:tcPr>
          <w:p w14:paraId="793C80D3" w14:textId="77777777" w:rsidR="00764BB1" w:rsidRPr="0047307B" w:rsidRDefault="00764BB1">
            <w:pPr>
              <w:rPr>
                <w:rFonts w:ascii="Arial Narrow" w:hAnsi="Arial Narrow" w:cs="Arial"/>
                <w:sz w:val="20"/>
                <w:szCs w:val="20"/>
              </w:rPr>
            </w:pPr>
            <w:r w:rsidRPr="0047307B">
              <w:rPr>
                <w:rFonts w:ascii="Arial Narrow" w:hAnsi="Arial Narrow" w:cs="Arial"/>
                <w:sz w:val="20"/>
                <w:szCs w:val="20"/>
              </w:rPr>
              <w:t>NIST</w:t>
            </w:r>
          </w:p>
        </w:tc>
        <w:tc>
          <w:tcPr>
            <w:tcW w:w="1187" w:type="dxa"/>
            <w:noWrap/>
            <w:hideMark/>
          </w:tcPr>
          <w:p w14:paraId="21270A40" w14:textId="77777777" w:rsidR="00764BB1" w:rsidRPr="0047307B" w:rsidRDefault="00764BB1">
            <w:pPr>
              <w:rPr>
                <w:rFonts w:ascii="Arial Narrow" w:hAnsi="Arial Narrow" w:cs="Arial"/>
                <w:sz w:val="20"/>
                <w:szCs w:val="20"/>
              </w:rPr>
            </w:pPr>
            <w:r w:rsidRPr="0047307B">
              <w:rPr>
                <w:rFonts w:ascii="Arial Narrow" w:hAnsi="Arial Narrow" w:cs="Arial"/>
                <w:sz w:val="20"/>
                <w:szCs w:val="20"/>
              </w:rPr>
              <w:t>Products unknown</w:t>
            </w:r>
          </w:p>
        </w:tc>
      </w:tr>
      <w:tr w:rsidR="006C06D8" w:rsidRPr="0047307B" w14:paraId="4440472E" w14:textId="77777777" w:rsidTr="006C06D8">
        <w:trPr>
          <w:trHeight w:val="320"/>
        </w:trPr>
        <w:tc>
          <w:tcPr>
            <w:tcW w:w="1050" w:type="dxa"/>
            <w:noWrap/>
            <w:hideMark/>
          </w:tcPr>
          <w:p w14:paraId="1614B5E5" w14:textId="77777777" w:rsidR="00764BB1" w:rsidRPr="0047307B" w:rsidRDefault="00764BB1">
            <w:pPr>
              <w:rPr>
                <w:rFonts w:ascii="Arial Narrow" w:hAnsi="Arial Narrow" w:cs="Arial"/>
                <w:sz w:val="20"/>
                <w:szCs w:val="20"/>
              </w:rPr>
            </w:pPr>
            <w:r w:rsidRPr="0047307B">
              <w:rPr>
                <w:rFonts w:ascii="Arial Narrow" w:hAnsi="Arial Narrow" w:cs="Arial"/>
                <w:sz w:val="20"/>
                <w:szCs w:val="20"/>
              </w:rPr>
              <w:t>CF</w:t>
            </w:r>
            <w:r w:rsidRPr="00D03491">
              <w:rPr>
                <w:rFonts w:ascii="Arial Narrow" w:hAnsi="Arial Narrow" w:cs="Arial"/>
                <w:sz w:val="20"/>
                <w:szCs w:val="20"/>
                <w:vertAlign w:val="subscript"/>
              </w:rPr>
              <w:t>3</w:t>
            </w:r>
            <w:r w:rsidRPr="0047307B">
              <w:rPr>
                <w:rFonts w:ascii="Arial Narrow" w:hAnsi="Arial Narrow" w:cs="Arial"/>
                <w:sz w:val="20"/>
                <w:szCs w:val="20"/>
              </w:rPr>
              <w:t xml:space="preserve"> + NF</w:t>
            </w:r>
            <w:r w:rsidRPr="00D03491">
              <w:rPr>
                <w:rFonts w:ascii="Arial Narrow" w:hAnsi="Arial Narrow" w:cs="Arial"/>
                <w:sz w:val="20"/>
                <w:szCs w:val="20"/>
                <w:vertAlign w:val="subscript"/>
              </w:rPr>
              <w:t>3</w:t>
            </w:r>
          </w:p>
        </w:tc>
        <w:tc>
          <w:tcPr>
            <w:tcW w:w="1285" w:type="dxa"/>
            <w:noWrap/>
            <w:hideMark/>
          </w:tcPr>
          <w:p w14:paraId="3392C645" w14:textId="77777777" w:rsidR="00764BB1" w:rsidRPr="0047307B" w:rsidRDefault="00764BB1">
            <w:pPr>
              <w:rPr>
                <w:rFonts w:ascii="Arial Narrow" w:hAnsi="Arial Narrow" w:cs="Arial"/>
                <w:sz w:val="20"/>
                <w:szCs w:val="20"/>
              </w:rPr>
            </w:pPr>
            <w:r w:rsidRPr="0047307B">
              <w:rPr>
                <w:rFonts w:ascii="Arial Narrow" w:hAnsi="Arial Narrow" w:cs="Arial"/>
                <w:sz w:val="20"/>
                <w:szCs w:val="20"/>
              </w:rPr>
              <w:t>CF</w:t>
            </w:r>
            <w:r w:rsidRPr="00D03491">
              <w:rPr>
                <w:rFonts w:ascii="Arial Narrow" w:hAnsi="Arial Narrow" w:cs="Arial"/>
                <w:sz w:val="20"/>
                <w:szCs w:val="20"/>
                <w:vertAlign w:val="subscript"/>
              </w:rPr>
              <w:t>3</w:t>
            </w:r>
            <w:r w:rsidRPr="0047307B">
              <w:rPr>
                <w:rFonts w:ascii="Arial Narrow" w:hAnsi="Arial Narrow" w:cs="Arial"/>
                <w:sz w:val="20"/>
                <w:szCs w:val="20"/>
              </w:rPr>
              <w:t>NF</w:t>
            </w:r>
            <w:r w:rsidRPr="00D03491">
              <w:rPr>
                <w:rFonts w:ascii="Arial Narrow" w:hAnsi="Arial Narrow" w:cs="Arial"/>
                <w:sz w:val="20"/>
                <w:szCs w:val="20"/>
                <w:vertAlign w:val="subscript"/>
              </w:rPr>
              <w:t>2</w:t>
            </w:r>
            <w:r w:rsidRPr="0047307B">
              <w:rPr>
                <w:rFonts w:ascii="Arial Narrow" w:hAnsi="Arial Narrow" w:cs="Arial"/>
                <w:sz w:val="20"/>
                <w:szCs w:val="20"/>
              </w:rPr>
              <w:t xml:space="preserve"> + F</w:t>
            </w:r>
          </w:p>
        </w:tc>
        <w:tc>
          <w:tcPr>
            <w:tcW w:w="2340" w:type="dxa"/>
            <w:noWrap/>
            <w:hideMark/>
          </w:tcPr>
          <w:p w14:paraId="20CD01C3" w14:textId="77777777" w:rsidR="00764BB1" w:rsidRPr="0047307B" w:rsidRDefault="00764BB1">
            <w:pPr>
              <w:rPr>
                <w:rFonts w:ascii="Arial Narrow" w:hAnsi="Arial Narrow" w:cs="Arial"/>
                <w:sz w:val="20"/>
                <w:szCs w:val="20"/>
              </w:rPr>
            </w:pPr>
            <w:r w:rsidRPr="0047307B">
              <w:rPr>
                <w:rFonts w:ascii="Arial Narrow" w:hAnsi="Arial Narrow" w:cs="Arial"/>
                <w:sz w:val="20"/>
                <w:szCs w:val="20"/>
              </w:rPr>
              <w:t>1.99x10</w:t>
            </w:r>
            <w:r w:rsidRPr="00D03491">
              <w:rPr>
                <w:rFonts w:ascii="Arial Narrow" w:hAnsi="Arial Narrow" w:cs="Arial"/>
                <w:sz w:val="20"/>
                <w:szCs w:val="20"/>
                <w:vertAlign w:val="superscript"/>
              </w:rPr>
              <w:t>-14</w:t>
            </w:r>
            <w:r w:rsidRPr="0047307B">
              <w:rPr>
                <w:rFonts w:ascii="Arial Narrow" w:hAnsi="Arial Narrow" w:cs="Arial"/>
                <w:sz w:val="20"/>
                <w:szCs w:val="20"/>
              </w:rPr>
              <w:t xml:space="preserve"> exp(-3740.5/T)</w:t>
            </w:r>
          </w:p>
        </w:tc>
        <w:tc>
          <w:tcPr>
            <w:tcW w:w="1440" w:type="dxa"/>
            <w:noWrap/>
            <w:hideMark/>
          </w:tcPr>
          <w:p w14:paraId="73C94E42" w14:textId="77777777" w:rsidR="00764BB1" w:rsidRPr="0047307B" w:rsidRDefault="00764BB1">
            <w:pPr>
              <w:rPr>
                <w:rFonts w:ascii="Arial Narrow" w:hAnsi="Arial Narrow" w:cs="Arial"/>
                <w:sz w:val="20"/>
                <w:szCs w:val="20"/>
              </w:rPr>
            </w:pPr>
            <w:r w:rsidRPr="0047307B">
              <w:rPr>
                <w:rFonts w:ascii="Arial Narrow" w:hAnsi="Arial Narrow" w:cs="Arial"/>
                <w:sz w:val="20"/>
                <w:szCs w:val="20"/>
              </w:rPr>
              <w:t xml:space="preserve">303 - 423 </w:t>
            </w:r>
          </w:p>
        </w:tc>
        <w:tc>
          <w:tcPr>
            <w:tcW w:w="1126" w:type="dxa"/>
            <w:noWrap/>
            <w:hideMark/>
          </w:tcPr>
          <w:p w14:paraId="0CCC3191" w14:textId="77777777" w:rsidR="00764BB1" w:rsidRPr="0047307B" w:rsidRDefault="00764BB1">
            <w:pPr>
              <w:rPr>
                <w:rFonts w:ascii="Arial Narrow" w:hAnsi="Arial Narrow" w:cs="Arial"/>
                <w:sz w:val="20"/>
                <w:szCs w:val="20"/>
              </w:rPr>
            </w:pPr>
            <w:r w:rsidRPr="0047307B">
              <w:rPr>
                <w:rFonts w:ascii="Arial Narrow" w:hAnsi="Arial Narrow" w:cs="Arial"/>
                <w:sz w:val="20"/>
                <w:szCs w:val="20"/>
              </w:rPr>
              <w:t>N/A</w:t>
            </w:r>
          </w:p>
        </w:tc>
        <w:tc>
          <w:tcPr>
            <w:tcW w:w="922" w:type="dxa"/>
            <w:noWrap/>
            <w:hideMark/>
          </w:tcPr>
          <w:p w14:paraId="10963742" w14:textId="77777777" w:rsidR="00764BB1" w:rsidRPr="0047307B" w:rsidRDefault="00764BB1">
            <w:pPr>
              <w:rPr>
                <w:rFonts w:ascii="Arial Narrow" w:hAnsi="Arial Narrow" w:cs="Arial"/>
                <w:sz w:val="20"/>
                <w:szCs w:val="20"/>
              </w:rPr>
            </w:pPr>
            <w:r w:rsidRPr="0047307B">
              <w:rPr>
                <w:rFonts w:ascii="Arial Narrow" w:hAnsi="Arial Narrow" w:cs="Arial"/>
                <w:sz w:val="20"/>
                <w:szCs w:val="20"/>
              </w:rPr>
              <w:t>NIST</w:t>
            </w:r>
          </w:p>
        </w:tc>
        <w:tc>
          <w:tcPr>
            <w:tcW w:w="1187" w:type="dxa"/>
            <w:noWrap/>
            <w:hideMark/>
          </w:tcPr>
          <w:p w14:paraId="6DD29F90" w14:textId="77777777" w:rsidR="00764BB1" w:rsidRPr="0047307B" w:rsidRDefault="00764BB1">
            <w:pPr>
              <w:rPr>
                <w:rFonts w:ascii="Arial Narrow" w:hAnsi="Arial Narrow" w:cs="Arial"/>
                <w:sz w:val="20"/>
                <w:szCs w:val="20"/>
              </w:rPr>
            </w:pPr>
          </w:p>
        </w:tc>
      </w:tr>
      <w:tr w:rsidR="006C06D8" w:rsidRPr="0047307B" w14:paraId="19312B70" w14:textId="77777777" w:rsidTr="006C06D8">
        <w:trPr>
          <w:trHeight w:val="320"/>
        </w:trPr>
        <w:tc>
          <w:tcPr>
            <w:tcW w:w="1050" w:type="dxa"/>
            <w:noWrap/>
            <w:hideMark/>
          </w:tcPr>
          <w:p w14:paraId="70F790E4" w14:textId="77777777" w:rsidR="00764BB1" w:rsidRPr="0047307B" w:rsidRDefault="00764BB1">
            <w:pPr>
              <w:rPr>
                <w:rFonts w:ascii="Arial Narrow" w:hAnsi="Arial Narrow" w:cs="Arial"/>
                <w:sz w:val="20"/>
                <w:szCs w:val="20"/>
              </w:rPr>
            </w:pPr>
            <w:r w:rsidRPr="0047307B">
              <w:rPr>
                <w:rFonts w:ascii="Arial Narrow" w:hAnsi="Arial Narrow" w:cs="Arial"/>
                <w:sz w:val="20"/>
                <w:szCs w:val="20"/>
              </w:rPr>
              <w:t>CH</w:t>
            </w:r>
            <w:r w:rsidRPr="00D03491">
              <w:rPr>
                <w:rFonts w:ascii="Arial Narrow" w:hAnsi="Arial Narrow" w:cs="Arial"/>
                <w:sz w:val="20"/>
                <w:szCs w:val="20"/>
                <w:vertAlign w:val="subscript"/>
              </w:rPr>
              <w:t>3</w:t>
            </w:r>
            <w:r w:rsidRPr="0047307B">
              <w:rPr>
                <w:rFonts w:ascii="Arial Narrow" w:hAnsi="Arial Narrow" w:cs="Arial"/>
                <w:sz w:val="20"/>
                <w:szCs w:val="20"/>
              </w:rPr>
              <w:t xml:space="preserve"> + NF</w:t>
            </w:r>
            <w:r w:rsidRPr="00D03491">
              <w:rPr>
                <w:rFonts w:ascii="Arial Narrow" w:hAnsi="Arial Narrow" w:cs="Arial"/>
                <w:sz w:val="20"/>
                <w:szCs w:val="20"/>
                <w:vertAlign w:val="subscript"/>
              </w:rPr>
              <w:t>3</w:t>
            </w:r>
          </w:p>
        </w:tc>
        <w:tc>
          <w:tcPr>
            <w:tcW w:w="1285" w:type="dxa"/>
            <w:noWrap/>
            <w:hideMark/>
          </w:tcPr>
          <w:p w14:paraId="647E6B38" w14:textId="77777777" w:rsidR="00764BB1" w:rsidRPr="0047307B" w:rsidRDefault="00764BB1">
            <w:pPr>
              <w:rPr>
                <w:rFonts w:ascii="Arial Narrow" w:hAnsi="Arial Narrow" w:cs="Arial"/>
                <w:sz w:val="20"/>
                <w:szCs w:val="20"/>
              </w:rPr>
            </w:pPr>
            <w:r w:rsidRPr="0047307B">
              <w:rPr>
                <w:rFonts w:ascii="Arial Narrow" w:hAnsi="Arial Narrow" w:cs="Arial"/>
                <w:sz w:val="20"/>
                <w:szCs w:val="20"/>
              </w:rPr>
              <w:t>CH</w:t>
            </w:r>
            <w:r w:rsidRPr="00D03491">
              <w:rPr>
                <w:rFonts w:ascii="Arial Narrow" w:hAnsi="Arial Narrow" w:cs="Arial"/>
                <w:sz w:val="20"/>
                <w:szCs w:val="20"/>
                <w:vertAlign w:val="subscript"/>
              </w:rPr>
              <w:t>3</w:t>
            </w:r>
            <w:r w:rsidRPr="0047307B">
              <w:rPr>
                <w:rFonts w:ascii="Arial Narrow" w:hAnsi="Arial Narrow" w:cs="Arial"/>
                <w:sz w:val="20"/>
                <w:szCs w:val="20"/>
              </w:rPr>
              <w:t>F</w:t>
            </w:r>
            <w:r w:rsidRPr="00D03491">
              <w:rPr>
                <w:rFonts w:ascii="Arial Narrow" w:hAnsi="Arial Narrow" w:cs="Arial"/>
                <w:sz w:val="20"/>
                <w:szCs w:val="20"/>
                <w:vertAlign w:val="subscript"/>
              </w:rPr>
              <w:t>2</w:t>
            </w:r>
            <w:r w:rsidRPr="0047307B">
              <w:rPr>
                <w:rFonts w:ascii="Arial Narrow" w:hAnsi="Arial Narrow" w:cs="Arial"/>
                <w:sz w:val="20"/>
                <w:szCs w:val="20"/>
              </w:rPr>
              <w:t>N + F</w:t>
            </w:r>
          </w:p>
        </w:tc>
        <w:tc>
          <w:tcPr>
            <w:tcW w:w="2340" w:type="dxa"/>
            <w:noWrap/>
            <w:hideMark/>
          </w:tcPr>
          <w:p w14:paraId="60E42EDD" w14:textId="77777777" w:rsidR="00764BB1" w:rsidRPr="0047307B" w:rsidRDefault="00764BB1">
            <w:pPr>
              <w:rPr>
                <w:rFonts w:ascii="Arial Narrow" w:hAnsi="Arial Narrow" w:cs="Arial"/>
                <w:sz w:val="20"/>
                <w:szCs w:val="20"/>
              </w:rPr>
            </w:pPr>
            <w:r w:rsidRPr="0047307B">
              <w:rPr>
                <w:rFonts w:ascii="Arial Narrow" w:hAnsi="Arial Narrow" w:cs="Arial"/>
                <w:sz w:val="20"/>
                <w:szCs w:val="20"/>
              </w:rPr>
              <w:t>7.09x10</w:t>
            </w:r>
            <w:r w:rsidRPr="00D03491">
              <w:rPr>
                <w:rFonts w:ascii="Arial Narrow" w:hAnsi="Arial Narrow" w:cs="Arial"/>
                <w:sz w:val="20"/>
                <w:szCs w:val="20"/>
                <w:vertAlign w:val="superscript"/>
              </w:rPr>
              <w:t>-14</w:t>
            </w:r>
            <w:r w:rsidRPr="0047307B">
              <w:rPr>
                <w:rFonts w:ascii="Arial Narrow" w:hAnsi="Arial Narrow" w:cs="Arial"/>
                <w:sz w:val="20"/>
                <w:szCs w:val="20"/>
              </w:rPr>
              <w:t xml:space="preserve"> exp(-4899.9/T)</w:t>
            </w:r>
          </w:p>
        </w:tc>
        <w:tc>
          <w:tcPr>
            <w:tcW w:w="1440" w:type="dxa"/>
            <w:noWrap/>
            <w:hideMark/>
          </w:tcPr>
          <w:p w14:paraId="2CE6C73A" w14:textId="77777777" w:rsidR="00764BB1" w:rsidRPr="0047307B" w:rsidRDefault="00764BB1">
            <w:pPr>
              <w:rPr>
                <w:rFonts w:ascii="Arial Narrow" w:hAnsi="Arial Narrow" w:cs="Arial"/>
                <w:sz w:val="20"/>
                <w:szCs w:val="20"/>
              </w:rPr>
            </w:pPr>
            <w:r w:rsidRPr="0047307B">
              <w:rPr>
                <w:rFonts w:ascii="Arial Narrow" w:hAnsi="Arial Narrow" w:cs="Arial"/>
                <w:sz w:val="20"/>
                <w:szCs w:val="20"/>
              </w:rPr>
              <w:t>374 - 467</w:t>
            </w:r>
          </w:p>
        </w:tc>
        <w:tc>
          <w:tcPr>
            <w:tcW w:w="1126" w:type="dxa"/>
            <w:noWrap/>
            <w:hideMark/>
          </w:tcPr>
          <w:p w14:paraId="2C75C7F9" w14:textId="77777777" w:rsidR="00764BB1" w:rsidRPr="0047307B" w:rsidRDefault="00764BB1">
            <w:pPr>
              <w:rPr>
                <w:rFonts w:ascii="Arial Narrow" w:hAnsi="Arial Narrow" w:cs="Arial"/>
                <w:sz w:val="20"/>
                <w:szCs w:val="20"/>
              </w:rPr>
            </w:pPr>
            <w:r w:rsidRPr="0047307B">
              <w:rPr>
                <w:rFonts w:ascii="Arial Narrow" w:hAnsi="Arial Narrow" w:cs="Arial"/>
                <w:sz w:val="20"/>
                <w:szCs w:val="20"/>
              </w:rPr>
              <w:t>N/A</w:t>
            </w:r>
          </w:p>
        </w:tc>
        <w:tc>
          <w:tcPr>
            <w:tcW w:w="922" w:type="dxa"/>
            <w:noWrap/>
            <w:hideMark/>
          </w:tcPr>
          <w:p w14:paraId="3D85755F" w14:textId="77777777" w:rsidR="00764BB1" w:rsidRPr="0047307B" w:rsidRDefault="00764BB1">
            <w:pPr>
              <w:rPr>
                <w:rFonts w:ascii="Arial Narrow" w:hAnsi="Arial Narrow" w:cs="Arial"/>
                <w:sz w:val="20"/>
                <w:szCs w:val="20"/>
              </w:rPr>
            </w:pPr>
            <w:r w:rsidRPr="0047307B">
              <w:rPr>
                <w:rFonts w:ascii="Arial Narrow" w:hAnsi="Arial Narrow" w:cs="Arial"/>
                <w:sz w:val="20"/>
                <w:szCs w:val="20"/>
              </w:rPr>
              <w:t>NIST</w:t>
            </w:r>
          </w:p>
        </w:tc>
        <w:tc>
          <w:tcPr>
            <w:tcW w:w="1187" w:type="dxa"/>
            <w:noWrap/>
            <w:hideMark/>
          </w:tcPr>
          <w:p w14:paraId="43F49627" w14:textId="77777777" w:rsidR="00764BB1" w:rsidRPr="0047307B" w:rsidRDefault="00764BB1">
            <w:pPr>
              <w:rPr>
                <w:rFonts w:ascii="Arial Narrow" w:hAnsi="Arial Narrow" w:cs="Arial"/>
                <w:sz w:val="20"/>
                <w:szCs w:val="20"/>
              </w:rPr>
            </w:pPr>
          </w:p>
        </w:tc>
      </w:tr>
      <w:tr w:rsidR="006C06D8" w:rsidRPr="0047307B" w14:paraId="5B8F1243" w14:textId="77777777" w:rsidTr="006C06D8">
        <w:trPr>
          <w:trHeight w:val="320"/>
        </w:trPr>
        <w:tc>
          <w:tcPr>
            <w:tcW w:w="1050" w:type="dxa"/>
            <w:noWrap/>
            <w:hideMark/>
          </w:tcPr>
          <w:p w14:paraId="0E5C364A" w14:textId="77777777" w:rsidR="00764BB1" w:rsidRPr="0047307B" w:rsidRDefault="00764BB1">
            <w:pPr>
              <w:rPr>
                <w:rFonts w:ascii="Arial Narrow" w:hAnsi="Arial Narrow" w:cs="Arial"/>
                <w:sz w:val="20"/>
                <w:szCs w:val="20"/>
              </w:rPr>
            </w:pPr>
            <w:r w:rsidRPr="0047307B">
              <w:rPr>
                <w:rFonts w:ascii="Arial Narrow" w:hAnsi="Arial Narrow" w:cs="Arial"/>
                <w:sz w:val="20"/>
                <w:szCs w:val="20"/>
              </w:rPr>
              <w:t>C</w:t>
            </w:r>
            <w:r w:rsidRPr="00D03491">
              <w:rPr>
                <w:rFonts w:ascii="Arial Narrow" w:hAnsi="Arial Narrow" w:cs="Arial"/>
                <w:sz w:val="20"/>
                <w:szCs w:val="20"/>
                <w:vertAlign w:val="subscript"/>
              </w:rPr>
              <w:t>2</w:t>
            </w:r>
            <w:r w:rsidRPr="0047307B">
              <w:rPr>
                <w:rFonts w:ascii="Arial Narrow" w:hAnsi="Arial Narrow" w:cs="Arial"/>
                <w:sz w:val="20"/>
                <w:szCs w:val="20"/>
              </w:rPr>
              <w:t>H</w:t>
            </w:r>
            <w:r w:rsidRPr="00D03491">
              <w:rPr>
                <w:rFonts w:ascii="Arial Narrow" w:hAnsi="Arial Narrow" w:cs="Arial"/>
                <w:sz w:val="20"/>
                <w:szCs w:val="20"/>
                <w:vertAlign w:val="subscript"/>
              </w:rPr>
              <w:t>5</w:t>
            </w:r>
            <w:r w:rsidRPr="0047307B">
              <w:rPr>
                <w:rFonts w:ascii="Arial Narrow" w:hAnsi="Arial Narrow" w:cs="Arial"/>
                <w:sz w:val="20"/>
                <w:szCs w:val="20"/>
              </w:rPr>
              <w:t xml:space="preserve"> + NF</w:t>
            </w:r>
            <w:r w:rsidRPr="00D03491">
              <w:rPr>
                <w:rFonts w:ascii="Arial Narrow" w:hAnsi="Arial Narrow" w:cs="Arial"/>
                <w:sz w:val="20"/>
                <w:szCs w:val="20"/>
                <w:vertAlign w:val="subscript"/>
              </w:rPr>
              <w:t>3</w:t>
            </w:r>
          </w:p>
        </w:tc>
        <w:tc>
          <w:tcPr>
            <w:tcW w:w="1285" w:type="dxa"/>
            <w:noWrap/>
            <w:hideMark/>
          </w:tcPr>
          <w:p w14:paraId="029B7D1E" w14:textId="77777777" w:rsidR="00764BB1" w:rsidRPr="0047307B" w:rsidRDefault="00764BB1">
            <w:pPr>
              <w:rPr>
                <w:rFonts w:ascii="Arial Narrow" w:hAnsi="Arial Narrow" w:cs="Arial"/>
                <w:sz w:val="20"/>
                <w:szCs w:val="20"/>
              </w:rPr>
            </w:pPr>
            <w:r w:rsidRPr="0047307B">
              <w:rPr>
                <w:rFonts w:ascii="Arial Narrow" w:hAnsi="Arial Narrow" w:cs="Arial"/>
                <w:sz w:val="20"/>
                <w:szCs w:val="20"/>
              </w:rPr>
              <w:t>C</w:t>
            </w:r>
            <w:r w:rsidRPr="00D03491">
              <w:rPr>
                <w:rFonts w:ascii="Arial Narrow" w:hAnsi="Arial Narrow" w:cs="Arial"/>
                <w:sz w:val="20"/>
                <w:szCs w:val="20"/>
                <w:vertAlign w:val="subscript"/>
              </w:rPr>
              <w:t>2</w:t>
            </w:r>
            <w:r w:rsidRPr="0047307B">
              <w:rPr>
                <w:rFonts w:ascii="Arial Narrow" w:hAnsi="Arial Narrow" w:cs="Arial"/>
                <w:sz w:val="20"/>
                <w:szCs w:val="20"/>
              </w:rPr>
              <w:t>H</w:t>
            </w:r>
            <w:r w:rsidRPr="00D03491">
              <w:rPr>
                <w:rFonts w:ascii="Arial Narrow" w:hAnsi="Arial Narrow" w:cs="Arial"/>
                <w:sz w:val="20"/>
                <w:szCs w:val="20"/>
                <w:vertAlign w:val="subscript"/>
              </w:rPr>
              <w:t>5</w:t>
            </w:r>
            <w:r w:rsidRPr="0047307B">
              <w:rPr>
                <w:rFonts w:ascii="Arial Narrow" w:hAnsi="Arial Narrow" w:cs="Arial"/>
                <w:sz w:val="20"/>
                <w:szCs w:val="20"/>
              </w:rPr>
              <w:t>F</w:t>
            </w:r>
            <w:r w:rsidRPr="00D03491">
              <w:rPr>
                <w:rFonts w:ascii="Arial Narrow" w:hAnsi="Arial Narrow" w:cs="Arial"/>
                <w:sz w:val="20"/>
                <w:szCs w:val="20"/>
                <w:vertAlign w:val="subscript"/>
              </w:rPr>
              <w:t>2</w:t>
            </w:r>
            <w:r w:rsidRPr="0047307B">
              <w:rPr>
                <w:rFonts w:ascii="Arial Narrow" w:hAnsi="Arial Narrow" w:cs="Arial"/>
                <w:sz w:val="20"/>
                <w:szCs w:val="20"/>
              </w:rPr>
              <w:t>N + F</w:t>
            </w:r>
          </w:p>
        </w:tc>
        <w:tc>
          <w:tcPr>
            <w:tcW w:w="2340" w:type="dxa"/>
            <w:noWrap/>
            <w:hideMark/>
          </w:tcPr>
          <w:p w14:paraId="221B9F46" w14:textId="77777777" w:rsidR="00764BB1" w:rsidRPr="0047307B" w:rsidRDefault="00764BB1">
            <w:pPr>
              <w:rPr>
                <w:rFonts w:ascii="Arial Narrow" w:hAnsi="Arial Narrow" w:cs="Arial"/>
                <w:sz w:val="20"/>
                <w:szCs w:val="20"/>
              </w:rPr>
            </w:pPr>
            <w:r w:rsidRPr="0047307B">
              <w:rPr>
                <w:rFonts w:ascii="Arial Narrow" w:hAnsi="Arial Narrow" w:cs="Arial"/>
                <w:sz w:val="20"/>
                <w:szCs w:val="20"/>
              </w:rPr>
              <w:t>2.41x10</w:t>
            </w:r>
            <w:r w:rsidRPr="009056CE">
              <w:rPr>
                <w:rFonts w:ascii="Arial Narrow" w:hAnsi="Arial Narrow" w:cs="Arial"/>
                <w:sz w:val="20"/>
                <w:szCs w:val="20"/>
                <w:vertAlign w:val="superscript"/>
              </w:rPr>
              <w:t>-11</w:t>
            </w:r>
            <w:r w:rsidRPr="0047307B">
              <w:rPr>
                <w:rFonts w:ascii="Arial Narrow" w:hAnsi="Arial Narrow" w:cs="Arial"/>
                <w:sz w:val="20"/>
                <w:szCs w:val="20"/>
              </w:rPr>
              <w:t xml:space="preserve"> exp(-8300/T)</w:t>
            </w:r>
          </w:p>
        </w:tc>
        <w:tc>
          <w:tcPr>
            <w:tcW w:w="1440" w:type="dxa"/>
            <w:noWrap/>
            <w:hideMark/>
          </w:tcPr>
          <w:p w14:paraId="18B9FCD4" w14:textId="77777777" w:rsidR="00764BB1" w:rsidRPr="0047307B" w:rsidRDefault="00764BB1">
            <w:pPr>
              <w:rPr>
                <w:rFonts w:ascii="Arial Narrow" w:hAnsi="Arial Narrow" w:cs="Arial"/>
                <w:sz w:val="20"/>
                <w:szCs w:val="20"/>
              </w:rPr>
            </w:pPr>
            <w:r w:rsidRPr="0047307B">
              <w:rPr>
                <w:rFonts w:ascii="Arial Narrow" w:hAnsi="Arial Narrow" w:cs="Arial"/>
                <w:sz w:val="20"/>
                <w:szCs w:val="20"/>
              </w:rPr>
              <w:t>410 - 486</w:t>
            </w:r>
          </w:p>
        </w:tc>
        <w:tc>
          <w:tcPr>
            <w:tcW w:w="1126" w:type="dxa"/>
            <w:noWrap/>
            <w:hideMark/>
          </w:tcPr>
          <w:p w14:paraId="32250491" w14:textId="77777777" w:rsidR="00764BB1" w:rsidRPr="0047307B" w:rsidRDefault="00764BB1">
            <w:pPr>
              <w:rPr>
                <w:rFonts w:ascii="Arial Narrow" w:hAnsi="Arial Narrow" w:cs="Arial"/>
                <w:sz w:val="20"/>
                <w:szCs w:val="20"/>
              </w:rPr>
            </w:pPr>
            <w:r w:rsidRPr="0047307B">
              <w:rPr>
                <w:rFonts w:ascii="Arial Narrow" w:hAnsi="Arial Narrow" w:cs="Arial"/>
                <w:sz w:val="20"/>
                <w:szCs w:val="20"/>
              </w:rPr>
              <w:t>N/A</w:t>
            </w:r>
          </w:p>
        </w:tc>
        <w:tc>
          <w:tcPr>
            <w:tcW w:w="922" w:type="dxa"/>
            <w:noWrap/>
            <w:hideMark/>
          </w:tcPr>
          <w:p w14:paraId="512D0751" w14:textId="77777777" w:rsidR="00764BB1" w:rsidRPr="0047307B" w:rsidRDefault="00764BB1">
            <w:pPr>
              <w:rPr>
                <w:rFonts w:ascii="Arial Narrow" w:hAnsi="Arial Narrow" w:cs="Arial"/>
                <w:sz w:val="20"/>
                <w:szCs w:val="20"/>
              </w:rPr>
            </w:pPr>
            <w:r w:rsidRPr="0047307B">
              <w:rPr>
                <w:rFonts w:ascii="Arial Narrow" w:hAnsi="Arial Narrow" w:cs="Arial"/>
                <w:sz w:val="20"/>
                <w:szCs w:val="20"/>
              </w:rPr>
              <w:t>NIST</w:t>
            </w:r>
          </w:p>
        </w:tc>
        <w:tc>
          <w:tcPr>
            <w:tcW w:w="1187" w:type="dxa"/>
            <w:noWrap/>
            <w:hideMark/>
          </w:tcPr>
          <w:p w14:paraId="477E83B2" w14:textId="77777777" w:rsidR="00764BB1" w:rsidRPr="0047307B" w:rsidRDefault="00764BB1">
            <w:pPr>
              <w:rPr>
                <w:rFonts w:ascii="Arial Narrow" w:hAnsi="Arial Narrow" w:cs="Arial"/>
                <w:sz w:val="20"/>
                <w:szCs w:val="20"/>
              </w:rPr>
            </w:pPr>
          </w:p>
        </w:tc>
      </w:tr>
      <w:tr w:rsidR="006C06D8" w:rsidRPr="0047307B" w14:paraId="5E5B84E1" w14:textId="77777777" w:rsidTr="006C06D8">
        <w:trPr>
          <w:trHeight w:val="320"/>
        </w:trPr>
        <w:tc>
          <w:tcPr>
            <w:tcW w:w="1050" w:type="dxa"/>
            <w:vMerge w:val="restart"/>
            <w:noWrap/>
            <w:hideMark/>
          </w:tcPr>
          <w:p w14:paraId="1ABC82F0" w14:textId="77777777" w:rsidR="00764BB1" w:rsidRPr="0047307B" w:rsidRDefault="00764BB1">
            <w:pPr>
              <w:rPr>
                <w:rFonts w:ascii="Arial Narrow" w:hAnsi="Arial Narrow" w:cs="Arial"/>
                <w:sz w:val="20"/>
                <w:szCs w:val="20"/>
              </w:rPr>
            </w:pPr>
            <w:r w:rsidRPr="0047307B">
              <w:rPr>
                <w:rFonts w:ascii="Arial Narrow" w:hAnsi="Arial Narrow" w:cs="Arial"/>
                <w:sz w:val="20"/>
                <w:szCs w:val="20"/>
              </w:rPr>
              <w:t>O(1D) + NF</w:t>
            </w:r>
            <w:r w:rsidRPr="00D03491">
              <w:rPr>
                <w:rFonts w:ascii="Arial Narrow" w:hAnsi="Arial Narrow" w:cs="Arial"/>
                <w:sz w:val="20"/>
                <w:szCs w:val="20"/>
                <w:vertAlign w:val="subscript"/>
              </w:rPr>
              <w:t>3</w:t>
            </w:r>
          </w:p>
        </w:tc>
        <w:tc>
          <w:tcPr>
            <w:tcW w:w="1285" w:type="dxa"/>
            <w:noWrap/>
            <w:hideMark/>
          </w:tcPr>
          <w:p w14:paraId="4CF7E88F" w14:textId="77777777" w:rsidR="00764BB1" w:rsidRPr="0047307B" w:rsidRDefault="00764BB1">
            <w:pPr>
              <w:rPr>
                <w:rFonts w:ascii="Arial Narrow" w:hAnsi="Arial Narrow" w:cs="Arial"/>
                <w:sz w:val="20"/>
                <w:szCs w:val="20"/>
              </w:rPr>
            </w:pPr>
            <w:r w:rsidRPr="0047307B">
              <w:rPr>
                <w:rFonts w:ascii="Arial Narrow" w:hAnsi="Arial Narrow" w:cs="Arial"/>
                <w:sz w:val="20"/>
                <w:szCs w:val="20"/>
              </w:rPr>
              <w:t>NF</w:t>
            </w:r>
            <w:r w:rsidRPr="00D03491">
              <w:rPr>
                <w:rFonts w:ascii="Arial Narrow" w:hAnsi="Arial Narrow" w:cs="Arial"/>
                <w:sz w:val="20"/>
                <w:szCs w:val="20"/>
                <w:vertAlign w:val="subscript"/>
              </w:rPr>
              <w:t>2</w:t>
            </w:r>
            <w:r w:rsidRPr="0047307B">
              <w:rPr>
                <w:rFonts w:ascii="Arial Narrow" w:hAnsi="Arial Narrow" w:cs="Arial"/>
                <w:sz w:val="20"/>
                <w:szCs w:val="20"/>
              </w:rPr>
              <w:t xml:space="preserve"> + OF</w:t>
            </w:r>
          </w:p>
        </w:tc>
        <w:tc>
          <w:tcPr>
            <w:tcW w:w="2340" w:type="dxa"/>
            <w:noWrap/>
            <w:hideMark/>
          </w:tcPr>
          <w:p w14:paraId="5DA198B4" w14:textId="77777777" w:rsidR="00764BB1" w:rsidRPr="0047307B" w:rsidRDefault="00764BB1">
            <w:pPr>
              <w:rPr>
                <w:rFonts w:ascii="Arial Narrow" w:hAnsi="Arial Narrow" w:cs="Arial"/>
                <w:sz w:val="20"/>
                <w:szCs w:val="20"/>
              </w:rPr>
            </w:pPr>
            <w:r w:rsidRPr="0047307B">
              <w:rPr>
                <w:rFonts w:ascii="Arial Narrow" w:hAnsi="Arial Narrow" w:cs="Arial"/>
                <w:sz w:val="20"/>
                <w:szCs w:val="20"/>
              </w:rPr>
              <w:t>1.1x10</w:t>
            </w:r>
            <w:r w:rsidRPr="009056CE">
              <w:rPr>
                <w:rFonts w:ascii="Arial Narrow" w:hAnsi="Arial Narrow" w:cs="Arial"/>
                <w:sz w:val="20"/>
                <w:szCs w:val="20"/>
                <w:vertAlign w:val="superscript"/>
              </w:rPr>
              <w:t>-11</w:t>
            </w:r>
          </w:p>
        </w:tc>
        <w:tc>
          <w:tcPr>
            <w:tcW w:w="1440" w:type="dxa"/>
            <w:noWrap/>
            <w:hideMark/>
          </w:tcPr>
          <w:p w14:paraId="1B6C1AAB" w14:textId="77777777" w:rsidR="00764BB1" w:rsidRPr="0047307B" w:rsidRDefault="00764BB1">
            <w:pPr>
              <w:rPr>
                <w:rFonts w:ascii="Arial Narrow" w:hAnsi="Arial Narrow" w:cs="Arial"/>
                <w:sz w:val="20"/>
                <w:szCs w:val="20"/>
              </w:rPr>
            </w:pPr>
            <w:r w:rsidRPr="0047307B">
              <w:rPr>
                <w:rFonts w:ascii="Arial Narrow" w:hAnsi="Arial Narrow" w:cs="Arial"/>
                <w:sz w:val="20"/>
                <w:szCs w:val="20"/>
              </w:rPr>
              <w:t>298</w:t>
            </w:r>
          </w:p>
        </w:tc>
        <w:tc>
          <w:tcPr>
            <w:tcW w:w="1126" w:type="dxa"/>
            <w:noWrap/>
            <w:hideMark/>
          </w:tcPr>
          <w:p w14:paraId="1D47CD77" w14:textId="77777777" w:rsidR="00764BB1" w:rsidRPr="0047307B" w:rsidRDefault="00764BB1">
            <w:pPr>
              <w:rPr>
                <w:rFonts w:ascii="Arial Narrow" w:hAnsi="Arial Narrow" w:cs="Arial"/>
                <w:sz w:val="20"/>
                <w:szCs w:val="20"/>
              </w:rPr>
            </w:pPr>
            <w:r w:rsidRPr="0047307B">
              <w:rPr>
                <w:rFonts w:ascii="Arial Narrow" w:hAnsi="Arial Narrow" w:cs="Arial"/>
                <w:sz w:val="20"/>
                <w:szCs w:val="20"/>
              </w:rPr>
              <w:t>1.1×10</w:t>
            </w:r>
            <w:r w:rsidRPr="009056CE">
              <w:rPr>
                <w:rFonts w:ascii="Arial Narrow" w:hAnsi="Arial Narrow" w:cs="Arial"/>
                <w:sz w:val="20"/>
                <w:szCs w:val="20"/>
                <w:vertAlign w:val="superscript"/>
              </w:rPr>
              <w:t>-11</w:t>
            </w:r>
          </w:p>
        </w:tc>
        <w:tc>
          <w:tcPr>
            <w:tcW w:w="922" w:type="dxa"/>
            <w:noWrap/>
            <w:hideMark/>
          </w:tcPr>
          <w:p w14:paraId="66A222AC" w14:textId="77777777" w:rsidR="00764BB1" w:rsidRPr="0047307B" w:rsidRDefault="00764BB1">
            <w:pPr>
              <w:rPr>
                <w:rFonts w:ascii="Arial Narrow" w:hAnsi="Arial Narrow" w:cs="Arial"/>
                <w:sz w:val="20"/>
                <w:szCs w:val="20"/>
              </w:rPr>
            </w:pPr>
            <w:r w:rsidRPr="0047307B">
              <w:rPr>
                <w:rFonts w:ascii="Arial Narrow" w:hAnsi="Arial Narrow" w:cs="Arial"/>
                <w:sz w:val="20"/>
                <w:szCs w:val="20"/>
              </w:rPr>
              <w:t>NIST</w:t>
            </w:r>
          </w:p>
        </w:tc>
        <w:tc>
          <w:tcPr>
            <w:tcW w:w="1187" w:type="dxa"/>
            <w:noWrap/>
            <w:hideMark/>
          </w:tcPr>
          <w:p w14:paraId="75191585" w14:textId="77777777" w:rsidR="00764BB1" w:rsidRPr="0047307B" w:rsidRDefault="00764BB1">
            <w:pPr>
              <w:rPr>
                <w:rFonts w:ascii="Arial Narrow" w:hAnsi="Arial Narrow" w:cs="Arial"/>
                <w:sz w:val="20"/>
                <w:szCs w:val="20"/>
              </w:rPr>
            </w:pPr>
          </w:p>
        </w:tc>
      </w:tr>
      <w:tr w:rsidR="006C06D8" w:rsidRPr="0047307B" w14:paraId="5036B0E3" w14:textId="77777777" w:rsidTr="006C06D8">
        <w:trPr>
          <w:trHeight w:val="320"/>
        </w:trPr>
        <w:tc>
          <w:tcPr>
            <w:tcW w:w="1050" w:type="dxa"/>
            <w:vMerge/>
            <w:hideMark/>
          </w:tcPr>
          <w:p w14:paraId="7805856D" w14:textId="77777777" w:rsidR="00764BB1" w:rsidRPr="0047307B" w:rsidRDefault="00764BB1">
            <w:pPr>
              <w:rPr>
                <w:rFonts w:ascii="Arial Narrow" w:hAnsi="Arial Narrow" w:cs="Arial"/>
                <w:sz w:val="20"/>
                <w:szCs w:val="20"/>
              </w:rPr>
            </w:pPr>
          </w:p>
        </w:tc>
        <w:tc>
          <w:tcPr>
            <w:tcW w:w="1285" w:type="dxa"/>
            <w:noWrap/>
            <w:hideMark/>
          </w:tcPr>
          <w:p w14:paraId="06DC90B3" w14:textId="77777777" w:rsidR="00764BB1" w:rsidRPr="0047307B" w:rsidRDefault="00764BB1">
            <w:pPr>
              <w:rPr>
                <w:rFonts w:ascii="Arial Narrow" w:hAnsi="Arial Narrow" w:cs="Arial"/>
                <w:sz w:val="20"/>
                <w:szCs w:val="20"/>
              </w:rPr>
            </w:pPr>
            <w:r w:rsidRPr="0047307B">
              <w:rPr>
                <w:rFonts w:ascii="Arial Narrow" w:hAnsi="Arial Narrow" w:cs="Arial"/>
                <w:sz w:val="20"/>
                <w:szCs w:val="20"/>
              </w:rPr>
              <w:t>O(3P) + NF</w:t>
            </w:r>
            <w:r w:rsidRPr="00D03491">
              <w:rPr>
                <w:rFonts w:ascii="Arial Narrow" w:hAnsi="Arial Narrow" w:cs="Arial"/>
                <w:sz w:val="20"/>
                <w:szCs w:val="20"/>
                <w:vertAlign w:val="subscript"/>
              </w:rPr>
              <w:t>3</w:t>
            </w:r>
          </w:p>
        </w:tc>
        <w:tc>
          <w:tcPr>
            <w:tcW w:w="2340" w:type="dxa"/>
            <w:noWrap/>
            <w:hideMark/>
          </w:tcPr>
          <w:p w14:paraId="56A7DE4B" w14:textId="77777777" w:rsidR="00764BB1" w:rsidRPr="0047307B" w:rsidRDefault="00764BB1">
            <w:pPr>
              <w:rPr>
                <w:rFonts w:ascii="Arial Narrow" w:hAnsi="Arial Narrow" w:cs="Arial"/>
                <w:sz w:val="20"/>
                <w:szCs w:val="20"/>
              </w:rPr>
            </w:pPr>
            <w:r w:rsidRPr="0047307B">
              <w:rPr>
                <w:rFonts w:ascii="Arial Narrow" w:hAnsi="Arial Narrow" w:cs="Arial"/>
                <w:sz w:val="20"/>
                <w:szCs w:val="20"/>
              </w:rPr>
              <w:t>1.40x10</w:t>
            </w:r>
            <w:r w:rsidRPr="009056CE">
              <w:rPr>
                <w:rFonts w:ascii="Arial Narrow" w:hAnsi="Arial Narrow" w:cs="Arial"/>
                <w:sz w:val="20"/>
                <w:szCs w:val="20"/>
                <w:vertAlign w:val="superscript"/>
              </w:rPr>
              <w:t>-12</w:t>
            </w:r>
            <w:r w:rsidRPr="0047307B">
              <w:rPr>
                <w:rFonts w:ascii="Arial Narrow" w:hAnsi="Arial Narrow" w:cs="Arial"/>
                <w:sz w:val="20"/>
                <w:szCs w:val="20"/>
              </w:rPr>
              <w:t xml:space="preserve"> exp(44/T)</w:t>
            </w:r>
          </w:p>
        </w:tc>
        <w:tc>
          <w:tcPr>
            <w:tcW w:w="1440" w:type="dxa"/>
            <w:vMerge w:val="restart"/>
            <w:noWrap/>
            <w:hideMark/>
          </w:tcPr>
          <w:p w14:paraId="0107D717" w14:textId="77777777" w:rsidR="00764BB1" w:rsidRPr="0047307B" w:rsidRDefault="00764BB1">
            <w:pPr>
              <w:rPr>
                <w:rFonts w:ascii="Arial Narrow" w:hAnsi="Arial Narrow" w:cs="Arial"/>
                <w:sz w:val="20"/>
                <w:szCs w:val="20"/>
              </w:rPr>
            </w:pPr>
            <w:r w:rsidRPr="0047307B">
              <w:rPr>
                <w:rFonts w:ascii="Arial Narrow" w:hAnsi="Arial Narrow" w:cs="Arial"/>
                <w:sz w:val="20"/>
                <w:szCs w:val="20"/>
              </w:rPr>
              <w:t>199 - 356</w:t>
            </w:r>
          </w:p>
        </w:tc>
        <w:tc>
          <w:tcPr>
            <w:tcW w:w="1126" w:type="dxa"/>
            <w:vMerge w:val="restart"/>
            <w:noWrap/>
            <w:hideMark/>
          </w:tcPr>
          <w:p w14:paraId="24D339CA" w14:textId="77777777" w:rsidR="00764BB1" w:rsidRPr="0047307B" w:rsidRDefault="00764BB1">
            <w:pPr>
              <w:rPr>
                <w:rFonts w:ascii="Arial Narrow" w:hAnsi="Arial Narrow" w:cs="Arial"/>
                <w:sz w:val="20"/>
                <w:szCs w:val="20"/>
              </w:rPr>
            </w:pPr>
            <w:r w:rsidRPr="0047307B">
              <w:rPr>
                <w:rFonts w:ascii="Arial Narrow" w:hAnsi="Arial Narrow" w:cs="Arial"/>
                <w:sz w:val="20"/>
                <w:szCs w:val="20"/>
              </w:rPr>
              <w:t>2.3×10</w:t>
            </w:r>
            <w:r w:rsidRPr="009056CE">
              <w:rPr>
                <w:rFonts w:ascii="Arial Narrow" w:hAnsi="Arial Narrow" w:cs="Arial"/>
                <w:sz w:val="20"/>
                <w:szCs w:val="20"/>
                <w:vertAlign w:val="superscript"/>
              </w:rPr>
              <w:t>-11</w:t>
            </w:r>
          </w:p>
        </w:tc>
        <w:tc>
          <w:tcPr>
            <w:tcW w:w="922" w:type="dxa"/>
            <w:noWrap/>
            <w:hideMark/>
          </w:tcPr>
          <w:p w14:paraId="565CC935" w14:textId="77777777" w:rsidR="00764BB1" w:rsidRPr="0047307B" w:rsidRDefault="00764BB1">
            <w:pPr>
              <w:rPr>
                <w:rFonts w:ascii="Arial Narrow" w:hAnsi="Arial Narrow" w:cs="Arial"/>
                <w:sz w:val="20"/>
                <w:szCs w:val="20"/>
              </w:rPr>
            </w:pPr>
            <w:r w:rsidRPr="0047307B">
              <w:rPr>
                <w:rFonts w:ascii="Arial Narrow" w:hAnsi="Arial Narrow" w:cs="Arial"/>
                <w:sz w:val="20"/>
                <w:szCs w:val="20"/>
              </w:rPr>
              <w:t>JPL 19-5</w:t>
            </w:r>
          </w:p>
        </w:tc>
        <w:tc>
          <w:tcPr>
            <w:tcW w:w="1187" w:type="dxa"/>
            <w:noWrap/>
            <w:hideMark/>
          </w:tcPr>
          <w:p w14:paraId="409FDEE4" w14:textId="77777777" w:rsidR="00764BB1" w:rsidRPr="0047307B" w:rsidRDefault="00764BB1">
            <w:pPr>
              <w:rPr>
                <w:rFonts w:ascii="Arial Narrow" w:hAnsi="Arial Narrow" w:cs="Arial"/>
                <w:sz w:val="20"/>
                <w:szCs w:val="20"/>
              </w:rPr>
            </w:pPr>
          </w:p>
        </w:tc>
      </w:tr>
      <w:tr w:rsidR="006C06D8" w:rsidRPr="0047307B" w14:paraId="5F444D13" w14:textId="77777777" w:rsidTr="006C06D8">
        <w:trPr>
          <w:trHeight w:val="320"/>
        </w:trPr>
        <w:tc>
          <w:tcPr>
            <w:tcW w:w="1050" w:type="dxa"/>
            <w:vMerge/>
            <w:hideMark/>
          </w:tcPr>
          <w:p w14:paraId="5D2CC90F" w14:textId="77777777" w:rsidR="00764BB1" w:rsidRPr="0047307B" w:rsidRDefault="00764BB1">
            <w:pPr>
              <w:rPr>
                <w:rFonts w:ascii="Arial Narrow" w:hAnsi="Arial Narrow" w:cs="Arial"/>
                <w:sz w:val="20"/>
                <w:szCs w:val="20"/>
              </w:rPr>
            </w:pPr>
          </w:p>
        </w:tc>
        <w:tc>
          <w:tcPr>
            <w:tcW w:w="1285" w:type="dxa"/>
            <w:noWrap/>
            <w:hideMark/>
          </w:tcPr>
          <w:p w14:paraId="1A2A2110" w14:textId="77777777" w:rsidR="00764BB1" w:rsidRPr="0047307B" w:rsidRDefault="00764BB1">
            <w:pPr>
              <w:rPr>
                <w:rFonts w:ascii="Arial Narrow" w:hAnsi="Arial Narrow" w:cs="Arial"/>
                <w:sz w:val="20"/>
                <w:szCs w:val="20"/>
              </w:rPr>
            </w:pPr>
            <w:r w:rsidRPr="0047307B">
              <w:rPr>
                <w:rFonts w:ascii="Arial Narrow" w:hAnsi="Arial Narrow" w:cs="Arial"/>
                <w:sz w:val="20"/>
                <w:szCs w:val="20"/>
              </w:rPr>
              <w:t>Products</w:t>
            </w:r>
          </w:p>
        </w:tc>
        <w:tc>
          <w:tcPr>
            <w:tcW w:w="2340" w:type="dxa"/>
            <w:noWrap/>
            <w:hideMark/>
          </w:tcPr>
          <w:p w14:paraId="5D4329C5" w14:textId="77777777" w:rsidR="00764BB1" w:rsidRPr="0047307B" w:rsidRDefault="00764BB1">
            <w:pPr>
              <w:rPr>
                <w:rFonts w:ascii="Arial Narrow" w:hAnsi="Arial Narrow" w:cs="Arial"/>
                <w:sz w:val="20"/>
                <w:szCs w:val="20"/>
              </w:rPr>
            </w:pPr>
            <w:r w:rsidRPr="0047307B">
              <w:rPr>
                <w:rFonts w:ascii="Arial Narrow" w:hAnsi="Arial Narrow" w:cs="Arial"/>
                <w:sz w:val="20"/>
                <w:szCs w:val="20"/>
              </w:rPr>
              <w:t>1.86x10</w:t>
            </w:r>
            <w:r w:rsidRPr="009056CE">
              <w:rPr>
                <w:rFonts w:ascii="Arial Narrow" w:hAnsi="Arial Narrow" w:cs="Arial"/>
                <w:sz w:val="20"/>
                <w:szCs w:val="20"/>
                <w:vertAlign w:val="superscript"/>
              </w:rPr>
              <w:t>-11</w:t>
            </w:r>
            <w:r w:rsidRPr="0047307B">
              <w:rPr>
                <w:rFonts w:ascii="Arial Narrow" w:hAnsi="Arial Narrow" w:cs="Arial"/>
                <w:sz w:val="20"/>
                <w:szCs w:val="20"/>
              </w:rPr>
              <w:t xml:space="preserve"> exp(44/T)</w:t>
            </w:r>
          </w:p>
        </w:tc>
        <w:tc>
          <w:tcPr>
            <w:tcW w:w="1440" w:type="dxa"/>
            <w:vMerge/>
            <w:hideMark/>
          </w:tcPr>
          <w:p w14:paraId="74A644ED" w14:textId="77777777" w:rsidR="00764BB1" w:rsidRPr="0047307B" w:rsidRDefault="00764BB1">
            <w:pPr>
              <w:rPr>
                <w:rFonts w:ascii="Arial Narrow" w:hAnsi="Arial Narrow" w:cs="Arial"/>
                <w:sz w:val="20"/>
                <w:szCs w:val="20"/>
              </w:rPr>
            </w:pPr>
          </w:p>
        </w:tc>
        <w:tc>
          <w:tcPr>
            <w:tcW w:w="1126" w:type="dxa"/>
            <w:vMerge/>
            <w:hideMark/>
          </w:tcPr>
          <w:p w14:paraId="29AF3A8D" w14:textId="77777777" w:rsidR="00764BB1" w:rsidRPr="0047307B" w:rsidRDefault="00764BB1">
            <w:pPr>
              <w:rPr>
                <w:rFonts w:ascii="Arial Narrow" w:hAnsi="Arial Narrow" w:cs="Arial"/>
                <w:sz w:val="20"/>
                <w:szCs w:val="20"/>
              </w:rPr>
            </w:pPr>
          </w:p>
        </w:tc>
        <w:tc>
          <w:tcPr>
            <w:tcW w:w="922" w:type="dxa"/>
            <w:noWrap/>
            <w:hideMark/>
          </w:tcPr>
          <w:p w14:paraId="4265EFD7" w14:textId="77777777" w:rsidR="00764BB1" w:rsidRPr="0047307B" w:rsidRDefault="00764BB1">
            <w:pPr>
              <w:rPr>
                <w:rFonts w:ascii="Arial Narrow" w:hAnsi="Arial Narrow" w:cs="Arial"/>
                <w:sz w:val="20"/>
                <w:szCs w:val="20"/>
              </w:rPr>
            </w:pPr>
            <w:r w:rsidRPr="0047307B">
              <w:rPr>
                <w:rFonts w:ascii="Arial Narrow" w:hAnsi="Arial Narrow" w:cs="Arial"/>
                <w:sz w:val="20"/>
                <w:szCs w:val="20"/>
              </w:rPr>
              <w:t>JPL 19-5</w:t>
            </w:r>
          </w:p>
        </w:tc>
        <w:tc>
          <w:tcPr>
            <w:tcW w:w="1187" w:type="dxa"/>
            <w:noWrap/>
            <w:hideMark/>
          </w:tcPr>
          <w:p w14:paraId="5BAEE2EC" w14:textId="77777777" w:rsidR="00764BB1" w:rsidRPr="0047307B" w:rsidRDefault="00764BB1">
            <w:pPr>
              <w:rPr>
                <w:rFonts w:ascii="Arial Narrow" w:hAnsi="Arial Narrow" w:cs="Arial"/>
                <w:sz w:val="20"/>
                <w:szCs w:val="20"/>
              </w:rPr>
            </w:pPr>
            <w:r w:rsidRPr="0047307B">
              <w:rPr>
                <w:rFonts w:ascii="Arial Narrow" w:hAnsi="Arial Narrow" w:cs="Arial"/>
                <w:sz w:val="20"/>
                <w:szCs w:val="20"/>
              </w:rPr>
              <w:t>Products unknown</w:t>
            </w:r>
          </w:p>
        </w:tc>
      </w:tr>
    </w:tbl>
    <w:p w14:paraId="023068FF" w14:textId="1E730352" w:rsidR="0009371F" w:rsidRPr="00B01D5E" w:rsidRDefault="006C06D8">
      <w:r w:rsidRPr="00B01D5E">
        <w:rPr>
          <w:b/>
          <w:sz w:val="20"/>
          <w:szCs w:val="20"/>
          <w:highlight w:val="white"/>
        </w:rPr>
        <w:t>Table S</w:t>
      </w:r>
      <w:r w:rsidR="009F434F" w:rsidRPr="00B01D5E">
        <w:rPr>
          <w:b/>
          <w:sz w:val="20"/>
          <w:szCs w:val="20"/>
          <w:highlight w:val="white"/>
        </w:rPr>
        <w:t>1</w:t>
      </w:r>
      <w:r w:rsidRPr="00B01D5E">
        <w:rPr>
          <w:b/>
          <w:sz w:val="20"/>
          <w:szCs w:val="20"/>
          <w:highlight w:val="white"/>
        </w:rPr>
        <w:t>.</w:t>
      </w:r>
      <w:r w:rsidRPr="00B01D5E">
        <w:rPr>
          <w:sz w:val="20"/>
          <w:szCs w:val="20"/>
          <w:highlight w:val="white"/>
        </w:rPr>
        <w:t xml:space="preserve"> Potential NF</w:t>
      </w:r>
      <w:r w:rsidRPr="00B01D5E">
        <w:rPr>
          <w:sz w:val="20"/>
          <w:szCs w:val="20"/>
          <w:highlight w:val="white"/>
          <w:vertAlign w:val="subscript"/>
        </w:rPr>
        <w:t>3</w:t>
      </w:r>
      <w:r w:rsidRPr="00B01D5E">
        <w:rPr>
          <w:sz w:val="20"/>
          <w:szCs w:val="20"/>
          <w:highlight w:val="white"/>
        </w:rPr>
        <w:t xml:space="preserve"> atmospheric destruction pathways.</w:t>
      </w:r>
    </w:p>
    <w:p w14:paraId="16556863" w14:textId="42373F9C" w:rsidR="0009371F" w:rsidRPr="0047307B" w:rsidRDefault="0009371F">
      <w:pPr>
        <w:rPr>
          <w:rFonts w:ascii="Arial" w:hAnsi="Arial" w:cs="Arial"/>
        </w:rPr>
      </w:pPr>
    </w:p>
    <w:tbl>
      <w:tblPr>
        <w:tblStyle w:val="TableGrid"/>
        <w:tblW w:w="0" w:type="auto"/>
        <w:tblLook w:val="04A0" w:firstRow="1" w:lastRow="0" w:firstColumn="1" w:lastColumn="0" w:noHBand="0" w:noVBand="1"/>
      </w:tblPr>
      <w:tblGrid>
        <w:gridCol w:w="1050"/>
        <w:gridCol w:w="1049"/>
        <w:gridCol w:w="2396"/>
        <w:gridCol w:w="1559"/>
        <w:gridCol w:w="1187"/>
        <w:gridCol w:w="922"/>
        <w:gridCol w:w="1187"/>
      </w:tblGrid>
      <w:tr w:rsidR="006C06D8" w:rsidRPr="0047307B" w14:paraId="507BACC8" w14:textId="77777777" w:rsidTr="0047307B">
        <w:trPr>
          <w:trHeight w:val="720"/>
        </w:trPr>
        <w:tc>
          <w:tcPr>
            <w:tcW w:w="1050" w:type="dxa"/>
            <w:shd w:val="clear" w:color="auto" w:fill="4285F4"/>
            <w:noWrap/>
            <w:hideMark/>
          </w:tcPr>
          <w:p w14:paraId="1FC3A0C7" w14:textId="77777777" w:rsidR="006C06D8" w:rsidRPr="0047307B" w:rsidRDefault="006C06D8" w:rsidP="006C06D8">
            <w:pPr>
              <w:rPr>
                <w:rFonts w:ascii="Arial Narrow" w:hAnsi="Arial Narrow" w:cs="Arial"/>
                <w:b/>
                <w:bCs/>
                <w:color w:val="FFFFFF" w:themeColor="background1"/>
                <w:sz w:val="20"/>
                <w:szCs w:val="20"/>
              </w:rPr>
            </w:pPr>
            <w:r w:rsidRPr="0047307B">
              <w:rPr>
                <w:rFonts w:ascii="Arial Narrow" w:hAnsi="Arial Narrow" w:cs="Arial"/>
                <w:b/>
                <w:bCs/>
                <w:color w:val="FFFFFF" w:themeColor="background1"/>
                <w:sz w:val="20"/>
                <w:szCs w:val="20"/>
              </w:rPr>
              <w:t>Reactants</w:t>
            </w:r>
          </w:p>
        </w:tc>
        <w:tc>
          <w:tcPr>
            <w:tcW w:w="1049" w:type="dxa"/>
            <w:shd w:val="clear" w:color="auto" w:fill="4285F4"/>
            <w:noWrap/>
            <w:hideMark/>
          </w:tcPr>
          <w:p w14:paraId="2EFBB761" w14:textId="77777777" w:rsidR="006C06D8" w:rsidRPr="0047307B" w:rsidRDefault="006C06D8" w:rsidP="006C06D8">
            <w:pPr>
              <w:rPr>
                <w:rFonts w:ascii="Arial Narrow" w:hAnsi="Arial Narrow" w:cs="Arial"/>
                <w:b/>
                <w:bCs/>
                <w:color w:val="FFFFFF" w:themeColor="background1"/>
                <w:sz w:val="20"/>
                <w:szCs w:val="20"/>
              </w:rPr>
            </w:pPr>
            <w:r w:rsidRPr="0047307B">
              <w:rPr>
                <w:rFonts w:ascii="Arial Narrow" w:hAnsi="Arial Narrow" w:cs="Arial"/>
                <w:b/>
                <w:bCs/>
                <w:color w:val="FFFFFF" w:themeColor="background1"/>
                <w:sz w:val="20"/>
                <w:szCs w:val="20"/>
              </w:rPr>
              <w:t>Products</w:t>
            </w:r>
          </w:p>
        </w:tc>
        <w:tc>
          <w:tcPr>
            <w:tcW w:w="2396" w:type="dxa"/>
            <w:shd w:val="clear" w:color="auto" w:fill="4285F4"/>
            <w:noWrap/>
            <w:hideMark/>
          </w:tcPr>
          <w:p w14:paraId="09B6C9DA" w14:textId="77777777" w:rsidR="006C06D8" w:rsidRPr="0047307B" w:rsidRDefault="006C06D8" w:rsidP="006C06D8">
            <w:pPr>
              <w:rPr>
                <w:rFonts w:ascii="Arial Narrow" w:hAnsi="Arial Narrow" w:cs="Arial"/>
                <w:b/>
                <w:bCs/>
                <w:color w:val="FFFFFF" w:themeColor="background1"/>
                <w:sz w:val="20"/>
                <w:szCs w:val="20"/>
              </w:rPr>
            </w:pPr>
            <w:r w:rsidRPr="0047307B">
              <w:rPr>
                <w:rFonts w:ascii="Arial Narrow" w:hAnsi="Arial Narrow" w:cs="Arial"/>
                <w:b/>
                <w:bCs/>
                <w:color w:val="FFFFFF" w:themeColor="background1"/>
                <w:sz w:val="20"/>
                <w:szCs w:val="20"/>
              </w:rPr>
              <w:t>Rate Law [cm3/molecule s]</w:t>
            </w:r>
          </w:p>
        </w:tc>
        <w:tc>
          <w:tcPr>
            <w:tcW w:w="1559" w:type="dxa"/>
            <w:shd w:val="clear" w:color="auto" w:fill="4285F4"/>
            <w:hideMark/>
          </w:tcPr>
          <w:p w14:paraId="446A59DB" w14:textId="77777777" w:rsidR="006C06D8" w:rsidRPr="0047307B" w:rsidRDefault="006C06D8" w:rsidP="006C06D8">
            <w:pPr>
              <w:rPr>
                <w:rFonts w:ascii="Arial Narrow" w:hAnsi="Arial Narrow" w:cs="Arial"/>
                <w:b/>
                <w:bCs/>
                <w:color w:val="FFFFFF" w:themeColor="background1"/>
                <w:sz w:val="20"/>
                <w:szCs w:val="20"/>
              </w:rPr>
            </w:pPr>
            <w:r w:rsidRPr="0047307B">
              <w:rPr>
                <w:rFonts w:ascii="Arial Narrow" w:hAnsi="Arial Narrow" w:cs="Arial"/>
                <w:b/>
                <w:bCs/>
                <w:color w:val="FFFFFF" w:themeColor="background1"/>
                <w:sz w:val="20"/>
                <w:szCs w:val="20"/>
              </w:rPr>
              <w:t xml:space="preserve">Valid Temperature </w:t>
            </w:r>
            <w:r w:rsidRPr="0047307B">
              <w:rPr>
                <w:rFonts w:ascii="Arial Narrow" w:hAnsi="Arial Narrow" w:cs="Arial"/>
                <w:b/>
                <w:bCs/>
                <w:color w:val="FFFFFF" w:themeColor="background1"/>
                <w:sz w:val="20"/>
                <w:szCs w:val="20"/>
              </w:rPr>
              <w:br/>
              <w:t>Range [K]</w:t>
            </w:r>
          </w:p>
        </w:tc>
        <w:tc>
          <w:tcPr>
            <w:tcW w:w="1187" w:type="dxa"/>
            <w:shd w:val="clear" w:color="auto" w:fill="4285F4"/>
            <w:noWrap/>
            <w:hideMark/>
          </w:tcPr>
          <w:p w14:paraId="3F060019" w14:textId="77777777" w:rsidR="006C06D8" w:rsidRPr="0047307B" w:rsidRDefault="006C06D8" w:rsidP="006C06D8">
            <w:pPr>
              <w:rPr>
                <w:rFonts w:ascii="Arial Narrow" w:hAnsi="Arial Narrow" w:cs="Arial"/>
                <w:b/>
                <w:bCs/>
                <w:color w:val="FFFFFF" w:themeColor="background1"/>
                <w:sz w:val="20"/>
                <w:szCs w:val="20"/>
              </w:rPr>
            </w:pPr>
            <w:r w:rsidRPr="0047307B">
              <w:rPr>
                <w:rFonts w:ascii="Arial Narrow" w:hAnsi="Arial Narrow" w:cs="Arial"/>
                <w:b/>
                <w:bCs/>
                <w:color w:val="FFFFFF" w:themeColor="background1"/>
                <w:sz w:val="20"/>
                <w:szCs w:val="20"/>
              </w:rPr>
              <w:t>Rate at 298K</w:t>
            </w:r>
          </w:p>
        </w:tc>
        <w:tc>
          <w:tcPr>
            <w:tcW w:w="922" w:type="dxa"/>
            <w:shd w:val="clear" w:color="auto" w:fill="4285F4"/>
            <w:noWrap/>
            <w:hideMark/>
          </w:tcPr>
          <w:p w14:paraId="643E9B3E" w14:textId="77777777" w:rsidR="006C06D8" w:rsidRPr="0047307B" w:rsidRDefault="006C06D8" w:rsidP="006C06D8">
            <w:pPr>
              <w:rPr>
                <w:rFonts w:ascii="Arial Narrow" w:hAnsi="Arial Narrow" w:cs="Arial"/>
                <w:b/>
                <w:bCs/>
                <w:color w:val="FFFFFF" w:themeColor="background1"/>
                <w:sz w:val="20"/>
                <w:szCs w:val="20"/>
              </w:rPr>
            </w:pPr>
            <w:r w:rsidRPr="0047307B">
              <w:rPr>
                <w:rFonts w:ascii="Arial Narrow" w:hAnsi="Arial Narrow" w:cs="Arial"/>
                <w:b/>
                <w:bCs/>
                <w:color w:val="FFFFFF" w:themeColor="background1"/>
                <w:sz w:val="20"/>
                <w:szCs w:val="20"/>
              </w:rPr>
              <w:t>Source</w:t>
            </w:r>
          </w:p>
        </w:tc>
        <w:tc>
          <w:tcPr>
            <w:tcW w:w="1187" w:type="dxa"/>
            <w:shd w:val="clear" w:color="auto" w:fill="4285F4"/>
            <w:noWrap/>
            <w:hideMark/>
          </w:tcPr>
          <w:p w14:paraId="50D68365" w14:textId="77777777" w:rsidR="006C06D8" w:rsidRPr="0047307B" w:rsidRDefault="006C06D8" w:rsidP="006C06D8">
            <w:pPr>
              <w:rPr>
                <w:rFonts w:ascii="Arial Narrow" w:hAnsi="Arial Narrow" w:cs="Arial"/>
                <w:b/>
                <w:bCs/>
                <w:color w:val="FFFFFF" w:themeColor="background1"/>
                <w:sz w:val="20"/>
                <w:szCs w:val="20"/>
              </w:rPr>
            </w:pPr>
            <w:r w:rsidRPr="0047307B">
              <w:rPr>
                <w:rFonts w:ascii="Arial Narrow" w:hAnsi="Arial Narrow" w:cs="Arial"/>
                <w:b/>
                <w:bCs/>
                <w:color w:val="FFFFFF" w:themeColor="background1"/>
                <w:sz w:val="20"/>
                <w:szCs w:val="20"/>
              </w:rPr>
              <w:t>Note</w:t>
            </w:r>
          </w:p>
        </w:tc>
      </w:tr>
      <w:tr w:rsidR="006C06D8" w:rsidRPr="0047307B" w14:paraId="24CFCEE7" w14:textId="77777777" w:rsidTr="006C06D8">
        <w:trPr>
          <w:trHeight w:val="320"/>
        </w:trPr>
        <w:tc>
          <w:tcPr>
            <w:tcW w:w="1050" w:type="dxa"/>
            <w:noWrap/>
            <w:hideMark/>
          </w:tcPr>
          <w:p w14:paraId="33A04E7F" w14:textId="77777777" w:rsidR="006C06D8" w:rsidRPr="0047307B" w:rsidRDefault="006C06D8">
            <w:pPr>
              <w:rPr>
                <w:rFonts w:ascii="Arial Narrow" w:hAnsi="Arial Narrow" w:cs="Arial"/>
                <w:sz w:val="20"/>
                <w:szCs w:val="20"/>
              </w:rPr>
            </w:pPr>
            <w:r w:rsidRPr="0047307B">
              <w:rPr>
                <w:rFonts w:ascii="Arial Narrow" w:hAnsi="Arial Narrow" w:cs="Arial"/>
                <w:sz w:val="20"/>
                <w:szCs w:val="20"/>
              </w:rPr>
              <w:t>SF</w:t>
            </w:r>
            <w:r w:rsidRPr="009056CE">
              <w:rPr>
                <w:rFonts w:ascii="Arial Narrow" w:hAnsi="Arial Narrow" w:cs="Arial"/>
                <w:sz w:val="20"/>
                <w:szCs w:val="20"/>
                <w:vertAlign w:val="subscript"/>
              </w:rPr>
              <w:t>6</w:t>
            </w:r>
            <w:r w:rsidRPr="0047307B">
              <w:rPr>
                <w:rFonts w:ascii="Arial Narrow" w:hAnsi="Arial Narrow" w:cs="Arial"/>
                <w:sz w:val="20"/>
                <w:szCs w:val="20"/>
              </w:rPr>
              <w:t xml:space="preserve"> + H</w:t>
            </w:r>
          </w:p>
        </w:tc>
        <w:tc>
          <w:tcPr>
            <w:tcW w:w="1049" w:type="dxa"/>
            <w:hideMark/>
          </w:tcPr>
          <w:p w14:paraId="27F02FCF" w14:textId="77777777" w:rsidR="006C06D8" w:rsidRPr="0047307B" w:rsidRDefault="006C06D8">
            <w:pPr>
              <w:rPr>
                <w:rFonts w:ascii="Arial Narrow" w:hAnsi="Arial Narrow" w:cs="Arial"/>
                <w:sz w:val="20"/>
                <w:szCs w:val="20"/>
              </w:rPr>
            </w:pPr>
            <w:r w:rsidRPr="0047307B">
              <w:rPr>
                <w:rFonts w:ascii="Arial Narrow" w:hAnsi="Arial Narrow" w:cs="Arial"/>
                <w:sz w:val="20"/>
                <w:szCs w:val="20"/>
              </w:rPr>
              <w:t>HF + SF</w:t>
            </w:r>
            <w:r w:rsidRPr="009056CE">
              <w:rPr>
                <w:rFonts w:ascii="Arial Narrow" w:hAnsi="Arial Narrow" w:cs="Arial"/>
                <w:sz w:val="20"/>
                <w:szCs w:val="20"/>
                <w:vertAlign w:val="subscript"/>
              </w:rPr>
              <w:t>5</w:t>
            </w:r>
          </w:p>
        </w:tc>
        <w:tc>
          <w:tcPr>
            <w:tcW w:w="2396" w:type="dxa"/>
            <w:noWrap/>
            <w:hideMark/>
          </w:tcPr>
          <w:p w14:paraId="4466F197" w14:textId="77777777" w:rsidR="006C06D8" w:rsidRPr="0047307B" w:rsidRDefault="006C06D8">
            <w:pPr>
              <w:rPr>
                <w:rFonts w:ascii="Arial Narrow" w:hAnsi="Arial Narrow" w:cs="Arial"/>
                <w:sz w:val="20"/>
                <w:szCs w:val="20"/>
              </w:rPr>
            </w:pPr>
            <w:r w:rsidRPr="0047307B">
              <w:rPr>
                <w:rFonts w:ascii="Arial Narrow" w:hAnsi="Arial Narrow" w:cs="Arial"/>
                <w:sz w:val="20"/>
                <w:szCs w:val="20"/>
              </w:rPr>
              <w:t>3.32x10</w:t>
            </w:r>
            <w:r w:rsidRPr="009056CE">
              <w:rPr>
                <w:rFonts w:ascii="Arial Narrow" w:hAnsi="Arial Narrow" w:cs="Arial"/>
                <w:sz w:val="20"/>
                <w:szCs w:val="20"/>
                <w:vertAlign w:val="superscript"/>
              </w:rPr>
              <w:t>-9</w:t>
            </w:r>
            <w:r w:rsidRPr="0047307B">
              <w:rPr>
                <w:rFonts w:ascii="Arial Narrow" w:hAnsi="Arial Narrow" w:cs="Arial"/>
                <w:sz w:val="20"/>
                <w:szCs w:val="20"/>
              </w:rPr>
              <w:t xml:space="preserve"> exp(-15154.3/T)</w:t>
            </w:r>
          </w:p>
        </w:tc>
        <w:tc>
          <w:tcPr>
            <w:tcW w:w="1559" w:type="dxa"/>
            <w:noWrap/>
            <w:hideMark/>
          </w:tcPr>
          <w:p w14:paraId="3C4EFC15" w14:textId="77777777" w:rsidR="006C06D8" w:rsidRPr="0047307B" w:rsidRDefault="006C06D8">
            <w:pPr>
              <w:rPr>
                <w:rFonts w:ascii="Arial Narrow" w:hAnsi="Arial Narrow" w:cs="Arial"/>
                <w:sz w:val="20"/>
                <w:szCs w:val="20"/>
              </w:rPr>
            </w:pPr>
            <w:r w:rsidRPr="0047307B">
              <w:rPr>
                <w:rFonts w:ascii="Arial Narrow" w:hAnsi="Arial Narrow" w:cs="Arial"/>
                <w:sz w:val="20"/>
                <w:szCs w:val="20"/>
              </w:rPr>
              <w:t>1460 - 1700</w:t>
            </w:r>
          </w:p>
        </w:tc>
        <w:tc>
          <w:tcPr>
            <w:tcW w:w="1187" w:type="dxa"/>
            <w:noWrap/>
            <w:hideMark/>
          </w:tcPr>
          <w:p w14:paraId="3D297D62" w14:textId="77777777" w:rsidR="006C06D8" w:rsidRPr="0047307B" w:rsidRDefault="006C06D8">
            <w:pPr>
              <w:rPr>
                <w:rFonts w:ascii="Arial Narrow" w:hAnsi="Arial Narrow" w:cs="Arial"/>
                <w:sz w:val="20"/>
                <w:szCs w:val="20"/>
              </w:rPr>
            </w:pPr>
            <w:r w:rsidRPr="0047307B">
              <w:rPr>
                <w:rFonts w:ascii="Arial Narrow" w:hAnsi="Arial Narrow" w:cs="Arial"/>
                <w:sz w:val="20"/>
                <w:szCs w:val="20"/>
              </w:rPr>
              <w:t>N/A</w:t>
            </w:r>
          </w:p>
        </w:tc>
        <w:tc>
          <w:tcPr>
            <w:tcW w:w="922" w:type="dxa"/>
            <w:noWrap/>
            <w:hideMark/>
          </w:tcPr>
          <w:p w14:paraId="7BBBE493" w14:textId="77777777" w:rsidR="006C06D8" w:rsidRPr="0047307B" w:rsidRDefault="006C06D8">
            <w:pPr>
              <w:rPr>
                <w:rFonts w:ascii="Arial Narrow" w:hAnsi="Arial Narrow" w:cs="Arial"/>
                <w:sz w:val="20"/>
                <w:szCs w:val="20"/>
              </w:rPr>
            </w:pPr>
            <w:r w:rsidRPr="0047307B">
              <w:rPr>
                <w:rFonts w:ascii="Arial Narrow" w:hAnsi="Arial Narrow" w:cs="Arial"/>
                <w:sz w:val="20"/>
                <w:szCs w:val="20"/>
              </w:rPr>
              <w:t>NIST</w:t>
            </w:r>
          </w:p>
        </w:tc>
        <w:tc>
          <w:tcPr>
            <w:tcW w:w="1187" w:type="dxa"/>
            <w:noWrap/>
            <w:hideMark/>
          </w:tcPr>
          <w:p w14:paraId="723CE2A5" w14:textId="77777777" w:rsidR="006C06D8" w:rsidRPr="0047307B" w:rsidRDefault="006C06D8">
            <w:pPr>
              <w:rPr>
                <w:rFonts w:ascii="Arial Narrow" w:hAnsi="Arial Narrow" w:cs="Arial"/>
                <w:sz w:val="20"/>
                <w:szCs w:val="20"/>
              </w:rPr>
            </w:pPr>
            <w:r w:rsidRPr="0047307B">
              <w:rPr>
                <w:rFonts w:ascii="Arial Narrow" w:hAnsi="Arial Narrow" w:cs="Arial"/>
                <w:sz w:val="20"/>
                <w:szCs w:val="20"/>
              </w:rPr>
              <w:t xml:space="preserve">High temp </w:t>
            </w:r>
            <w:proofErr w:type="spellStart"/>
            <w:r w:rsidRPr="0047307B">
              <w:rPr>
                <w:rFonts w:ascii="Arial Narrow" w:hAnsi="Arial Narrow" w:cs="Arial"/>
                <w:sz w:val="20"/>
                <w:szCs w:val="20"/>
              </w:rPr>
              <w:t>rxn</w:t>
            </w:r>
            <w:proofErr w:type="spellEnd"/>
          </w:p>
        </w:tc>
      </w:tr>
      <w:tr w:rsidR="006C06D8" w:rsidRPr="0047307B" w14:paraId="4D443ED8" w14:textId="77777777" w:rsidTr="006C06D8">
        <w:trPr>
          <w:trHeight w:val="320"/>
        </w:trPr>
        <w:tc>
          <w:tcPr>
            <w:tcW w:w="1050" w:type="dxa"/>
            <w:noWrap/>
            <w:hideMark/>
          </w:tcPr>
          <w:p w14:paraId="53412A3D" w14:textId="77777777" w:rsidR="006C06D8" w:rsidRPr="0047307B" w:rsidRDefault="006C06D8">
            <w:pPr>
              <w:rPr>
                <w:rFonts w:ascii="Arial Narrow" w:hAnsi="Arial Narrow" w:cs="Arial"/>
                <w:sz w:val="20"/>
                <w:szCs w:val="20"/>
              </w:rPr>
            </w:pPr>
            <w:r w:rsidRPr="0047307B">
              <w:rPr>
                <w:rFonts w:ascii="Arial Narrow" w:hAnsi="Arial Narrow" w:cs="Arial"/>
                <w:sz w:val="20"/>
                <w:szCs w:val="20"/>
              </w:rPr>
              <w:t>SF</w:t>
            </w:r>
            <w:r w:rsidRPr="009056CE">
              <w:rPr>
                <w:rFonts w:ascii="Arial Narrow" w:hAnsi="Arial Narrow" w:cs="Arial"/>
                <w:sz w:val="20"/>
                <w:szCs w:val="20"/>
                <w:vertAlign w:val="subscript"/>
              </w:rPr>
              <w:t>6</w:t>
            </w:r>
            <w:r w:rsidRPr="0047307B">
              <w:rPr>
                <w:rFonts w:ascii="Arial Narrow" w:hAnsi="Arial Narrow" w:cs="Arial"/>
                <w:sz w:val="20"/>
                <w:szCs w:val="20"/>
              </w:rPr>
              <w:t xml:space="preserve"> + </w:t>
            </w:r>
            <w:proofErr w:type="spellStart"/>
            <w:r w:rsidRPr="0047307B">
              <w:rPr>
                <w:rFonts w:ascii="Arial Narrow" w:hAnsi="Arial Narrow" w:cs="Arial"/>
                <w:sz w:val="20"/>
                <w:szCs w:val="20"/>
              </w:rPr>
              <w:t>CCl</w:t>
            </w:r>
            <w:proofErr w:type="spellEnd"/>
          </w:p>
        </w:tc>
        <w:tc>
          <w:tcPr>
            <w:tcW w:w="1049" w:type="dxa"/>
            <w:noWrap/>
            <w:hideMark/>
          </w:tcPr>
          <w:p w14:paraId="05FE5A74" w14:textId="77777777" w:rsidR="006C06D8" w:rsidRPr="0047307B" w:rsidRDefault="006C06D8">
            <w:pPr>
              <w:rPr>
                <w:rFonts w:ascii="Arial Narrow" w:hAnsi="Arial Narrow" w:cs="Arial"/>
                <w:sz w:val="20"/>
                <w:szCs w:val="20"/>
              </w:rPr>
            </w:pPr>
            <w:r w:rsidRPr="0047307B">
              <w:rPr>
                <w:rFonts w:ascii="Arial Narrow" w:hAnsi="Arial Narrow" w:cs="Arial"/>
                <w:sz w:val="20"/>
                <w:szCs w:val="20"/>
              </w:rPr>
              <w:t>Products</w:t>
            </w:r>
          </w:p>
        </w:tc>
        <w:tc>
          <w:tcPr>
            <w:tcW w:w="2396" w:type="dxa"/>
            <w:noWrap/>
            <w:hideMark/>
          </w:tcPr>
          <w:p w14:paraId="09E0C406" w14:textId="77777777" w:rsidR="006C06D8" w:rsidRPr="0047307B" w:rsidRDefault="006C06D8">
            <w:pPr>
              <w:rPr>
                <w:rFonts w:ascii="Arial Narrow" w:hAnsi="Arial Narrow" w:cs="Arial"/>
                <w:sz w:val="20"/>
                <w:szCs w:val="20"/>
              </w:rPr>
            </w:pPr>
            <w:r w:rsidRPr="0047307B">
              <w:rPr>
                <w:rFonts w:ascii="Arial Narrow" w:hAnsi="Arial Narrow" w:cs="Arial"/>
                <w:sz w:val="20"/>
                <w:szCs w:val="20"/>
              </w:rPr>
              <w:t>2.41x10</w:t>
            </w:r>
            <w:r w:rsidRPr="009056CE">
              <w:rPr>
                <w:rFonts w:ascii="Arial Narrow" w:hAnsi="Arial Narrow" w:cs="Arial"/>
                <w:sz w:val="20"/>
                <w:szCs w:val="20"/>
                <w:vertAlign w:val="superscript"/>
              </w:rPr>
              <w:t>-14</w:t>
            </w:r>
          </w:p>
        </w:tc>
        <w:tc>
          <w:tcPr>
            <w:tcW w:w="1559" w:type="dxa"/>
            <w:noWrap/>
            <w:hideMark/>
          </w:tcPr>
          <w:p w14:paraId="0ECCD048" w14:textId="77777777" w:rsidR="006C06D8" w:rsidRPr="0047307B" w:rsidRDefault="006C06D8">
            <w:pPr>
              <w:rPr>
                <w:rFonts w:ascii="Arial Narrow" w:hAnsi="Arial Narrow" w:cs="Arial"/>
                <w:sz w:val="20"/>
                <w:szCs w:val="20"/>
              </w:rPr>
            </w:pPr>
            <w:r w:rsidRPr="0047307B">
              <w:rPr>
                <w:rFonts w:ascii="Arial Narrow" w:hAnsi="Arial Narrow" w:cs="Arial"/>
                <w:sz w:val="20"/>
                <w:szCs w:val="20"/>
              </w:rPr>
              <w:t>298</w:t>
            </w:r>
          </w:p>
        </w:tc>
        <w:tc>
          <w:tcPr>
            <w:tcW w:w="1187" w:type="dxa"/>
            <w:noWrap/>
            <w:hideMark/>
          </w:tcPr>
          <w:p w14:paraId="625F132D" w14:textId="77777777" w:rsidR="006C06D8" w:rsidRPr="0047307B" w:rsidRDefault="006C06D8">
            <w:pPr>
              <w:rPr>
                <w:rFonts w:ascii="Arial Narrow" w:hAnsi="Arial Narrow" w:cs="Arial"/>
                <w:sz w:val="20"/>
                <w:szCs w:val="20"/>
              </w:rPr>
            </w:pPr>
            <w:r w:rsidRPr="0047307B">
              <w:rPr>
                <w:rFonts w:ascii="Arial Narrow" w:hAnsi="Arial Narrow" w:cs="Arial"/>
                <w:sz w:val="20"/>
                <w:szCs w:val="20"/>
              </w:rPr>
              <w:t>2.41×10</w:t>
            </w:r>
            <w:r w:rsidRPr="00496875">
              <w:rPr>
                <w:rFonts w:ascii="Arial Narrow" w:hAnsi="Arial Narrow" w:cs="Arial"/>
                <w:sz w:val="20"/>
                <w:szCs w:val="20"/>
                <w:vertAlign w:val="superscript"/>
              </w:rPr>
              <w:t>-14</w:t>
            </w:r>
          </w:p>
        </w:tc>
        <w:tc>
          <w:tcPr>
            <w:tcW w:w="922" w:type="dxa"/>
            <w:noWrap/>
            <w:hideMark/>
          </w:tcPr>
          <w:p w14:paraId="746F87F3" w14:textId="77777777" w:rsidR="006C06D8" w:rsidRPr="0047307B" w:rsidRDefault="006C06D8">
            <w:pPr>
              <w:rPr>
                <w:rFonts w:ascii="Arial Narrow" w:hAnsi="Arial Narrow" w:cs="Arial"/>
                <w:sz w:val="20"/>
                <w:szCs w:val="20"/>
              </w:rPr>
            </w:pPr>
            <w:r w:rsidRPr="0047307B">
              <w:rPr>
                <w:rFonts w:ascii="Arial Narrow" w:hAnsi="Arial Narrow" w:cs="Arial"/>
                <w:sz w:val="20"/>
                <w:szCs w:val="20"/>
              </w:rPr>
              <w:t>NIST</w:t>
            </w:r>
          </w:p>
        </w:tc>
        <w:tc>
          <w:tcPr>
            <w:tcW w:w="1187" w:type="dxa"/>
            <w:noWrap/>
            <w:hideMark/>
          </w:tcPr>
          <w:p w14:paraId="75BF76FA" w14:textId="77777777" w:rsidR="006C06D8" w:rsidRPr="0047307B" w:rsidRDefault="006C06D8">
            <w:pPr>
              <w:rPr>
                <w:rFonts w:ascii="Arial Narrow" w:hAnsi="Arial Narrow" w:cs="Arial"/>
                <w:sz w:val="20"/>
                <w:szCs w:val="20"/>
              </w:rPr>
            </w:pPr>
            <w:r w:rsidRPr="0047307B">
              <w:rPr>
                <w:rFonts w:ascii="Arial Narrow" w:hAnsi="Arial Narrow" w:cs="Arial"/>
                <w:sz w:val="20"/>
                <w:szCs w:val="20"/>
              </w:rPr>
              <w:t>Products unknown</w:t>
            </w:r>
          </w:p>
        </w:tc>
      </w:tr>
      <w:tr w:rsidR="006C06D8" w:rsidRPr="0047307B" w14:paraId="1D1E1D56" w14:textId="77777777" w:rsidTr="006C06D8">
        <w:trPr>
          <w:trHeight w:val="320"/>
        </w:trPr>
        <w:tc>
          <w:tcPr>
            <w:tcW w:w="1050" w:type="dxa"/>
            <w:noWrap/>
            <w:hideMark/>
          </w:tcPr>
          <w:p w14:paraId="4E2BBF35" w14:textId="77777777" w:rsidR="006C06D8" w:rsidRPr="0047307B" w:rsidRDefault="006C06D8">
            <w:pPr>
              <w:rPr>
                <w:rFonts w:ascii="Arial Narrow" w:hAnsi="Arial Narrow" w:cs="Arial"/>
                <w:sz w:val="20"/>
                <w:szCs w:val="20"/>
              </w:rPr>
            </w:pPr>
            <w:r w:rsidRPr="0047307B">
              <w:rPr>
                <w:rFonts w:ascii="Arial Narrow" w:hAnsi="Arial Narrow" w:cs="Arial"/>
                <w:sz w:val="20"/>
                <w:szCs w:val="20"/>
              </w:rPr>
              <w:t>SF</w:t>
            </w:r>
            <w:r w:rsidRPr="009056CE">
              <w:rPr>
                <w:rFonts w:ascii="Arial Narrow" w:hAnsi="Arial Narrow" w:cs="Arial"/>
                <w:sz w:val="20"/>
                <w:szCs w:val="20"/>
                <w:vertAlign w:val="subscript"/>
              </w:rPr>
              <w:t>6</w:t>
            </w:r>
            <w:r w:rsidRPr="0047307B">
              <w:rPr>
                <w:rFonts w:ascii="Arial Narrow" w:hAnsi="Arial Narrow" w:cs="Arial"/>
                <w:sz w:val="20"/>
                <w:szCs w:val="20"/>
              </w:rPr>
              <w:t xml:space="preserve"> + CH</w:t>
            </w:r>
          </w:p>
        </w:tc>
        <w:tc>
          <w:tcPr>
            <w:tcW w:w="1049" w:type="dxa"/>
            <w:noWrap/>
            <w:hideMark/>
          </w:tcPr>
          <w:p w14:paraId="7F532CD1" w14:textId="77777777" w:rsidR="006C06D8" w:rsidRPr="0047307B" w:rsidRDefault="006C06D8">
            <w:pPr>
              <w:rPr>
                <w:rFonts w:ascii="Arial Narrow" w:hAnsi="Arial Narrow" w:cs="Arial"/>
                <w:sz w:val="20"/>
                <w:szCs w:val="20"/>
              </w:rPr>
            </w:pPr>
            <w:r w:rsidRPr="0047307B">
              <w:rPr>
                <w:rFonts w:ascii="Arial Narrow" w:hAnsi="Arial Narrow" w:cs="Arial"/>
                <w:sz w:val="20"/>
                <w:szCs w:val="20"/>
              </w:rPr>
              <w:t>Products</w:t>
            </w:r>
          </w:p>
        </w:tc>
        <w:tc>
          <w:tcPr>
            <w:tcW w:w="2396" w:type="dxa"/>
            <w:noWrap/>
            <w:hideMark/>
          </w:tcPr>
          <w:p w14:paraId="34EB4297" w14:textId="77777777" w:rsidR="006C06D8" w:rsidRPr="0047307B" w:rsidRDefault="006C06D8">
            <w:pPr>
              <w:rPr>
                <w:rFonts w:ascii="Arial Narrow" w:hAnsi="Arial Narrow" w:cs="Arial"/>
                <w:sz w:val="20"/>
                <w:szCs w:val="20"/>
              </w:rPr>
            </w:pPr>
            <w:r w:rsidRPr="0047307B">
              <w:rPr>
                <w:rFonts w:ascii="Arial Narrow" w:hAnsi="Arial Narrow" w:cs="Arial"/>
                <w:sz w:val="20"/>
                <w:szCs w:val="20"/>
              </w:rPr>
              <w:t>&lt;5.0x10</w:t>
            </w:r>
            <w:r w:rsidRPr="009056CE">
              <w:rPr>
                <w:rFonts w:ascii="Arial Narrow" w:hAnsi="Arial Narrow" w:cs="Arial"/>
                <w:sz w:val="20"/>
                <w:szCs w:val="20"/>
                <w:vertAlign w:val="superscript"/>
              </w:rPr>
              <w:t>-17</w:t>
            </w:r>
          </w:p>
        </w:tc>
        <w:tc>
          <w:tcPr>
            <w:tcW w:w="1559" w:type="dxa"/>
            <w:noWrap/>
            <w:hideMark/>
          </w:tcPr>
          <w:p w14:paraId="40666DA7" w14:textId="77777777" w:rsidR="006C06D8" w:rsidRPr="0047307B" w:rsidRDefault="006C06D8">
            <w:pPr>
              <w:rPr>
                <w:rFonts w:ascii="Arial Narrow" w:hAnsi="Arial Narrow" w:cs="Arial"/>
                <w:sz w:val="20"/>
                <w:szCs w:val="20"/>
              </w:rPr>
            </w:pPr>
            <w:r w:rsidRPr="0047307B">
              <w:rPr>
                <w:rFonts w:ascii="Arial Narrow" w:hAnsi="Arial Narrow" w:cs="Arial"/>
                <w:sz w:val="20"/>
                <w:szCs w:val="20"/>
              </w:rPr>
              <w:t>297</w:t>
            </w:r>
          </w:p>
        </w:tc>
        <w:tc>
          <w:tcPr>
            <w:tcW w:w="1187" w:type="dxa"/>
            <w:noWrap/>
            <w:hideMark/>
          </w:tcPr>
          <w:p w14:paraId="34896E7E" w14:textId="77777777" w:rsidR="006C06D8" w:rsidRPr="0047307B" w:rsidRDefault="006C06D8">
            <w:pPr>
              <w:rPr>
                <w:rFonts w:ascii="Arial Narrow" w:hAnsi="Arial Narrow" w:cs="Arial"/>
                <w:sz w:val="20"/>
                <w:szCs w:val="20"/>
              </w:rPr>
            </w:pPr>
            <w:r w:rsidRPr="0047307B">
              <w:rPr>
                <w:rFonts w:ascii="Arial Narrow" w:hAnsi="Arial Narrow" w:cs="Arial"/>
                <w:sz w:val="20"/>
                <w:szCs w:val="20"/>
              </w:rPr>
              <w:t>N/A</w:t>
            </w:r>
          </w:p>
        </w:tc>
        <w:tc>
          <w:tcPr>
            <w:tcW w:w="922" w:type="dxa"/>
            <w:noWrap/>
            <w:hideMark/>
          </w:tcPr>
          <w:p w14:paraId="1760B4E9" w14:textId="77777777" w:rsidR="006C06D8" w:rsidRPr="0047307B" w:rsidRDefault="006C06D8">
            <w:pPr>
              <w:rPr>
                <w:rFonts w:ascii="Arial Narrow" w:hAnsi="Arial Narrow" w:cs="Arial"/>
                <w:sz w:val="20"/>
                <w:szCs w:val="20"/>
              </w:rPr>
            </w:pPr>
            <w:r w:rsidRPr="0047307B">
              <w:rPr>
                <w:rFonts w:ascii="Arial Narrow" w:hAnsi="Arial Narrow" w:cs="Arial"/>
                <w:sz w:val="20"/>
                <w:szCs w:val="20"/>
              </w:rPr>
              <w:t>NIST</w:t>
            </w:r>
          </w:p>
        </w:tc>
        <w:tc>
          <w:tcPr>
            <w:tcW w:w="1187" w:type="dxa"/>
            <w:noWrap/>
            <w:hideMark/>
          </w:tcPr>
          <w:p w14:paraId="74092004" w14:textId="77777777" w:rsidR="006C06D8" w:rsidRPr="0047307B" w:rsidRDefault="006C06D8">
            <w:pPr>
              <w:rPr>
                <w:rFonts w:ascii="Arial Narrow" w:hAnsi="Arial Narrow" w:cs="Arial"/>
                <w:sz w:val="20"/>
                <w:szCs w:val="20"/>
              </w:rPr>
            </w:pPr>
            <w:r w:rsidRPr="0047307B">
              <w:rPr>
                <w:rFonts w:ascii="Arial Narrow" w:hAnsi="Arial Narrow" w:cs="Arial"/>
                <w:sz w:val="20"/>
                <w:szCs w:val="20"/>
              </w:rPr>
              <w:t>Products unknown</w:t>
            </w:r>
          </w:p>
        </w:tc>
      </w:tr>
      <w:tr w:rsidR="006C06D8" w:rsidRPr="0047307B" w14:paraId="7DF20BBC" w14:textId="77777777" w:rsidTr="006C06D8">
        <w:trPr>
          <w:trHeight w:val="320"/>
        </w:trPr>
        <w:tc>
          <w:tcPr>
            <w:tcW w:w="1050" w:type="dxa"/>
            <w:noWrap/>
            <w:hideMark/>
          </w:tcPr>
          <w:p w14:paraId="275824AA" w14:textId="77777777" w:rsidR="006C06D8" w:rsidRPr="0047307B" w:rsidRDefault="006C06D8">
            <w:pPr>
              <w:rPr>
                <w:rFonts w:ascii="Arial Narrow" w:hAnsi="Arial Narrow" w:cs="Arial"/>
                <w:sz w:val="20"/>
                <w:szCs w:val="20"/>
              </w:rPr>
            </w:pPr>
            <w:r w:rsidRPr="0047307B">
              <w:rPr>
                <w:rFonts w:ascii="Arial Narrow" w:hAnsi="Arial Narrow" w:cs="Arial"/>
                <w:sz w:val="20"/>
                <w:szCs w:val="20"/>
              </w:rPr>
              <w:t>SF</w:t>
            </w:r>
            <w:r w:rsidRPr="009056CE">
              <w:rPr>
                <w:rFonts w:ascii="Arial Narrow" w:hAnsi="Arial Narrow" w:cs="Arial"/>
                <w:sz w:val="20"/>
                <w:szCs w:val="20"/>
                <w:vertAlign w:val="subscript"/>
              </w:rPr>
              <w:t>6</w:t>
            </w:r>
          </w:p>
        </w:tc>
        <w:tc>
          <w:tcPr>
            <w:tcW w:w="1049" w:type="dxa"/>
            <w:noWrap/>
            <w:hideMark/>
          </w:tcPr>
          <w:p w14:paraId="7B835EFA" w14:textId="77777777" w:rsidR="006C06D8" w:rsidRPr="0047307B" w:rsidRDefault="006C06D8">
            <w:pPr>
              <w:rPr>
                <w:rFonts w:ascii="Arial Narrow" w:hAnsi="Arial Narrow" w:cs="Arial"/>
                <w:sz w:val="20"/>
                <w:szCs w:val="20"/>
              </w:rPr>
            </w:pPr>
            <w:r w:rsidRPr="0047307B">
              <w:rPr>
                <w:rFonts w:ascii="Arial Narrow" w:hAnsi="Arial Narrow" w:cs="Arial"/>
                <w:sz w:val="20"/>
                <w:szCs w:val="20"/>
              </w:rPr>
              <w:t>SF5 + F</w:t>
            </w:r>
          </w:p>
        </w:tc>
        <w:tc>
          <w:tcPr>
            <w:tcW w:w="2396" w:type="dxa"/>
            <w:noWrap/>
            <w:hideMark/>
          </w:tcPr>
          <w:p w14:paraId="79DF9920" w14:textId="77777777" w:rsidR="006C06D8" w:rsidRPr="0047307B" w:rsidRDefault="006C06D8">
            <w:pPr>
              <w:rPr>
                <w:rFonts w:ascii="Arial Narrow" w:hAnsi="Arial Narrow" w:cs="Arial"/>
                <w:sz w:val="20"/>
                <w:szCs w:val="20"/>
              </w:rPr>
            </w:pPr>
            <w:r w:rsidRPr="0047307B">
              <w:rPr>
                <w:rFonts w:ascii="Arial Narrow" w:hAnsi="Arial Narrow" w:cs="Arial"/>
                <w:sz w:val="20"/>
                <w:szCs w:val="20"/>
              </w:rPr>
              <w:t>3.38x10</w:t>
            </w:r>
            <w:r w:rsidRPr="009056CE">
              <w:rPr>
                <w:rFonts w:ascii="Arial Narrow" w:hAnsi="Arial Narrow" w:cs="Arial"/>
                <w:sz w:val="20"/>
                <w:szCs w:val="20"/>
                <w:vertAlign w:val="superscript"/>
              </w:rPr>
              <w:t>17</w:t>
            </w:r>
            <w:r w:rsidRPr="0047307B">
              <w:rPr>
                <w:rFonts w:ascii="Arial Narrow" w:hAnsi="Arial Narrow" w:cs="Arial"/>
                <w:sz w:val="20"/>
                <w:szCs w:val="20"/>
              </w:rPr>
              <w:t xml:space="preserve"> (T/298)^-1.90 exp(-50754.9/T)</w:t>
            </w:r>
          </w:p>
        </w:tc>
        <w:tc>
          <w:tcPr>
            <w:tcW w:w="1559" w:type="dxa"/>
            <w:noWrap/>
            <w:hideMark/>
          </w:tcPr>
          <w:p w14:paraId="120247A8" w14:textId="77777777" w:rsidR="006C06D8" w:rsidRPr="0047307B" w:rsidRDefault="006C06D8">
            <w:pPr>
              <w:rPr>
                <w:rFonts w:ascii="Arial Narrow" w:hAnsi="Arial Narrow" w:cs="Arial"/>
                <w:sz w:val="20"/>
                <w:szCs w:val="20"/>
              </w:rPr>
            </w:pPr>
            <w:r w:rsidRPr="0047307B">
              <w:rPr>
                <w:rFonts w:ascii="Arial Narrow" w:hAnsi="Arial Narrow" w:cs="Arial"/>
                <w:sz w:val="20"/>
                <w:szCs w:val="20"/>
              </w:rPr>
              <w:t>1700 - 2000</w:t>
            </w:r>
          </w:p>
        </w:tc>
        <w:tc>
          <w:tcPr>
            <w:tcW w:w="1187" w:type="dxa"/>
            <w:noWrap/>
            <w:hideMark/>
          </w:tcPr>
          <w:p w14:paraId="7C83A236" w14:textId="77777777" w:rsidR="006C06D8" w:rsidRPr="0047307B" w:rsidRDefault="006C06D8">
            <w:pPr>
              <w:rPr>
                <w:rFonts w:ascii="Arial Narrow" w:hAnsi="Arial Narrow" w:cs="Arial"/>
                <w:sz w:val="20"/>
                <w:szCs w:val="20"/>
              </w:rPr>
            </w:pPr>
            <w:r w:rsidRPr="0047307B">
              <w:rPr>
                <w:rFonts w:ascii="Arial Narrow" w:hAnsi="Arial Narrow" w:cs="Arial"/>
                <w:sz w:val="20"/>
                <w:szCs w:val="20"/>
              </w:rPr>
              <w:t>N/A</w:t>
            </w:r>
          </w:p>
        </w:tc>
        <w:tc>
          <w:tcPr>
            <w:tcW w:w="922" w:type="dxa"/>
            <w:noWrap/>
            <w:hideMark/>
          </w:tcPr>
          <w:p w14:paraId="60F2FBEF" w14:textId="77777777" w:rsidR="006C06D8" w:rsidRPr="0047307B" w:rsidRDefault="006C06D8">
            <w:pPr>
              <w:rPr>
                <w:rFonts w:ascii="Arial Narrow" w:hAnsi="Arial Narrow" w:cs="Arial"/>
                <w:sz w:val="20"/>
                <w:szCs w:val="20"/>
              </w:rPr>
            </w:pPr>
            <w:r w:rsidRPr="0047307B">
              <w:rPr>
                <w:rFonts w:ascii="Arial Narrow" w:hAnsi="Arial Narrow" w:cs="Arial"/>
                <w:sz w:val="20"/>
                <w:szCs w:val="20"/>
              </w:rPr>
              <w:t>NIST</w:t>
            </w:r>
          </w:p>
        </w:tc>
        <w:tc>
          <w:tcPr>
            <w:tcW w:w="1187" w:type="dxa"/>
            <w:noWrap/>
            <w:hideMark/>
          </w:tcPr>
          <w:p w14:paraId="64B7E5A6" w14:textId="77777777" w:rsidR="006C06D8" w:rsidRPr="0047307B" w:rsidRDefault="006C06D8">
            <w:pPr>
              <w:rPr>
                <w:rFonts w:ascii="Arial Narrow" w:hAnsi="Arial Narrow" w:cs="Arial"/>
                <w:sz w:val="20"/>
                <w:szCs w:val="20"/>
              </w:rPr>
            </w:pPr>
            <w:r w:rsidRPr="0047307B">
              <w:rPr>
                <w:rFonts w:ascii="Arial Narrow" w:hAnsi="Arial Narrow" w:cs="Arial"/>
                <w:sz w:val="20"/>
                <w:szCs w:val="20"/>
              </w:rPr>
              <w:t>First-order reaction; Unit: [s-1]</w:t>
            </w:r>
          </w:p>
        </w:tc>
      </w:tr>
      <w:tr w:rsidR="006C06D8" w:rsidRPr="0047307B" w14:paraId="60AF691B" w14:textId="77777777" w:rsidTr="006C06D8">
        <w:trPr>
          <w:trHeight w:val="320"/>
        </w:trPr>
        <w:tc>
          <w:tcPr>
            <w:tcW w:w="1050" w:type="dxa"/>
            <w:noWrap/>
            <w:hideMark/>
          </w:tcPr>
          <w:p w14:paraId="49B923DB" w14:textId="77777777" w:rsidR="006C06D8" w:rsidRPr="0047307B" w:rsidRDefault="006C06D8">
            <w:pPr>
              <w:rPr>
                <w:rFonts w:ascii="Arial Narrow" w:hAnsi="Arial Narrow" w:cs="Arial"/>
                <w:sz w:val="20"/>
                <w:szCs w:val="20"/>
              </w:rPr>
            </w:pPr>
            <w:r w:rsidRPr="0047307B">
              <w:rPr>
                <w:rFonts w:ascii="Arial Narrow" w:hAnsi="Arial Narrow" w:cs="Arial"/>
                <w:sz w:val="20"/>
                <w:szCs w:val="20"/>
              </w:rPr>
              <w:t>CF</w:t>
            </w:r>
            <w:r w:rsidRPr="009056CE">
              <w:rPr>
                <w:rFonts w:ascii="Arial Narrow" w:hAnsi="Arial Narrow" w:cs="Arial"/>
                <w:sz w:val="20"/>
                <w:szCs w:val="20"/>
                <w:vertAlign w:val="subscript"/>
              </w:rPr>
              <w:t>3</w:t>
            </w:r>
            <w:r w:rsidRPr="0047307B">
              <w:rPr>
                <w:rFonts w:ascii="Arial Narrow" w:hAnsi="Arial Narrow" w:cs="Arial"/>
                <w:sz w:val="20"/>
                <w:szCs w:val="20"/>
              </w:rPr>
              <w:t xml:space="preserve"> + SF</w:t>
            </w:r>
            <w:r w:rsidRPr="009056CE">
              <w:rPr>
                <w:rFonts w:ascii="Arial Narrow" w:hAnsi="Arial Narrow" w:cs="Arial"/>
                <w:sz w:val="20"/>
                <w:szCs w:val="20"/>
                <w:vertAlign w:val="subscript"/>
              </w:rPr>
              <w:t>6</w:t>
            </w:r>
          </w:p>
        </w:tc>
        <w:tc>
          <w:tcPr>
            <w:tcW w:w="1049" w:type="dxa"/>
            <w:noWrap/>
            <w:hideMark/>
          </w:tcPr>
          <w:p w14:paraId="5EA16C70" w14:textId="77777777" w:rsidR="006C06D8" w:rsidRPr="0047307B" w:rsidRDefault="006C06D8">
            <w:pPr>
              <w:rPr>
                <w:rFonts w:ascii="Arial Narrow" w:hAnsi="Arial Narrow" w:cs="Arial"/>
                <w:sz w:val="20"/>
                <w:szCs w:val="20"/>
              </w:rPr>
            </w:pPr>
            <w:r w:rsidRPr="0047307B">
              <w:rPr>
                <w:rFonts w:ascii="Arial Narrow" w:hAnsi="Arial Narrow" w:cs="Arial"/>
                <w:sz w:val="20"/>
                <w:szCs w:val="20"/>
              </w:rPr>
              <w:t>CF</w:t>
            </w:r>
            <w:r w:rsidRPr="009056CE">
              <w:rPr>
                <w:rFonts w:ascii="Arial Narrow" w:hAnsi="Arial Narrow" w:cs="Arial"/>
                <w:sz w:val="20"/>
                <w:szCs w:val="20"/>
                <w:vertAlign w:val="subscript"/>
              </w:rPr>
              <w:t>4</w:t>
            </w:r>
            <w:r w:rsidRPr="0047307B">
              <w:rPr>
                <w:rFonts w:ascii="Arial Narrow" w:hAnsi="Arial Narrow" w:cs="Arial"/>
                <w:sz w:val="20"/>
                <w:szCs w:val="20"/>
              </w:rPr>
              <w:t xml:space="preserve"> + SF</w:t>
            </w:r>
            <w:r w:rsidRPr="009056CE">
              <w:rPr>
                <w:rFonts w:ascii="Arial Narrow" w:hAnsi="Arial Narrow" w:cs="Arial"/>
                <w:sz w:val="20"/>
                <w:szCs w:val="20"/>
                <w:vertAlign w:val="subscript"/>
              </w:rPr>
              <w:t>5</w:t>
            </w:r>
          </w:p>
        </w:tc>
        <w:tc>
          <w:tcPr>
            <w:tcW w:w="2396" w:type="dxa"/>
            <w:noWrap/>
            <w:hideMark/>
          </w:tcPr>
          <w:p w14:paraId="71C9E365" w14:textId="77777777" w:rsidR="006C06D8" w:rsidRPr="0047307B" w:rsidRDefault="006C06D8">
            <w:pPr>
              <w:rPr>
                <w:rFonts w:ascii="Arial Narrow" w:hAnsi="Arial Narrow" w:cs="Arial"/>
                <w:sz w:val="20"/>
                <w:szCs w:val="20"/>
              </w:rPr>
            </w:pPr>
            <w:r w:rsidRPr="0047307B">
              <w:rPr>
                <w:rFonts w:ascii="Arial Narrow" w:hAnsi="Arial Narrow" w:cs="Arial"/>
                <w:sz w:val="20"/>
                <w:szCs w:val="20"/>
              </w:rPr>
              <w:t>1.66x10</w:t>
            </w:r>
            <w:r w:rsidRPr="009056CE">
              <w:rPr>
                <w:rFonts w:ascii="Arial Narrow" w:hAnsi="Arial Narrow" w:cs="Arial"/>
                <w:sz w:val="20"/>
                <w:szCs w:val="20"/>
                <w:vertAlign w:val="superscript"/>
              </w:rPr>
              <w:t>-13</w:t>
            </w:r>
            <w:r w:rsidRPr="0047307B">
              <w:rPr>
                <w:rFonts w:ascii="Arial Narrow" w:hAnsi="Arial Narrow" w:cs="Arial"/>
                <w:sz w:val="20"/>
                <w:szCs w:val="20"/>
              </w:rPr>
              <w:t xml:space="preserve"> exp(-10100.5/T)</w:t>
            </w:r>
          </w:p>
        </w:tc>
        <w:tc>
          <w:tcPr>
            <w:tcW w:w="1559" w:type="dxa"/>
            <w:noWrap/>
            <w:hideMark/>
          </w:tcPr>
          <w:p w14:paraId="69258A4E" w14:textId="77777777" w:rsidR="006C06D8" w:rsidRPr="0047307B" w:rsidRDefault="006C06D8">
            <w:pPr>
              <w:rPr>
                <w:rFonts w:ascii="Arial Narrow" w:hAnsi="Arial Narrow" w:cs="Arial"/>
                <w:sz w:val="20"/>
                <w:szCs w:val="20"/>
              </w:rPr>
            </w:pPr>
            <w:r w:rsidRPr="0047307B">
              <w:rPr>
                <w:rFonts w:ascii="Arial Narrow" w:hAnsi="Arial Narrow" w:cs="Arial"/>
                <w:sz w:val="20"/>
                <w:szCs w:val="20"/>
              </w:rPr>
              <w:t>303 - 638</w:t>
            </w:r>
          </w:p>
        </w:tc>
        <w:tc>
          <w:tcPr>
            <w:tcW w:w="1187" w:type="dxa"/>
            <w:noWrap/>
            <w:hideMark/>
          </w:tcPr>
          <w:p w14:paraId="6037D2D6" w14:textId="77777777" w:rsidR="006C06D8" w:rsidRPr="0047307B" w:rsidRDefault="006C06D8">
            <w:pPr>
              <w:rPr>
                <w:rFonts w:ascii="Arial Narrow" w:hAnsi="Arial Narrow" w:cs="Arial"/>
                <w:sz w:val="20"/>
                <w:szCs w:val="20"/>
              </w:rPr>
            </w:pPr>
            <w:r w:rsidRPr="0047307B">
              <w:rPr>
                <w:rFonts w:ascii="Arial Narrow" w:hAnsi="Arial Narrow" w:cs="Arial"/>
                <w:sz w:val="20"/>
                <w:szCs w:val="20"/>
              </w:rPr>
              <w:t>N/A</w:t>
            </w:r>
          </w:p>
        </w:tc>
        <w:tc>
          <w:tcPr>
            <w:tcW w:w="922" w:type="dxa"/>
            <w:noWrap/>
            <w:hideMark/>
          </w:tcPr>
          <w:p w14:paraId="58A04949" w14:textId="77777777" w:rsidR="006C06D8" w:rsidRPr="0047307B" w:rsidRDefault="006C06D8">
            <w:pPr>
              <w:rPr>
                <w:rFonts w:ascii="Arial Narrow" w:hAnsi="Arial Narrow" w:cs="Arial"/>
                <w:sz w:val="20"/>
                <w:szCs w:val="20"/>
              </w:rPr>
            </w:pPr>
            <w:r w:rsidRPr="0047307B">
              <w:rPr>
                <w:rFonts w:ascii="Arial Narrow" w:hAnsi="Arial Narrow" w:cs="Arial"/>
                <w:sz w:val="20"/>
                <w:szCs w:val="20"/>
              </w:rPr>
              <w:t>NIST</w:t>
            </w:r>
          </w:p>
        </w:tc>
        <w:tc>
          <w:tcPr>
            <w:tcW w:w="1187" w:type="dxa"/>
            <w:noWrap/>
            <w:hideMark/>
          </w:tcPr>
          <w:p w14:paraId="182864CA" w14:textId="77777777" w:rsidR="006C06D8" w:rsidRPr="0047307B" w:rsidRDefault="006C06D8">
            <w:pPr>
              <w:rPr>
                <w:rFonts w:ascii="Arial Narrow" w:hAnsi="Arial Narrow" w:cs="Arial"/>
                <w:sz w:val="20"/>
                <w:szCs w:val="20"/>
              </w:rPr>
            </w:pPr>
          </w:p>
        </w:tc>
      </w:tr>
      <w:tr w:rsidR="006C06D8" w:rsidRPr="0047307B" w14:paraId="626E2490" w14:textId="77777777" w:rsidTr="006C06D8">
        <w:trPr>
          <w:trHeight w:val="320"/>
        </w:trPr>
        <w:tc>
          <w:tcPr>
            <w:tcW w:w="1050" w:type="dxa"/>
            <w:noWrap/>
            <w:hideMark/>
          </w:tcPr>
          <w:p w14:paraId="446014D7" w14:textId="77777777" w:rsidR="006C06D8" w:rsidRPr="0047307B" w:rsidRDefault="006C06D8">
            <w:pPr>
              <w:rPr>
                <w:rFonts w:ascii="Arial Narrow" w:hAnsi="Arial Narrow" w:cs="Arial"/>
                <w:sz w:val="20"/>
                <w:szCs w:val="20"/>
              </w:rPr>
            </w:pPr>
            <w:r w:rsidRPr="0047307B">
              <w:rPr>
                <w:rFonts w:ascii="Arial Narrow" w:hAnsi="Arial Narrow" w:cs="Arial"/>
                <w:sz w:val="20"/>
                <w:szCs w:val="20"/>
              </w:rPr>
              <w:t>CH</w:t>
            </w:r>
            <w:r w:rsidRPr="009056CE">
              <w:rPr>
                <w:rFonts w:ascii="Arial Narrow" w:hAnsi="Arial Narrow" w:cs="Arial"/>
                <w:sz w:val="20"/>
                <w:szCs w:val="20"/>
                <w:vertAlign w:val="subscript"/>
              </w:rPr>
              <w:t>3</w:t>
            </w:r>
            <w:r w:rsidRPr="0047307B">
              <w:rPr>
                <w:rFonts w:ascii="Arial Narrow" w:hAnsi="Arial Narrow" w:cs="Arial"/>
                <w:sz w:val="20"/>
                <w:szCs w:val="20"/>
              </w:rPr>
              <w:t xml:space="preserve"> + SF</w:t>
            </w:r>
            <w:r w:rsidRPr="009056CE">
              <w:rPr>
                <w:rFonts w:ascii="Arial Narrow" w:hAnsi="Arial Narrow" w:cs="Arial"/>
                <w:sz w:val="20"/>
                <w:szCs w:val="20"/>
                <w:vertAlign w:val="subscript"/>
              </w:rPr>
              <w:t>6</w:t>
            </w:r>
          </w:p>
        </w:tc>
        <w:tc>
          <w:tcPr>
            <w:tcW w:w="1049" w:type="dxa"/>
            <w:noWrap/>
            <w:hideMark/>
          </w:tcPr>
          <w:p w14:paraId="350C4264" w14:textId="77777777" w:rsidR="006C06D8" w:rsidRPr="0047307B" w:rsidRDefault="006C06D8">
            <w:pPr>
              <w:rPr>
                <w:rFonts w:ascii="Arial Narrow" w:hAnsi="Arial Narrow" w:cs="Arial"/>
                <w:sz w:val="20"/>
                <w:szCs w:val="20"/>
              </w:rPr>
            </w:pPr>
            <w:r w:rsidRPr="0047307B">
              <w:rPr>
                <w:rFonts w:ascii="Arial Narrow" w:hAnsi="Arial Narrow" w:cs="Arial"/>
                <w:sz w:val="20"/>
                <w:szCs w:val="20"/>
              </w:rPr>
              <w:t>CH</w:t>
            </w:r>
            <w:r w:rsidRPr="009056CE">
              <w:rPr>
                <w:rFonts w:ascii="Arial Narrow" w:hAnsi="Arial Narrow" w:cs="Arial"/>
                <w:sz w:val="20"/>
                <w:szCs w:val="20"/>
                <w:vertAlign w:val="subscript"/>
              </w:rPr>
              <w:t>3</w:t>
            </w:r>
            <w:r w:rsidRPr="0047307B">
              <w:rPr>
                <w:rFonts w:ascii="Arial Narrow" w:hAnsi="Arial Narrow" w:cs="Arial"/>
                <w:sz w:val="20"/>
                <w:szCs w:val="20"/>
              </w:rPr>
              <w:t>F + SF</w:t>
            </w:r>
            <w:r w:rsidRPr="009056CE">
              <w:rPr>
                <w:rFonts w:ascii="Arial Narrow" w:hAnsi="Arial Narrow" w:cs="Arial"/>
                <w:sz w:val="20"/>
                <w:szCs w:val="20"/>
                <w:vertAlign w:val="subscript"/>
              </w:rPr>
              <w:t>5</w:t>
            </w:r>
          </w:p>
        </w:tc>
        <w:tc>
          <w:tcPr>
            <w:tcW w:w="2396" w:type="dxa"/>
            <w:noWrap/>
            <w:hideMark/>
          </w:tcPr>
          <w:p w14:paraId="325BB857" w14:textId="77777777" w:rsidR="006C06D8" w:rsidRPr="0047307B" w:rsidRDefault="006C06D8">
            <w:pPr>
              <w:rPr>
                <w:rFonts w:ascii="Arial Narrow" w:hAnsi="Arial Narrow" w:cs="Arial"/>
                <w:sz w:val="20"/>
                <w:szCs w:val="20"/>
              </w:rPr>
            </w:pPr>
            <w:r w:rsidRPr="0047307B">
              <w:rPr>
                <w:rFonts w:ascii="Arial Narrow" w:hAnsi="Arial Narrow" w:cs="Arial"/>
                <w:sz w:val="20"/>
                <w:szCs w:val="20"/>
              </w:rPr>
              <w:t>3.32x10</w:t>
            </w:r>
            <w:r w:rsidRPr="009056CE">
              <w:rPr>
                <w:rFonts w:ascii="Arial Narrow" w:hAnsi="Arial Narrow" w:cs="Arial"/>
                <w:sz w:val="20"/>
                <w:szCs w:val="20"/>
                <w:vertAlign w:val="superscript"/>
              </w:rPr>
              <w:t>-11</w:t>
            </w:r>
            <w:r w:rsidRPr="0047307B">
              <w:rPr>
                <w:rFonts w:ascii="Arial Narrow" w:hAnsi="Arial Narrow" w:cs="Arial"/>
                <w:sz w:val="20"/>
                <w:szCs w:val="20"/>
              </w:rPr>
              <w:t xml:space="preserve"> exp(-7099.7/T)</w:t>
            </w:r>
          </w:p>
        </w:tc>
        <w:tc>
          <w:tcPr>
            <w:tcW w:w="1559" w:type="dxa"/>
            <w:noWrap/>
            <w:hideMark/>
          </w:tcPr>
          <w:p w14:paraId="03BBBC6C" w14:textId="77777777" w:rsidR="006C06D8" w:rsidRPr="0047307B" w:rsidRDefault="006C06D8">
            <w:pPr>
              <w:rPr>
                <w:rFonts w:ascii="Arial Narrow" w:hAnsi="Arial Narrow" w:cs="Arial"/>
                <w:sz w:val="20"/>
                <w:szCs w:val="20"/>
              </w:rPr>
            </w:pPr>
            <w:r w:rsidRPr="0047307B">
              <w:rPr>
                <w:rFonts w:ascii="Arial Narrow" w:hAnsi="Arial Narrow" w:cs="Arial"/>
                <w:sz w:val="20"/>
                <w:szCs w:val="20"/>
              </w:rPr>
              <w:t>413 - 443</w:t>
            </w:r>
          </w:p>
        </w:tc>
        <w:tc>
          <w:tcPr>
            <w:tcW w:w="1187" w:type="dxa"/>
            <w:noWrap/>
            <w:hideMark/>
          </w:tcPr>
          <w:p w14:paraId="54383467" w14:textId="77777777" w:rsidR="006C06D8" w:rsidRPr="0047307B" w:rsidRDefault="006C06D8">
            <w:pPr>
              <w:rPr>
                <w:rFonts w:ascii="Arial Narrow" w:hAnsi="Arial Narrow" w:cs="Arial"/>
                <w:sz w:val="20"/>
                <w:szCs w:val="20"/>
              </w:rPr>
            </w:pPr>
            <w:r w:rsidRPr="0047307B">
              <w:rPr>
                <w:rFonts w:ascii="Arial Narrow" w:hAnsi="Arial Narrow" w:cs="Arial"/>
                <w:sz w:val="20"/>
                <w:szCs w:val="20"/>
              </w:rPr>
              <w:t>N/A</w:t>
            </w:r>
          </w:p>
        </w:tc>
        <w:tc>
          <w:tcPr>
            <w:tcW w:w="922" w:type="dxa"/>
            <w:noWrap/>
            <w:hideMark/>
          </w:tcPr>
          <w:p w14:paraId="0B3F43F7" w14:textId="77777777" w:rsidR="006C06D8" w:rsidRPr="0047307B" w:rsidRDefault="006C06D8">
            <w:pPr>
              <w:rPr>
                <w:rFonts w:ascii="Arial Narrow" w:hAnsi="Arial Narrow" w:cs="Arial"/>
                <w:sz w:val="20"/>
                <w:szCs w:val="20"/>
              </w:rPr>
            </w:pPr>
            <w:r w:rsidRPr="0047307B">
              <w:rPr>
                <w:rFonts w:ascii="Arial Narrow" w:hAnsi="Arial Narrow" w:cs="Arial"/>
                <w:sz w:val="20"/>
                <w:szCs w:val="20"/>
              </w:rPr>
              <w:t>NIST</w:t>
            </w:r>
          </w:p>
        </w:tc>
        <w:tc>
          <w:tcPr>
            <w:tcW w:w="1187" w:type="dxa"/>
            <w:noWrap/>
            <w:hideMark/>
          </w:tcPr>
          <w:p w14:paraId="151F0777" w14:textId="77777777" w:rsidR="006C06D8" w:rsidRPr="0047307B" w:rsidRDefault="006C06D8">
            <w:pPr>
              <w:rPr>
                <w:rFonts w:ascii="Arial Narrow" w:hAnsi="Arial Narrow" w:cs="Arial"/>
                <w:sz w:val="20"/>
                <w:szCs w:val="20"/>
              </w:rPr>
            </w:pPr>
          </w:p>
        </w:tc>
      </w:tr>
      <w:tr w:rsidR="006C06D8" w:rsidRPr="0047307B" w14:paraId="6478D9C4" w14:textId="77777777" w:rsidTr="006C06D8">
        <w:trPr>
          <w:trHeight w:val="320"/>
        </w:trPr>
        <w:tc>
          <w:tcPr>
            <w:tcW w:w="1050" w:type="dxa"/>
            <w:vMerge w:val="restart"/>
            <w:noWrap/>
            <w:hideMark/>
          </w:tcPr>
          <w:p w14:paraId="367D9B54" w14:textId="77777777" w:rsidR="006C06D8" w:rsidRPr="0047307B" w:rsidRDefault="006C06D8">
            <w:pPr>
              <w:rPr>
                <w:rFonts w:ascii="Arial Narrow" w:hAnsi="Arial Narrow" w:cs="Arial"/>
                <w:sz w:val="20"/>
                <w:szCs w:val="20"/>
              </w:rPr>
            </w:pPr>
            <w:r w:rsidRPr="0047307B">
              <w:rPr>
                <w:rFonts w:ascii="Arial Narrow" w:hAnsi="Arial Narrow" w:cs="Arial"/>
                <w:sz w:val="20"/>
                <w:szCs w:val="20"/>
              </w:rPr>
              <w:t>O(1D) + SF</w:t>
            </w:r>
            <w:r w:rsidRPr="009056CE">
              <w:rPr>
                <w:rFonts w:ascii="Arial Narrow" w:hAnsi="Arial Narrow" w:cs="Arial"/>
                <w:sz w:val="20"/>
                <w:szCs w:val="20"/>
                <w:vertAlign w:val="subscript"/>
              </w:rPr>
              <w:t>6</w:t>
            </w:r>
          </w:p>
        </w:tc>
        <w:tc>
          <w:tcPr>
            <w:tcW w:w="1049" w:type="dxa"/>
            <w:vMerge w:val="restart"/>
            <w:noWrap/>
            <w:hideMark/>
          </w:tcPr>
          <w:p w14:paraId="0BBCB864" w14:textId="77777777" w:rsidR="006C06D8" w:rsidRPr="0047307B" w:rsidRDefault="006C06D8">
            <w:pPr>
              <w:rPr>
                <w:rFonts w:ascii="Arial Narrow" w:hAnsi="Arial Narrow" w:cs="Arial"/>
                <w:sz w:val="20"/>
                <w:szCs w:val="20"/>
              </w:rPr>
            </w:pPr>
            <w:r w:rsidRPr="0047307B">
              <w:rPr>
                <w:rFonts w:ascii="Arial Narrow" w:hAnsi="Arial Narrow" w:cs="Arial"/>
                <w:sz w:val="20"/>
                <w:szCs w:val="20"/>
              </w:rPr>
              <w:t>O(1D) + SF</w:t>
            </w:r>
            <w:r w:rsidRPr="009056CE">
              <w:rPr>
                <w:rFonts w:ascii="Arial Narrow" w:hAnsi="Arial Narrow" w:cs="Arial"/>
                <w:sz w:val="20"/>
                <w:szCs w:val="20"/>
                <w:vertAlign w:val="subscript"/>
              </w:rPr>
              <w:t>6</w:t>
            </w:r>
          </w:p>
        </w:tc>
        <w:tc>
          <w:tcPr>
            <w:tcW w:w="2396" w:type="dxa"/>
            <w:noWrap/>
            <w:hideMark/>
          </w:tcPr>
          <w:p w14:paraId="61FA83C2" w14:textId="77777777" w:rsidR="006C06D8" w:rsidRPr="0047307B" w:rsidRDefault="006C06D8">
            <w:pPr>
              <w:rPr>
                <w:rFonts w:ascii="Arial Narrow" w:hAnsi="Arial Narrow" w:cs="Arial"/>
                <w:sz w:val="20"/>
                <w:szCs w:val="20"/>
              </w:rPr>
            </w:pPr>
            <w:r w:rsidRPr="0047307B">
              <w:rPr>
                <w:rFonts w:ascii="Arial Narrow" w:hAnsi="Arial Narrow" w:cs="Arial"/>
                <w:sz w:val="20"/>
                <w:szCs w:val="20"/>
              </w:rPr>
              <w:t>1.79x10</w:t>
            </w:r>
            <w:r w:rsidRPr="009056CE">
              <w:rPr>
                <w:rFonts w:ascii="Arial Narrow" w:hAnsi="Arial Narrow" w:cs="Arial"/>
                <w:sz w:val="20"/>
                <w:szCs w:val="20"/>
                <w:vertAlign w:val="superscript"/>
              </w:rPr>
              <w:t>-14</w:t>
            </w:r>
            <w:r w:rsidRPr="0047307B">
              <w:rPr>
                <w:rFonts w:ascii="Arial Narrow" w:hAnsi="Arial Narrow" w:cs="Arial"/>
                <w:sz w:val="20"/>
                <w:szCs w:val="20"/>
              </w:rPr>
              <w:t xml:space="preserve"> </w:t>
            </w:r>
          </w:p>
        </w:tc>
        <w:tc>
          <w:tcPr>
            <w:tcW w:w="1559" w:type="dxa"/>
            <w:noWrap/>
            <w:hideMark/>
          </w:tcPr>
          <w:p w14:paraId="629D827D" w14:textId="77777777" w:rsidR="006C06D8" w:rsidRPr="0047307B" w:rsidRDefault="006C06D8">
            <w:pPr>
              <w:rPr>
                <w:rFonts w:ascii="Arial Narrow" w:hAnsi="Arial Narrow" w:cs="Arial"/>
                <w:sz w:val="20"/>
                <w:szCs w:val="20"/>
              </w:rPr>
            </w:pPr>
            <w:r w:rsidRPr="0047307B">
              <w:rPr>
                <w:rFonts w:ascii="Arial Narrow" w:hAnsi="Arial Narrow" w:cs="Arial"/>
                <w:sz w:val="20"/>
                <w:szCs w:val="20"/>
              </w:rPr>
              <w:t>298</w:t>
            </w:r>
          </w:p>
        </w:tc>
        <w:tc>
          <w:tcPr>
            <w:tcW w:w="1187" w:type="dxa"/>
            <w:noWrap/>
            <w:hideMark/>
          </w:tcPr>
          <w:p w14:paraId="4FA3ED85" w14:textId="77777777" w:rsidR="006C06D8" w:rsidRPr="0047307B" w:rsidRDefault="006C06D8">
            <w:pPr>
              <w:rPr>
                <w:rFonts w:ascii="Arial Narrow" w:hAnsi="Arial Narrow" w:cs="Arial"/>
                <w:sz w:val="20"/>
                <w:szCs w:val="20"/>
              </w:rPr>
            </w:pPr>
            <w:r w:rsidRPr="0047307B">
              <w:rPr>
                <w:rFonts w:ascii="Arial Narrow" w:hAnsi="Arial Narrow" w:cs="Arial"/>
                <w:sz w:val="20"/>
                <w:szCs w:val="20"/>
              </w:rPr>
              <w:t>1.79×10</w:t>
            </w:r>
            <w:r w:rsidRPr="00496875">
              <w:rPr>
                <w:rFonts w:ascii="Arial Narrow" w:hAnsi="Arial Narrow" w:cs="Arial"/>
                <w:sz w:val="20"/>
                <w:szCs w:val="20"/>
                <w:vertAlign w:val="superscript"/>
              </w:rPr>
              <w:t>-14</w:t>
            </w:r>
          </w:p>
        </w:tc>
        <w:tc>
          <w:tcPr>
            <w:tcW w:w="922" w:type="dxa"/>
            <w:noWrap/>
            <w:hideMark/>
          </w:tcPr>
          <w:p w14:paraId="5EDBE7AC" w14:textId="77777777" w:rsidR="006C06D8" w:rsidRPr="0047307B" w:rsidRDefault="006C06D8">
            <w:pPr>
              <w:rPr>
                <w:rFonts w:ascii="Arial Narrow" w:hAnsi="Arial Narrow" w:cs="Arial"/>
                <w:sz w:val="20"/>
                <w:szCs w:val="20"/>
              </w:rPr>
            </w:pPr>
            <w:r w:rsidRPr="0047307B">
              <w:rPr>
                <w:rFonts w:ascii="Arial Narrow" w:hAnsi="Arial Narrow" w:cs="Arial"/>
                <w:sz w:val="20"/>
                <w:szCs w:val="20"/>
              </w:rPr>
              <w:t>NIST</w:t>
            </w:r>
          </w:p>
        </w:tc>
        <w:tc>
          <w:tcPr>
            <w:tcW w:w="1187" w:type="dxa"/>
            <w:noWrap/>
            <w:hideMark/>
          </w:tcPr>
          <w:p w14:paraId="3553A1F4" w14:textId="77777777" w:rsidR="006C06D8" w:rsidRPr="0047307B" w:rsidRDefault="006C06D8">
            <w:pPr>
              <w:rPr>
                <w:rFonts w:ascii="Arial Narrow" w:hAnsi="Arial Narrow" w:cs="Arial"/>
                <w:sz w:val="20"/>
                <w:szCs w:val="20"/>
              </w:rPr>
            </w:pPr>
          </w:p>
        </w:tc>
      </w:tr>
      <w:tr w:rsidR="0047307B" w:rsidRPr="0047307B" w14:paraId="2F9582B8" w14:textId="77777777" w:rsidTr="006C06D8">
        <w:trPr>
          <w:trHeight w:val="320"/>
        </w:trPr>
        <w:tc>
          <w:tcPr>
            <w:tcW w:w="1050" w:type="dxa"/>
            <w:vMerge/>
            <w:hideMark/>
          </w:tcPr>
          <w:p w14:paraId="0B472307" w14:textId="77777777" w:rsidR="006C06D8" w:rsidRPr="0047307B" w:rsidRDefault="006C06D8">
            <w:pPr>
              <w:rPr>
                <w:rFonts w:ascii="Arial Narrow" w:hAnsi="Arial Narrow" w:cs="Arial"/>
                <w:sz w:val="20"/>
                <w:szCs w:val="20"/>
              </w:rPr>
            </w:pPr>
          </w:p>
        </w:tc>
        <w:tc>
          <w:tcPr>
            <w:tcW w:w="1049" w:type="dxa"/>
            <w:vMerge/>
            <w:hideMark/>
          </w:tcPr>
          <w:p w14:paraId="43176975" w14:textId="77777777" w:rsidR="006C06D8" w:rsidRPr="0047307B" w:rsidRDefault="006C06D8">
            <w:pPr>
              <w:rPr>
                <w:rFonts w:ascii="Arial Narrow" w:hAnsi="Arial Narrow" w:cs="Arial"/>
                <w:sz w:val="20"/>
                <w:szCs w:val="20"/>
              </w:rPr>
            </w:pPr>
          </w:p>
        </w:tc>
        <w:tc>
          <w:tcPr>
            <w:tcW w:w="3955" w:type="dxa"/>
            <w:gridSpan w:val="2"/>
            <w:noWrap/>
            <w:hideMark/>
          </w:tcPr>
          <w:p w14:paraId="743583E5" w14:textId="77777777" w:rsidR="006C06D8" w:rsidRPr="0047307B" w:rsidRDefault="006C06D8">
            <w:pPr>
              <w:rPr>
                <w:rFonts w:ascii="Arial Narrow" w:hAnsi="Arial Narrow" w:cs="Arial"/>
                <w:sz w:val="20"/>
                <w:szCs w:val="20"/>
              </w:rPr>
            </w:pPr>
            <w:r w:rsidRPr="0047307B">
              <w:rPr>
                <w:rFonts w:ascii="Arial Narrow" w:hAnsi="Arial Narrow" w:cs="Arial"/>
                <w:sz w:val="20"/>
                <w:szCs w:val="20"/>
              </w:rPr>
              <w:t>N/A</w:t>
            </w:r>
          </w:p>
        </w:tc>
        <w:tc>
          <w:tcPr>
            <w:tcW w:w="1187" w:type="dxa"/>
            <w:noWrap/>
            <w:hideMark/>
          </w:tcPr>
          <w:p w14:paraId="4411D297" w14:textId="77777777" w:rsidR="006C06D8" w:rsidRPr="0047307B" w:rsidRDefault="006C06D8">
            <w:pPr>
              <w:rPr>
                <w:rFonts w:ascii="Arial Narrow" w:hAnsi="Arial Narrow" w:cs="Arial"/>
                <w:sz w:val="20"/>
                <w:szCs w:val="20"/>
              </w:rPr>
            </w:pPr>
            <w:r w:rsidRPr="0047307B">
              <w:rPr>
                <w:rFonts w:ascii="Arial Narrow" w:hAnsi="Arial Narrow" w:cs="Arial"/>
                <w:sz w:val="20"/>
                <w:szCs w:val="20"/>
              </w:rPr>
              <w:t>1.80×10</w:t>
            </w:r>
            <w:r w:rsidRPr="00496875">
              <w:rPr>
                <w:rFonts w:ascii="Arial Narrow" w:hAnsi="Arial Narrow" w:cs="Arial"/>
                <w:sz w:val="20"/>
                <w:szCs w:val="20"/>
                <w:vertAlign w:val="superscript"/>
              </w:rPr>
              <w:t>-14</w:t>
            </w:r>
          </w:p>
        </w:tc>
        <w:tc>
          <w:tcPr>
            <w:tcW w:w="922" w:type="dxa"/>
            <w:noWrap/>
            <w:hideMark/>
          </w:tcPr>
          <w:p w14:paraId="7AC8C1FE" w14:textId="77777777" w:rsidR="006C06D8" w:rsidRPr="0047307B" w:rsidRDefault="006C06D8">
            <w:pPr>
              <w:rPr>
                <w:rFonts w:ascii="Arial Narrow" w:hAnsi="Arial Narrow" w:cs="Arial"/>
                <w:sz w:val="20"/>
                <w:szCs w:val="20"/>
              </w:rPr>
            </w:pPr>
            <w:r w:rsidRPr="0047307B">
              <w:rPr>
                <w:rFonts w:ascii="Arial Narrow" w:hAnsi="Arial Narrow" w:cs="Arial"/>
                <w:sz w:val="20"/>
                <w:szCs w:val="20"/>
              </w:rPr>
              <w:t>JPL 19-5</w:t>
            </w:r>
          </w:p>
        </w:tc>
        <w:tc>
          <w:tcPr>
            <w:tcW w:w="1187" w:type="dxa"/>
            <w:noWrap/>
            <w:hideMark/>
          </w:tcPr>
          <w:p w14:paraId="02C736FF" w14:textId="77777777" w:rsidR="006C06D8" w:rsidRPr="0047307B" w:rsidRDefault="006C06D8">
            <w:pPr>
              <w:rPr>
                <w:rFonts w:ascii="Arial Narrow" w:hAnsi="Arial Narrow" w:cs="Arial"/>
                <w:sz w:val="20"/>
                <w:szCs w:val="20"/>
              </w:rPr>
            </w:pPr>
          </w:p>
        </w:tc>
      </w:tr>
    </w:tbl>
    <w:p w14:paraId="29C8F9C3" w14:textId="39FAA6D2" w:rsidR="006C06D8" w:rsidRPr="00435F82" w:rsidRDefault="006C06D8" w:rsidP="006C06D8">
      <w:pPr>
        <w:rPr>
          <w:sz w:val="20"/>
          <w:szCs w:val="20"/>
          <w:highlight w:val="white"/>
        </w:rPr>
      </w:pPr>
      <w:r w:rsidRPr="00435F82">
        <w:rPr>
          <w:b/>
          <w:bCs/>
          <w:sz w:val="20"/>
          <w:szCs w:val="20"/>
          <w:highlight w:val="white"/>
        </w:rPr>
        <w:t>Table S</w:t>
      </w:r>
      <w:r w:rsidR="009F434F" w:rsidRPr="00435F82">
        <w:rPr>
          <w:b/>
          <w:bCs/>
          <w:sz w:val="20"/>
          <w:szCs w:val="20"/>
          <w:highlight w:val="white"/>
        </w:rPr>
        <w:t>2</w:t>
      </w:r>
      <w:r w:rsidRPr="00435F82">
        <w:rPr>
          <w:b/>
          <w:bCs/>
          <w:sz w:val="20"/>
          <w:szCs w:val="20"/>
          <w:highlight w:val="white"/>
        </w:rPr>
        <w:t>.</w:t>
      </w:r>
      <w:r w:rsidRPr="00435F82">
        <w:rPr>
          <w:sz w:val="20"/>
          <w:szCs w:val="20"/>
          <w:highlight w:val="white"/>
        </w:rPr>
        <w:t xml:space="preserve"> Potential SF</w:t>
      </w:r>
      <w:r w:rsidRPr="00435F82">
        <w:rPr>
          <w:sz w:val="20"/>
          <w:szCs w:val="20"/>
          <w:highlight w:val="white"/>
          <w:vertAlign w:val="subscript"/>
        </w:rPr>
        <w:t>6</w:t>
      </w:r>
      <w:r w:rsidRPr="00435F82">
        <w:rPr>
          <w:sz w:val="20"/>
          <w:szCs w:val="20"/>
          <w:highlight w:val="white"/>
        </w:rPr>
        <w:t xml:space="preserve"> atmospheric destruction pathways.</w:t>
      </w:r>
    </w:p>
    <w:p w14:paraId="5C9009CE" w14:textId="7697A848" w:rsidR="006C06D8" w:rsidRDefault="006C06D8">
      <w:pPr>
        <w:rPr>
          <w:rFonts w:ascii="Arial" w:hAnsi="Arial" w:cs="Arial"/>
        </w:rPr>
      </w:pPr>
    </w:p>
    <w:tbl>
      <w:tblPr>
        <w:tblW w:w="6836" w:type="dxa"/>
        <w:tblBorders>
          <w:top w:val="nil"/>
          <w:left w:val="nil"/>
          <w:bottom w:val="nil"/>
          <w:right w:val="nil"/>
          <w:insideH w:val="nil"/>
          <w:insideV w:val="nil"/>
        </w:tblBorders>
        <w:tblLayout w:type="fixed"/>
        <w:tblLook w:val="0600" w:firstRow="0" w:lastRow="0" w:firstColumn="0" w:lastColumn="0" w:noHBand="1" w:noVBand="1"/>
      </w:tblPr>
      <w:tblGrid>
        <w:gridCol w:w="855"/>
        <w:gridCol w:w="1260"/>
        <w:gridCol w:w="1965"/>
        <w:gridCol w:w="1500"/>
        <w:gridCol w:w="1256"/>
      </w:tblGrid>
      <w:tr w:rsidR="009F434F" w:rsidRPr="0047307B" w14:paraId="043BEDFD" w14:textId="77777777" w:rsidTr="007A39D6">
        <w:trPr>
          <w:trHeight w:val="615"/>
        </w:trPr>
        <w:tc>
          <w:tcPr>
            <w:tcW w:w="855" w:type="dxa"/>
            <w:tcBorders>
              <w:top w:val="single" w:sz="3" w:space="0" w:color="CCCCCC"/>
              <w:left w:val="single" w:sz="3" w:space="0" w:color="CCCCCC"/>
              <w:bottom w:val="dotted" w:sz="3" w:space="0" w:color="D3D3D3"/>
              <w:right w:val="single" w:sz="3" w:space="0" w:color="CCCCCC"/>
            </w:tcBorders>
            <w:shd w:val="clear" w:color="auto" w:fill="4285F4"/>
            <w:tcMar>
              <w:top w:w="40" w:type="dxa"/>
              <w:left w:w="40" w:type="dxa"/>
              <w:bottom w:w="40" w:type="dxa"/>
              <w:right w:w="40" w:type="dxa"/>
            </w:tcMar>
            <w:vAlign w:val="center"/>
          </w:tcPr>
          <w:p w14:paraId="5FDE9796" w14:textId="77777777" w:rsidR="009F434F" w:rsidRPr="0047307B" w:rsidRDefault="009F434F" w:rsidP="00CB7349">
            <w:pPr>
              <w:widowControl w:val="0"/>
              <w:jc w:val="center"/>
              <w:rPr>
                <w:rFonts w:ascii="Arial Narrow" w:hAnsi="Arial Narrow" w:cs="Arial"/>
                <w:sz w:val="20"/>
                <w:szCs w:val="20"/>
              </w:rPr>
            </w:pPr>
            <w:r w:rsidRPr="0047307B">
              <w:rPr>
                <w:rFonts w:ascii="Arial Narrow" w:hAnsi="Arial Narrow" w:cs="Arial"/>
                <w:b/>
                <w:color w:val="FFFFFF"/>
                <w:sz w:val="20"/>
                <w:szCs w:val="20"/>
              </w:rPr>
              <w:lastRenderedPageBreak/>
              <w:t>Atom</w:t>
            </w:r>
          </w:p>
        </w:tc>
        <w:tc>
          <w:tcPr>
            <w:tcW w:w="1260" w:type="dxa"/>
            <w:tcBorders>
              <w:top w:val="single" w:sz="3" w:space="0" w:color="CCCCCC"/>
              <w:left w:val="single" w:sz="3" w:space="0" w:color="CCCCCC"/>
              <w:bottom w:val="dotted" w:sz="3" w:space="0" w:color="D3D3D3"/>
              <w:right w:val="single" w:sz="3" w:space="0" w:color="CCCCCC"/>
            </w:tcBorders>
            <w:shd w:val="clear" w:color="auto" w:fill="4285F4"/>
            <w:tcMar>
              <w:top w:w="40" w:type="dxa"/>
              <w:left w:w="40" w:type="dxa"/>
              <w:bottom w:w="40" w:type="dxa"/>
              <w:right w:w="40" w:type="dxa"/>
            </w:tcMar>
            <w:vAlign w:val="center"/>
          </w:tcPr>
          <w:p w14:paraId="796A3266" w14:textId="77777777" w:rsidR="009F434F" w:rsidRPr="0047307B" w:rsidRDefault="009F434F" w:rsidP="00CB7349">
            <w:pPr>
              <w:widowControl w:val="0"/>
              <w:jc w:val="center"/>
              <w:rPr>
                <w:rFonts w:ascii="Arial Narrow" w:hAnsi="Arial Narrow" w:cs="Arial"/>
                <w:sz w:val="20"/>
                <w:szCs w:val="20"/>
              </w:rPr>
            </w:pPr>
            <w:r w:rsidRPr="0047307B">
              <w:rPr>
                <w:rFonts w:ascii="Arial Narrow" w:hAnsi="Arial Narrow" w:cs="Arial"/>
                <w:b/>
                <w:color w:val="FFFFFF"/>
                <w:sz w:val="20"/>
                <w:szCs w:val="20"/>
              </w:rPr>
              <w:t>Formula</w:t>
            </w:r>
          </w:p>
        </w:tc>
        <w:tc>
          <w:tcPr>
            <w:tcW w:w="1965" w:type="dxa"/>
            <w:tcBorders>
              <w:top w:val="single" w:sz="3" w:space="0" w:color="CCCCCC"/>
              <w:left w:val="single" w:sz="3" w:space="0" w:color="CCCCCC"/>
              <w:bottom w:val="dotted" w:sz="3" w:space="0" w:color="D3D3D3"/>
              <w:right w:val="single" w:sz="3" w:space="0" w:color="CCCCCC"/>
            </w:tcBorders>
            <w:shd w:val="clear" w:color="auto" w:fill="4285F4"/>
            <w:tcMar>
              <w:top w:w="40" w:type="dxa"/>
              <w:left w:w="40" w:type="dxa"/>
              <w:bottom w:w="40" w:type="dxa"/>
              <w:right w:w="40" w:type="dxa"/>
            </w:tcMar>
            <w:vAlign w:val="center"/>
          </w:tcPr>
          <w:p w14:paraId="7A1C7C3F" w14:textId="77777777" w:rsidR="009F434F" w:rsidRPr="0047307B" w:rsidRDefault="009F434F" w:rsidP="00CB7349">
            <w:pPr>
              <w:widowControl w:val="0"/>
              <w:jc w:val="center"/>
              <w:rPr>
                <w:rFonts w:ascii="Arial Narrow" w:hAnsi="Arial Narrow" w:cs="Arial"/>
                <w:sz w:val="20"/>
                <w:szCs w:val="20"/>
              </w:rPr>
            </w:pPr>
            <w:r w:rsidRPr="0047307B">
              <w:rPr>
                <w:rFonts w:ascii="Arial Narrow" w:hAnsi="Arial Narrow" w:cs="Arial"/>
                <w:b/>
                <w:color w:val="FFFFFF"/>
                <w:sz w:val="20"/>
                <w:szCs w:val="20"/>
              </w:rPr>
              <w:t>Name</w:t>
            </w:r>
          </w:p>
        </w:tc>
        <w:tc>
          <w:tcPr>
            <w:tcW w:w="1500" w:type="dxa"/>
            <w:tcBorders>
              <w:top w:val="single" w:sz="3" w:space="0" w:color="CCCCCC"/>
              <w:left w:val="single" w:sz="3" w:space="0" w:color="CCCCCC"/>
              <w:bottom w:val="dotted" w:sz="3" w:space="0" w:color="D3D3D3"/>
              <w:right w:val="single" w:sz="3" w:space="0" w:color="CCCCCC"/>
            </w:tcBorders>
            <w:shd w:val="clear" w:color="auto" w:fill="4285F4"/>
            <w:tcMar>
              <w:top w:w="40" w:type="dxa"/>
              <w:left w:w="40" w:type="dxa"/>
              <w:bottom w:w="40" w:type="dxa"/>
              <w:right w:w="40" w:type="dxa"/>
            </w:tcMar>
            <w:vAlign w:val="center"/>
          </w:tcPr>
          <w:p w14:paraId="31D76D35" w14:textId="77777777" w:rsidR="009F434F" w:rsidRPr="0047307B" w:rsidRDefault="009F434F" w:rsidP="00CB7349">
            <w:pPr>
              <w:widowControl w:val="0"/>
              <w:jc w:val="center"/>
              <w:rPr>
                <w:rFonts w:ascii="Arial Narrow" w:hAnsi="Arial Narrow" w:cs="Arial"/>
                <w:sz w:val="20"/>
                <w:szCs w:val="20"/>
              </w:rPr>
            </w:pPr>
            <w:r w:rsidRPr="0047307B">
              <w:rPr>
                <w:rFonts w:ascii="Arial Narrow" w:hAnsi="Arial Narrow" w:cs="Arial"/>
                <w:b/>
                <w:color w:val="FFFFFF"/>
                <w:sz w:val="20"/>
                <w:szCs w:val="20"/>
              </w:rPr>
              <w:t>Boiling Point</w:t>
            </w:r>
          </w:p>
        </w:tc>
        <w:tc>
          <w:tcPr>
            <w:tcW w:w="1256" w:type="dxa"/>
            <w:tcBorders>
              <w:top w:val="single" w:sz="3" w:space="0" w:color="CCCCCC"/>
              <w:left w:val="single" w:sz="3" w:space="0" w:color="CCCCCC"/>
              <w:bottom w:val="dotted" w:sz="3" w:space="0" w:color="D3D3D3"/>
              <w:right w:val="single" w:sz="3" w:space="0" w:color="CCCCCC"/>
            </w:tcBorders>
            <w:shd w:val="clear" w:color="auto" w:fill="4285F4"/>
            <w:tcMar>
              <w:top w:w="40" w:type="dxa"/>
              <w:left w:w="40" w:type="dxa"/>
              <w:bottom w:w="40" w:type="dxa"/>
              <w:right w:w="40" w:type="dxa"/>
            </w:tcMar>
            <w:vAlign w:val="center"/>
          </w:tcPr>
          <w:p w14:paraId="30854885" w14:textId="79A1CA44" w:rsidR="009F434F" w:rsidRPr="0047307B" w:rsidRDefault="009F434F" w:rsidP="00CB7349">
            <w:pPr>
              <w:widowControl w:val="0"/>
              <w:jc w:val="center"/>
              <w:rPr>
                <w:rFonts w:ascii="Arial Narrow" w:hAnsi="Arial Narrow" w:cs="Arial"/>
                <w:sz w:val="20"/>
                <w:szCs w:val="20"/>
              </w:rPr>
            </w:pPr>
            <w:r w:rsidRPr="0047307B">
              <w:rPr>
                <w:rFonts w:ascii="Arial Narrow" w:hAnsi="Arial Narrow" w:cs="Arial"/>
                <w:b/>
                <w:color w:val="FFFFFF"/>
                <w:sz w:val="20"/>
                <w:szCs w:val="20"/>
              </w:rPr>
              <w:t>Phase</w:t>
            </w:r>
            <w:r w:rsidR="00081B89">
              <w:rPr>
                <w:rFonts w:ascii="Arial Narrow" w:hAnsi="Arial Narrow" w:cs="Arial"/>
                <w:b/>
                <w:color w:val="FFFFFF"/>
                <w:sz w:val="20"/>
                <w:szCs w:val="20"/>
              </w:rPr>
              <w:t xml:space="preserve"> (at STP)</w:t>
            </w:r>
          </w:p>
        </w:tc>
      </w:tr>
      <w:tr w:rsidR="009F434F" w:rsidRPr="0047307B" w14:paraId="7C3C37AB" w14:textId="77777777" w:rsidTr="007A39D6">
        <w:trPr>
          <w:trHeight w:val="615"/>
        </w:trPr>
        <w:tc>
          <w:tcPr>
            <w:tcW w:w="855" w:type="dxa"/>
            <w:tcBorders>
              <w:top w:val="single" w:sz="3" w:space="0" w:color="CCCCCC"/>
              <w:left w:val="dotted" w:sz="3" w:space="0" w:color="D3D3D3"/>
              <w:bottom w:val="dotted" w:sz="3" w:space="0" w:color="D3D3D3"/>
              <w:right w:val="dotted" w:sz="3" w:space="0" w:color="D3D3D3"/>
            </w:tcBorders>
            <w:tcMar>
              <w:top w:w="40" w:type="dxa"/>
              <w:left w:w="40" w:type="dxa"/>
              <w:bottom w:w="40" w:type="dxa"/>
              <w:right w:w="40" w:type="dxa"/>
            </w:tcMar>
            <w:vAlign w:val="center"/>
          </w:tcPr>
          <w:p w14:paraId="0A25A3F5" w14:textId="77777777" w:rsidR="009F434F" w:rsidRPr="0047307B" w:rsidRDefault="009F434F" w:rsidP="00CB7349">
            <w:pPr>
              <w:widowControl w:val="0"/>
              <w:rPr>
                <w:rFonts w:ascii="Arial Narrow" w:hAnsi="Arial Narrow" w:cs="Arial"/>
                <w:sz w:val="20"/>
                <w:szCs w:val="20"/>
              </w:rPr>
            </w:pPr>
            <w:r w:rsidRPr="0047307B">
              <w:rPr>
                <w:rFonts w:ascii="Arial Narrow" w:hAnsi="Arial Narrow" w:cs="Arial"/>
                <w:sz w:val="20"/>
                <w:szCs w:val="20"/>
              </w:rPr>
              <w:t>B</w:t>
            </w:r>
          </w:p>
        </w:tc>
        <w:tc>
          <w:tcPr>
            <w:tcW w:w="1260" w:type="dxa"/>
            <w:tcBorders>
              <w:top w:val="single" w:sz="3" w:space="0" w:color="CCCCCC"/>
              <w:left w:val="single" w:sz="3" w:space="0" w:color="CCCCCC"/>
              <w:bottom w:val="dotted" w:sz="3" w:space="0" w:color="D3D3D3"/>
              <w:right w:val="dotted" w:sz="3" w:space="0" w:color="D3D3D3"/>
            </w:tcBorders>
            <w:tcMar>
              <w:top w:w="40" w:type="dxa"/>
              <w:left w:w="40" w:type="dxa"/>
              <w:bottom w:w="40" w:type="dxa"/>
              <w:right w:w="40" w:type="dxa"/>
            </w:tcMar>
            <w:vAlign w:val="center"/>
          </w:tcPr>
          <w:p w14:paraId="610FA573" w14:textId="77777777" w:rsidR="009F434F" w:rsidRPr="0047307B" w:rsidRDefault="009F434F" w:rsidP="00CB7349">
            <w:pPr>
              <w:widowControl w:val="0"/>
              <w:rPr>
                <w:rFonts w:ascii="Arial Narrow" w:hAnsi="Arial Narrow" w:cs="Arial"/>
                <w:sz w:val="20"/>
                <w:szCs w:val="20"/>
                <w:vertAlign w:val="subscript"/>
              </w:rPr>
            </w:pPr>
            <w:r w:rsidRPr="0047307B">
              <w:rPr>
                <w:rFonts w:ascii="Arial Narrow" w:hAnsi="Arial Narrow" w:cs="Arial"/>
                <w:sz w:val="20"/>
                <w:szCs w:val="20"/>
              </w:rPr>
              <w:t>BF</w:t>
            </w:r>
            <w:r w:rsidRPr="0047307B">
              <w:rPr>
                <w:rFonts w:ascii="Arial Narrow" w:hAnsi="Arial Narrow" w:cs="Arial"/>
                <w:sz w:val="20"/>
                <w:szCs w:val="20"/>
                <w:vertAlign w:val="subscript"/>
              </w:rPr>
              <w:t>3</w:t>
            </w:r>
          </w:p>
        </w:tc>
        <w:tc>
          <w:tcPr>
            <w:tcW w:w="1965" w:type="dxa"/>
            <w:tcBorders>
              <w:top w:val="single" w:sz="3" w:space="0" w:color="CCCCCC"/>
              <w:left w:val="single" w:sz="3" w:space="0" w:color="CCCCCC"/>
              <w:bottom w:val="dotted" w:sz="3" w:space="0" w:color="D3D3D3"/>
              <w:right w:val="dotted" w:sz="3" w:space="0" w:color="D3D3D3"/>
            </w:tcBorders>
            <w:tcMar>
              <w:top w:w="40" w:type="dxa"/>
              <w:left w:w="40" w:type="dxa"/>
              <w:bottom w:w="40" w:type="dxa"/>
              <w:right w:w="40" w:type="dxa"/>
            </w:tcMar>
            <w:vAlign w:val="center"/>
          </w:tcPr>
          <w:p w14:paraId="304B1681" w14:textId="77777777" w:rsidR="009F434F" w:rsidRPr="0047307B" w:rsidRDefault="009F434F" w:rsidP="00CB7349">
            <w:pPr>
              <w:widowControl w:val="0"/>
              <w:rPr>
                <w:rFonts w:ascii="Arial Narrow" w:hAnsi="Arial Narrow" w:cs="Arial"/>
                <w:sz w:val="20"/>
                <w:szCs w:val="20"/>
              </w:rPr>
            </w:pPr>
            <w:r w:rsidRPr="0047307B">
              <w:rPr>
                <w:rFonts w:ascii="Arial Narrow" w:hAnsi="Arial Narrow" w:cs="Arial"/>
                <w:sz w:val="20"/>
                <w:szCs w:val="20"/>
              </w:rPr>
              <w:t>Boron Trifluoride</w:t>
            </w:r>
          </w:p>
        </w:tc>
        <w:tc>
          <w:tcPr>
            <w:tcW w:w="1500" w:type="dxa"/>
            <w:tcBorders>
              <w:top w:val="single" w:sz="3" w:space="0" w:color="CCCCCC"/>
              <w:left w:val="single" w:sz="3" w:space="0" w:color="CCCCCC"/>
              <w:bottom w:val="dotted" w:sz="3" w:space="0" w:color="D3D3D3"/>
              <w:right w:val="dotted" w:sz="3" w:space="0" w:color="D3D3D3"/>
            </w:tcBorders>
            <w:tcMar>
              <w:top w:w="40" w:type="dxa"/>
              <w:left w:w="40" w:type="dxa"/>
              <w:bottom w:w="40" w:type="dxa"/>
              <w:right w:w="40" w:type="dxa"/>
            </w:tcMar>
            <w:vAlign w:val="center"/>
          </w:tcPr>
          <w:p w14:paraId="4BAB11A7" w14:textId="77777777" w:rsidR="009F434F" w:rsidRPr="0047307B" w:rsidRDefault="009F434F" w:rsidP="00CB7349">
            <w:pPr>
              <w:widowControl w:val="0"/>
              <w:rPr>
                <w:rFonts w:ascii="Arial Narrow" w:hAnsi="Arial Narrow" w:cs="Arial"/>
                <w:sz w:val="20"/>
                <w:szCs w:val="20"/>
              </w:rPr>
            </w:pPr>
            <w:r w:rsidRPr="0047307B">
              <w:rPr>
                <w:rFonts w:ascii="Arial Narrow" w:eastAsia="Arial Unicode MS" w:hAnsi="Arial Narrow" w:cs="Arial"/>
                <w:sz w:val="20"/>
                <w:szCs w:val="20"/>
              </w:rPr>
              <w:t>−100.3</w:t>
            </w:r>
          </w:p>
        </w:tc>
        <w:tc>
          <w:tcPr>
            <w:tcW w:w="1256" w:type="dxa"/>
            <w:tcBorders>
              <w:top w:val="single" w:sz="3" w:space="0" w:color="CCCCCC"/>
              <w:left w:val="single" w:sz="3" w:space="0" w:color="CCCCCC"/>
              <w:bottom w:val="dotted" w:sz="3" w:space="0" w:color="D3D3D3"/>
              <w:right w:val="dotted" w:sz="3" w:space="0" w:color="D3D3D3"/>
            </w:tcBorders>
            <w:tcMar>
              <w:top w:w="40" w:type="dxa"/>
              <w:left w:w="40" w:type="dxa"/>
              <w:bottom w:w="40" w:type="dxa"/>
              <w:right w:w="40" w:type="dxa"/>
            </w:tcMar>
            <w:vAlign w:val="center"/>
          </w:tcPr>
          <w:p w14:paraId="7CD115BF" w14:textId="77777777" w:rsidR="009F434F" w:rsidRPr="0047307B" w:rsidRDefault="009F434F" w:rsidP="00CB7349">
            <w:pPr>
              <w:widowControl w:val="0"/>
              <w:rPr>
                <w:rFonts w:ascii="Arial Narrow" w:hAnsi="Arial Narrow" w:cs="Arial"/>
                <w:sz w:val="20"/>
                <w:szCs w:val="20"/>
              </w:rPr>
            </w:pPr>
            <w:r w:rsidRPr="0047307B">
              <w:rPr>
                <w:rFonts w:ascii="Arial Narrow" w:hAnsi="Arial Narrow" w:cs="Arial"/>
                <w:sz w:val="20"/>
                <w:szCs w:val="20"/>
              </w:rPr>
              <w:t>gas</w:t>
            </w:r>
          </w:p>
        </w:tc>
      </w:tr>
      <w:tr w:rsidR="009F434F" w:rsidRPr="0047307B" w14:paraId="749E8BFA" w14:textId="77777777" w:rsidTr="007A39D6">
        <w:trPr>
          <w:trHeight w:val="615"/>
        </w:trPr>
        <w:tc>
          <w:tcPr>
            <w:tcW w:w="855" w:type="dxa"/>
            <w:tcBorders>
              <w:top w:val="single" w:sz="3" w:space="0" w:color="CCCCCC"/>
              <w:left w:val="dotted" w:sz="3" w:space="0" w:color="D3D3D3"/>
              <w:bottom w:val="dotted" w:sz="3" w:space="0" w:color="D3D3D3"/>
              <w:right w:val="dotted" w:sz="3" w:space="0" w:color="D3D3D3"/>
            </w:tcBorders>
            <w:tcMar>
              <w:top w:w="40" w:type="dxa"/>
              <w:left w:w="40" w:type="dxa"/>
              <w:bottom w:w="40" w:type="dxa"/>
              <w:right w:w="40" w:type="dxa"/>
            </w:tcMar>
            <w:vAlign w:val="center"/>
          </w:tcPr>
          <w:p w14:paraId="2D30A1EB" w14:textId="77777777" w:rsidR="009F434F" w:rsidRPr="0047307B" w:rsidRDefault="009F434F" w:rsidP="00CB7349">
            <w:pPr>
              <w:widowControl w:val="0"/>
              <w:rPr>
                <w:rFonts w:ascii="Arial Narrow" w:hAnsi="Arial Narrow" w:cs="Arial"/>
                <w:sz w:val="20"/>
                <w:szCs w:val="20"/>
              </w:rPr>
            </w:pPr>
            <w:r w:rsidRPr="0047307B">
              <w:rPr>
                <w:rFonts w:ascii="Arial Narrow" w:hAnsi="Arial Narrow" w:cs="Arial"/>
                <w:sz w:val="20"/>
                <w:szCs w:val="20"/>
              </w:rPr>
              <w:t>B</w:t>
            </w:r>
          </w:p>
        </w:tc>
        <w:tc>
          <w:tcPr>
            <w:tcW w:w="1260" w:type="dxa"/>
            <w:tcBorders>
              <w:top w:val="single" w:sz="3" w:space="0" w:color="CCCCCC"/>
              <w:left w:val="single" w:sz="3" w:space="0" w:color="CCCCCC"/>
              <w:bottom w:val="dotted" w:sz="3" w:space="0" w:color="D3D3D3"/>
              <w:right w:val="dotted" w:sz="3" w:space="0" w:color="D3D3D3"/>
            </w:tcBorders>
            <w:tcMar>
              <w:top w:w="40" w:type="dxa"/>
              <w:left w:w="40" w:type="dxa"/>
              <w:bottom w:w="40" w:type="dxa"/>
              <w:right w:w="40" w:type="dxa"/>
            </w:tcMar>
            <w:vAlign w:val="center"/>
          </w:tcPr>
          <w:p w14:paraId="3DC08585" w14:textId="77777777" w:rsidR="009F434F" w:rsidRPr="0047307B" w:rsidRDefault="009F434F" w:rsidP="00CB7349">
            <w:pPr>
              <w:widowControl w:val="0"/>
              <w:rPr>
                <w:rFonts w:ascii="Arial Narrow" w:hAnsi="Arial Narrow" w:cs="Arial"/>
                <w:sz w:val="20"/>
                <w:szCs w:val="20"/>
                <w:vertAlign w:val="subscript"/>
              </w:rPr>
            </w:pPr>
            <w:r w:rsidRPr="0047307B">
              <w:rPr>
                <w:rFonts w:ascii="Arial Narrow" w:hAnsi="Arial Narrow" w:cs="Arial"/>
                <w:sz w:val="20"/>
                <w:szCs w:val="20"/>
              </w:rPr>
              <w:t>B</w:t>
            </w:r>
            <w:r w:rsidRPr="0047307B">
              <w:rPr>
                <w:rFonts w:ascii="Arial Narrow" w:hAnsi="Arial Narrow" w:cs="Arial"/>
                <w:sz w:val="20"/>
                <w:szCs w:val="20"/>
                <w:vertAlign w:val="subscript"/>
              </w:rPr>
              <w:t>2</w:t>
            </w:r>
            <w:r w:rsidRPr="0047307B">
              <w:rPr>
                <w:rFonts w:ascii="Arial Narrow" w:hAnsi="Arial Narrow" w:cs="Arial"/>
                <w:sz w:val="20"/>
                <w:szCs w:val="20"/>
              </w:rPr>
              <w:t>F</w:t>
            </w:r>
            <w:r w:rsidRPr="0047307B">
              <w:rPr>
                <w:rFonts w:ascii="Arial Narrow" w:hAnsi="Arial Narrow" w:cs="Arial"/>
                <w:sz w:val="20"/>
                <w:szCs w:val="20"/>
                <w:vertAlign w:val="subscript"/>
              </w:rPr>
              <w:t>4</w:t>
            </w:r>
          </w:p>
        </w:tc>
        <w:tc>
          <w:tcPr>
            <w:tcW w:w="1965" w:type="dxa"/>
            <w:tcBorders>
              <w:top w:val="single" w:sz="3" w:space="0" w:color="CCCCCC"/>
              <w:left w:val="single" w:sz="3" w:space="0" w:color="CCCCCC"/>
              <w:bottom w:val="dotted" w:sz="3" w:space="0" w:color="D3D3D3"/>
              <w:right w:val="dotted" w:sz="3" w:space="0" w:color="D3D3D3"/>
            </w:tcBorders>
            <w:tcMar>
              <w:top w:w="40" w:type="dxa"/>
              <w:left w:w="40" w:type="dxa"/>
              <w:bottom w:w="40" w:type="dxa"/>
              <w:right w:w="40" w:type="dxa"/>
            </w:tcMar>
            <w:vAlign w:val="center"/>
          </w:tcPr>
          <w:p w14:paraId="1DCF0E4B" w14:textId="77777777" w:rsidR="009F434F" w:rsidRPr="0047307B" w:rsidRDefault="009F434F" w:rsidP="00CB7349">
            <w:pPr>
              <w:widowControl w:val="0"/>
              <w:rPr>
                <w:rFonts w:ascii="Arial Narrow" w:hAnsi="Arial Narrow" w:cs="Arial"/>
                <w:sz w:val="20"/>
                <w:szCs w:val="20"/>
              </w:rPr>
            </w:pPr>
            <w:proofErr w:type="spellStart"/>
            <w:r w:rsidRPr="0047307B">
              <w:rPr>
                <w:rFonts w:ascii="Arial Narrow" w:hAnsi="Arial Narrow" w:cs="Arial"/>
                <w:sz w:val="20"/>
                <w:szCs w:val="20"/>
              </w:rPr>
              <w:t>Diboron</w:t>
            </w:r>
            <w:proofErr w:type="spellEnd"/>
            <w:r w:rsidRPr="0047307B">
              <w:rPr>
                <w:rFonts w:ascii="Arial Narrow" w:hAnsi="Arial Narrow" w:cs="Arial"/>
                <w:sz w:val="20"/>
                <w:szCs w:val="20"/>
              </w:rPr>
              <w:t xml:space="preserve"> Tetrafluoride</w:t>
            </w:r>
          </w:p>
        </w:tc>
        <w:tc>
          <w:tcPr>
            <w:tcW w:w="1500" w:type="dxa"/>
            <w:tcBorders>
              <w:top w:val="single" w:sz="3" w:space="0" w:color="CCCCCC"/>
              <w:left w:val="single" w:sz="3" w:space="0" w:color="CCCCCC"/>
              <w:bottom w:val="dotted" w:sz="3" w:space="0" w:color="D3D3D3"/>
              <w:right w:val="dotted" w:sz="3" w:space="0" w:color="D3D3D3"/>
            </w:tcBorders>
            <w:tcMar>
              <w:top w:w="40" w:type="dxa"/>
              <w:left w:w="40" w:type="dxa"/>
              <w:bottom w:w="40" w:type="dxa"/>
              <w:right w:w="40" w:type="dxa"/>
            </w:tcMar>
            <w:vAlign w:val="center"/>
          </w:tcPr>
          <w:p w14:paraId="2B6417F5" w14:textId="77777777" w:rsidR="009F434F" w:rsidRPr="0047307B" w:rsidRDefault="009F434F" w:rsidP="00CB7349">
            <w:pPr>
              <w:widowControl w:val="0"/>
              <w:rPr>
                <w:rFonts w:ascii="Arial Narrow" w:hAnsi="Arial Narrow" w:cs="Arial"/>
                <w:sz w:val="20"/>
                <w:szCs w:val="20"/>
              </w:rPr>
            </w:pPr>
            <w:r w:rsidRPr="0047307B">
              <w:rPr>
                <w:rFonts w:ascii="Arial Narrow" w:eastAsia="Arial Unicode MS" w:hAnsi="Arial Narrow" w:cs="Arial"/>
                <w:sz w:val="20"/>
                <w:szCs w:val="20"/>
              </w:rPr>
              <w:t>−34</w:t>
            </w:r>
          </w:p>
        </w:tc>
        <w:tc>
          <w:tcPr>
            <w:tcW w:w="1256" w:type="dxa"/>
            <w:tcBorders>
              <w:top w:val="single" w:sz="3" w:space="0" w:color="CCCCCC"/>
              <w:left w:val="single" w:sz="3" w:space="0" w:color="CCCCCC"/>
              <w:bottom w:val="dotted" w:sz="3" w:space="0" w:color="D3D3D3"/>
              <w:right w:val="dotted" w:sz="3" w:space="0" w:color="D3D3D3"/>
            </w:tcBorders>
            <w:tcMar>
              <w:top w:w="40" w:type="dxa"/>
              <w:left w:w="40" w:type="dxa"/>
              <w:bottom w:w="40" w:type="dxa"/>
              <w:right w:w="40" w:type="dxa"/>
            </w:tcMar>
            <w:vAlign w:val="center"/>
          </w:tcPr>
          <w:p w14:paraId="39F7DB22" w14:textId="77777777" w:rsidR="009F434F" w:rsidRPr="0047307B" w:rsidRDefault="009F434F" w:rsidP="00CB7349">
            <w:pPr>
              <w:widowControl w:val="0"/>
              <w:rPr>
                <w:rFonts w:ascii="Arial Narrow" w:hAnsi="Arial Narrow" w:cs="Arial"/>
                <w:sz w:val="20"/>
                <w:szCs w:val="20"/>
              </w:rPr>
            </w:pPr>
            <w:r w:rsidRPr="0047307B">
              <w:rPr>
                <w:rFonts w:ascii="Arial Narrow" w:hAnsi="Arial Narrow" w:cs="Arial"/>
                <w:sz w:val="20"/>
                <w:szCs w:val="20"/>
              </w:rPr>
              <w:t>gas</w:t>
            </w:r>
          </w:p>
        </w:tc>
      </w:tr>
      <w:tr w:rsidR="009F434F" w:rsidRPr="0047307B" w14:paraId="33BD8448" w14:textId="77777777" w:rsidTr="007A39D6">
        <w:trPr>
          <w:trHeight w:val="615"/>
        </w:trPr>
        <w:tc>
          <w:tcPr>
            <w:tcW w:w="855" w:type="dxa"/>
            <w:tcBorders>
              <w:top w:val="single" w:sz="3" w:space="0" w:color="CCCCCC"/>
              <w:left w:val="dotted" w:sz="3" w:space="0" w:color="D3D3D3"/>
              <w:bottom w:val="dotted" w:sz="3" w:space="0" w:color="D3D3D3"/>
              <w:right w:val="dotted" w:sz="3" w:space="0" w:color="D3D3D3"/>
            </w:tcBorders>
            <w:tcMar>
              <w:top w:w="40" w:type="dxa"/>
              <w:left w:w="40" w:type="dxa"/>
              <w:bottom w:w="40" w:type="dxa"/>
              <w:right w:w="40" w:type="dxa"/>
            </w:tcMar>
            <w:vAlign w:val="center"/>
          </w:tcPr>
          <w:p w14:paraId="016CF3DB" w14:textId="77777777" w:rsidR="009F434F" w:rsidRPr="0047307B" w:rsidRDefault="009F434F" w:rsidP="00CB7349">
            <w:pPr>
              <w:widowControl w:val="0"/>
              <w:rPr>
                <w:rFonts w:ascii="Arial Narrow" w:hAnsi="Arial Narrow" w:cs="Arial"/>
                <w:sz w:val="20"/>
                <w:szCs w:val="20"/>
              </w:rPr>
            </w:pPr>
            <w:r w:rsidRPr="0047307B">
              <w:rPr>
                <w:rFonts w:ascii="Arial Narrow" w:hAnsi="Arial Narrow" w:cs="Arial"/>
                <w:sz w:val="20"/>
                <w:szCs w:val="20"/>
              </w:rPr>
              <w:t>Si</w:t>
            </w:r>
          </w:p>
        </w:tc>
        <w:tc>
          <w:tcPr>
            <w:tcW w:w="1260" w:type="dxa"/>
            <w:tcBorders>
              <w:top w:val="single" w:sz="3" w:space="0" w:color="CCCCCC"/>
              <w:left w:val="single" w:sz="3" w:space="0" w:color="CCCCCC"/>
              <w:bottom w:val="dotted" w:sz="3" w:space="0" w:color="D3D3D3"/>
              <w:right w:val="dotted" w:sz="3" w:space="0" w:color="D3D3D3"/>
            </w:tcBorders>
            <w:tcMar>
              <w:top w:w="40" w:type="dxa"/>
              <w:left w:w="40" w:type="dxa"/>
              <w:bottom w:w="40" w:type="dxa"/>
              <w:right w:w="40" w:type="dxa"/>
            </w:tcMar>
            <w:vAlign w:val="center"/>
          </w:tcPr>
          <w:p w14:paraId="4BD3B9C0" w14:textId="77777777" w:rsidR="009F434F" w:rsidRPr="0047307B" w:rsidRDefault="009F434F" w:rsidP="00CB7349">
            <w:pPr>
              <w:widowControl w:val="0"/>
              <w:rPr>
                <w:rFonts w:ascii="Arial Narrow" w:hAnsi="Arial Narrow" w:cs="Arial"/>
                <w:sz w:val="20"/>
                <w:szCs w:val="20"/>
                <w:vertAlign w:val="subscript"/>
              </w:rPr>
            </w:pPr>
            <w:r w:rsidRPr="0047307B">
              <w:rPr>
                <w:rFonts w:ascii="Arial Narrow" w:hAnsi="Arial Narrow" w:cs="Arial"/>
                <w:sz w:val="20"/>
                <w:szCs w:val="20"/>
              </w:rPr>
              <w:t>SiF</w:t>
            </w:r>
            <w:r w:rsidRPr="0047307B">
              <w:rPr>
                <w:rFonts w:ascii="Arial Narrow" w:hAnsi="Arial Narrow" w:cs="Arial"/>
                <w:sz w:val="20"/>
                <w:szCs w:val="20"/>
                <w:vertAlign w:val="subscript"/>
              </w:rPr>
              <w:t>4</w:t>
            </w:r>
          </w:p>
        </w:tc>
        <w:tc>
          <w:tcPr>
            <w:tcW w:w="1965" w:type="dxa"/>
            <w:tcBorders>
              <w:top w:val="single" w:sz="3" w:space="0" w:color="CCCCCC"/>
              <w:left w:val="single" w:sz="3" w:space="0" w:color="CCCCCC"/>
              <w:bottom w:val="dotted" w:sz="3" w:space="0" w:color="D3D3D3"/>
              <w:right w:val="dotted" w:sz="3" w:space="0" w:color="D3D3D3"/>
            </w:tcBorders>
            <w:tcMar>
              <w:top w:w="40" w:type="dxa"/>
              <w:left w:w="40" w:type="dxa"/>
              <w:bottom w:w="40" w:type="dxa"/>
              <w:right w:w="40" w:type="dxa"/>
            </w:tcMar>
            <w:vAlign w:val="center"/>
          </w:tcPr>
          <w:p w14:paraId="1489E680" w14:textId="77777777" w:rsidR="009F434F" w:rsidRPr="0047307B" w:rsidRDefault="009F434F" w:rsidP="00CB7349">
            <w:pPr>
              <w:widowControl w:val="0"/>
              <w:rPr>
                <w:rFonts w:ascii="Arial Narrow" w:hAnsi="Arial Narrow" w:cs="Arial"/>
                <w:sz w:val="20"/>
                <w:szCs w:val="20"/>
              </w:rPr>
            </w:pPr>
            <w:r w:rsidRPr="0047307B">
              <w:rPr>
                <w:rFonts w:ascii="Arial Narrow" w:hAnsi="Arial Narrow" w:cs="Arial"/>
                <w:sz w:val="20"/>
                <w:szCs w:val="20"/>
              </w:rPr>
              <w:t>Silicon Tetrafluoride</w:t>
            </w:r>
          </w:p>
        </w:tc>
        <w:tc>
          <w:tcPr>
            <w:tcW w:w="1500" w:type="dxa"/>
            <w:tcBorders>
              <w:top w:val="single" w:sz="3" w:space="0" w:color="CCCCCC"/>
              <w:left w:val="single" w:sz="3" w:space="0" w:color="CCCCCC"/>
              <w:bottom w:val="dotted" w:sz="3" w:space="0" w:color="D3D3D3"/>
              <w:right w:val="dotted" w:sz="3" w:space="0" w:color="D3D3D3"/>
            </w:tcBorders>
            <w:tcMar>
              <w:top w:w="40" w:type="dxa"/>
              <w:left w:w="40" w:type="dxa"/>
              <w:bottom w:w="40" w:type="dxa"/>
              <w:right w:w="40" w:type="dxa"/>
            </w:tcMar>
            <w:vAlign w:val="center"/>
          </w:tcPr>
          <w:p w14:paraId="095C8316" w14:textId="77777777" w:rsidR="009F434F" w:rsidRPr="0047307B" w:rsidRDefault="009F434F" w:rsidP="00CB7349">
            <w:pPr>
              <w:widowControl w:val="0"/>
              <w:rPr>
                <w:rFonts w:ascii="Arial Narrow" w:hAnsi="Arial Narrow" w:cs="Arial"/>
                <w:sz w:val="20"/>
                <w:szCs w:val="20"/>
              </w:rPr>
            </w:pPr>
            <w:r w:rsidRPr="0047307B">
              <w:rPr>
                <w:rFonts w:ascii="Arial Narrow" w:eastAsia="Arial Unicode MS" w:hAnsi="Arial Narrow" w:cs="Arial"/>
                <w:sz w:val="20"/>
                <w:szCs w:val="20"/>
              </w:rPr>
              <w:t>−90.3</w:t>
            </w:r>
          </w:p>
        </w:tc>
        <w:tc>
          <w:tcPr>
            <w:tcW w:w="1256" w:type="dxa"/>
            <w:tcBorders>
              <w:top w:val="single" w:sz="3" w:space="0" w:color="CCCCCC"/>
              <w:left w:val="single" w:sz="3" w:space="0" w:color="CCCCCC"/>
              <w:bottom w:val="dotted" w:sz="3" w:space="0" w:color="D3D3D3"/>
              <w:right w:val="dotted" w:sz="3" w:space="0" w:color="D3D3D3"/>
            </w:tcBorders>
            <w:tcMar>
              <w:top w:w="40" w:type="dxa"/>
              <w:left w:w="40" w:type="dxa"/>
              <w:bottom w:w="40" w:type="dxa"/>
              <w:right w:w="40" w:type="dxa"/>
            </w:tcMar>
            <w:vAlign w:val="center"/>
          </w:tcPr>
          <w:p w14:paraId="3D1D9A84" w14:textId="77777777" w:rsidR="009F434F" w:rsidRPr="0047307B" w:rsidRDefault="009F434F" w:rsidP="00CB7349">
            <w:pPr>
              <w:widowControl w:val="0"/>
              <w:rPr>
                <w:rFonts w:ascii="Arial Narrow" w:hAnsi="Arial Narrow" w:cs="Arial"/>
                <w:sz w:val="20"/>
                <w:szCs w:val="20"/>
              </w:rPr>
            </w:pPr>
            <w:r w:rsidRPr="0047307B">
              <w:rPr>
                <w:rFonts w:ascii="Arial Narrow" w:hAnsi="Arial Narrow" w:cs="Arial"/>
                <w:sz w:val="20"/>
                <w:szCs w:val="20"/>
              </w:rPr>
              <w:t>gas</w:t>
            </w:r>
          </w:p>
        </w:tc>
      </w:tr>
      <w:tr w:rsidR="009F434F" w:rsidRPr="0047307B" w14:paraId="366170FD" w14:textId="77777777" w:rsidTr="007A39D6">
        <w:trPr>
          <w:trHeight w:val="615"/>
        </w:trPr>
        <w:tc>
          <w:tcPr>
            <w:tcW w:w="855" w:type="dxa"/>
            <w:tcBorders>
              <w:top w:val="single" w:sz="3" w:space="0" w:color="CCCCCC"/>
              <w:left w:val="dotted" w:sz="3" w:space="0" w:color="D3D3D3"/>
              <w:bottom w:val="dotted" w:sz="3" w:space="0" w:color="D3D3D3"/>
              <w:right w:val="dotted" w:sz="3" w:space="0" w:color="D3D3D3"/>
            </w:tcBorders>
            <w:tcMar>
              <w:top w:w="40" w:type="dxa"/>
              <w:left w:w="40" w:type="dxa"/>
              <w:bottom w:w="40" w:type="dxa"/>
              <w:right w:w="40" w:type="dxa"/>
            </w:tcMar>
            <w:vAlign w:val="center"/>
          </w:tcPr>
          <w:p w14:paraId="08889F31" w14:textId="77777777" w:rsidR="009F434F" w:rsidRPr="0047307B" w:rsidRDefault="009F434F" w:rsidP="00CB7349">
            <w:pPr>
              <w:widowControl w:val="0"/>
              <w:rPr>
                <w:rFonts w:ascii="Arial Narrow" w:hAnsi="Arial Narrow" w:cs="Arial"/>
                <w:sz w:val="20"/>
                <w:szCs w:val="20"/>
              </w:rPr>
            </w:pPr>
            <w:r w:rsidRPr="0047307B">
              <w:rPr>
                <w:rFonts w:ascii="Arial Narrow" w:hAnsi="Arial Narrow" w:cs="Arial"/>
                <w:sz w:val="20"/>
                <w:szCs w:val="20"/>
              </w:rPr>
              <w:t>Ge</w:t>
            </w:r>
          </w:p>
        </w:tc>
        <w:tc>
          <w:tcPr>
            <w:tcW w:w="1260" w:type="dxa"/>
            <w:tcBorders>
              <w:top w:val="single" w:sz="3" w:space="0" w:color="CCCCCC"/>
              <w:left w:val="single" w:sz="3" w:space="0" w:color="CCCCCC"/>
              <w:bottom w:val="dotted" w:sz="3" w:space="0" w:color="D3D3D3"/>
              <w:right w:val="dotted" w:sz="3" w:space="0" w:color="D3D3D3"/>
            </w:tcBorders>
            <w:tcMar>
              <w:top w:w="40" w:type="dxa"/>
              <w:left w:w="40" w:type="dxa"/>
              <w:bottom w:w="40" w:type="dxa"/>
              <w:right w:w="40" w:type="dxa"/>
            </w:tcMar>
            <w:vAlign w:val="center"/>
          </w:tcPr>
          <w:p w14:paraId="7C4FD6E4" w14:textId="77777777" w:rsidR="009F434F" w:rsidRPr="0047307B" w:rsidRDefault="009F434F" w:rsidP="00CB7349">
            <w:pPr>
              <w:widowControl w:val="0"/>
              <w:rPr>
                <w:rFonts w:ascii="Arial Narrow" w:hAnsi="Arial Narrow" w:cs="Arial"/>
                <w:sz w:val="20"/>
                <w:szCs w:val="20"/>
                <w:vertAlign w:val="subscript"/>
              </w:rPr>
            </w:pPr>
            <w:r w:rsidRPr="0047307B">
              <w:rPr>
                <w:rFonts w:ascii="Arial Narrow" w:hAnsi="Arial Narrow" w:cs="Arial"/>
                <w:sz w:val="20"/>
                <w:szCs w:val="20"/>
              </w:rPr>
              <w:t>GeF</w:t>
            </w:r>
            <w:r w:rsidRPr="0047307B">
              <w:rPr>
                <w:rFonts w:ascii="Arial Narrow" w:hAnsi="Arial Narrow" w:cs="Arial"/>
                <w:sz w:val="20"/>
                <w:szCs w:val="20"/>
                <w:vertAlign w:val="subscript"/>
              </w:rPr>
              <w:t>4</w:t>
            </w:r>
          </w:p>
        </w:tc>
        <w:tc>
          <w:tcPr>
            <w:tcW w:w="1965" w:type="dxa"/>
            <w:tcBorders>
              <w:top w:val="single" w:sz="3" w:space="0" w:color="CCCCCC"/>
              <w:left w:val="single" w:sz="3" w:space="0" w:color="CCCCCC"/>
              <w:bottom w:val="dotted" w:sz="3" w:space="0" w:color="D3D3D3"/>
              <w:right w:val="dotted" w:sz="3" w:space="0" w:color="D3D3D3"/>
            </w:tcBorders>
            <w:tcMar>
              <w:top w:w="40" w:type="dxa"/>
              <w:left w:w="40" w:type="dxa"/>
              <w:bottom w:w="40" w:type="dxa"/>
              <w:right w:w="40" w:type="dxa"/>
            </w:tcMar>
            <w:vAlign w:val="center"/>
          </w:tcPr>
          <w:p w14:paraId="1DF3DC98" w14:textId="77777777" w:rsidR="009F434F" w:rsidRPr="0047307B" w:rsidRDefault="009F434F" w:rsidP="00CB7349">
            <w:pPr>
              <w:widowControl w:val="0"/>
              <w:rPr>
                <w:rFonts w:ascii="Arial Narrow" w:hAnsi="Arial Narrow" w:cs="Arial"/>
                <w:sz w:val="20"/>
                <w:szCs w:val="20"/>
              </w:rPr>
            </w:pPr>
            <w:r w:rsidRPr="0047307B">
              <w:rPr>
                <w:rFonts w:ascii="Arial Narrow" w:hAnsi="Arial Narrow" w:cs="Arial"/>
                <w:sz w:val="20"/>
                <w:szCs w:val="20"/>
              </w:rPr>
              <w:t>Germanium Tetrafluoride</w:t>
            </w:r>
          </w:p>
        </w:tc>
        <w:tc>
          <w:tcPr>
            <w:tcW w:w="1500" w:type="dxa"/>
            <w:tcBorders>
              <w:top w:val="single" w:sz="3" w:space="0" w:color="CCCCCC"/>
              <w:left w:val="single" w:sz="3" w:space="0" w:color="CCCCCC"/>
              <w:bottom w:val="dotted" w:sz="3" w:space="0" w:color="D3D3D3"/>
              <w:right w:val="dotted" w:sz="3" w:space="0" w:color="D3D3D3"/>
            </w:tcBorders>
            <w:tcMar>
              <w:top w:w="40" w:type="dxa"/>
              <w:left w:w="40" w:type="dxa"/>
              <w:bottom w:w="40" w:type="dxa"/>
              <w:right w:w="40" w:type="dxa"/>
            </w:tcMar>
            <w:vAlign w:val="center"/>
          </w:tcPr>
          <w:p w14:paraId="2F627F1F" w14:textId="77777777" w:rsidR="009F434F" w:rsidRPr="0047307B" w:rsidRDefault="009F434F" w:rsidP="00CB7349">
            <w:pPr>
              <w:widowControl w:val="0"/>
              <w:rPr>
                <w:rFonts w:ascii="Arial Narrow" w:hAnsi="Arial Narrow" w:cs="Arial"/>
                <w:sz w:val="20"/>
                <w:szCs w:val="20"/>
              </w:rPr>
            </w:pPr>
            <w:r w:rsidRPr="0047307B">
              <w:rPr>
                <w:rFonts w:ascii="Arial Narrow" w:eastAsia="Arial Unicode MS" w:hAnsi="Arial Narrow" w:cs="Arial"/>
                <w:sz w:val="20"/>
                <w:szCs w:val="20"/>
              </w:rPr>
              <w:t>−36.5</w:t>
            </w:r>
          </w:p>
        </w:tc>
        <w:tc>
          <w:tcPr>
            <w:tcW w:w="1256" w:type="dxa"/>
            <w:tcBorders>
              <w:top w:val="single" w:sz="3" w:space="0" w:color="CCCCCC"/>
              <w:left w:val="single" w:sz="3" w:space="0" w:color="CCCCCC"/>
              <w:bottom w:val="dotted" w:sz="3" w:space="0" w:color="D3D3D3"/>
              <w:right w:val="dotted" w:sz="3" w:space="0" w:color="D3D3D3"/>
            </w:tcBorders>
            <w:tcMar>
              <w:top w:w="40" w:type="dxa"/>
              <w:left w:w="40" w:type="dxa"/>
              <w:bottom w:w="40" w:type="dxa"/>
              <w:right w:w="40" w:type="dxa"/>
            </w:tcMar>
            <w:vAlign w:val="center"/>
          </w:tcPr>
          <w:p w14:paraId="70B3A22C" w14:textId="77777777" w:rsidR="009F434F" w:rsidRPr="0047307B" w:rsidRDefault="009F434F" w:rsidP="00CB7349">
            <w:pPr>
              <w:widowControl w:val="0"/>
              <w:rPr>
                <w:rFonts w:ascii="Arial Narrow" w:hAnsi="Arial Narrow" w:cs="Arial"/>
                <w:sz w:val="20"/>
                <w:szCs w:val="20"/>
              </w:rPr>
            </w:pPr>
            <w:r w:rsidRPr="0047307B">
              <w:rPr>
                <w:rFonts w:ascii="Arial Narrow" w:hAnsi="Arial Narrow" w:cs="Arial"/>
                <w:sz w:val="20"/>
                <w:szCs w:val="20"/>
              </w:rPr>
              <w:t>gas</w:t>
            </w:r>
          </w:p>
        </w:tc>
      </w:tr>
      <w:tr w:rsidR="009F434F" w:rsidRPr="0047307B" w14:paraId="52286F5E" w14:textId="77777777" w:rsidTr="007A39D6">
        <w:trPr>
          <w:trHeight w:val="615"/>
        </w:trPr>
        <w:tc>
          <w:tcPr>
            <w:tcW w:w="855" w:type="dxa"/>
            <w:tcBorders>
              <w:top w:val="single" w:sz="3" w:space="0" w:color="CCCCCC"/>
              <w:left w:val="dotted" w:sz="3" w:space="0" w:color="D3D3D3"/>
              <w:bottom w:val="dotted" w:sz="3" w:space="0" w:color="D3D3D3"/>
              <w:right w:val="dotted" w:sz="3" w:space="0" w:color="D3D3D3"/>
            </w:tcBorders>
            <w:tcMar>
              <w:top w:w="40" w:type="dxa"/>
              <w:left w:w="40" w:type="dxa"/>
              <w:bottom w:w="40" w:type="dxa"/>
              <w:right w:w="40" w:type="dxa"/>
            </w:tcMar>
            <w:vAlign w:val="center"/>
          </w:tcPr>
          <w:p w14:paraId="53386F41" w14:textId="77777777" w:rsidR="009F434F" w:rsidRPr="0047307B" w:rsidRDefault="009F434F" w:rsidP="00CB7349">
            <w:pPr>
              <w:widowControl w:val="0"/>
              <w:rPr>
                <w:rFonts w:ascii="Arial Narrow" w:hAnsi="Arial Narrow" w:cs="Arial"/>
                <w:sz w:val="20"/>
                <w:szCs w:val="20"/>
              </w:rPr>
            </w:pPr>
            <w:r w:rsidRPr="0047307B">
              <w:rPr>
                <w:rFonts w:ascii="Arial Narrow" w:hAnsi="Arial Narrow" w:cs="Arial"/>
                <w:sz w:val="20"/>
                <w:szCs w:val="20"/>
              </w:rPr>
              <w:t>N</w:t>
            </w:r>
          </w:p>
        </w:tc>
        <w:tc>
          <w:tcPr>
            <w:tcW w:w="1260" w:type="dxa"/>
            <w:tcBorders>
              <w:top w:val="single" w:sz="3" w:space="0" w:color="CCCCCC"/>
              <w:left w:val="single" w:sz="3" w:space="0" w:color="CCCCCC"/>
              <w:bottom w:val="dotted" w:sz="3" w:space="0" w:color="D3D3D3"/>
              <w:right w:val="dotted" w:sz="3" w:space="0" w:color="D3D3D3"/>
            </w:tcBorders>
            <w:tcMar>
              <w:top w:w="40" w:type="dxa"/>
              <w:left w:w="40" w:type="dxa"/>
              <w:bottom w:w="40" w:type="dxa"/>
              <w:right w:w="40" w:type="dxa"/>
            </w:tcMar>
            <w:vAlign w:val="center"/>
          </w:tcPr>
          <w:p w14:paraId="3710E62F" w14:textId="77777777" w:rsidR="009F434F" w:rsidRPr="0047307B" w:rsidRDefault="009F434F" w:rsidP="00CB7349">
            <w:pPr>
              <w:widowControl w:val="0"/>
              <w:rPr>
                <w:rFonts w:ascii="Arial Narrow" w:hAnsi="Arial Narrow" w:cs="Arial"/>
                <w:sz w:val="20"/>
                <w:szCs w:val="20"/>
                <w:vertAlign w:val="subscript"/>
              </w:rPr>
            </w:pPr>
            <w:r w:rsidRPr="0047307B">
              <w:rPr>
                <w:rFonts w:ascii="Arial Narrow" w:hAnsi="Arial Narrow" w:cs="Arial"/>
                <w:sz w:val="20"/>
                <w:szCs w:val="20"/>
              </w:rPr>
              <w:t>NF</w:t>
            </w:r>
            <w:r w:rsidRPr="0047307B">
              <w:rPr>
                <w:rFonts w:ascii="Arial Narrow" w:hAnsi="Arial Narrow" w:cs="Arial"/>
                <w:sz w:val="20"/>
                <w:szCs w:val="20"/>
                <w:vertAlign w:val="subscript"/>
              </w:rPr>
              <w:t>3</w:t>
            </w:r>
          </w:p>
        </w:tc>
        <w:tc>
          <w:tcPr>
            <w:tcW w:w="1965" w:type="dxa"/>
            <w:tcBorders>
              <w:top w:val="single" w:sz="3" w:space="0" w:color="CCCCCC"/>
              <w:left w:val="single" w:sz="3" w:space="0" w:color="CCCCCC"/>
              <w:bottom w:val="dotted" w:sz="3" w:space="0" w:color="D3D3D3"/>
              <w:right w:val="dotted" w:sz="3" w:space="0" w:color="D3D3D3"/>
            </w:tcBorders>
            <w:tcMar>
              <w:top w:w="40" w:type="dxa"/>
              <w:left w:w="40" w:type="dxa"/>
              <w:bottom w:w="40" w:type="dxa"/>
              <w:right w:w="40" w:type="dxa"/>
            </w:tcMar>
            <w:vAlign w:val="center"/>
          </w:tcPr>
          <w:p w14:paraId="1E5B5D30" w14:textId="77777777" w:rsidR="009F434F" w:rsidRPr="0047307B" w:rsidRDefault="009F434F" w:rsidP="00CB7349">
            <w:pPr>
              <w:widowControl w:val="0"/>
              <w:rPr>
                <w:rFonts w:ascii="Arial Narrow" w:hAnsi="Arial Narrow" w:cs="Arial"/>
                <w:sz w:val="20"/>
                <w:szCs w:val="20"/>
              </w:rPr>
            </w:pPr>
            <w:r w:rsidRPr="0047307B">
              <w:rPr>
                <w:rFonts w:ascii="Arial Narrow" w:hAnsi="Arial Narrow" w:cs="Arial"/>
                <w:sz w:val="20"/>
                <w:szCs w:val="20"/>
              </w:rPr>
              <w:t>Nitrogen Trifluoride</w:t>
            </w:r>
          </w:p>
        </w:tc>
        <w:tc>
          <w:tcPr>
            <w:tcW w:w="1500" w:type="dxa"/>
            <w:tcBorders>
              <w:top w:val="single" w:sz="3" w:space="0" w:color="CCCCCC"/>
              <w:left w:val="single" w:sz="3" w:space="0" w:color="CCCCCC"/>
              <w:bottom w:val="dotted" w:sz="3" w:space="0" w:color="D3D3D3"/>
              <w:right w:val="dotted" w:sz="3" w:space="0" w:color="D3D3D3"/>
            </w:tcBorders>
            <w:tcMar>
              <w:top w:w="40" w:type="dxa"/>
              <w:left w:w="40" w:type="dxa"/>
              <w:bottom w:w="40" w:type="dxa"/>
              <w:right w:w="40" w:type="dxa"/>
            </w:tcMar>
            <w:vAlign w:val="center"/>
          </w:tcPr>
          <w:p w14:paraId="3212B22F" w14:textId="77777777" w:rsidR="009F434F" w:rsidRPr="0047307B" w:rsidRDefault="009F434F" w:rsidP="00CB7349">
            <w:pPr>
              <w:widowControl w:val="0"/>
              <w:rPr>
                <w:rFonts w:ascii="Arial Narrow" w:hAnsi="Arial Narrow" w:cs="Arial"/>
                <w:sz w:val="20"/>
                <w:szCs w:val="20"/>
              </w:rPr>
            </w:pPr>
            <w:r w:rsidRPr="0047307B">
              <w:rPr>
                <w:rFonts w:ascii="Arial Narrow" w:eastAsia="Arial Unicode MS" w:hAnsi="Arial Narrow" w:cs="Arial"/>
                <w:sz w:val="20"/>
                <w:szCs w:val="20"/>
              </w:rPr>
              <w:t>−128.75</w:t>
            </w:r>
          </w:p>
        </w:tc>
        <w:tc>
          <w:tcPr>
            <w:tcW w:w="1256" w:type="dxa"/>
            <w:tcBorders>
              <w:top w:val="single" w:sz="3" w:space="0" w:color="CCCCCC"/>
              <w:left w:val="single" w:sz="3" w:space="0" w:color="CCCCCC"/>
              <w:bottom w:val="dotted" w:sz="3" w:space="0" w:color="D3D3D3"/>
              <w:right w:val="dotted" w:sz="3" w:space="0" w:color="D3D3D3"/>
            </w:tcBorders>
            <w:tcMar>
              <w:top w:w="40" w:type="dxa"/>
              <w:left w:w="40" w:type="dxa"/>
              <w:bottom w:w="40" w:type="dxa"/>
              <w:right w:w="40" w:type="dxa"/>
            </w:tcMar>
            <w:vAlign w:val="center"/>
          </w:tcPr>
          <w:p w14:paraId="124A9450" w14:textId="77777777" w:rsidR="009F434F" w:rsidRPr="0047307B" w:rsidRDefault="009F434F" w:rsidP="00CB7349">
            <w:pPr>
              <w:widowControl w:val="0"/>
              <w:rPr>
                <w:rFonts w:ascii="Arial Narrow" w:hAnsi="Arial Narrow" w:cs="Arial"/>
                <w:sz w:val="20"/>
                <w:szCs w:val="20"/>
              </w:rPr>
            </w:pPr>
            <w:r w:rsidRPr="0047307B">
              <w:rPr>
                <w:rFonts w:ascii="Arial Narrow" w:hAnsi="Arial Narrow" w:cs="Arial"/>
                <w:sz w:val="20"/>
                <w:szCs w:val="20"/>
              </w:rPr>
              <w:t>gas</w:t>
            </w:r>
          </w:p>
        </w:tc>
      </w:tr>
      <w:tr w:rsidR="009F434F" w:rsidRPr="0047307B" w14:paraId="6790BF23" w14:textId="77777777" w:rsidTr="007A39D6">
        <w:trPr>
          <w:trHeight w:val="615"/>
        </w:trPr>
        <w:tc>
          <w:tcPr>
            <w:tcW w:w="855" w:type="dxa"/>
            <w:tcBorders>
              <w:top w:val="single" w:sz="3" w:space="0" w:color="CCCCCC"/>
              <w:left w:val="dotted" w:sz="3" w:space="0" w:color="D3D3D3"/>
              <w:bottom w:val="dotted" w:sz="3" w:space="0" w:color="D3D3D3"/>
              <w:right w:val="dotted" w:sz="3" w:space="0" w:color="D3D3D3"/>
            </w:tcBorders>
            <w:tcMar>
              <w:top w:w="40" w:type="dxa"/>
              <w:left w:w="40" w:type="dxa"/>
              <w:bottom w:w="40" w:type="dxa"/>
              <w:right w:w="40" w:type="dxa"/>
            </w:tcMar>
            <w:vAlign w:val="center"/>
          </w:tcPr>
          <w:p w14:paraId="74454CBA" w14:textId="77777777" w:rsidR="009F434F" w:rsidRPr="0047307B" w:rsidRDefault="009F434F" w:rsidP="00CB7349">
            <w:pPr>
              <w:widowControl w:val="0"/>
              <w:rPr>
                <w:rFonts w:ascii="Arial Narrow" w:hAnsi="Arial Narrow" w:cs="Arial"/>
                <w:sz w:val="20"/>
                <w:szCs w:val="20"/>
              </w:rPr>
            </w:pPr>
            <w:r w:rsidRPr="0047307B">
              <w:rPr>
                <w:rFonts w:ascii="Arial Narrow" w:hAnsi="Arial Narrow" w:cs="Arial"/>
                <w:sz w:val="20"/>
                <w:szCs w:val="20"/>
              </w:rPr>
              <w:t>P</w:t>
            </w:r>
          </w:p>
        </w:tc>
        <w:tc>
          <w:tcPr>
            <w:tcW w:w="1260" w:type="dxa"/>
            <w:tcBorders>
              <w:top w:val="single" w:sz="3" w:space="0" w:color="CCCCCC"/>
              <w:left w:val="single" w:sz="3" w:space="0" w:color="CCCCCC"/>
              <w:bottom w:val="dotted" w:sz="3" w:space="0" w:color="D3D3D3"/>
              <w:right w:val="dotted" w:sz="3" w:space="0" w:color="D3D3D3"/>
            </w:tcBorders>
            <w:tcMar>
              <w:top w:w="40" w:type="dxa"/>
              <w:left w:w="40" w:type="dxa"/>
              <w:bottom w:w="40" w:type="dxa"/>
              <w:right w:w="40" w:type="dxa"/>
            </w:tcMar>
            <w:vAlign w:val="center"/>
          </w:tcPr>
          <w:p w14:paraId="219D64C6" w14:textId="77777777" w:rsidR="009F434F" w:rsidRPr="0047307B" w:rsidRDefault="009F434F" w:rsidP="00CB7349">
            <w:pPr>
              <w:widowControl w:val="0"/>
              <w:rPr>
                <w:rFonts w:ascii="Arial Narrow" w:hAnsi="Arial Narrow" w:cs="Arial"/>
                <w:sz w:val="20"/>
                <w:szCs w:val="20"/>
                <w:vertAlign w:val="subscript"/>
              </w:rPr>
            </w:pPr>
            <w:r w:rsidRPr="0047307B">
              <w:rPr>
                <w:rFonts w:ascii="Arial Narrow" w:hAnsi="Arial Narrow" w:cs="Arial"/>
                <w:sz w:val="20"/>
                <w:szCs w:val="20"/>
              </w:rPr>
              <w:t>PF</w:t>
            </w:r>
            <w:r w:rsidRPr="0047307B">
              <w:rPr>
                <w:rFonts w:ascii="Arial Narrow" w:hAnsi="Arial Narrow" w:cs="Arial"/>
                <w:sz w:val="20"/>
                <w:szCs w:val="20"/>
                <w:vertAlign w:val="subscript"/>
              </w:rPr>
              <w:t>3</w:t>
            </w:r>
          </w:p>
        </w:tc>
        <w:tc>
          <w:tcPr>
            <w:tcW w:w="1965" w:type="dxa"/>
            <w:tcBorders>
              <w:top w:val="single" w:sz="3" w:space="0" w:color="CCCCCC"/>
              <w:left w:val="single" w:sz="3" w:space="0" w:color="CCCCCC"/>
              <w:bottom w:val="dotted" w:sz="3" w:space="0" w:color="D3D3D3"/>
              <w:right w:val="dotted" w:sz="3" w:space="0" w:color="D3D3D3"/>
            </w:tcBorders>
            <w:tcMar>
              <w:top w:w="40" w:type="dxa"/>
              <w:left w:w="40" w:type="dxa"/>
              <w:bottom w:w="40" w:type="dxa"/>
              <w:right w:w="40" w:type="dxa"/>
            </w:tcMar>
            <w:vAlign w:val="center"/>
          </w:tcPr>
          <w:p w14:paraId="2E2FB44E" w14:textId="77777777" w:rsidR="009F434F" w:rsidRPr="0047307B" w:rsidRDefault="009F434F" w:rsidP="00CB7349">
            <w:pPr>
              <w:widowControl w:val="0"/>
              <w:rPr>
                <w:rFonts w:ascii="Arial Narrow" w:hAnsi="Arial Narrow" w:cs="Arial"/>
                <w:sz w:val="20"/>
                <w:szCs w:val="20"/>
              </w:rPr>
            </w:pPr>
            <w:r w:rsidRPr="0047307B">
              <w:rPr>
                <w:rFonts w:ascii="Arial Narrow" w:hAnsi="Arial Narrow" w:cs="Arial"/>
                <w:sz w:val="20"/>
                <w:szCs w:val="20"/>
              </w:rPr>
              <w:t>Phosphorus Trifluoride</w:t>
            </w:r>
          </w:p>
        </w:tc>
        <w:tc>
          <w:tcPr>
            <w:tcW w:w="1500" w:type="dxa"/>
            <w:tcBorders>
              <w:top w:val="single" w:sz="3" w:space="0" w:color="CCCCCC"/>
              <w:left w:val="single" w:sz="3" w:space="0" w:color="CCCCCC"/>
              <w:bottom w:val="dotted" w:sz="3" w:space="0" w:color="D3D3D3"/>
              <w:right w:val="dotted" w:sz="3" w:space="0" w:color="D3D3D3"/>
            </w:tcBorders>
            <w:tcMar>
              <w:top w:w="40" w:type="dxa"/>
              <w:left w:w="40" w:type="dxa"/>
              <w:bottom w:w="40" w:type="dxa"/>
              <w:right w:w="40" w:type="dxa"/>
            </w:tcMar>
            <w:vAlign w:val="center"/>
          </w:tcPr>
          <w:p w14:paraId="7724ECE6" w14:textId="77777777" w:rsidR="009F434F" w:rsidRPr="0047307B" w:rsidRDefault="009F434F" w:rsidP="00CB7349">
            <w:pPr>
              <w:widowControl w:val="0"/>
              <w:rPr>
                <w:rFonts w:ascii="Arial Narrow" w:hAnsi="Arial Narrow" w:cs="Arial"/>
                <w:sz w:val="20"/>
                <w:szCs w:val="20"/>
              </w:rPr>
            </w:pPr>
            <w:r w:rsidRPr="0047307B">
              <w:rPr>
                <w:rFonts w:ascii="Arial Narrow" w:eastAsia="Arial Unicode MS" w:hAnsi="Arial Narrow" w:cs="Arial"/>
                <w:sz w:val="20"/>
                <w:szCs w:val="20"/>
              </w:rPr>
              <w:t>−101.8</w:t>
            </w:r>
          </w:p>
        </w:tc>
        <w:tc>
          <w:tcPr>
            <w:tcW w:w="1256" w:type="dxa"/>
            <w:tcBorders>
              <w:top w:val="single" w:sz="3" w:space="0" w:color="CCCCCC"/>
              <w:left w:val="single" w:sz="3" w:space="0" w:color="CCCCCC"/>
              <w:bottom w:val="dotted" w:sz="3" w:space="0" w:color="D3D3D3"/>
              <w:right w:val="dotted" w:sz="3" w:space="0" w:color="D3D3D3"/>
            </w:tcBorders>
            <w:tcMar>
              <w:top w:w="40" w:type="dxa"/>
              <w:left w:w="40" w:type="dxa"/>
              <w:bottom w:w="40" w:type="dxa"/>
              <w:right w:w="40" w:type="dxa"/>
            </w:tcMar>
            <w:vAlign w:val="center"/>
          </w:tcPr>
          <w:p w14:paraId="5EA12837" w14:textId="77777777" w:rsidR="009F434F" w:rsidRPr="0047307B" w:rsidRDefault="009F434F" w:rsidP="00CB7349">
            <w:pPr>
              <w:widowControl w:val="0"/>
              <w:rPr>
                <w:rFonts w:ascii="Arial Narrow" w:hAnsi="Arial Narrow" w:cs="Arial"/>
                <w:sz w:val="20"/>
                <w:szCs w:val="20"/>
              </w:rPr>
            </w:pPr>
            <w:r w:rsidRPr="0047307B">
              <w:rPr>
                <w:rFonts w:ascii="Arial Narrow" w:hAnsi="Arial Narrow" w:cs="Arial"/>
                <w:sz w:val="20"/>
                <w:szCs w:val="20"/>
              </w:rPr>
              <w:t>gas</w:t>
            </w:r>
          </w:p>
        </w:tc>
      </w:tr>
      <w:tr w:rsidR="009F434F" w:rsidRPr="0047307B" w14:paraId="22C90452" w14:textId="77777777" w:rsidTr="007A39D6">
        <w:trPr>
          <w:trHeight w:val="615"/>
        </w:trPr>
        <w:tc>
          <w:tcPr>
            <w:tcW w:w="855" w:type="dxa"/>
            <w:tcBorders>
              <w:top w:val="single" w:sz="3" w:space="0" w:color="CCCCCC"/>
              <w:left w:val="dotted" w:sz="3" w:space="0" w:color="D3D3D3"/>
              <w:bottom w:val="dotted" w:sz="3" w:space="0" w:color="D3D3D3"/>
              <w:right w:val="dotted" w:sz="3" w:space="0" w:color="D3D3D3"/>
            </w:tcBorders>
            <w:tcMar>
              <w:top w:w="40" w:type="dxa"/>
              <w:left w:w="40" w:type="dxa"/>
              <w:bottom w:w="40" w:type="dxa"/>
              <w:right w:w="40" w:type="dxa"/>
            </w:tcMar>
            <w:vAlign w:val="center"/>
          </w:tcPr>
          <w:p w14:paraId="370196E7" w14:textId="77777777" w:rsidR="009F434F" w:rsidRPr="0047307B" w:rsidRDefault="009F434F" w:rsidP="00CB7349">
            <w:pPr>
              <w:widowControl w:val="0"/>
              <w:rPr>
                <w:rFonts w:ascii="Arial Narrow" w:hAnsi="Arial Narrow" w:cs="Arial"/>
                <w:sz w:val="20"/>
                <w:szCs w:val="20"/>
              </w:rPr>
            </w:pPr>
            <w:r w:rsidRPr="0047307B">
              <w:rPr>
                <w:rFonts w:ascii="Arial Narrow" w:hAnsi="Arial Narrow" w:cs="Arial"/>
                <w:sz w:val="20"/>
                <w:szCs w:val="20"/>
              </w:rPr>
              <w:t>P</w:t>
            </w:r>
          </w:p>
        </w:tc>
        <w:tc>
          <w:tcPr>
            <w:tcW w:w="1260" w:type="dxa"/>
            <w:tcBorders>
              <w:top w:val="single" w:sz="3" w:space="0" w:color="CCCCCC"/>
              <w:left w:val="single" w:sz="3" w:space="0" w:color="CCCCCC"/>
              <w:bottom w:val="dotted" w:sz="3" w:space="0" w:color="D3D3D3"/>
              <w:right w:val="dotted" w:sz="3" w:space="0" w:color="D3D3D3"/>
            </w:tcBorders>
            <w:tcMar>
              <w:top w:w="40" w:type="dxa"/>
              <w:left w:w="40" w:type="dxa"/>
              <w:bottom w:w="40" w:type="dxa"/>
              <w:right w:w="40" w:type="dxa"/>
            </w:tcMar>
            <w:vAlign w:val="center"/>
          </w:tcPr>
          <w:p w14:paraId="5306F90E" w14:textId="77777777" w:rsidR="009F434F" w:rsidRPr="0047307B" w:rsidRDefault="009F434F" w:rsidP="00CB7349">
            <w:pPr>
              <w:widowControl w:val="0"/>
              <w:rPr>
                <w:rFonts w:ascii="Arial Narrow" w:hAnsi="Arial Narrow" w:cs="Arial"/>
                <w:sz w:val="20"/>
                <w:szCs w:val="20"/>
                <w:vertAlign w:val="subscript"/>
              </w:rPr>
            </w:pPr>
            <w:r w:rsidRPr="0047307B">
              <w:rPr>
                <w:rFonts w:ascii="Arial Narrow" w:hAnsi="Arial Narrow" w:cs="Arial"/>
                <w:sz w:val="20"/>
                <w:szCs w:val="20"/>
              </w:rPr>
              <w:t>P</w:t>
            </w:r>
            <w:r w:rsidRPr="0047307B">
              <w:rPr>
                <w:rFonts w:ascii="Arial Narrow" w:hAnsi="Arial Narrow" w:cs="Arial"/>
                <w:sz w:val="20"/>
                <w:szCs w:val="20"/>
                <w:vertAlign w:val="subscript"/>
              </w:rPr>
              <w:t>2</w:t>
            </w:r>
            <w:r w:rsidRPr="0047307B">
              <w:rPr>
                <w:rFonts w:ascii="Arial Narrow" w:hAnsi="Arial Narrow" w:cs="Arial"/>
                <w:sz w:val="20"/>
                <w:szCs w:val="20"/>
              </w:rPr>
              <w:t>F</w:t>
            </w:r>
            <w:r w:rsidRPr="0047307B">
              <w:rPr>
                <w:rFonts w:ascii="Arial Narrow" w:hAnsi="Arial Narrow" w:cs="Arial"/>
                <w:sz w:val="20"/>
                <w:szCs w:val="20"/>
                <w:vertAlign w:val="subscript"/>
              </w:rPr>
              <w:t>4</w:t>
            </w:r>
          </w:p>
        </w:tc>
        <w:tc>
          <w:tcPr>
            <w:tcW w:w="1965" w:type="dxa"/>
            <w:tcBorders>
              <w:top w:val="single" w:sz="3" w:space="0" w:color="CCCCCC"/>
              <w:left w:val="single" w:sz="3" w:space="0" w:color="CCCCCC"/>
              <w:bottom w:val="dotted" w:sz="3" w:space="0" w:color="D3D3D3"/>
              <w:right w:val="dotted" w:sz="3" w:space="0" w:color="D3D3D3"/>
            </w:tcBorders>
            <w:tcMar>
              <w:top w:w="40" w:type="dxa"/>
              <w:left w:w="40" w:type="dxa"/>
              <w:bottom w:w="40" w:type="dxa"/>
              <w:right w:w="40" w:type="dxa"/>
            </w:tcMar>
            <w:vAlign w:val="center"/>
          </w:tcPr>
          <w:p w14:paraId="4D8D5F75" w14:textId="77777777" w:rsidR="009F434F" w:rsidRPr="0047307B" w:rsidRDefault="009F434F" w:rsidP="00CB7349">
            <w:pPr>
              <w:widowControl w:val="0"/>
              <w:rPr>
                <w:rFonts w:ascii="Arial Narrow" w:hAnsi="Arial Narrow" w:cs="Arial"/>
                <w:sz w:val="20"/>
                <w:szCs w:val="20"/>
              </w:rPr>
            </w:pPr>
            <w:proofErr w:type="spellStart"/>
            <w:r w:rsidRPr="0047307B">
              <w:rPr>
                <w:rFonts w:ascii="Arial Narrow" w:hAnsi="Arial Narrow" w:cs="Arial"/>
                <w:sz w:val="20"/>
                <w:szCs w:val="20"/>
              </w:rPr>
              <w:t>Diphosphorus</w:t>
            </w:r>
            <w:proofErr w:type="spellEnd"/>
            <w:r w:rsidRPr="0047307B">
              <w:rPr>
                <w:rFonts w:ascii="Arial Narrow" w:hAnsi="Arial Narrow" w:cs="Arial"/>
                <w:sz w:val="20"/>
                <w:szCs w:val="20"/>
              </w:rPr>
              <w:t xml:space="preserve"> Tetrafluoride</w:t>
            </w:r>
          </w:p>
        </w:tc>
        <w:tc>
          <w:tcPr>
            <w:tcW w:w="1500" w:type="dxa"/>
            <w:tcBorders>
              <w:top w:val="single" w:sz="3" w:space="0" w:color="CCCCCC"/>
              <w:left w:val="single" w:sz="3" w:space="0" w:color="CCCCCC"/>
              <w:bottom w:val="dotted" w:sz="3" w:space="0" w:color="D3D3D3"/>
              <w:right w:val="dotted" w:sz="3" w:space="0" w:color="D3D3D3"/>
            </w:tcBorders>
            <w:tcMar>
              <w:top w:w="40" w:type="dxa"/>
              <w:left w:w="40" w:type="dxa"/>
              <w:bottom w:w="40" w:type="dxa"/>
              <w:right w:w="40" w:type="dxa"/>
            </w:tcMar>
            <w:vAlign w:val="center"/>
          </w:tcPr>
          <w:p w14:paraId="4393EF62" w14:textId="77777777" w:rsidR="009F434F" w:rsidRPr="0047307B" w:rsidRDefault="009F434F" w:rsidP="00CB7349">
            <w:pPr>
              <w:widowControl w:val="0"/>
              <w:rPr>
                <w:rFonts w:ascii="Arial Narrow" w:hAnsi="Arial Narrow" w:cs="Arial"/>
                <w:sz w:val="20"/>
                <w:szCs w:val="20"/>
              </w:rPr>
            </w:pPr>
            <w:r w:rsidRPr="0047307B">
              <w:rPr>
                <w:rFonts w:ascii="Arial Narrow" w:eastAsia="Arial Unicode MS" w:hAnsi="Arial Narrow" w:cs="Arial"/>
                <w:sz w:val="20"/>
                <w:szCs w:val="20"/>
              </w:rPr>
              <w:t>−6.2</w:t>
            </w:r>
          </w:p>
        </w:tc>
        <w:tc>
          <w:tcPr>
            <w:tcW w:w="1256" w:type="dxa"/>
            <w:tcBorders>
              <w:top w:val="single" w:sz="3" w:space="0" w:color="CCCCCC"/>
              <w:left w:val="single" w:sz="3" w:space="0" w:color="CCCCCC"/>
              <w:bottom w:val="dotted" w:sz="3" w:space="0" w:color="D3D3D3"/>
              <w:right w:val="dotted" w:sz="3" w:space="0" w:color="D3D3D3"/>
            </w:tcBorders>
            <w:tcMar>
              <w:top w:w="40" w:type="dxa"/>
              <w:left w:w="40" w:type="dxa"/>
              <w:bottom w:w="40" w:type="dxa"/>
              <w:right w:w="40" w:type="dxa"/>
            </w:tcMar>
            <w:vAlign w:val="center"/>
          </w:tcPr>
          <w:p w14:paraId="1D536150" w14:textId="77777777" w:rsidR="009F434F" w:rsidRPr="0047307B" w:rsidRDefault="009F434F" w:rsidP="00CB7349">
            <w:pPr>
              <w:widowControl w:val="0"/>
              <w:rPr>
                <w:rFonts w:ascii="Arial Narrow" w:hAnsi="Arial Narrow" w:cs="Arial"/>
                <w:sz w:val="20"/>
                <w:szCs w:val="20"/>
              </w:rPr>
            </w:pPr>
            <w:r w:rsidRPr="0047307B">
              <w:rPr>
                <w:rFonts w:ascii="Arial Narrow" w:hAnsi="Arial Narrow" w:cs="Arial"/>
                <w:sz w:val="20"/>
                <w:szCs w:val="20"/>
              </w:rPr>
              <w:t>gas</w:t>
            </w:r>
          </w:p>
        </w:tc>
      </w:tr>
      <w:tr w:rsidR="009F434F" w:rsidRPr="0047307B" w14:paraId="5BC889AD" w14:textId="77777777" w:rsidTr="007A39D6">
        <w:trPr>
          <w:trHeight w:val="615"/>
        </w:trPr>
        <w:tc>
          <w:tcPr>
            <w:tcW w:w="855" w:type="dxa"/>
            <w:tcBorders>
              <w:top w:val="single" w:sz="3" w:space="0" w:color="CCCCCC"/>
              <w:left w:val="dotted" w:sz="3" w:space="0" w:color="D3D3D3"/>
              <w:bottom w:val="dotted" w:sz="3" w:space="0" w:color="D3D3D3"/>
              <w:right w:val="dotted" w:sz="3" w:space="0" w:color="D3D3D3"/>
            </w:tcBorders>
            <w:tcMar>
              <w:top w:w="40" w:type="dxa"/>
              <w:left w:w="40" w:type="dxa"/>
              <w:bottom w:w="40" w:type="dxa"/>
              <w:right w:w="40" w:type="dxa"/>
            </w:tcMar>
            <w:vAlign w:val="center"/>
          </w:tcPr>
          <w:p w14:paraId="14B7717E" w14:textId="77777777" w:rsidR="009F434F" w:rsidRPr="0047307B" w:rsidRDefault="009F434F" w:rsidP="00CB7349">
            <w:pPr>
              <w:widowControl w:val="0"/>
              <w:rPr>
                <w:rFonts w:ascii="Arial Narrow" w:hAnsi="Arial Narrow" w:cs="Arial"/>
                <w:sz w:val="20"/>
                <w:szCs w:val="20"/>
              </w:rPr>
            </w:pPr>
            <w:r w:rsidRPr="0047307B">
              <w:rPr>
                <w:rFonts w:ascii="Arial Narrow" w:hAnsi="Arial Narrow" w:cs="Arial"/>
                <w:sz w:val="20"/>
                <w:szCs w:val="20"/>
              </w:rPr>
              <w:t>As</w:t>
            </w:r>
          </w:p>
        </w:tc>
        <w:tc>
          <w:tcPr>
            <w:tcW w:w="1260" w:type="dxa"/>
            <w:tcBorders>
              <w:top w:val="single" w:sz="3" w:space="0" w:color="CCCCCC"/>
              <w:left w:val="single" w:sz="3" w:space="0" w:color="CCCCCC"/>
              <w:bottom w:val="dotted" w:sz="3" w:space="0" w:color="D3D3D3"/>
              <w:right w:val="dotted" w:sz="3" w:space="0" w:color="D3D3D3"/>
            </w:tcBorders>
            <w:tcMar>
              <w:top w:w="40" w:type="dxa"/>
              <w:left w:w="40" w:type="dxa"/>
              <w:bottom w:w="40" w:type="dxa"/>
              <w:right w:w="40" w:type="dxa"/>
            </w:tcMar>
            <w:vAlign w:val="center"/>
          </w:tcPr>
          <w:p w14:paraId="5C89AEFC" w14:textId="77777777" w:rsidR="009F434F" w:rsidRPr="0047307B" w:rsidRDefault="009F434F" w:rsidP="00CB7349">
            <w:pPr>
              <w:widowControl w:val="0"/>
              <w:rPr>
                <w:rFonts w:ascii="Arial Narrow" w:hAnsi="Arial Narrow" w:cs="Arial"/>
                <w:sz w:val="20"/>
                <w:szCs w:val="20"/>
                <w:vertAlign w:val="subscript"/>
              </w:rPr>
            </w:pPr>
            <w:r w:rsidRPr="0047307B">
              <w:rPr>
                <w:rFonts w:ascii="Arial Narrow" w:hAnsi="Arial Narrow" w:cs="Arial"/>
                <w:sz w:val="20"/>
                <w:szCs w:val="20"/>
              </w:rPr>
              <w:t>AsF</w:t>
            </w:r>
            <w:r w:rsidRPr="0047307B">
              <w:rPr>
                <w:rFonts w:ascii="Arial Narrow" w:hAnsi="Arial Narrow" w:cs="Arial"/>
                <w:sz w:val="20"/>
                <w:szCs w:val="20"/>
                <w:vertAlign w:val="subscript"/>
              </w:rPr>
              <w:t>3</w:t>
            </w:r>
          </w:p>
        </w:tc>
        <w:tc>
          <w:tcPr>
            <w:tcW w:w="1965" w:type="dxa"/>
            <w:tcBorders>
              <w:top w:val="single" w:sz="3" w:space="0" w:color="CCCCCC"/>
              <w:left w:val="single" w:sz="3" w:space="0" w:color="CCCCCC"/>
              <w:bottom w:val="dotted" w:sz="3" w:space="0" w:color="D3D3D3"/>
              <w:right w:val="dotted" w:sz="3" w:space="0" w:color="D3D3D3"/>
            </w:tcBorders>
            <w:tcMar>
              <w:top w:w="40" w:type="dxa"/>
              <w:left w:w="40" w:type="dxa"/>
              <w:bottom w:w="40" w:type="dxa"/>
              <w:right w:w="40" w:type="dxa"/>
            </w:tcMar>
            <w:vAlign w:val="center"/>
          </w:tcPr>
          <w:p w14:paraId="290AECF0" w14:textId="77777777" w:rsidR="009F434F" w:rsidRPr="0047307B" w:rsidRDefault="009F434F" w:rsidP="00CB7349">
            <w:pPr>
              <w:widowControl w:val="0"/>
              <w:rPr>
                <w:rFonts w:ascii="Arial Narrow" w:hAnsi="Arial Narrow" w:cs="Arial"/>
                <w:sz w:val="20"/>
                <w:szCs w:val="20"/>
              </w:rPr>
            </w:pPr>
            <w:r w:rsidRPr="0047307B">
              <w:rPr>
                <w:rFonts w:ascii="Arial Narrow" w:hAnsi="Arial Narrow" w:cs="Arial"/>
                <w:sz w:val="20"/>
                <w:szCs w:val="20"/>
              </w:rPr>
              <w:t>Arsenic Trifluoride</w:t>
            </w:r>
          </w:p>
        </w:tc>
        <w:tc>
          <w:tcPr>
            <w:tcW w:w="1500" w:type="dxa"/>
            <w:tcBorders>
              <w:top w:val="single" w:sz="3" w:space="0" w:color="CCCCCC"/>
              <w:left w:val="single" w:sz="3" w:space="0" w:color="CCCCCC"/>
              <w:bottom w:val="dotted" w:sz="3" w:space="0" w:color="D3D3D3"/>
              <w:right w:val="dotted" w:sz="3" w:space="0" w:color="D3D3D3"/>
            </w:tcBorders>
            <w:tcMar>
              <w:top w:w="40" w:type="dxa"/>
              <w:left w:w="40" w:type="dxa"/>
              <w:bottom w:w="40" w:type="dxa"/>
              <w:right w:w="40" w:type="dxa"/>
            </w:tcMar>
            <w:vAlign w:val="center"/>
          </w:tcPr>
          <w:p w14:paraId="2330828A" w14:textId="77777777" w:rsidR="009F434F" w:rsidRPr="0047307B" w:rsidRDefault="009F434F" w:rsidP="00CB7349">
            <w:pPr>
              <w:widowControl w:val="0"/>
              <w:rPr>
                <w:rFonts w:ascii="Arial Narrow" w:hAnsi="Arial Narrow" w:cs="Arial"/>
                <w:sz w:val="20"/>
                <w:szCs w:val="20"/>
              </w:rPr>
            </w:pPr>
            <w:r w:rsidRPr="0047307B">
              <w:rPr>
                <w:rFonts w:ascii="Arial Narrow" w:hAnsi="Arial Narrow" w:cs="Arial"/>
                <w:sz w:val="20"/>
                <w:szCs w:val="20"/>
              </w:rPr>
              <w:t>57.8</w:t>
            </w:r>
          </w:p>
        </w:tc>
        <w:tc>
          <w:tcPr>
            <w:tcW w:w="1256" w:type="dxa"/>
            <w:tcBorders>
              <w:top w:val="single" w:sz="3" w:space="0" w:color="CCCCCC"/>
              <w:left w:val="single" w:sz="3" w:space="0" w:color="CCCCCC"/>
              <w:bottom w:val="dotted" w:sz="3" w:space="0" w:color="D3D3D3"/>
              <w:right w:val="dotted" w:sz="3" w:space="0" w:color="D3D3D3"/>
            </w:tcBorders>
            <w:tcMar>
              <w:top w:w="40" w:type="dxa"/>
              <w:left w:w="40" w:type="dxa"/>
              <w:bottom w:w="40" w:type="dxa"/>
              <w:right w:w="40" w:type="dxa"/>
            </w:tcMar>
            <w:vAlign w:val="center"/>
          </w:tcPr>
          <w:p w14:paraId="170CA953" w14:textId="77777777" w:rsidR="009F434F" w:rsidRPr="0047307B" w:rsidRDefault="009F434F" w:rsidP="00CB7349">
            <w:pPr>
              <w:widowControl w:val="0"/>
              <w:rPr>
                <w:rFonts w:ascii="Arial Narrow" w:hAnsi="Arial Narrow" w:cs="Arial"/>
                <w:sz w:val="20"/>
                <w:szCs w:val="20"/>
              </w:rPr>
            </w:pPr>
            <w:r w:rsidRPr="0047307B">
              <w:rPr>
                <w:rFonts w:ascii="Arial Narrow" w:hAnsi="Arial Narrow" w:cs="Arial"/>
                <w:sz w:val="20"/>
                <w:szCs w:val="20"/>
              </w:rPr>
              <w:t>liquid</w:t>
            </w:r>
          </w:p>
        </w:tc>
      </w:tr>
      <w:tr w:rsidR="009F434F" w:rsidRPr="0047307B" w14:paraId="1432B222" w14:textId="77777777" w:rsidTr="007A39D6">
        <w:trPr>
          <w:trHeight w:val="615"/>
        </w:trPr>
        <w:tc>
          <w:tcPr>
            <w:tcW w:w="855" w:type="dxa"/>
            <w:tcBorders>
              <w:top w:val="single" w:sz="3" w:space="0" w:color="CCCCCC"/>
              <w:left w:val="dotted" w:sz="3" w:space="0" w:color="D3D3D3"/>
              <w:bottom w:val="dotted" w:sz="3" w:space="0" w:color="D3D3D3"/>
              <w:right w:val="dotted" w:sz="3" w:space="0" w:color="D3D3D3"/>
            </w:tcBorders>
            <w:tcMar>
              <w:top w:w="40" w:type="dxa"/>
              <w:left w:w="40" w:type="dxa"/>
              <w:bottom w:w="40" w:type="dxa"/>
              <w:right w:w="40" w:type="dxa"/>
            </w:tcMar>
            <w:vAlign w:val="center"/>
          </w:tcPr>
          <w:p w14:paraId="3756985A" w14:textId="77777777" w:rsidR="009F434F" w:rsidRPr="0047307B" w:rsidRDefault="009F434F" w:rsidP="00CB7349">
            <w:pPr>
              <w:widowControl w:val="0"/>
              <w:rPr>
                <w:rFonts w:ascii="Arial Narrow" w:hAnsi="Arial Narrow" w:cs="Arial"/>
                <w:sz w:val="20"/>
                <w:szCs w:val="20"/>
              </w:rPr>
            </w:pPr>
            <w:r w:rsidRPr="0047307B">
              <w:rPr>
                <w:rFonts w:ascii="Arial Narrow" w:hAnsi="Arial Narrow" w:cs="Arial"/>
                <w:sz w:val="20"/>
                <w:szCs w:val="20"/>
              </w:rPr>
              <w:t>S</w:t>
            </w:r>
          </w:p>
        </w:tc>
        <w:tc>
          <w:tcPr>
            <w:tcW w:w="1260" w:type="dxa"/>
            <w:tcBorders>
              <w:top w:val="single" w:sz="3" w:space="0" w:color="CCCCCC"/>
              <w:left w:val="single" w:sz="3" w:space="0" w:color="CCCCCC"/>
              <w:bottom w:val="dotted" w:sz="3" w:space="0" w:color="D3D3D3"/>
              <w:right w:val="dotted" w:sz="3" w:space="0" w:color="D3D3D3"/>
            </w:tcBorders>
            <w:tcMar>
              <w:top w:w="40" w:type="dxa"/>
              <w:left w:w="40" w:type="dxa"/>
              <w:bottom w:w="40" w:type="dxa"/>
              <w:right w:w="40" w:type="dxa"/>
            </w:tcMar>
            <w:vAlign w:val="center"/>
          </w:tcPr>
          <w:p w14:paraId="101F7AC2" w14:textId="77777777" w:rsidR="009F434F" w:rsidRPr="0047307B" w:rsidRDefault="009F434F" w:rsidP="00CB7349">
            <w:pPr>
              <w:widowControl w:val="0"/>
              <w:rPr>
                <w:rFonts w:ascii="Arial Narrow" w:hAnsi="Arial Narrow" w:cs="Arial"/>
                <w:sz w:val="20"/>
                <w:szCs w:val="20"/>
                <w:vertAlign w:val="subscript"/>
              </w:rPr>
            </w:pPr>
            <w:r w:rsidRPr="0047307B">
              <w:rPr>
                <w:rFonts w:ascii="Arial Narrow" w:hAnsi="Arial Narrow" w:cs="Arial"/>
                <w:sz w:val="20"/>
                <w:szCs w:val="20"/>
              </w:rPr>
              <w:t>SF</w:t>
            </w:r>
            <w:r w:rsidRPr="0047307B">
              <w:rPr>
                <w:rFonts w:ascii="Arial Narrow" w:hAnsi="Arial Narrow" w:cs="Arial"/>
                <w:sz w:val="20"/>
                <w:szCs w:val="20"/>
                <w:vertAlign w:val="subscript"/>
              </w:rPr>
              <w:t>6</w:t>
            </w:r>
          </w:p>
        </w:tc>
        <w:tc>
          <w:tcPr>
            <w:tcW w:w="1965" w:type="dxa"/>
            <w:tcBorders>
              <w:top w:val="single" w:sz="3" w:space="0" w:color="CCCCCC"/>
              <w:left w:val="single" w:sz="3" w:space="0" w:color="CCCCCC"/>
              <w:bottom w:val="dotted" w:sz="3" w:space="0" w:color="D3D3D3"/>
              <w:right w:val="dotted" w:sz="3" w:space="0" w:color="D3D3D3"/>
            </w:tcBorders>
            <w:tcMar>
              <w:top w:w="40" w:type="dxa"/>
              <w:left w:w="40" w:type="dxa"/>
              <w:bottom w:w="40" w:type="dxa"/>
              <w:right w:w="40" w:type="dxa"/>
            </w:tcMar>
            <w:vAlign w:val="center"/>
          </w:tcPr>
          <w:p w14:paraId="22B51196" w14:textId="77777777" w:rsidR="009F434F" w:rsidRPr="0047307B" w:rsidRDefault="009F434F" w:rsidP="00CB7349">
            <w:pPr>
              <w:widowControl w:val="0"/>
              <w:rPr>
                <w:rFonts w:ascii="Arial Narrow" w:hAnsi="Arial Narrow" w:cs="Arial"/>
                <w:sz w:val="20"/>
                <w:szCs w:val="20"/>
              </w:rPr>
            </w:pPr>
            <w:r w:rsidRPr="0047307B">
              <w:rPr>
                <w:rFonts w:ascii="Arial Narrow" w:hAnsi="Arial Narrow" w:cs="Arial"/>
                <w:sz w:val="20"/>
                <w:szCs w:val="20"/>
              </w:rPr>
              <w:t>Sulfur Hexafluoride</w:t>
            </w:r>
          </w:p>
        </w:tc>
        <w:tc>
          <w:tcPr>
            <w:tcW w:w="1500" w:type="dxa"/>
            <w:tcBorders>
              <w:top w:val="single" w:sz="3" w:space="0" w:color="CCCCCC"/>
              <w:left w:val="single" w:sz="3" w:space="0" w:color="CCCCCC"/>
              <w:bottom w:val="dotted" w:sz="3" w:space="0" w:color="D3D3D3"/>
              <w:right w:val="dotted" w:sz="3" w:space="0" w:color="D3D3D3"/>
            </w:tcBorders>
            <w:tcMar>
              <w:top w:w="40" w:type="dxa"/>
              <w:left w:w="40" w:type="dxa"/>
              <w:bottom w:w="40" w:type="dxa"/>
              <w:right w:w="40" w:type="dxa"/>
            </w:tcMar>
            <w:vAlign w:val="center"/>
          </w:tcPr>
          <w:p w14:paraId="1770684F" w14:textId="77777777" w:rsidR="009F434F" w:rsidRPr="0047307B" w:rsidRDefault="009F434F" w:rsidP="00CB7349">
            <w:pPr>
              <w:widowControl w:val="0"/>
              <w:rPr>
                <w:rFonts w:ascii="Arial Narrow" w:hAnsi="Arial Narrow" w:cs="Arial"/>
                <w:sz w:val="20"/>
                <w:szCs w:val="20"/>
              </w:rPr>
            </w:pPr>
            <w:r w:rsidRPr="0047307B">
              <w:rPr>
                <w:rFonts w:ascii="Arial Narrow" w:eastAsia="Arial Unicode MS" w:hAnsi="Arial Narrow" w:cs="Arial"/>
                <w:sz w:val="20"/>
                <w:szCs w:val="20"/>
              </w:rPr>
              <w:t>−50.8</w:t>
            </w:r>
          </w:p>
        </w:tc>
        <w:tc>
          <w:tcPr>
            <w:tcW w:w="1256" w:type="dxa"/>
            <w:tcBorders>
              <w:top w:val="single" w:sz="3" w:space="0" w:color="CCCCCC"/>
              <w:left w:val="single" w:sz="3" w:space="0" w:color="CCCCCC"/>
              <w:bottom w:val="dotted" w:sz="3" w:space="0" w:color="D3D3D3"/>
              <w:right w:val="dotted" w:sz="3" w:space="0" w:color="D3D3D3"/>
            </w:tcBorders>
            <w:tcMar>
              <w:top w:w="40" w:type="dxa"/>
              <w:left w:w="40" w:type="dxa"/>
              <w:bottom w:w="40" w:type="dxa"/>
              <w:right w:w="40" w:type="dxa"/>
            </w:tcMar>
            <w:vAlign w:val="center"/>
          </w:tcPr>
          <w:p w14:paraId="4E5E56BF" w14:textId="77777777" w:rsidR="009F434F" w:rsidRPr="0047307B" w:rsidRDefault="009F434F" w:rsidP="00CB7349">
            <w:pPr>
              <w:widowControl w:val="0"/>
              <w:rPr>
                <w:rFonts w:ascii="Arial Narrow" w:hAnsi="Arial Narrow" w:cs="Arial"/>
                <w:sz w:val="20"/>
                <w:szCs w:val="20"/>
              </w:rPr>
            </w:pPr>
            <w:r w:rsidRPr="0047307B">
              <w:rPr>
                <w:rFonts w:ascii="Arial Narrow" w:hAnsi="Arial Narrow" w:cs="Arial"/>
                <w:sz w:val="20"/>
                <w:szCs w:val="20"/>
              </w:rPr>
              <w:t>gas</w:t>
            </w:r>
          </w:p>
        </w:tc>
      </w:tr>
      <w:tr w:rsidR="009F434F" w:rsidRPr="0047307B" w14:paraId="1491529D" w14:textId="77777777" w:rsidTr="007A39D6">
        <w:trPr>
          <w:trHeight w:val="615"/>
        </w:trPr>
        <w:tc>
          <w:tcPr>
            <w:tcW w:w="855" w:type="dxa"/>
            <w:tcBorders>
              <w:top w:val="single" w:sz="3" w:space="0" w:color="CCCCCC"/>
              <w:left w:val="dotted" w:sz="3" w:space="0" w:color="D3D3D3"/>
              <w:bottom w:val="dotted" w:sz="3" w:space="0" w:color="D3D3D3"/>
              <w:right w:val="dotted" w:sz="3" w:space="0" w:color="D3D3D3"/>
            </w:tcBorders>
            <w:tcMar>
              <w:top w:w="40" w:type="dxa"/>
              <w:left w:w="40" w:type="dxa"/>
              <w:bottom w:w="40" w:type="dxa"/>
              <w:right w:w="40" w:type="dxa"/>
            </w:tcMar>
            <w:vAlign w:val="center"/>
          </w:tcPr>
          <w:p w14:paraId="77E88689" w14:textId="77777777" w:rsidR="009F434F" w:rsidRPr="0047307B" w:rsidRDefault="009F434F" w:rsidP="00CB7349">
            <w:pPr>
              <w:widowControl w:val="0"/>
              <w:rPr>
                <w:rFonts w:ascii="Arial Narrow" w:hAnsi="Arial Narrow" w:cs="Arial"/>
                <w:sz w:val="20"/>
                <w:szCs w:val="20"/>
              </w:rPr>
            </w:pPr>
            <w:r w:rsidRPr="0047307B">
              <w:rPr>
                <w:rFonts w:ascii="Arial Narrow" w:hAnsi="Arial Narrow" w:cs="Arial"/>
                <w:sz w:val="20"/>
                <w:szCs w:val="20"/>
              </w:rPr>
              <w:t>Se</w:t>
            </w:r>
          </w:p>
        </w:tc>
        <w:tc>
          <w:tcPr>
            <w:tcW w:w="1260" w:type="dxa"/>
            <w:tcBorders>
              <w:top w:val="single" w:sz="3" w:space="0" w:color="CCCCCC"/>
              <w:left w:val="single" w:sz="3" w:space="0" w:color="CCCCCC"/>
              <w:bottom w:val="dotted" w:sz="3" w:space="0" w:color="D3D3D3"/>
              <w:right w:val="dotted" w:sz="3" w:space="0" w:color="D3D3D3"/>
            </w:tcBorders>
            <w:tcMar>
              <w:top w:w="40" w:type="dxa"/>
              <w:left w:w="40" w:type="dxa"/>
              <w:bottom w:w="40" w:type="dxa"/>
              <w:right w:w="40" w:type="dxa"/>
            </w:tcMar>
            <w:vAlign w:val="center"/>
          </w:tcPr>
          <w:p w14:paraId="2E7E1AD9" w14:textId="77777777" w:rsidR="009F434F" w:rsidRPr="0047307B" w:rsidRDefault="009F434F" w:rsidP="00CB7349">
            <w:pPr>
              <w:widowControl w:val="0"/>
              <w:rPr>
                <w:rFonts w:ascii="Arial Narrow" w:hAnsi="Arial Narrow" w:cs="Arial"/>
                <w:sz w:val="20"/>
                <w:szCs w:val="20"/>
                <w:vertAlign w:val="subscript"/>
              </w:rPr>
            </w:pPr>
            <w:r w:rsidRPr="0047307B">
              <w:rPr>
                <w:rFonts w:ascii="Arial Narrow" w:hAnsi="Arial Narrow" w:cs="Arial"/>
                <w:sz w:val="20"/>
                <w:szCs w:val="20"/>
              </w:rPr>
              <w:t>SeF</w:t>
            </w:r>
            <w:r w:rsidRPr="0047307B">
              <w:rPr>
                <w:rFonts w:ascii="Arial Narrow" w:hAnsi="Arial Narrow" w:cs="Arial"/>
                <w:sz w:val="20"/>
                <w:szCs w:val="20"/>
                <w:vertAlign w:val="subscript"/>
              </w:rPr>
              <w:t>6</w:t>
            </w:r>
          </w:p>
        </w:tc>
        <w:tc>
          <w:tcPr>
            <w:tcW w:w="1965" w:type="dxa"/>
            <w:tcBorders>
              <w:top w:val="single" w:sz="3" w:space="0" w:color="CCCCCC"/>
              <w:left w:val="single" w:sz="3" w:space="0" w:color="CCCCCC"/>
              <w:bottom w:val="dotted" w:sz="3" w:space="0" w:color="D3D3D3"/>
              <w:right w:val="dotted" w:sz="3" w:space="0" w:color="D3D3D3"/>
            </w:tcBorders>
            <w:tcMar>
              <w:top w:w="40" w:type="dxa"/>
              <w:left w:w="40" w:type="dxa"/>
              <w:bottom w:w="40" w:type="dxa"/>
              <w:right w:w="40" w:type="dxa"/>
            </w:tcMar>
            <w:vAlign w:val="center"/>
          </w:tcPr>
          <w:p w14:paraId="36D8D205" w14:textId="77777777" w:rsidR="009F434F" w:rsidRPr="0047307B" w:rsidRDefault="009F434F" w:rsidP="00CB7349">
            <w:pPr>
              <w:widowControl w:val="0"/>
              <w:rPr>
                <w:rFonts w:ascii="Arial Narrow" w:hAnsi="Arial Narrow" w:cs="Arial"/>
                <w:sz w:val="20"/>
                <w:szCs w:val="20"/>
              </w:rPr>
            </w:pPr>
            <w:r w:rsidRPr="0047307B">
              <w:rPr>
                <w:rFonts w:ascii="Arial Narrow" w:hAnsi="Arial Narrow" w:cs="Arial"/>
                <w:sz w:val="20"/>
                <w:szCs w:val="20"/>
              </w:rPr>
              <w:t>Selenium Hexafluoride</w:t>
            </w:r>
          </w:p>
        </w:tc>
        <w:tc>
          <w:tcPr>
            <w:tcW w:w="1500" w:type="dxa"/>
            <w:tcBorders>
              <w:top w:val="single" w:sz="3" w:space="0" w:color="CCCCCC"/>
              <w:left w:val="single" w:sz="3" w:space="0" w:color="CCCCCC"/>
              <w:bottom w:val="dotted" w:sz="3" w:space="0" w:color="D3D3D3"/>
              <w:right w:val="dotted" w:sz="3" w:space="0" w:color="D3D3D3"/>
            </w:tcBorders>
            <w:tcMar>
              <w:top w:w="40" w:type="dxa"/>
              <w:left w:w="40" w:type="dxa"/>
              <w:bottom w:w="40" w:type="dxa"/>
              <w:right w:w="40" w:type="dxa"/>
            </w:tcMar>
            <w:vAlign w:val="center"/>
          </w:tcPr>
          <w:p w14:paraId="36FDE5D4" w14:textId="77777777" w:rsidR="009F434F" w:rsidRPr="0047307B" w:rsidRDefault="009F434F" w:rsidP="00CB7349">
            <w:pPr>
              <w:widowControl w:val="0"/>
              <w:rPr>
                <w:rFonts w:ascii="Arial Narrow" w:hAnsi="Arial Narrow" w:cs="Arial"/>
                <w:sz w:val="20"/>
                <w:szCs w:val="20"/>
              </w:rPr>
            </w:pPr>
            <w:r w:rsidRPr="0047307B">
              <w:rPr>
                <w:rFonts w:ascii="Arial Narrow" w:eastAsia="Arial Unicode MS" w:hAnsi="Arial Narrow" w:cs="Arial"/>
                <w:sz w:val="20"/>
                <w:szCs w:val="20"/>
              </w:rPr>
              <w:t>−34.5</w:t>
            </w:r>
          </w:p>
        </w:tc>
        <w:tc>
          <w:tcPr>
            <w:tcW w:w="1256" w:type="dxa"/>
            <w:tcBorders>
              <w:top w:val="single" w:sz="3" w:space="0" w:color="CCCCCC"/>
              <w:left w:val="single" w:sz="3" w:space="0" w:color="CCCCCC"/>
              <w:bottom w:val="dotted" w:sz="3" w:space="0" w:color="D3D3D3"/>
              <w:right w:val="dotted" w:sz="3" w:space="0" w:color="D3D3D3"/>
            </w:tcBorders>
            <w:tcMar>
              <w:top w:w="40" w:type="dxa"/>
              <w:left w:w="40" w:type="dxa"/>
              <w:bottom w:w="40" w:type="dxa"/>
              <w:right w:w="40" w:type="dxa"/>
            </w:tcMar>
            <w:vAlign w:val="center"/>
          </w:tcPr>
          <w:p w14:paraId="4566D1F4" w14:textId="30C8D9BB" w:rsidR="009F434F" w:rsidRPr="0047307B" w:rsidRDefault="009F434F" w:rsidP="00CB7349">
            <w:pPr>
              <w:widowControl w:val="0"/>
              <w:rPr>
                <w:rFonts w:ascii="Arial Narrow" w:hAnsi="Arial Narrow" w:cs="Arial"/>
                <w:sz w:val="20"/>
                <w:szCs w:val="20"/>
              </w:rPr>
            </w:pPr>
            <w:r w:rsidRPr="0047307B">
              <w:rPr>
                <w:rFonts w:ascii="Arial Narrow" w:hAnsi="Arial Narrow" w:cs="Arial"/>
                <w:sz w:val="20"/>
                <w:szCs w:val="20"/>
              </w:rPr>
              <w:t>gas</w:t>
            </w:r>
          </w:p>
        </w:tc>
      </w:tr>
    </w:tbl>
    <w:p w14:paraId="261B03C3" w14:textId="77777777" w:rsidR="009F434F" w:rsidRPr="0047307B" w:rsidRDefault="009F434F" w:rsidP="009F434F">
      <w:pPr>
        <w:rPr>
          <w:rFonts w:ascii="Arial" w:hAnsi="Arial" w:cs="Arial"/>
        </w:rPr>
      </w:pPr>
    </w:p>
    <w:p w14:paraId="756C288D" w14:textId="718203A1" w:rsidR="009F434F" w:rsidRPr="00435F82" w:rsidRDefault="009F434F" w:rsidP="009F434F">
      <w:pPr>
        <w:rPr>
          <w:sz w:val="20"/>
          <w:szCs w:val="20"/>
          <w:highlight w:val="white"/>
        </w:rPr>
      </w:pPr>
      <w:r w:rsidRPr="00435F82">
        <w:rPr>
          <w:b/>
          <w:bCs/>
          <w:sz w:val="20"/>
          <w:szCs w:val="20"/>
          <w:highlight w:val="white"/>
        </w:rPr>
        <w:t>Table S3.</w:t>
      </w:r>
      <w:r w:rsidRPr="00435F82">
        <w:rPr>
          <w:sz w:val="20"/>
          <w:szCs w:val="20"/>
          <w:highlight w:val="white"/>
        </w:rPr>
        <w:t xml:space="preserve"> Fully fluorinated molecules and their physical and chemical properties.</w:t>
      </w:r>
      <w:r w:rsidR="00B43809">
        <w:rPr>
          <w:sz w:val="20"/>
          <w:szCs w:val="20"/>
          <w:highlight w:val="white"/>
        </w:rPr>
        <w:t xml:space="preserve"> ST</w:t>
      </w:r>
      <w:r w:rsidR="00081B89">
        <w:rPr>
          <w:sz w:val="20"/>
          <w:szCs w:val="20"/>
          <w:highlight w:val="white"/>
        </w:rPr>
        <w:t>P</w:t>
      </w:r>
      <w:r w:rsidR="00B43809">
        <w:rPr>
          <w:sz w:val="20"/>
          <w:szCs w:val="20"/>
          <w:highlight w:val="white"/>
        </w:rPr>
        <w:t xml:space="preserve"> is standard temperature and pressure. </w:t>
      </w:r>
    </w:p>
    <w:p w14:paraId="331FD954" w14:textId="09618EBB" w:rsidR="0047307B" w:rsidRDefault="0047307B"/>
    <w:p w14:paraId="7EAD400C" w14:textId="402EA68A" w:rsidR="00A833A6" w:rsidRPr="005E2810" w:rsidRDefault="00A833A6">
      <w:r w:rsidRPr="004D16DD">
        <w:rPr>
          <w:b/>
          <w:sz w:val="28"/>
          <w:szCs w:val="28"/>
        </w:rPr>
        <w:t xml:space="preserve">SI </w:t>
      </w:r>
      <w:r>
        <w:rPr>
          <w:b/>
          <w:sz w:val="28"/>
          <w:szCs w:val="28"/>
        </w:rPr>
        <w:t>4</w:t>
      </w:r>
      <w:r w:rsidRPr="004D16DD">
        <w:rPr>
          <w:b/>
          <w:sz w:val="28"/>
          <w:szCs w:val="28"/>
        </w:rPr>
        <w:t xml:space="preserve"> </w:t>
      </w:r>
      <w:r>
        <w:rPr>
          <w:b/>
          <w:sz w:val="28"/>
          <w:szCs w:val="28"/>
        </w:rPr>
        <w:t xml:space="preserve">Thermodynamics of </w:t>
      </w:r>
      <w:r w:rsidR="00C11A3C">
        <w:rPr>
          <w:b/>
          <w:sz w:val="28"/>
          <w:szCs w:val="28"/>
        </w:rPr>
        <w:t>V</w:t>
      </w:r>
      <w:r w:rsidR="005E2810">
        <w:rPr>
          <w:b/>
          <w:sz w:val="28"/>
          <w:szCs w:val="28"/>
        </w:rPr>
        <w:t xml:space="preserve">olcanic </w:t>
      </w:r>
      <w:r>
        <w:rPr>
          <w:b/>
          <w:sz w:val="28"/>
          <w:szCs w:val="28"/>
        </w:rPr>
        <w:t>SF</w:t>
      </w:r>
      <w:r w:rsidRPr="00B71D61">
        <w:rPr>
          <w:b/>
          <w:sz w:val="28"/>
          <w:szCs w:val="28"/>
          <w:vertAlign w:val="subscript"/>
        </w:rPr>
        <w:t>6</w:t>
      </w:r>
      <w:r>
        <w:rPr>
          <w:b/>
          <w:sz w:val="28"/>
          <w:szCs w:val="28"/>
        </w:rPr>
        <w:t xml:space="preserve"> and NF</w:t>
      </w:r>
      <w:r w:rsidRPr="00B71D61">
        <w:rPr>
          <w:b/>
          <w:sz w:val="28"/>
          <w:szCs w:val="28"/>
          <w:vertAlign w:val="subscript"/>
        </w:rPr>
        <w:t>3</w:t>
      </w:r>
      <w:r w:rsidR="005E2810">
        <w:rPr>
          <w:b/>
          <w:sz w:val="28"/>
          <w:szCs w:val="28"/>
          <w:vertAlign w:val="subscript"/>
        </w:rPr>
        <w:t xml:space="preserve"> </w:t>
      </w:r>
      <w:r w:rsidR="00C11A3C">
        <w:rPr>
          <w:b/>
          <w:sz w:val="28"/>
          <w:szCs w:val="28"/>
        </w:rPr>
        <w:t>F</w:t>
      </w:r>
      <w:r w:rsidR="005E2810">
        <w:rPr>
          <w:b/>
          <w:sz w:val="28"/>
          <w:szCs w:val="28"/>
        </w:rPr>
        <w:t>ormation</w:t>
      </w:r>
    </w:p>
    <w:p w14:paraId="3D7C9FCE" w14:textId="3E5C3DC2" w:rsidR="00A833A6" w:rsidRDefault="00A833A6"/>
    <w:p w14:paraId="41AA163B" w14:textId="5484AFA3" w:rsidR="007C7B7A" w:rsidRPr="007C7B7A" w:rsidRDefault="007C7B7A" w:rsidP="007C7B7A">
      <w:pPr>
        <w:rPr>
          <w:lang w:val="en-GB"/>
        </w:rPr>
      </w:pPr>
      <w:r>
        <w:rPr>
          <w:lang w:val="en-GB"/>
        </w:rPr>
        <w:t xml:space="preserve">We have </w:t>
      </w:r>
      <w:r w:rsidRPr="007C7B7A">
        <w:rPr>
          <w:lang w:val="en-GB"/>
        </w:rPr>
        <w:t>estimated the amount of SiF</w:t>
      </w:r>
      <w:r w:rsidRPr="00B71D61">
        <w:rPr>
          <w:vertAlign w:val="subscript"/>
          <w:lang w:val="en-GB"/>
        </w:rPr>
        <w:t>4</w:t>
      </w:r>
      <w:r w:rsidRPr="007C7B7A">
        <w:rPr>
          <w:lang w:val="en-GB"/>
        </w:rPr>
        <w:t>, SF</w:t>
      </w:r>
      <w:r w:rsidRPr="00B71D61">
        <w:rPr>
          <w:vertAlign w:val="subscript"/>
          <w:lang w:val="en-GB"/>
        </w:rPr>
        <w:t>6</w:t>
      </w:r>
      <w:r w:rsidRPr="007C7B7A">
        <w:rPr>
          <w:lang w:val="en-GB"/>
        </w:rPr>
        <w:t xml:space="preserve"> and NF</w:t>
      </w:r>
      <w:r w:rsidRPr="00B71D61">
        <w:rPr>
          <w:vertAlign w:val="subscript"/>
          <w:lang w:val="en-GB"/>
        </w:rPr>
        <w:t>3</w:t>
      </w:r>
      <w:r w:rsidRPr="007C7B7A">
        <w:rPr>
          <w:lang w:val="en-GB"/>
        </w:rPr>
        <w:t xml:space="preserve"> that </w:t>
      </w:r>
      <w:r>
        <w:rPr>
          <w:lang w:val="en-GB"/>
        </w:rPr>
        <w:t>could be volcanically produced</w:t>
      </w:r>
      <w:r w:rsidRPr="007C7B7A">
        <w:rPr>
          <w:lang w:val="en-GB"/>
        </w:rPr>
        <w:t xml:space="preserve"> under a variety of atmospheric conditions. The conditions are those at which the gas erupts, and so is rapidly thermodynamically quenched into low temperature atmosphere, not necessarily conditions in the atmosphere. Below </w:t>
      </w:r>
      <w:r w:rsidR="00CB7349">
        <w:rPr>
          <w:lang w:val="en-GB"/>
        </w:rPr>
        <w:t>we show</w:t>
      </w:r>
      <w:r w:rsidR="00CB7349" w:rsidRPr="007C7B7A">
        <w:rPr>
          <w:lang w:val="en-GB"/>
        </w:rPr>
        <w:t xml:space="preserve"> </w:t>
      </w:r>
      <w:r w:rsidRPr="007C7B7A">
        <w:rPr>
          <w:lang w:val="en-GB"/>
        </w:rPr>
        <w:t>the analysis of all combinations of the following conditions:</w:t>
      </w:r>
    </w:p>
    <w:p w14:paraId="35239FF3" w14:textId="0152D15E" w:rsidR="007C7B7A" w:rsidRPr="007C7B7A" w:rsidRDefault="007C7B7A" w:rsidP="00B71D61">
      <w:pPr>
        <w:pStyle w:val="ListParagraph"/>
        <w:numPr>
          <w:ilvl w:val="0"/>
          <w:numId w:val="6"/>
        </w:numPr>
        <w:rPr>
          <w:lang w:val="en-GB"/>
        </w:rPr>
      </w:pPr>
      <w:r w:rsidRPr="007C7B7A">
        <w:rPr>
          <w:lang w:val="en-GB"/>
        </w:rPr>
        <w:t>Temperature from 500K to 1500K in 100K steps</w:t>
      </w:r>
    </w:p>
    <w:p w14:paraId="32BC0C96" w14:textId="7B265FD9" w:rsidR="007C7B7A" w:rsidRPr="007C7B7A" w:rsidRDefault="007C7B7A" w:rsidP="00B71D61">
      <w:pPr>
        <w:pStyle w:val="ListParagraph"/>
        <w:numPr>
          <w:ilvl w:val="0"/>
          <w:numId w:val="6"/>
        </w:numPr>
        <w:rPr>
          <w:lang w:val="en-GB"/>
        </w:rPr>
      </w:pPr>
      <w:r w:rsidRPr="007C7B7A">
        <w:rPr>
          <w:lang w:val="en-GB"/>
        </w:rPr>
        <w:t>8 mineral redox buffers (QIF, IW, WM, IM, </w:t>
      </w:r>
      <w:proofErr w:type="spellStart"/>
      <w:r w:rsidRPr="007C7B7A">
        <w:rPr>
          <w:lang w:val="en-GB"/>
        </w:rPr>
        <w:t>CoCoO</w:t>
      </w:r>
      <w:proofErr w:type="spellEnd"/>
      <w:r w:rsidRPr="007C7B7A">
        <w:rPr>
          <w:lang w:val="en-GB"/>
        </w:rPr>
        <w:t>, FMQ, </w:t>
      </w:r>
      <w:proofErr w:type="spellStart"/>
      <w:r w:rsidRPr="007C7B7A">
        <w:rPr>
          <w:lang w:val="en-GB"/>
        </w:rPr>
        <w:t>NiNiO</w:t>
      </w:r>
      <w:proofErr w:type="spellEnd"/>
      <w:r w:rsidRPr="007C7B7A">
        <w:rPr>
          <w:lang w:val="en-GB"/>
        </w:rPr>
        <w:t>, MH)</w:t>
      </w:r>
    </w:p>
    <w:p w14:paraId="733BB220" w14:textId="29F035F4" w:rsidR="007C7B7A" w:rsidRPr="007C7B7A" w:rsidRDefault="007C7B7A" w:rsidP="00B71D61">
      <w:pPr>
        <w:pStyle w:val="ListParagraph"/>
        <w:numPr>
          <w:ilvl w:val="0"/>
          <w:numId w:val="6"/>
        </w:numPr>
        <w:rPr>
          <w:lang w:val="en-GB"/>
        </w:rPr>
      </w:pPr>
      <w:r>
        <w:rPr>
          <w:lang w:val="en-GB"/>
        </w:rPr>
        <w:t xml:space="preserve">Abundance of </w:t>
      </w:r>
      <w:r w:rsidRPr="007C7B7A">
        <w:rPr>
          <w:lang w:val="en-GB"/>
        </w:rPr>
        <w:t>water from 5% to 90% in 5% steps</w:t>
      </w:r>
    </w:p>
    <w:p w14:paraId="542D7B72" w14:textId="244A2B8A" w:rsidR="007C7B7A" w:rsidRPr="007C7B7A" w:rsidRDefault="007C7B7A" w:rsidP="00B71D61">
      <w:pPr>
        <w:pStyle w:val="ListParagraph"/>
        <w:numPr>
          <w:ilvl w:val="0"/>
          <w:numId w:val="6"/>
        </w:numPr>
        <w:rPr>
          <w:lang w:val="en-GB"/>
        </w:rPr>
      </w:pPr>
      <w:r>
        <w:rPr>
          <w:lang w:val="en-GB"/>
        </w:rPr>
        <w:t>P</w:t>
      </w:r>
      <w:r w:rsidRPr="007C7B7A">
        <w:rPr>
          <w:lang w:val="en-GB"/>
        </w:rPr>
        <w:t>ressure of 1, 10, 100, 1000, 10,000, 100,000 bar</w:t>
      </w:r>
    </w:p>
    <w:p w14:paraId="6FE5AE23" w14:textId="6F223E06" w:rsidR="007C7B7A" w:rsidRPr="007C7B7A" w:rsidRDefault="007C7B7A" w:rsidP="00B71D61">
      <w:pPr>
        <w:pStyle w:val="ListParagraph"/>
        <w:numPr>
          <w:ilvl w:val="0"/>
          <w:numId w:val="6"/>
        </w:numPr>
        <w:rPr>
          <w:lang w:val="en-GB"/>
        </w:rPr>
      </w:pPr>
      <w:r w:rsidRPr="007C7B7A">
        <w:rPr>
          <w:lang w:val="en-GB"/>
        </w:rPr>
        <w:t xml:space="preserve">total gas </w:t>
      </w:r>
      <w:proofErr w:type="spellStart"/>
      <w:r w:rsidRPr="007C7B7A">
        <w:rPr>
          <w:lang w:val="en-GB"/>
        </w:rPr>
        <w:t>sulfur</w:t>
      </w:r>
      <w:proofErr w:type="spellEnd"/>
      <w:r w:rsidRPr="007C7B7A">
        <w:rPr>
          <w:lang w:val="en-GB"/>
        </w:rPr>
        <w:t xml:space="preserve"> content of 0.001, 0.01 or 0.1 </w:t>
      </w:r>
    </w:p>
    <w:p w14:paraId="595659DE" w14:textId="34D648AD" w:rsidR="007C7B7A" w:rsidRPr="007C7B7A" w:rsidRDefault="007C7B7A" w:rsidP="00B71D61">
      <w:pPr>
        <w:pStyle w:val="ListParagraph"/>
        <w:numPr>
          <w:ilvl w:val="0"/>
          <w:numId w:val="6"/>
        </w:numPr>
        <w:rPr>
          <w:lang w:val="en-GB"/>
        </w:rPr>
      </w:pPr>
      <w:r w:rsidRPr="007C7B7A">
        <w:rPr>
          <w:lang w:val="en-GB"/>
        </w:rPr>
        <w:t>total gas HF content of 0.0001, 0.001, 0.01</w:t>
      </w:r>
    </w:p>
    <w:p w14:paraId="60C27BE1" w14:textId="77777777" w:rsidR="007C7B7A" w:rsidRPr="007C7B7A" w:rsidRDefault="007C7B7A" w:rsidP="007C7B7A">
      <w:pPr>
        <w:rPr>
          <w:lang w:val="en-GB"/>
        </w:rPr>
      </w:pPr>
    </w:p>
    <w:p w14:paraId="2017459A" w14:textId="3F0CBEEE" w:rsidR="007C7B7A" w:rsidRPr="007C7B7A" w:rsidRDefault="007C7B7A" w:rsidP="007C7B7A">
      <w:pPr>
        <w:rPr>
          <w:lang w:val="en-GB"/>
        </w:rPr>
      </w:pPr>
      <w:r>
        <w:rPr>
          <w:lang w:val="en-GB"/>
        </w:rPr>
        <w:lastRenderedPageBreak/>
        <w:t xml:space="preserve">The above conditions give a </w:t>
      </w:r>
      <w:r w:rsidRPr="007C7B7A">
        <w:rPr>
          <w:lang w:val="en-GB"/>
        </w:rPr>
        <w:t xml:space="preserve">total of 85536 combinations. </w:t>
      </w:r>
      <w:r>
        <w:rPr>
          <w:lang w:val="en-GB"/>
        </w:rPr>
        <w:t xml:space="preserve">We </w:t>
      </w:r>
      <w:r w:rsidRPr="007C7B7A">
        <w:rPr>
          <w:lang w:val="en-GB"/>
        </w:rPr>
        <w:t xml:space="preserve">assume </w:t>
      </w:r>
      <w:r>
        <w:rPr>
          <w:lang w:val="en-GB"/>
        </w:rPr>
        <w:t xml:space="preserve">that </w:t>
      </w:r>
      <w:r w:rsidRPr="007C7B7A">
        <w:rPr>
          <w:lang w:val="en-GB"/>
        </w:rPr>
        <w:t>the 'activity' of SiO</w:t>
      </w:r>
      <w:r w:rsidRPr="00B71D61">
        <w:rPr>
          <w:vertAlign w:val="subscript"/>
          <w:lang w:val="en-GB"/>
        </w:rPr>
        <w:t>2</w:t>
      </w:r>
      <w:r w:rsidRPr="007C7B7A">
        <w:rPr>
          <w:lang w:val="en-GB"/>
        </w:rPr>
        <w:t xml:space="preserve"> is 1, and </w:t>
      </w:r>
      <w:r>
        <w:rPr>
          <w:lang w:val="en-GB"/>
        </w:rPr>
        <w:t>that SiO</w:t>
      </w:r>
      <w:r w:rsidRPr="00B71D61">
        <w:rPr>
          <w:vertAlign w:val="subscript"/>
          <w:lang w:val="en-GB"/>
        </w:rPr>
        <w:t>2</w:t>
      </w:r>
      <w:r w:rsidRPr="007C7B7A">
        <w:rPr>
          <w:lang w:val="en-GB"/>
        </w:rPr>
        <w:t xml:space="preserve"> is present as quartz: all other species are assumed to be gases. Abundances of H</w:t>
      </w:r>
      <w:r w:rsidRPr="00B71D61">
        <w:rPr>
          <w:vertAlign w:val="subscript"/>
          <w:lang w:val="en-GB"/>
        </w:rPr>
        <w:t>2</w:t>
      </w:r>
      <w:r w:rsidRPr="007C7B7A">
        <w:rPr>
          <w:lang w:val="en-GB"/>
        </w:rPr>
        <w:t>, O</w:t>
      </w:r>
      <w:r w:rsidRPr="00B71D61">
        <w:rPr>
          <w:vertAlign w:val="subscript"/>
          <w:lang w:val="en-GB"/>
        </w:rPr>
        <w:t>2</w:t>
      </w:r>
      <w:r w:rsidRPr="007C7B7A">
        <w:rPr>
          <w:lang w:val="en-GB"/>
        </w:rPr>
        <w:t>, H</w:t>
      </w:r>
      <w:r w:rsidRPr="00B71D61">
        <w:rPr>
          <w:vertAlign w:val="subscript"/>
          <w:lang w:val="en-GB"/>
        </w:rPr>
        <w:t>2</w:t>
      </w:r>
      <w:r w:rsidRPr="007C7B7A">
        <w:rPr>
          <w:lang w:val="en-GB"/>
        </w:rPr>
        <w:t>S and SO</w:t>
      </w:r>
      <w:r w:rsidRPr="00B71D61">
        <w:rPr>
          <w:vertAlign w:val="subscript"/>
          <w:lang w:val="en-GB"/>
        </w:rPr>
        <w:t>2</w:t>
      </w:r>
      <w:r w:rsidRPr="007C7B7A">
        <w:rPr>
          <w:lang w:val="en-GB"/>
        </w:rPr>
        <w:t xml:space="preserve"> are calculated from the oxygen fugacity (set by the</w:t>
      </w:r>
      <w:r>
        <w:rPr>
          <w:lang w:val="en-GB"/>
        </w:rPr>
        <w:t xml:space="preserve"> mineral redox</w:t>
      </w:r>
      <w:r w:rsidRPr="007C7B7A">
        <w:rPr>
          <w:lang w:val="en-GB"/>
        </w:rPr>
        <w:t xml:space="preserve"> buffer) and the abundance of water and total </w:t>
      </w:r>
      <w:proofErr w:type="spellStart"/>
      <w:r w:rsidRPr="007C7B7A">
        <w:rPr>
          <w:lang w:val="en-GB"/>
        </w:rPr>
        <w:t>sulfur</w:t>
      </w:r>
      <w:proofErr w:type="spellEnd"/>
      <w:r w:rsidRPr="007C7B7A">
        <w:rPr>
          <w:lang w:val="en-GB"/>
        </w:rPr>
        <w:t>. </w:t>
      </w:r>
    </w:p>
    <w:p w14:paraId="37D5D6C6" w14:textId="77777777" w:rsidR="007C7B7A" w:rsidRPr="007C7B7A" w:rsidRDefault="007C7B7A" w:rsidP="007C7B7A">
      <w:pPr>
        <w:rPr>
          <w:lang w:val="en-GB"/>
        </w:rPr>
      </w:pPr>
    </w:p>
    <w:p w14:paraId="219D3BC1" w14:textId="12A943A4" w:rsidR="007C7B7A" w:rsidRPr="007C7B7A" w:rsidRDefault="007C7B7A" w:rsidP="007C7B7A">
      <w:pPr>
        <w:rPr>
          <w:lang w:val="en-GB"/>
        </w:rPr>
      </w:pPr>
      <w:r w:rsidRPr="007C7B7A">
        <w:rPr>
          <w:lang w:val="en-GB"/>
        </w:rPr>
        <w:t>Plotting the amount of SiF</w:t>
      </w:r>
      <w:r w:rsidRPr="00B71D61">
        <w:rPr>
          <w:vertAlign w:val="subscript"/>
          <w:lang w:val="en-GB"/>
        </w:rPr>
        <w:t>4</w:t>
      </w:r>
      <w:r w:rsidRPr="007C7B7A">
        <w:rPr>
          <w:lang w:val="en-GB"/>
        </w:rPr>
        <w:t xml:space="preserve"> vs the amount of SF</w:t>
      </w:r>
      <w:r w:rsidRPr="00B71D61">
        <w:rPr>
          <w:vertAlign w:val="subscript"/>
          <w:lang w:val="en-GB"/>
        </w:rPr>
        <w:t>6</w:t>
      </w:r>
      <w:r w:rsidRPr="007C7B7A">
        <w:rPr>
          <w:lang w:val="en-GB"/>
        </w:rPr>
        <w:t xml:space="preserve"> or NF</w:t>
      </w:r>
      <w:r w:rsidRPr="00B71D61">
        <w:rPr>
          <w:vertAlign w:val="subscript"/>
          <w:lang w:val="en-GB"/>
        </w:rPr>
        <w:t>3</w:t>
      </w:r>
      <w:r w:rsidRPr="007C7B7A">
        <w:rPr>
          <w:lang w:val="en-GB"/>
        </w:rPr>
        <w:t xml:space="preserve"> shows that under almost all conditions the amount of SF</w:t>
      </w:r>
      <w:r w:rsidRPr="00B71D61">
        <w:rPr>
          <w:vertAlign w:val="subscript"/>
          <w:lang w:val="en-GB"/>
        </w:rPr>
        <w:t>6</w:t>
      </w:r>
      <w:r w:rsidRPr="007C7B7A">
        <w:rPr>
          <w:lang w:val="en-GB"/>
        </w:rPr>
        <w:t xml:space="preserve"> and NF</w:t>
      </w:r>
      <w:r w:rsidRPr="00B71D61">
        <w:rPr>
          <w:vertAlign w:val="subscript"/>
          <w:lang w:val="en-GB"/>
        </w:rPr>
        <w:t>3</w:t>
      </w:r>
      <w:r w:rsidRPr="007C7B7A">
        <w:rPr>
          <w:lang w:val="en-GB"/>
        </w:rPr>
        <w:t xml:space="preserve"> is less than SiF</w:t>
      </w:r>
      <w:r w:rsidRPr="00B71D61">
        <w:rPr>
          <w:vertAlign w:val="subscript"/>
          <w:lang w:val="en-GB"/>
        </w:rPr>
        <w:t>4</w:t>
      </w:r>
      <w:r w:rsidRPr="007C7B7A">
        <w:rPr>
          <w:lang w:val="en-GB"/>
        </w:rPr>
        <w:t xml:space="preserve"> by many orders of magnitude</w:t>
      </w:r>
      <w:r>
        <w:rPr>
          <w:lang w:val="en-GB"/>
        </w:rPr>
        <w:t xml:space="preserve"> (Figure S1)</w:t>
      </w:r>
      <w:r w:rsidRPr="007C7B7A">
        <w:rPr>
          <w:lang w:val="en-GB"/>
        </w:rPr>
        <w:t>.  </w:t>
      </w:r>
    </w:p>
    <w:p w14:paraId="73BA037B" w14:textId="029494EB" w:rsidR="007C7B7A" w:rsidRDefault="007C7B7A"/>
    <w:p w14:paraId="1921A08A" w14:textId="2C310BF0" w:rsidR="007C7B7A" w:rsidRDefault="005E2810">
      <w:r>
        <w:rPr>
          <w:rFonts w:ascii="Segoe UI" w:hAnsi="Segoe UI" w:cs="Segoe UI"/>
          <w:noProof/>
          <w:lang w:val="en-IN" w:eastAsia="en-IN"/>
        </w:rPr>
        <w:drawing>
          <wp:inline distT="0" distB="0" distL="0" distR="0" wp14:anchorId="70A3B7BF" wp14:editId="53CD181E">
            <wp:extent cx="5414182" cy="4223062"/>
            <wp:effectExtent l="0" t="0" r="0" b="6350"/>
            <wp:docPr id="3" name="Picture 3" descr="A picture containing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able&#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28602" cy="4234310"/>
                    </a:xfrm>
                    <a:prstGeom prst="rect">
                      <a:avLst/>
                    </a:prstGeom>
                    <a:noFill/>
                  </pic:spPr>
                </pic:pic>
              </a:graphicData>
            </a:graphic>
          </wp:inline>
        </w:drawing>
      </w:r>
    </w:p>
    <w:p w14:paraId="59BB2023" w14:textId="55B2D3F6" w:rsidR="007C7B7A" w:rsidRPr="00B71D61" w:rsidRDefault="001C2D8D">
      <w:pPr>
        <w:rPr>
          <w:sz w:val="20"/>
          <w:szCs w:val="20"/>
        </w:rPr>
      </w:pPr>
      <w:r w:rsidRPr="00B71D61">
        <w:rPr>
          <w:b/>
          <w:sz w:val="20"/>
          <w:szCs w:val="20"/>
        </w:rPr>
        <w:t>Figure S1.</w:t>
      </w:r>
      <w:r w:rsidRPr="00B71D61">
        <w:rPr>
          <w:sz w:val="20"/>
          <w:szCs w:val="20"/>
        </w:rPr>
        <w:t xml:space="preserve"> </w:t>
      </w:r>
      <w:r w:rsidR="00A91365" w:rsidRPr="00B71D61">
        <w:rPr>
          <w:sz w:val="20"/>
          <w:szCs w:val="20"/>
        </w:rPr>
        <w:t>The amount of SiF</w:t>
      </w:r>
      <w:r w:rsidR="00A91365" w:rsidRPr="00B71D61">
        <w:rPr>
          <w:sz w:val="20"/>
          <w:szCs w:val="20"/>
          <w:vertAlign w:val="subscript"/>
        </w:rPr>
        <w:t>4</w:t>
      </w:r>
      <w:r w:rsidR="00A91365" w:rsidRPr="00B71D61">
        <w:rPr>
          <w:sz w:val="20"/>
          <w:szCs w:val="20"/>
        </w:rPr>
        <w:t xml:space="preserve"> compared to the a</w:t>
      </w:r>
      <w:r w:rsidR="00BF363D" w:rsidRPr="00B71D61">
        <w:rPr>
          <w:sz w:val="20"/>
          <w:szCs w:val="20"/>
        </w:rPr>
        <w:t>mounts of</w:t>
      </w:r>
      <w:r w:rsidR="00A91365" w:rsidRPr="00B71D61">
        <w:rPr>
          <w:sz w:val="20"/>
          <w:szCs w:val="20"/>
        </w:rPr>
        <w:t xml:space="preserve"> NF</w:t>
      </w:r>
      <w:r w:rsidR="00A91365" w:rsidRPr="00B71D61">
        <w:rPr>
          <w:sz w:val="20"/>
          <w:szCs w:val="20"/>
          <w:vertAlign w:val="subscript"/>
        </w:rPr>
        <w:t>3</w:t>
      </w:r>
      <w:r w:rsidR="00A91365" w:rsidRPr="00B71D61">
        <w:rPr>
          <w:sz w:val="20"/>
          <w:szCs w:val="20"/>
        </w:rPr>
        <w:t xml:space="preserve"> and SF</w:t>
      </w:r>
      <w:r w:rsidR="00A91365" w:rsidRPr="00B71D61">
        <w:rPr>
          <w:sz w:val="20"/>
          <w:szCs w:val="20"/>
          <w:vertAlign w:val="subscript"/>
        </w:rPr>
        <w:t>6</w:t>
      </w:r>
      <w:r w:rsidR="00A91365" w:rsidRPr="00B71D61">
        <w:rPr>
          <w:sz w:val="20"/>
          <w:szCs w:val="20"/>
        </w:rPr>
        <w:t xml:space="preserve"> produced by volcanoes under </w:t>
      </w:r>
      <w:r w:rsidR="00A91365" w:rsidRPr="00B71D61">
        <w:rPr>
          <w:sz w:val="20"/>
          <w:szCs w:val="20"/>
          <w:lang w:val="en-GB"/>
        </w:rPr>
        <w:t>85</w:t>
      </w:r>
      <w:r w:rsidR="007A489E">
        <w:rPr>
          <w:sz w:val="20"/>
          <w:szCs w:val="20"/>
          <w:lang w:val="en-GB"/>
        </w:rPr>
        <w:t>,</w:t>
      </w:r>
      <w:r w:rsidR="00A91365" w:rsidRPr="00B71D61">
        <w:rPr>
          <w:sz w:val="20"/>
          <w:szCs w:val="20"/>
          <w:lang w:val="en-GB"/>
        </w:rPr>
        <w:t>536 combinations of tested conditions. x axis: partial pressure of SiF</w:t>
      </w:r>
      <w:r w:rsidR="00A91365" w:rsidRPr="00B71D61">
        <w:rPr>
          <w:sz w:val="20"/>
          <w:szCs w:val="20"/>
          <w:vertAlign w:val="subscript"/>
          <w:lang w:val="en-GB"/>
        </w:rPr>
        <w:t>4</w:t>
      </w:r>
      <w:r w:rsidR="00A91365" w:rsidRPr="00B71D61">
        <w:rPr>
          <w:sz w:val="20"/>
          <w:szCs w:val="20"/>
          <w:lang w:val="en-GB"/>
        </w:rPr>
        <w:t>, y axis: partial pressure of SF</w:t>
      </w:r>
      <w:r w:rsidR="00A91365" w:rsidRPr="00B71D61">
        <w:rPr>
          <w:sz w:val="20"/>
          <w:szCs w:val="20"/>
          <w:vertAlign w:val="subscript"/>
          <w:lang w:val="en-GB"/>
        </w:rPr>
        <w:t>6</w:t>
      </w:r>
      <w:r w:rsidR="00A91365" w:rsidRPr="00B71D61">
        <w:rPr>
          <w:sz w:val="20"/>
          <w:szCs w:val="20"/>
          <w:lang w:val="en-GB"/>
        </w:rPr>
        <w:t xml:space="preserve"> (blue dots) and NF</w:t>
      </w:r>
      <w:r w:rsidR="00A91365" w:rsidRPr="00B71D61">
        <w:rPr>
          <w:sz w:val="20"/>
          <w:szCs w:val="20"/>
          <w:vertAlign w:val="subscript"/>
          <w:lang w:val="en-GB"/>
        </w:rPr>
        <w:t>3</w:t>
      </w:r>
      <w:r w:rsidR="00A91365" w:rsidRPr="00B71D61">
        <w:rPr>
          <w:sz w:val="20"/>
          <w:szCs w:val="20"/>
          <w:lang w:val="en-GB"/>
        </w:rPr>
        <w:t xml:space="preserve"> (grey dots). Under almost all conditions the amount of SF</w:t>
      </w:r>
      <w:r w:rsidR="00A91365" w:rsidRPr="00B71D61">
        <w:rPr>
          <w:sz w:val="20"/>
          <w:szCs w:val="20"/>
          <w:vertAlign w:val="subscript"/>
          <w:lang w:val="en-GB"/>
        </w:rPr>
        <w:t>6</w:t>
      </w:r>
      <w:r w:rsidR="00A91365" w:rsidRPr="00B71D61">
        <w:rPr>
          <w:sz w:val="20"/>
          <w:szCs w:val="20"/>
          <w:lang w:val="en-GB"/>
        </w:rPr>
        <w:t xml:space="preserve"> and NF</w:t>
      </w:r>
      <w:r w:rsidR="00A91365" w:rsidRPr="00B71D61">
        <w:rPr>
          <w:sz w:val="20"/>
          <w:szCs w:val="20"/>
          <w:vertAlign w:val="subscript"/>
          <w:lang w:val="en-GB"/>
        </w:rPr>
        <w:t>3</w:t>
      </w:r>
      <w:r w:rsidR="00A91365" w:rsidRPr="00B71D61">
        <w:rPr>
          <w:sz w:val="20"/>
          <w:szCs w:val="20"/>
          <w:lang w:val="en-GB"/>
        </w:rPr>
        <w:t xml:space="preserve"> is less than SiF</w:t>
      </w:r>
      <w:r w:rsidR="00A91365" w:rsidRPr="00B71D61">
        <w:rPr>
          <w:sz w:val="20"/>
          <w:szCs w:val="20"/>
          <w:vertAlign w:val="subscript"/>
          <w:lang w:val="en-GB"/>
        </w:rPr>
        <w:t>4</w:t>
      </w:r>
      <w:r w:rsidR="00A91365" w:rsidRPr="00B71D61">
        <w:rPr>
          <w:sz w:val="20"/>
          <w:szCs w:val="20"/>
          <w:lang w:val="en-GB"/>
        </w:rPr>
        <w:t xml:space="preserve"> by many orders of magnitude.</w:t>
      </w:r>
    </w:p>
    <w:p w14:paraId="1E3DA9D1" w14:textId="1BB37714" w:rsidR="007C7B7A" w:rsidRDefault="007C7B7A"/>
    <w:p w14:paraId="036EFABD" w14:textId="705BE4D1" w:rsidR="005E2810" w:rsidRPr="005E2810" w:rsidRDefault="005E2810" w:rsidP="005E2810">
      <w:pPr>
        <w:rPr>
          <w:lang w:val="en-GB"/>
        </w:rPr>
      </w:pPr>
      <w:r w:rsidRPr="005E2810">
        <w:rPr>
          <w:lang w:val="en-GB"/>
        </w:rPr>
        <w:t>In a few sets of conditions</w:t>
      </w:r>
      <w:r>
        <w:rPr>
          <w:lang w:val="en-GB"/>
        </w:rPr>
        <w:t xml:space="preserve"> shown on the Figure S1 the</w:t>
      </w:r>
      <w:r w:rsidRPr="005E2810">
        <w:rPr>
          <w:lang w:val="en-GB"/>
        </w:rPr>
        <w:t xml:space="preserve"> SF</w:t>
      </w:r>
      <w:r w:rsidRPr="00B71D61">
        <w:rPr>
          <w:vertAlign w:val="subscript"/>
          <w:lang w:val="en-GB"/>
        </w:rPr>
        <w:t>6</w:t>
      </w:r>
      <w:r w:rsidRPr="005E2810">
        <w:rPr>
          <w:lang w:val="en-GB"/>
        </w:rPr>
        <w:t xml:space="preserve"> is a few % of SiF</w:t>
      </w:r>
      <w:r w:rsidRPr="00B71D61">
        <w:rPr>
          <w:vertAlign w:val="subscript"/>
          <w:lang w:val="en-GB"/>
        </w:rPr>
        <w:t>4</w:t>
      </w:r>
      <w:r w:rsidRPr="005E2810">
        <w:rPr>
          <w:lang w:val="en-GB"/>
        </w:rPr>
        <w:t xml:space="preserve"> (top right</w:t>
      </w:r>
      <w:r>
        <w:rPr>
          <w:lang w:val="en-GB"/>
        </w:rPr>
        <w:t xml:space="preserve"> area on the Figure S1</w:t>
      </w:r>
      <w:r w:rsidRPr="005E2810">
        <w:rPr>
          <w:lang w:val="en-GB"/>
        </w:rPr>
        <w:t>)</w:t>
      </w:r>
      <w:r>
        <w:rPr>
          <w:lang w:val="en-GB"/>
        </w:rPr>
        <w:t>. T</w:t>
      </w:r>
      <w:r w:rsidRPr="005E2810">
        <w:rPr>
          <w:lang w:val="en-GB"/>
        </w:rPr>
        <w:t>hose</w:t>
      </w:r>
      <w:r>
        <w:rPr>
          <w:lang w:val="en-GB"/>
        </w:rPr>
        <w:t xml:space="preserve"> conditions</w:t>
      </w:r>
      <w:r w:rsidRPr="005E2810">
        <w:rPr>
          <w:lang w:val="en-GB"/>
        </w:rPr>
        <w:t xml:space="preserve"> are high pressure, low water, low temperature conditions where thermodynamics predicts that the atmosphere is composed almost entirely of SiF</w:t>
      </w:r>
      <w:r w:rsidRPr="00B71D61">
        <w:rPr>
          <w:vertAlign w:val="subscript"/>
          <w:lang w:val="en-GB"/>
        </w:rPr>
        <w:t>4</w:t>
      </w:r>
      <w:r w:rsidRPr="005E2810">
        <w:rPr>
          <w:lang w:val="en-GB"/>
        </w:rPr>
        <w:t>, i.e.</w:t>
      </w:r>
      <w:r>
        <w:rPr>
          <w:lang w:val="en-GB"/>
        </w:rPr>
        <w:t xml:space="preserve"> under those conditions</w:t>
      </w:r>
      <w:r w:rsidRPr="005E2810">
        <w:rPr>
          <w:lang w:val="en-GB"/>
        </w:rPr>
        <w:t xml:space="preserve"> the crustal rocks are being liquified and turned into SiF</w:t>
      </w:r>
      <w:r w:rsidRPr="00B71D61">
        <w:rPr>
          <w:vertAlign w:val="subscript"/>
          <w:lang w:val="en-GB"/>
        </w:rPr>
        <w:t>4</w:t>
      </w:r>
      <w:r w:rsidR="00DE1E78">
        <w:rPr>
          <w:lang w:val="en-GB"/>
        </w:rPr>
        <w:t>.</w:t>
      </w:r>
      <w:r w:rsidR="00DE1E78" w:rsidRPr="005E2810">
        <w:rPr>
          <w:lang w:val="en-GB"/>
        </w:rPr>
        <w:t xml:space="preserve"> </w:t>
      </w:r>
      <w:r w:rsidR="00DE1E78">
        <w:rPr>
          <w:lang w:val="en-GB"/>
        </w:rPr>
        <w:t>S</w:t>
      </w:r>
      <w:r>
        <w:rPr>
          <w:lang w:val="en-GB"/>
        </w:rPr>
        <w:t>uch a scenario</w:t>
      </w:r>
      <w:r w:rsidRPr="005E2810">
        <w:rPr>
          <w:lang w:val="en-GB"/>
        </w:rPr>
        <w:t xml:space="preserve"> is physically and stoichiometrically implausible. (</w:t>
      </w:r>
      <w:r>
        <w:rPr>
          <w:lang w:val="en-GB"/>
        </w:rPr>
        <w:t>We</w:t>
      </w:r>
      <w:r w:rsidRPr="005E2810">
        <w:rPr>
          <w:lang w:val="en-GB"/>
        </w:rPr>
        <w:t xml:space="preserve"> assume an infinite reservoir of F in the rocks, which is implausible, although not impossible given the mass of the crust compared to the mass of the atmosphere.). </w:t>
      </w:r>
      <w:r>
        <w:rPr>
          <w:lang w:val="en-GB"/>
        </w:rPr>
        <w:t xml:space="preserve">We have </w:t>
      </w:r>
      <w:r w:rsidRPr="005E2810">
        <w:rPr>
          <w:lang w:val="en-GB"/>
        </w:rPr>
        <w:t>therefore plot the</w:t>
      </w:r>
      <w:r w:rsidR="001C2D8D">
        <w:rPr>
          <w:lang w:val="en-GB"/>
        </w:rPr>
        <w:t xml:space="preserve"> abundance</w:t>
      </w:r>
      <w:r w:rsidRPr="005E2810">
        <w:rPr>
          <w:lang w:val="en-GB"/>
        </w:rPr>
        <w:t xml:space="preserve"> ratio</w:t>
      </w:r>
      <w:r>
        <w:rPr>
          <w:lang w:val="en-GB"/>
        </w:rPr>
        <w:t>s</w:t>
      </w:r>
      <w:r w:rsidRPr="005E2810">
        <w:rPr>
          <w:lang w:val="en-GB"/>
        </w:rPr>
        <w:t xml:space="preserve"> of SF</w:t>
      </w:r>
      <w:r w:rsidRPr="00B71D61">
        <w:rPr>
          <w:vertAlign w:val="subscript"/>
          <w:lang w:val="en-GB"/>
        </w:rPr>
        <w:t>6</w:t>
      </w:r>
      <w:r w:rsidRPr="005E2810">
        <w:rPr>
          <w:lang w:val="en-GB"/>
        </w:rPr>
        <w:t>/SiF</w:t>
      </w:r>
      <w:r w:rsidRPr="00B71D61">
        <w:rPr>
          <w:vertAlign w:val="subscript"/>
          <w:lang w:val="en-GB"/>
        </w:rPr>
        <w:t>4</w:t>
      </w:r>
      <w:r w:rsidRPr="005E2810">
        <w:rPr>
          <w:lang w:val="en-GB"/>
        </w:rPr>
        <w:t xml:space="preserve"> and NF</w:t>
      </w:r>
      <w:r w:rsidRPr="00B71D61">
        <w:rPr>
          <w:vertAlign w:val="subscript"/>
          <w:lang w:val="en-GB"/>
        </w:rPr>
        <w:t>3</w:t>
      </w:r>
      <w:r w:rsidRPr="005E2810">
        <w:rPr>
          <w:lang w:val="en-GB"/>
        </w:rPr>
        <w:t>/SiF</w:t>
      </w:r>
      <w:r w:rsidRPr="00B71D61">
        <w:rPr>
          <w:vertAlign w:val="subscript"/>
          <w:lang w:val="en-GB"/>
        </w:rPr>
        <w:t>4</w:t>
      </w:r>
      <w:r>
        <w:rPr>
          <w:lang w:val="en-GB"/>
        </w:rPr>
        <w:t xml:space="preserve"> (Figure S2)</w:t>
      </w:r>
      <w:r w:rsidRPr="00B71D61">
        <w:rPr>
          <w:lang w:val="en-GB"/>
        </w:rPr>
        <w:t>.</w:t>
      </w:r>
      <w:r w:rsidRPr="005E2810">
        <w:rPr>
          <w:lang w:val="en-GB"/>
        </w:rPr>
        <w:t xml:space="preserve"> </w:t>
      </w:r>
      <w:r>
        <w:rPr>
          <w:lang w:val="en-GB"/>
        </w:rPr>
        <w:t xml:space="preserve">Plotting </w:t>
      </w:r>
      <w:r w:rsidRPr="005E2810">
        <w:rPr>
          <w:lang w:val="en-GB"/>
        </w:rPr>
        <w:t xml:space="preserve">the </w:t>
      </w:r>
      <w:bookmarkStart w:id="0" w:name="_Hlk139430666"/>
      <w:r w:rsidRPr="005E2810">
        <w:rPr>
          <w:lang w:val="en-GB"/>
        </w:rPr>
        <w:t>ratios of SF</w:t>
      </w:r>
      <w:r w:rsidRPr="005E2810">
        <w:rPr>
          <w:vertAlign w:val="subscript"/>
          <w:lang w:val="en-GB"/>
        </w:rPr>
        <w:t>6</w:t>
      </w:r>
      <w:r w:rsidRPr="005E2810">
        <w:rPr>
          <w:lang w:val="en-GB"/>
        </w:rPr>
        <w:t>/SiF</w:t>
      </w:r>
      <w:r w:rsidRPr="005E2810">
        <w:rPr>
          <w:vertAlign w:val="subscript"/>
          <w:lang w:val="en-GB"/>
        </w:rPr>
        <w:t>4</w:t>
      </w:r>
      <w:r w:rsidRPr="005E2810">
        <w:rPr>
          <w:lang w:val="en-GB"/>
        </w:rPr>
        <w:t xml:space="preserve"> and NF</w:t>
      </w:r>
      <w:r w:rsidRPr="005E2810">
        <w:rPr>
          <w:vertAlign w:val="subscript"/>
          <w:lang w:val="en-GB"/>
        </w:rPr>
        <w:t>3</w:t>
      </w:r>
      <w:r w:rsidRPr="005E2810">
        <w:rPr>
          <w:lang w:val="en-GB"/>
        </w:rPr>
        <w:t>/SiF</w:t>
      </w:r>
      <w:r w:rsidRPr="005E2810">
        <w:rPr>
          <w:vertAlign w:val="subscript"/>
          <w:lang w:val="en-GB"/>
        </w:rPr>
        <w:t>4</w:t>
      </w:r>
      <w:r w:rsidRPr="005E2810">
        <w:rPr>
          <w:lang w:val="en-GB"/>
        </w:rPr>
        <w:t xml:space="preserve"> </w:t>
      </w:r>
      <w:bookmarkEnd w:id="0"/>
      <w:r w:rsidRPr="005E2810">
        <w:rPr>
          <w:lang w:val="en-GB"/>
        </w:rPr>
        <w:t>allows for the partial pressure of SiF</w:t>
      </w:r>
      <w:r w:rsidRPr="00B71D61">
        <w:rPr>
          <w:vertAlign w:val="subscript"/>
          <w:lang w:val="en-GB"/>
        </w:rPr>
        <w:t>4</w:t>
      </w:r>
      <w:r w:rsidRPr="005E2810">
        <w:rPr>
          <w:lang w:val="en-GB"/>
        </w:rPr>
        <w:t xml:space="preserve"> to be arbitrary, </w:t>
      </w:r>
      <w:r>
        <w:rPr>
          <w:lang w:val="en-GB"/>
        </w:rPr>
        <w:t>therefore</w:t>
      </w:r>
      <w:r w:rsidRPr="005E2810">
        <w:rPr>
          <w:lang w:val="en-GB"/>
        </w:rPr>
        <w:t xml:space="preserve"> reflecting the ratio</w:t>
      </w:r>
      <w:r>
        <w:rPr>
          <w:lang w:val="en-GB"/>
        </w:rPr>
        <w:t>s</w:t>
      </w:r>
      <w:r w:rsidRPr="005E2810">
        <w:rPr>
          <w:lang w:val="en-GB"/>
        </w:rPr>
        <w:t xml:space="preserve"> more accurately</w:t>
      </w:r>
      <w:r w:rsidR="002062F8">
        <w:rPr>
          <w:lang w:val="en-GB"/>
        </w:rPr>
        <w:t>.</w:t>
      </w:r>
      <w:r w:rsidRPr="005E2810">
        <w:rPr>
          <w:lang w:val="en-GB"/>
        </w:rPr>
        <w:t xml:space="preserve"> </w:t>
      </w:r>
    </w:p>
    <w:p w14:paraId="4EEBEC2B" w14:textId="4BD00669" w:rsidR="005E2810" w:rsidRDefault="005E2810"/>
    <w:p w14:paraId="0692CD5A" w14:textId="78293408" w:rsidR="005E2810" w:rsidRPr="001C2D8D" w:rsidRDefault="001C2D8D">
      <w:r>
        <w:rPr>
          <w:noProof/>
          <w:lang w:val="en-IN" w:eastAsia="en-IN"/>
        </w:rPr>
        <w:lastRenderedPageBreak/>
        <w:drawing>
          <wp:inline distT="0" distB="0" distL="0" distR="0" wp14:anchorId="22E82890" wp14:editId="3F68E8E4">
            <wp:extent cx="5227320" cy="347472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27320" cy="3474720"/>
                    </a:xfrm>
                    <a:prstGeom prst="rect">
                      <a:avLst/>
                    </a:prstGeom>
                    <a:noFill/>
                  </pic:spPr>
                </pic:pic>
              </a:graphicData>
            </a:graphic>
          </wp:inline>
        </w:drawing>
      </w:r>
      <w:r>
        <w:br/>
      </w:r>
      <w:r w:rsidRPr="00B71D61">
        <w:rPr>
          <w:b/>
          <w:sz w:val="20"/>
          <w:szCs w:val="20"/>
        </w:rPr>
        <w:t>Figure S2.</w:t>
      </w:r>
      <w:r w:rsidRPr="00B71D61">
        <w:rPr>
          <w:sz w:val="20"/>
          <w:szCs w:val="20"/>
        </w:rPr>
        <w:t xml:space="preserve"> Abundance r</w:t>
      </w:r>
      <w:proofErr w:type="spellStart"/>
      <w:r w:rsidRPr="00B71D61">
        <w:rPr>
          <w:sz w:val="20"/>
          <w:szCs w:val="20"/>
          <w:lang w:val="en-GB"/>
        </w:rPr>
        <w:t>atios</w:t>
      </w:r>
      <w:proofErr w:type="spellEnd"/>
      <w:r w:rsidRPr="00B71D61">
        <w:rPr>
          <w:sz w:val="20"/>
          <w:szCs w:val="20"/>
          <w:lang w:val="en-GB"/>
        </w:rPr>
        <w:t xml:space="preserve"> of SF</w:t>
      </w:r>
      <w:r w:rsidRPr="00B71D61">
        <w:rPr>
          <w:sz w:val="20"/>
          <w:szCs w:val="20"/>
          <w:vertAlign w:val="subscript"/>
          <w:lang w:val="en-GB"/>
        </w:rPr>
        <w:t>6</w:t>
      </w:r>
      <w:r w:rsidRPr="00B71D61">
        <w:rPr>
          <w:sz w:val="20"/>
          <w:szCs w:val="20"/>
          <w:lang w:val="en-GB"/>
        </w:rPr>
        <w:t>/SiF</w:t>
      </w:r>
      <w:r w:rsidRPr="00B71D61">
        <w:rPr>
          <w:sz w:val="20"/>
          <w:szCs w:val="20"/>
          <w:vertAlign w:val="subscript"/>
          <w:lang w:val="en-GB"/>
        </w:rPr>
        <w:t>4</w:t>
      </w:r>
      <w:r w:rsidRPr="00B71D61">
        <w:rPr>
          <w:sz w:val="20"/>
          <w:szCs w:val="20"/>
          <w:lang w:val="en-GB"/>
        </w:rPr>
        <w:t xml:space="preserve"> and NF</w:t>
      </w:r>
      <w:r w:rsidRPr="00B71D61">
        <w:rPr>
          <w:sz w:val="20"/>
          <w:szCs w:val="20"/>
          <w:vertAlign w:val="subscript"/>
          <w:lang w:val="en-GB"/>
        </w:rPr>
        <w:t>3</w:t>
      </w:r>
      <w:r w:rsidRPr="00B71D61">
        <w:rPr>
          <w:sz w:val="20"/>
          <w:szCs w:val="20"/>
          <w:lang w:val="en-GB"/>
        </w:rPr>
        <w:t>/SiF</w:t>
      </w:r>
      <w:r w:rsidRPr="00B71D61">
        <w:rPr>
          <w:sz w:val="20"/>
          <w:szCs w:val="20"/>
          <w:vertAlign w:val="subscript"/>
          <w:lang w:val="en-GB"/>
        </w:rPr>
        <w:t>4</w:t>
      </w:r>
      <w:r w:rsidR="0023333B" w:rsidRPr="00B71D61">
        <w:rPr>
          <w:sz w:val="20"/>
          <w:szCs w:val="20"/>
          <w:lang w:val="en-GB"/>
        </w:rPr>
        <w:t xml:space="preserve">. </w:t>
      </w:r>
      <w:r w:rsidR="00BF363D" w:rsidRPr="00B71D61">
        <w:rPr>
          <w:sz w:val="20"/>
          <w:szCs w:val="20"/>
          <w:lang w:val="en-GB"/>
        </w:rPr>
        <w:t>y axis</w:t>
      </w:r>
      <w:r w:rsidR="0023333B" w:rsidRPr="00B71D61">
        <w:rPr>
          <w:sz w:val="20"/>
          <w:szCs w:val="20"/>
          <w:lang w:val="en-GB"/>
        </w:rPr>
        <w:t xml:space="preserve">: number of reactions conditions. </w:t>
      </w:r>
      <w:r w:rsidR="00BF363D" w:rsidRPr="00B71D61">
        <w:rPr>
          <w:sz w:val="20"/>
          <w:szCs w:val="20"/>
          <w:lang w:val="en-GB"/>
        </w:rPr>
        <w:t>x axis: abundance ratios. No significant amounts of NF</w:t>
      </w:r>
      <w:r w:rsidR="00BF363D" w:rsidRPr="00B71D61">
        <w:rPr>
          <w:sz w:val="20"/>
          <w:szCs w:val="20"/>
          <w:vertAlign w:val="subscript"/>
          <w:lang w:val="en-GB"/>
        </w:rPr>
        <w:t>3</w:t>
      </w:r>
      <w:r w:rsidR="00BF363D" w:rsidRPr="00B71D61">
        <w:rPr>
          <w:sz w:val="20"/>
          <w:szCs w:val="20"/>
          <w:lang w:val="en-GB"/>
        </w:rPr>
        <w:t xml:space="preserve"> and SF</w:t>
      </w:r>
      <w:r w:rsidR="00BF363D" w:rsidRPr="00B71D61">
        <w:rPr>
          <w:sz w:val="20"/>
          <w:szCs w:val="20"/>
          <w:vertAlign w:val="subscript"/>
          <w:lang w:val="en-GB"/>
        </w:rPr>
        <w:t>6</w:t>
      </w:r>
      <w:r w:rsidR="00BF363D" w:rsidRPr="00B71D61">
        <w:rPr>
          <w:sz w:val="20"/>
          <w:szCs w:val="20"/>
          <w:lang w:val="en-GB"/>
        </w:rPr>
        <w:t xml:space="preserve"> are produced by volcanoes under 85</w:t>
      </w:r>
      <w:r w:rsidR="008A1CDC">
        <w:rPr>
          <w:sz w:val="20"/>
          <w:szCs w:val="20"/>
          <w:lang w:val="en-GB"/>
        </w:rPr>
        <w:t>,</w:t>
      </w:r>
      <w:r w:rsidR="00BF363D" w:rsidRPr="00B71D61">
        <w:rPr>
          <w:sz w:val="20"/>
          <w:szCs w:val="20"/>
          <w:lang w:val="en-GB"/>
        </w:rPr>
        <w:t xml:space="preserve">536 </w:t>
      </w:r>
      <w:r w:rsidR="00A91365">
        <w:rPr>
          <w:sz w:val="20"/>
          <w:szCs w:val="20"/>
          <w:lang w:val="en-GB"/>
        </w:rPr>
        <w:t xml:space="preserve">combinations of </w:t>
      </w:r>
      <w:r w:rsidR="00BF363D" w:rsidRPr="00B71D61">
        <w:rPr>
          <w:sz w:val="20"/>
          <w:szCs w:val="20"/>
          <w:lang w:val="en-GB"/>
        </w:rPr>
        <w:t>tested conditions.</w:t>
      </w:r>
      <w:r w:rsidR="00BF363D">
        <w:rPr>
          <w:lang w:val="en-GB"/>
        </w:rPr>
        <w:t xml:space="preserve"> </w:t>
      </w:r>
    </w:p>
    <w:p w14:paraId="3B47F6D5" w14:textId="52D5223E" w:rsidR="0009371F" w:rsidRPr="00B1019F" w:rsidRDefault="0009371F"/>
    <w:p w14:paraId="0D6C2A04" w14:textId="2455ACAF" w:rsidR="0009371F" w:rsidRPr="00B1019F" w:rsidRDefault="00764BB1">
      <w:r w:rsidRPr="00B71D61">
        <w:rPr>
          <w:b/>
          <w:sz w:val="28"/>
          <w:szCs w:val="28"/>
        </w:rPr>
        <w:t xml:space="preserve">SI </w:t>
      </w:r>
      <w:r w:rsidR="00A833A6" w:rsidRPr="00B71D61">
        <w:rPr>
          <w:b/>
          <w:sz w:val="28"/>
          <w:szCs w:val="28"/>
        </w:rPr>
        <w:t xml:space="preserve">5 </w:t>
      </w:r>
      <w:r w:rsidRPr="00B71D61">
        <w:rPr>
          <w:b/>
          <w:sz w:val="28"/>
          <w:szCs w:val="28"/>
        </w:rPr>
        <w:t>Supplementary References</w:t>
      </w:r>
    </w:p>
    <w:p w14:paraId="21142AF7" w14:textId="1DC110BC" w:rsidR="0009371F" w:rsidRPr="00B1019F" w:rsidRDefault="0009371F"/>
    <w:p w14:paraId="213EAD00" w14:textId="6812BEA2" w:rsidR="000E0C9D" w:rsidRPr="00B1019F" w:rsidRDefault="0009371F" w:rsidP="000E0C9D">
      <w:pPr>
        <w:widowControl w:val="0"/>
        <w:autoSpaceDE w:val="0"/>
        <w:autoSpaceDN w:val="0"/>
        <w:adjustRightInd w:val="0"/>
        <w:ind w:left="640" w:hanging="640"/>
        <w:rPr>
          <w:noProof/>
        </w:rPr>
      </w:pPr>
      <w:r w:rsidRPr="00B1019F">
        <w:fldChar w:fldCharType="begin" w:fldLock="1"/>
      </w:r>
      <w:r w:rsidRPr="00B1019F">
        <w:instrText xml:space="preserve">ADDIN Mendeley Bibliography CSL_BIBLIOGRAPHY </w:instrText>
      </w:r>
      <w:r w:rsidRPr="00B1019F">
        <w:fldChar w:fldCharType="separate"/>
      </w:r>
      <w:r w:rsidR="000E0C9D" w:rsidRPr="00B1019F">
        <w:rPr>
          <w:noProof/>
        </w:rPr>
        <w:t>1.</w:t>
      </w:r>
      <w:r w:rsidR="000E0C9D" w:rsidRPr="00B1019F">
        <w:rPr>
          <w:noProof/>
        </w:rPr>
        <w:tab/>
        <w:t xml:space="preserve">Lin, H. W., Abad, G. G. &amp; Loeb, A. Detecting industrial pollution in the atmospheres of earth-like exoplanets. </w:t>
      </w:r>
      <w:r w:rsidR="000E0C9D" w:rsidRPr="00B1019F">
        <w:rPr>
          <w:i/>
          <w:iCs/>
          <w:noProof/>
        </w:rPr>
        <w:t>Astrophys. J. Lett.</w:t>
      </w:r>
      <w:r w:rsidR="000E0C9D" w:rsidRPr="00B1019F">
        <w:rPr>
          <w:noProof/>
        </w:rPr>
        <w:t xml:space="preserve"> </w:t>
      </w:r>
      <w:r w:rsidR="000E0C9D" w:rsidRPr="00B1019F">
        <w:rPr>
          <w:b/>
          <w:bCs/>
          <w:noProof/>
        </w:rPr>
        <w:t>792</w:t>
      </w:r>
      <w:r w:rsidR="000E0C9D" w:rsidRPr="00B1019F">
        <w:rPr>
          <w:noProof/>
        </w:rPr>
        <w:t>, L7 (2014).</w:t>
      </w:r>
    </w:p>
    <w:p w14:paraId="7C7F9CCF" w14:textId="77777777" w:rsidR="000E0C9D" w:rsidRPr="00B1019F" w:rsidRDefault="000E0C9D" w:rsidP="000E0C9D">
      <w:pPr>
        <w:widowControl w:val="0"/>
        <w:autoSpaceDE w:val="0"/>
        <w:autoSpaceDN w:val="0"/>
        <w:adjustRightInd w:val="0"/>
        <w:ind w:left="640" w:hanging="640"/>
        <w:rPr>
          <w:noProof/>
        </w:rPr>
      </w:pPr>
      <w:r w:rsidRPr="00B1019F">
        <w:rPr>
          <w:noProof/>
        </w:rPr>
        <w:t>2.</w:t>
      </w:r>
      <w:r w:rsidRPr="00B1019F">
        <w:rPr>
          <w:noProof/>
        </w:rPr>
        <w:tab/>
        <w:t xml:space="preserve">Haqq-Misra, J. </w:t>
      </w:r>
      <w:r w:rsidRPr="00B1019F">
        <w:rPr>
          <w:i/>
          <w:iCs/>
          <w:noProof/>
        </w:rPr>
        <w:t>et al.</w:t>
      </w:r>
      <w:r w:rsidRPr="00B1019F">
        <w:rPr>
          <w:noProof/>
        </w:rPr>
        <w:t xml:space="preserve"> Detectability of Chlorofluorocarbons in the Atmospheres of Habitable M-dwarf Planets. </w:t>
      </w:r>
      <w:r w:rsidRPr="00B1019F">
        <w:rPr>
          <w:i/>
          <w:iCs/>
          <w:noProof/>
        </w:rPr>
        <w:t>Planet. Sci. J.</w:t>
      </w:r>
      <w:r w:rsidRPr="00B1019F">
        <w:rPr>
          <w:noProof/>
        </w:rPr>
        <w:t xml:space="preserve"> </w:t>
      </w:r>
      <w:r w:rsidRPr="00B1019F">
        <w:rPr>
          <w:b/>
          <w:bCs/>
          <w:noProof/>
        </w:rPr>
        <w:t>3</w:t>
      </w:r>
      <w:r w:rsidRPr="00B1019F">
        <w:rPr>
          <w:noProof/>
        </w:rPr>
        <w:t>, 60 (2022).</w:t>
      </w:r>
    </w:p>
    <w:p w14:paraId="46AF99CD" w14:textId="77777777" w:rsidR="000E0C9D" w:rsidRPr="00B1019F" w:rsidRDefault="000E0C9D" w:rsidP="000E0C9D">
      <w:pPr>
        <w:widowControl w:val="0"/>
        <w:autoSpaceDE w:val="0"/>
        <w:autoSpaceDN w:val="0"/>
        <w:adjustRightInd w:val="0"/>
        <w:ind w:left="640" w:hanging="640"/>
        <w:rPr>
          <w:noProof/>
        </w:rPr>
      </w:pPr>
      <w:r w:rsidRPr="00B1019F">
        <w:rPr>
          <w:noProof/>
        </w:rPr>
        <w:t>3.</w:t>
      </w:r>
      <w:r w:rsidRPr="00B1019F">
        <w:rPr>
          <w:noProof/>
        </w:rPr>
        <w:tab/>
        <w:t xml:space="preserve">Haqq-Misra, J., Fauchez, T. J., Schwieterman, E. W. &amp; Kopparapu, R. Disruption of a Planetary Nitrogen Cycle as Evidence of Extraterrestrial Agriculture. </w:t>
      </w:r>
      <w:r w:rsidRPr="00B1019F">
        <w:rPr>
          <w:i/>
          <w:iCs/>
          <w:noProof/>
        </w:rPr>
        <w:t>Astrophys. J. Lett.</w:t>
      </w:r>
      <w:r w:rsidRPr="00B1019F">
        <w:rPr>
          <w:noProof/>
        </w:rPr>
        <w:t xml:space="preserve"> </w:t>
      </w:r>
      <w:r w:rsidRPr="00B1019F">
        <w:rPr>
          <w:b/>
          <w:bCs/>
          <w:noProof/>
        </w:rPr>
        <w:t>929</w:t>
      </w:r>
      <w:r w:rsidRPr="00B1019F">
        <w:rPr>
          <w:noProof/>
        </w:rPr>
        <w:t>, L28 (2022).</w:t>
      </w:r>
    </w:p>
    <w:p w14:paraId="59AC16D4" w14:textId="77777777" w:rsidR="000E0C9D" w:rsidRPr="00B1019F" w:rsidRDefault="000E0C9D" w:rsidP="000E0C9D">
      <w:pPr>
        <w:widowControl w:val="0"/>
        <w:autoSpaceDE w:val="0"/>
        <w:autoSpaceDN w:val="0"/>
        <w:adjustRightInd w:val="0"/>
        <w:ind w:left="640" w:hanging="640"/>
        <w:rPr>
          <w:noProof/>
        </w:rPr>
      </w:pPr>
      <w:r w:rsidRPr="00B1019F">
        <w:rPr>
          <w:noProof/>
        </w:rPr>
        <w:t>4.</w:t>
      </w:r>
      <w:r w:rsidRPr="00B1019F">
        <w:rPr>
          <w:noProof/>
        </w:rPr>
        <w:tab/>
        <w:t xml:space="preserve">Kopparapu, R., Arney, G., Haqq-Misra, J., Lustig-Yaeger, J. &amp; Villanueva, G. Nitrogen dioxide pollution as a signature of extraterrestrial technology. </w:t>
      </w:r>
      <w:r w:rsidRPr="00B1019F">
        <w:rPr>
          <w:i/>
          <w:iCs/>
          <w:noProof/>
        </w:rPr>
        <w:t>Astrophys. J.</w:t>
      </w:r>
      <w:r w:rsidRPr="00B1019F">
        <w:rPr>
          <w:noProof/>
        </w:rPr>
        <w:t xml:space="preserve"> </w:t>
      </w:r>
      <w:r w:rsidRPr="00B1019F">
        <w:rPr>
          <w:b/>
          <w:bCs/>
          <w:noProof/>
        </w:rPr>
        <w:t>908</w:t>
      </w:r>
      <w:r w:rsidRPr="00B1019F">
        <w:rPr>
          <w:noProof/>
        </w:rPr>
        <w:t>, 164 (2021).</w:t>
      </w:r>
    </w:p>
    <w:p w14:paraId="39F49630" w14:textId="77777777" w:rsidR="000E0C9D" w:rsidRPr="00B1019F" w:rsidRDefault="000E0C9D" w:rsidP="000E0C9D">
      <w:pPr>
        <w:widowControl w:val="0"/>
        <w:autoSpaceDE w:val="0"/>
        <w:autoSpaceDN w:val="0"/>
        <w:adjustRightInd w:val="0"/>
        <w:ind w:left="640" w:hanging="640"/>
        <w:rPr>
          <w:noProof/>
        </w:rPr>
      </w:pPr>
      <w:r w:rsidRPr="00B1019F">
        <w:rPr>
          <w:noProof/>
        </w:rPr>
        <w:t>5.</w:t>
      </w:r>
      <w:r w:rsidRPr="00B1019F">
        <w:rPr>
          <w:noProof/>
        </w:rPr>
        <w:tab/>
        <w:t xml:space="preserve">Sander, R. Compilation of Henry’s law constants (version 4.0) for water as solvent. </w:t>
      </w:r>
      <w:r w:rsidRPr="00B1019F">
        <w:rPr>
          <w:i/>
          <w:iCs/>
          <w:noProof/>
        </w:rPr>
        <w:t>Atmos. Chem. Phys.</w:t>
      </w:r>
      <w:r w:rsidRPr="00B1019F">
        <w:rPr>
          <w:noProof/>
        </w:rPr>
        <w:t xml:space="preserve"> </w:t>
      </w:r>
      <w:r w:rsidRPr="00B1019F">
        <w:rPr>
          <w:b/>
          <w:bCs/>
          <w:noProof/>
        </w:rPr>
        <w:t>15</w:t>
      </w:r>
      <w:r w:rsidRPr="00B1019F">
        <w:rPr>
          <w:noProof/>
        </w:rPr>
        <w:t>, 4399–4981 (2015).</w:t>
      </w:r>
    </w:p>
    <w:p w14:paraId="77327ABD" w14:textId="77777777" w:rsidR="000E0C9D" w:rsidRPr="00B1019F" w:rsidRDefault="000E0C9D" w:rsidP="000E0C9D">
      <w:pPr>
        <w:widowControl w:val="0"/>
        <w:autoSpaceDE w:val="0"/>
        <w:autoSpaceDN w:val="0"/>
        <w:adjustRightInd w:val="0"/>
        <w:ind w:left="640" w:hanging="640"/>
        <w:rPr>
          <w:noProof/>
        </w:rPr>
      </w:pPr>
      <w:r w:rsidRPr="00B1019F">
        <w:rPr>
          <w:noProof/>
        </w:rPr>
        <w:t>6.</w:t>
      </w:r>
      <w:r w:rsidRPr="00B1019F">
        <w:rPr>
          <w:noProof/>
        </w:rPr>
        <w:tab/>
        <w:t xml:space="preserve">Golja, B., Barkanic, J. A. &amp; Hoff, A. A review of nitrogen trifluoride for dry etching in microelectronics processing. </w:t>
      </w:r>
      <w:r w:rsidRPr="00B1019F">
        <w:rPr>
          <w:i/>
          <w:iCs/>
          <w:noProof/>
        </w:rPr>
        <w:t>Microelectronics J.</w:t>
      </w:r>
      <w:r w:rsidRPr="00B1019F">
        <w:rPr>
          <w:noProof/>
        </w:rPr>
        <w:t xml:space="preserve"> </w:t>
      </w:r>
      <w:r w:rsidRPr="00B1019F">
        <w:rPr>
          <w:b/>
          <w:bCs/>
          <w:noProof/>
        </w:rPr>
        <w:t>16</w:t>
      </w:r>
      <w:r w:rsidRPr="00B1019F">
        <w:rPr>
          <w:noProof/>
        </w:rPr>
        <w:t>, 5–21 (1985).</w:t>
      </w:r>
    </w:p>
    <w:p w14:paraId="669B938D" w14:textId="77777777" w:rsidR="000E0C9D" w:rsidRPr="00B1019F" w:rsidRDefault="000E0C9D" w:rsidP="000E0C9D">
      <w:pPr>
        <w:widowControl w:val="0"/>
        <w:autoSpaceDE w:val="0"/>
        <w:autoSpaceDN w:val="0"/>
        <w:adjustRightInd w:val="0"/>
        <w:ind w:left="640" w:hanging="640"/>
        <w:rPr>
          <w:noProof/>
        </w:rPr>
      </w:pPr>
      <w:r w:rsidRPr="00B1019F">
        <w:rPr>
          <w:noProof/>
        </w:rPr>
        <w:t>7.</w:t>
      </w:r>
      <w:r w:rsidRPr="00B1019F">
        <w:rPr>
          <w:noProof/>
        </w:rPr>
        <w:tab/>
        <w:t xml:space="preserve">Greenwood, N. N. &amp; Earnshaw, A. </w:t>
      </w:r>
      <w:r w:rsidRPr="00B1019F">
        <w:rPr>
          <w:i/>
          <w:iCs/>
          <w:noProof/>
        </w:rPr>
        <w:t>Chemistry of the Elements 2nd Edition</w:t>
      </w:r>
      <w:r w:rsidRPr="00B1019F">
        <w:rPr>
          <w:noProof/>
        </w:rPr>
        <w:t>. (Butterworth-Heinemann, 1997).</w:t>
      </w:r>
    </w:p>
    <w:p w14:paraId="797881D4" w14:textId="77777777" w:rsidR="000E0C9D" w:rsidRPr="00B1019F" w:rsidRDefault="000E0C9D" w:rsidP="000E0C9D">
      <w:pPr>
        <w:widowControl w:val="0"/>
        <w:autoSpaceDE w:val="0"/>
        <w:autoSpaceDN w:val="0"/>
        <w:adjustRightInd w:val="0"/>
        <w:ind w:left="640" w:hanging="640"/>
        <w:rPr>
          <w:noProof/>
        </w:rPr>
      </w:pPr>
      <w:r w:rsidRPr="00B1019F">
        <w:rPr>
          <w:noProof/>
        </w:rPr>
        <w:t>8.</w:t>
      </w:r>
      <w:r w:rsidRPr="00B1019F">
        <w:rPr>
          <w:noProof/>
        </w:rPr>
        <w:tab/>
        <w:t xml:space="preserve">Klapötke, T. M. Nitrogen–fluorine compounds. </w:t>
      </w:r>
      <w:r w:rsidRPr="00B1019F">
        <w:rPr>
          <w:i/>
          <w:iCs/>
          <w:noProof/>
        </w:rPr>
        <w:t>J. Fluor. Chem.</w:t>
      </w:r>
      <w:r w:rsidRPr="00B1019F">
        <w:rPr>
          <w:noProof/>
        </w:rPr>
        <w:t xml:space="preserve"> </w:t>
      </w:r>
      <w:r w:rsidRPr="00B1019F">
        <w:rPr>
          <w:b/>
          <w:bCs/>
          <w:noProof/>
        </w:rPr>
        <w:t>127</w:t>
      </w:r>
      <w:r w:rsidRPr="00B1019F">
        <w:rPr>
          <w:noProof/>
        </w:rPr>
        <w:t>, 679–687 (2006).</w:t>
      </w:r>
    </w:p>
    <w:p w14:paraId="1F199AA7" w14:textId="77777777" w:rsidR="000E0C9D" w:rsidRPr="00B1019F" w:rsidRDefault="000E0C9D" w:rsidP="000E0C9D">
      <w:pPr>
        <w:widowControl w:val="0"/>
        <w:autoSpaceDE w:val="0"/>
        <w:autoSpaceDN w:val="0"/>
        <w:adjustRightInd w:val="0"/>
        <w:ind w:left="640" w:hanging="640"/>
        <w:rPr>
          <w:noProof/>
        </w:rPr>
      </w:pPr>
      <w:r w:rsidRPr="00B1019F">
        <w:rPr>
          <w:noProof/>
        </w:rPr>
        <w:t>9.</w:t>
      </w:r>
      <w:r w:rsidRPr="00B1019F">
        <w:rPr>
          <w:noProof/>
        </w:rPr>
        <w:tab/>
        <w:t>Ishii, F. &amp; Kita, Y. Chapter 19 - Applications of Fluorides to Semiconductor Industries. in (eds. Nakajima, T., Žemva, B. &amp; Tressaud, A. B. T.-A. I. F.) 625–660 (Elsevier, 2000). doi:https://doi.org/10.1016/B978-044472002-3/50020-X.</w:t>
      </w:r>
    </w:p>
    <w:p w14:paraId="344EBD3A" w14:textId="77777777" w:rsidR="000E0C9D" w:rsidRPr="00B1019F" w:rsidRDefault="000E0C9D" w:rsidP="000E0C9D">
      <w:pPr>
        <w:widowControl w:val="0"/>
        <w:autoSpaceDE w:val="0"/>
        <w:autoSpaceDN w:val="0"/>
        <w:adjustRightInd w:val="0"/>
        <w:ind w:left="640" w:hanging="640"/>
        <w:rPr>
          <w:noProof/>
        </w:rPr>
      </w:pPr>
      <w:r w:rsidRPr="00B1019F">
        <w:rPr>
          <w:noProof/>
        </w:rPr>
        <w:t>10.</w:t>
      </w:r>
      <w:r w:rsidRPr="00B1019F">
        <w:rPr>
          <w:noProof/>
        </w:rPr>
        <w:tab/>
        <w:t xml:space="preserve">Woytek, A. J., Lileck, J. T. &amp; Barkanic, J. A. Nitrogen trifluoride―A new dry etchant </w:t>
      </w:r>
      <w:r w:rsidRPr="00B1019F">
        <w:rPr>
          <w:noProof/>
        </w:rPr>
        <w:lastRenderedPageBreak/>
        <w:t xml:space="preserve">gas. </w:t>
      </w:r>
      <w:r w:rsidRPr="00B1019F">
        <w:rPr>
          <w:i/>
          <w:iCs/>
          <w:noProof/>
        </w:rPr>
        <w:t>Solid state Technol.</w:t>
      </w:r>
      <w:r w:rsidRPr="00B1019F">
        <w:rPr>
          <w:noProof/>
        </w:rPr>
        <w:t xml:space="preserve"> </w:t>
      </w:r>
      <w:r w:rsidRPr="00B1019F">
        <w:rPr>
          <w:b/>
          <w:bCs/>
          <w:noProof/>
        </w:rPr>
        <w:t>27</w:t>
      </w:r>
      <w:r w:rsidRPr="00B1019F">
        <w:rPr>
          <w:noProof/>
        </w:rPr>
        <w:t>, 172–175 (1984).</w:t>
      </w:r>
    </w:p>
    <w:p w14:paraId="4BBE3BA0" w14:textId="77777777" w:rsidR="000E0C9D" w:rsidRPr="00B1019F" w:rsidRDefault="000E0C9D" w:rsidP="000E0C9D">
      <w:pPr>
        <w:widowControl w:val="0"/>
        <w:autoSpaceDE w:val="0"/>
        <w:autoSpaceDN w:val="0"/>
        <w:adjustRightInd w:val="0"/>
        <w:ind w:left="640" w:hanging="640"/>
        <w:rPr>
          <w:noProof/>
        </w:rPr>
      </w:pPr>
      <w:r w:rsidRPr="00B1019F">
        <w:rPr>
          <w:noProof/>
        </w:rPr>
        <w:t>11.</w:t>
      </w:r>
      <w:r w:rsidRPr="00B1019F">
        <w:rPr>
          <w:noProof/>
        </w:rPr>
        <w:tab/>
        <w:t xml:space="preserve">Greenberg, K. E. &amp; Verdeyen, J. T. Kinetic processes of NF3 etchant gas discharges. </w:t>
      </w:r>
      <w:r w:rsidRPr="00B1019F">
        <w:rPr>
          <w:i/>
          <w:iCs/>
          <w:noProof/>
        </w:rPr>
        <w:t>J. Appl. Phys.</w:t>
      </w:r>
      <w:r w:rsidRPr="00B1019F">
        <w:rPr>
          <w:noProof/>
        </w:rPr>
        <w:t xml:space="preserve"> </w:t>
      </w:r>
      <w:r w:rsidRPr="00B1019F">
        <w:rPr>
          <w:b/>
          <w:bCs/>
          <w:noProof/>
        </w:rPr>
        <w:t>57</w:t>
      </w:r>
      <w:r w:rsidRPr="00B1019F">
        <w:rPr>
          <w:noProof/>
        </w:rPr>
        <w:t>, 1596–1601 (1985).</w:t>
      </w:r>
    </w:p>
    <w:p w14:paraId="5C0255FF" w14:textId="77777777" w:rsidR="000E0C9D" w:rsidRPr="00B1019F" w:rsidRDefault="000E0C9D" w:rsidP="000E0C9D">
      <w:pPr>
        <w:widowControl w:val="0"/>
        <w:autoSpaceDE w:val="0"/>
        <w:autoSpaceDN w:val="0"/>
        <w:adjustRightInd w:val="0"/>
        <w:ind w:left="640" w:hanging="640"/>
        <w:rPr>
          <w:noProof/>
        </w:rPr>
      </w:pPr>
      <w:r w:rsidRPr="00B1019F">
        <w:rPr>
          <w:noProof/>
        </w:rPr>
        <w:t>12.</w:t>
      </w:r>
      <w:r w:rsidRPr="00B1019F">
        <w:rPr>
          <w:noProof/>
        </w:rPr>
        <w:tab/>
        <w:t xml:space="preserve">Perrin, J., Méot, J., Siéfert, J.-M. &amp; Schmitt, J. Mass spectrometric study of NF3 plasma etching of silicon. </w:t>
      </w:r>
      <w:r w:rsidRPr="00B1019F">
        <w:rPr>
          <w:i/>
          <w:iCs/>
          <w:noProof/>
        </w:rPr>
        <w:t>Plasma Chem. plasma Process.</w:t>
      </w:r>
      <w:r w:rsidRPr="00B1019F">
        <w:rPr>
          <w:noProof/>
        </w:rPr>
        <w:t xml:space="preserve"> </w:t>
      </w:r>
      <w:r w:rsidRPr="00B1019F">
        <w:rPr>
          <w:b/>
          <w:bCs/>
          <w:noProof/>
        </w:rPr>
        <w:t>10</w:t>
      </w:r>
      <w:r w:rsidRPr="00B1019F">
        <w:rPr>
          <w:noProof/>
        </w:rPr>
        <w:t>, 571–587 (1990).</w:t>
      </w:r>
    </w:p>
    <w:p w14:paraId="60A9EE8D" w14:textId="77777777" w:rsidR="000E0C9D" w:rsidRPr="00B1019F" w:rsidRDefault="000E0C9D" w:rsidP="000E0C9D">
      <w:pPr>
        <w:widowControl w:val="0"/>
        <w:autoSpaceDE w:val="0"/>
        <w:autoSpaceDN w:val="0"/>
        <w:adjustRightInd w:val="0"/>
        <w:ind w:left="640" w:hanging="640"/>
        <w:rPr>
          <w:noProof/>
        </w:rPr>
      </w:pPr>
      <w:r w:rsidRPr="00B1019F">
        <w:rPr>
          <w:noProof/>
        </w:rPr>
        <w:t>13.</w:t>
      </w:r>
      <w:r w:rsidRPr="00B1019F">
        <w:rPr>
          <w:noProof/>
        </w:rPr>
        <w:tab/>
        <w:t xml:space="preserve">Elvers, B. </w:t>
      </w:r>
      <w:r w:rsidRPr="00B1019F">
        <w:rPr>
          <w:i/>
          <w:iCs/>
          <w:noProof/>
        </w:rPr>
        <w:t>Ullmann’s encyclopedia of industrial chemistry</w:t>
      </w:r>
      <w:r w:rsidRPr="00B1019F">
        <w:rPr>
          <w:noProof/>
        </w:rPr>
        <w:t>. vol. 17 (Verlag Chemie Hoboken, NJ, 1991).</w:t>
      </w:r>
    </w:p>
    <w:p w14:paraId="72318C08" w14:textId="77777777" w:rsidR="000E0C9D" w:rsidRPr="00B1019F" w:rsidRDefault="000E0C9D" w:rsidP="000E0C9D">
      <w:pPr>
        <w:widowControl w:val="0"/>
        <w:autoSpaceDE w:val="0"/>
        <w:autoSpaceDN w:val="0"/>
        <w:adjustRightInd w:val="0"/>
        <w:ind w:left="640" w:hanging="640"/>
        <w:rPr>
          <w:noProof/>
        </w:rPr>
      </w:pPr>
      <w:r w:rsidRPr="00B1019F">
        <w:rPr>
          <w:noProof/>
        </w:rPr>
        <w:t>14.</w:t>
      </w:r>
      <w:r w:rsidRPr="00B1019F">
        <w:rPr>
          <w:noProof/>
        </w:rPr>
        <w:tab/>
        <w:t xml:space="preserve">Macintyre, J. E. </w:t>
      </w:r>
      <w:r w:rsidRPr="00B1019F">
        <w:rPr>
          <w:i/>
          <w:iCs/>
          <w:noProof/>
        </w:rPr>
        <w:t>Dictionary of inorganic compounds</w:t>
      </w:r>
      <w:r w:rsidRPr="00B1019F">
        <w:rPr>
          <w:noProof/>
        </w:rPr>
        <w:t>. (CRC Press, 1992).</w:t>
      </w:r>
    </w:p>
    <w:p w14:paraId="71D615ED" w14:textId="77777777" w:rsidR="000E0C9D" w:rsidRPr="00B1019F" w:rsidRDefault="000E0C9D" w:rsidP="000E0C9D">
      <w:pPr>
        <w:widowControl w:val="0"/>
        <w:autoSpaceDE w:val="0"/>
        <w:autoSpaceDN w:val="0"/>
        <w:adjustRightInd w:val="0"/>
        <w:ind w:left="640" w:hanging="640"/>
        <w:rPr>
          <w:noProof/>
        </w:rPr>
      </w:pPr>
      <w:r w:rsidRPr="00B1019F">
        <w:rPr>
          <w:noProof/>
        </w:rPr>
        <w:t>15.</w:t>
      </w:r>
      <w:r w:rsidRPr="00B1019F">
        <w:rPr>
          <w:noProof/>
        </w:rPr>
        <w:tab/>
        <w:t xml:space="preserve">Suslick, K. S. Kirk-Othmer encyclopedia of chemical technology. </w:t>
      </w:r>
      <w:r w:rsidRPr="00B1019F">
        <w:rPr>
          <w:i/>
          <w:iCs/>
          <w:noProof/>
        </w:rPr>
        <w:t>J. Wiley Sons New York</w:t>
      </w:r>
      <w:r w:rsidRPr="00B1019F">
        <w:rPr>
          <w:noProof/>
        </w:rPr>
        <w:t xml:space="preserve"> </w:t>
      </w:r>
      <w:r w:rsidRPr="00B1019F">
        <w:rPr>
          <w:b/>
          <w:bCs/>
          <w:noProof/>
        </w:rPr>
        <w:t>26</w:t>
      </w:r>
      <w:r w:rsidRPr="00B1019F">
        <w:rPr>
          <w:noProof/>
        </w:rPr>
        <w:t>, 517–541 (1998).</w:t>
      </w:r>
    </w:p>
    <w:p w14:paraId="3D140B3A" w14:textId="77777777" w:rsidR="000E0C9D" w:rsidRPr="00B1019F" w:rsidRDefault="000E0C9D" w:rsidP="000E0C9D">
      <w:pPr>
        <w:widowControl w:val="0"/>
        <w:autoSpaceDE w:val="0"/>
        <w:autoSpaceDN w:val="0"/>
        <w:adjustRightInd w:val="0"/>
        <w:ind w:left="640" w:hanging="640"/>
        <w:rPr>
          <w:noProof/>
        </w:rPr>
      </w:pPr>
      <w:r w:rsidRPr="00B1019F">
        <w:rPr>
          <w:noProof/>
        </w:rPr>
        <w:t>16.</w:t>
      </w:r>
      <w:r w:rsidRPr="00B1019F">
        <w:rPr>
          <w:noProof/>
        </w:rPr>
        <w:tab/>
        <w:t xml:space="preserve">Holleman, A. F., Wiberg, E. &amp; Wiberg, N. </w:t>
      </w:r>
      <w:r w:rsidRPr="00B1019F">
        <w:rPr>
          <w:i/>
          <w:iCs/>
          <w:noProof/>
        </w:rPr>
        <w:t>Inorganic chemistry</w:t>
      </w:r>
      <w:r w:rsidRPr="00B1019F">
        <w:rPr>
          <w:noProof/>
        </w:rPr>
        <w:t>. (Academic press, 2001).</w:t>
      </w:r>
    </w:p>
    <w:p w14:paraId="44FF79BA" w14:textId="77777777" w:rsidR="000E0C9D" w:rsidRPr="00B1019F" w:rsidRDefault="000E0C9D" w:rsidP="000E0C9D">
      <w:pPr>
        <w:widowControl w:val="0"/>
        <w:autoSpaceDE w:val="0"/>
        <w:autoSpaceDN w:val="0"/>
        <w:adjustRightInd w:val="0"/>
        <w:ind w:left="640" w:hanging="640"/>
        <w:rPr>
          <w:noProof/>
        </w:rPr>
      </w:pPr>
      <w:r w:rsidRPr="00B1019F">
        <w:rPr>
          <w:noProof/>
        </w:rPr>
        <w:t>17.</w:t>
      </w:r>
      <w:r w:rsidRPr="00B1019F">
        <w:rPr>
          <w:noProof/>
        </w:rPr>
        <w:tab/>
        <w:t xml:space="preserve">Atkins, P. &amp; Overton, T. </w:t>
      </w:r>
      <w:r w:rsidRPr="00B1019F">
        <w:rPr>
          <w:i/>
          <w:iCs/>
          <w:noProof/>
        </w:rPr>
        <w:t>Shriver and Atkins’ inorganic chemistry</w:t>
      </w:r>
      <w:r w:rsidRPr="00B1019F">
        <w:rPr>
          <w:noProof/>
        </w:rPr>
        <w:t>. (Oxford University Press, USA, 2010).</w:t>
      </w:r>
    </w:p>
    <w:p w14:paraId="17ED9D41" w14:textId="77777777" w:rsidR="000E0C9D" w:rsidRPr="00B1019F" w:rsidRDefault="000E0C9D" w:rsidP="000E0C9D">
      <w:pPr>
        <w:widowControl w:val="0"/>
        <w:autoSpaceDE w:val="0"/>
        <w:autoSpaceDN w:val="0"/>
        <w:adjustRightInd w:val="0"/>
        <w:ind w:left="640" w:hanging="640"/>
        <w:rPr>
          <w:noProof/>
        </w:rPr>
      </w:pPr>
      <w:r w:rsidRPr="00B1019F">
        <w:rPr>
          <w:noProof/>
        </w:rPr>
        <w:t>18.</w:t>
      </w:r>
      <w:r w:rsidRPr="00B1019F">
        <w:rPr>
          <w:noProof/>
        </w:rPr>
        <w:tab/>
        <w:t xml:space="preserve">Raj, G. </w:t>
      </w:r>
      <w:r w:rsidRPr="00B1019F">
        <w:rPr>
          <w:i/>
          <w:iCs/>
          <w:noProof/>
        </w:rPr>
        <w:t>Advanced Inorganic Chemistry: Vollume II</w:t>
      </w:r>
      <w:r w:rsidRPr="00B1019F">
        <w:rPr>
          <w:noProof/>
        </w:rPr>
        <w:t>. (Krishna Prakashan Media, 2010).</w:t>
      </w:r>
    </w:p>
    <w:p w14:paraId="11B6816F" w14:textId="77777777" w:rsidR="000E0C9D" w:rsidRPr="00B1019F" w:rsidRDefault="000E0C9D" w:rsidP="000E0C9D">
      <w:pPr>
        <w:widowControl w:val="0"/>
        <w:autoSpaceDE w:val="0"/>
        <w:autoSpaceDN w:val="0"/>
        <w:adjustRightInd w:val="0"/>
        <w:ind w:left="640" w:hanging="640"/>
        <w:rPr>
          <w:noProof/>
        </w:rPr>
      </w:pPr>
      <w:r w:rsidRPr="00B1019F">
        <w:rPr>
          <w:noProof/>
        </w:rPr>
        <w:t>19.</w:t>
      </w:r>
      <w:r w:rsidRPr="00B1019F">
        <w:rPr>
          <w:noProof/>
        </w:rPr>
        <w:tab/>
        <w:t xml:space="preserve">Lester, D. &amp; Greenberg, L. A. The toxicity of sulfur hexafluoride. </w:t>
      </w:r>
      <w:r w:rsidRPr="00B1019F">
        <w:rPr>
          <w:i/>
          <w:iCs/>
          <w:noProof/>
        </w:rPr>
        <w:t>Arch. Indust. Hyg. Occup. Med.</w:t>
      </w:r>
      <w:r w:rsidRPr="00B1019F">
        <w:rPr>
          <w:noProof/>
        </w:rPr>
        <w:t xml:space="preserve"> </w:t>
      </w:r>
      <w:r w:rsidRPr="00B1019F">
        <w:rPr>
          <w:b/>
          <w:bCs/>
          <w:noProof/>
        </w:rPr>
        <w:t>2</w:t>
      </w:r>
      <w:r w:rsidRPr="00B1019F">
        <w:rPr>
          <w:noProof/>
        </w:rPr>
        <w:t>, 348–349 (1950).</w:t>
      </w:r>
    </w:p>
    <w:p w14:paraId="2190495B" w14:textId="77777777" w:rsidR="000E0C9D" w:rsidRPr="00B1019F" w:rsidRDefault="000E0C9D" w:rsidP="000E0C9D">
      <w:pPr>
        <w:widowControl w:val="0"/>
        <w:autoSpaceDE w:val="0"/>
        <w:autoSpaceDN w:val="0"/>
        <w:adjustRightInd w:val="0"/>
        <w:ind w:left="640" w:hanging="640"/>
        <w:rPr>
          <w:noProof/>
        </w:rPr>
      </w:pPr>
      <w:r w:rsidRPr="00B1019F">
        <w:rPr>
          <w:noProof/>
        </w:rPr>
        <w:t>20.</w:t>
      </w:r>
      <w:r w:rsidRPr="00B1019F">
        <w:rPr>
          <w:noProof/>
        </w:rPr>
        <w:tab/>
        <w:t xml:space="preserve">Dervos, C. T. &amp; Vassiliou, P. Sulfur hexafluoride (SF6): global environmental effects and toxic byproduct formation. </w:t>
      </w:r>
      <w:r w:rsidRPr="00B1019F">
        <w:rPr>
          <w:i/>
          <w:iCs/>
          <w:noProof/>
        </w:rPr>
        <w:t>J. Air Waste Manage. Assoc.</w:t>
      </w:r>
      <w:r w:rsidRPr="00B1019F">
        <w:rPr>
          <w:noProof/>
        </w:rPr>
        <w:t xml:space="preserve"> </w:t>
      </w:r>
      <w:r w:rsidRPr="00B1019F">
        <w:rPr>
          <w:b/>
          <w:bCs/>
          <w:noProof/>
        </w:rPr>
        <w:t>50</w:t>
      </w:r>
      <w:r w:rsidRPr="00B1019F">
        <w:rPr>
          <w:noProof/>
        </w:rPr>
        <w:t>, 137–141 (2000).</w:t>
      </w:r>
    </w:p>
    <w:p w14:paraId="375AED38" w14:textId="77777777" w:rsidR="000E0C9D" w:rsidRPr="00B1019F" w:rsidRDefault="000E0C9D" w:rsidP="000E0C9D">
      <w:pPr>
        <w:widowControl w:val="0"/>
        <w:autoSpaceDE w:val="0"/>
        <w:autoSpaceDN w:val="0"/>
        <w:adjustRightInd w:val="0"/>
        <w:ind w:left="640" w:hanging="640"/>
        <w:rPr>
          <w:noProof/>
        </w:rPr>
      </w:pPr>
      <w:r w:rsidRPr="00B1019F">
        <w:rPr>
          <w:noProof/>
        </w:rPr>
        <w:t>21.</w:t>
      </w:r>
      <w:r w:rsidRPr="00B1019F">
        <w:rPr>
          <w:noProof/>
        </w:rPr>
        <w:tab/>
        <w:t xml:space="preserve">Ricketts, N. J. &amp; Cashion, S. P. Hydrofluorocarbons as a replacement for sulphur hexafluoride in magnesium processing. </w:t>
      </w:r>
      <w:r w:rsidRPr="00B1019F">
        <w:rPr>
          <w:i/>
          <w:iCs/>
          <w:noProof/>
        </w:rPr>
        <w:t>Magnes. Technol.</w:t>
      </w:r>
      <w:r w:rsidRPr="00B1019F">
        <w:rPr>
          <w:noProof/>
        </w:rPr>
        <w:t xml:space="preserve"> </w:t>
      </w:r>
      <w:r w:rsidRPr="00B1019F">
        <w:rPr>
          <w:b/>
          <w:bCs/>
          <w:noProof/>
        </w:rPr>
        <w:t>2001</w:t>
      </w:r>
      <w:r w:rsidRPr="00B1019F">
        <w:rPr>
          <w:noProof/>
        </w:rPr>
        <w:t>, 31–36 (2001).</w:t>
      </w:r>
    </w:p>
    <w:p w14:paraId="364B49EC" w14:textId="77777777" w:rsidR="000E0C9D" w:rsidRPr="00B1019F" w:rsidRDefault="000E0C9D" w:rsidP="000E0C9D">
      <w:pPr>
        <w:widowControl w:val="0"/>
        <w:autoSpaceDE w:val="0"/>
        <w:autoSpaceDN w:val="0"/>
        <w:adjustRightInd w:val="0"/>
        <w:ind w:left="640" w:hanging="640"/>
        <w:rPr>
          <w:noProof/>
        </w:rPr>
      </w:pPr>
      <w:r w:rsidRPr="00B1019F">
        <w:rPr>
          <w:noProof/>
        </w:rPr>
        <w:t>22.</w:t>
      </w:r>
      <w:r w:rsidRPr="00B1019F">
        <w:rPr>
          <w:noProof/>
        </w:rPr>
        <w:tab/>
        <w:t xml:space="preserve">Liptak, R. W., Devetter, B., Thomas, J. H., Kortshagen, U. &amp; Campbell, S. A. SF6 plasma etching of silicon nanocrystals. </w:t>
      </w:r>
      <w:r w:rsidRPr="00B1019F">
        <w:rPr>
          <w:i/>
          <w:iCs/>
          <w:noProof/>
        </w:rPr>
        <w:t>Nanotechnology</w:t>
      </w:r>
      <w:r w:rsidRPr="00B1019F">
        <w:rPr>
          <w:noProof/>
        </w:rPr>
        <w:t xml:space="preserve"> </w:t>
      </w:r>
      <w:r w:rsidRPr="00B1019F">
        <w:rPr>
          <w:b/>
          <w:bCs/>
          <w:noProof/>
        </w:rPr>
        <w:t>20</w:t>
      </w:r>
      <w:r w:rsidRPr="00B1019F">
        <w:rPr>
          <w:noProof/>
        </w:rPr>
        <w:t>, 35603 (2008).</w:t>
      </w:r>
    </w:p>
    <w:p w14:paraId="015FAEA4" w14:textId="77777777" w:rsidR="000E0C9D" w:rsidRPr="00B1019F" w:rsidRDefault="000E0C9D" w:rsidP="000E0C9D">
      <w:pPr>
        <w:widowControl w:val="0"/>
        <w:autoSpaceDE w:val="0"/>
        <w:autoSpaceDN w:val="0"/>
        <w:adjustRightInd w:val="0"/>
        <w:ind w:left="640" w:hanging="640"/>
        <w:rPr>
          <w:noProof/>
        </w:rPr>
      </w:pPr>
      <w:r w:rsidRPr="00B1019F">
        <w:rPr>
          <w:noProof/>
        </w:rPr>
        <w:t>23.</w:t>
      </w:r>
      <w:r w:rsidRPr="00B1019F">
        <w:rPr>
          <w:noProof/>
        </w:rPr>
        <w:tab/>
        <w:t xml:space="preserve">Ottinger, D., Averyt, M. &amp; Harris, D. US consumption and supplies of sulphur hexafluoride reported under the greenhouse gas reporting program. </w:t>
      </w:r>
      <w:r w:rsidRPr="00B1019F">
        <w:rPr>
          <w:i/>
          <w:iCs/>
          <w:noProof/>
        </w:rPr>
        <w:t>J. Integr. Environ. Sci.</w:t>
      </w:r>
      <w:r w:rsidRPr="00B1019F">
        <w:rPr>
          <w:noProof/>
        </w:rPr>
        <w:t xml:space="preserve"> </w:t>
      </w:r>
      <w:r w:rsidRPr="00B1019F">
        <w:rPr>
          <w:b/>
          <w:bCs/>
          <w:noProof/>
        </w:rPr>
        <w:t>12</w:t>
      </w:r>
      <w:r w:rsidRPr="00B1019F">
        <w:rPr>
          <w:noProof/>
        </w:rPr>
        <w:t>, 5–16 (2015).</w:t>
      </w:r>
    </w:p>
    <w:p w14:paraId="4EBB7D21" w14:textId="77777777" w:rsidR="000E0C9D" w:rsidRPr="00B1019F" w:rsidRDefault="000E0C9D" w:rsidP="000E0C9D">
      <w:pPr>
        <w:widowControl w:val="0"/>
        <w:autoSpaceDE w:val="0"/>
        <w:autoSpaceDN w:val="0"/>
        <w:adjustRightInd w:val="0"/>
        <w:ind w:left="640" w:hanging="640"/>
        <w:rPr>
          <w:noProof/>
        </w:rPr>
      </w:pPr>
      <w:r w:rsidRPr="00B1019F">
        <w:rPr>
          <w:noProof/>
        </w:rPr>
        <w:t>24.</w:t>
      </w:r>
      <w:r w:rsidRPr="00B1019F">
        <w:rPr>
          <w:noProof/>
        </w:rPr>
        <w:tab/>
        <w:t xml:space="preserve">Dervos, C. T., Vassiliou, P. &amp; Mergos, J. A. Thermal stability of SF6 associated with metallic conductors incorporated in gas insulated switchgear power substations. </w:t>
      </w:r>
      <w:r w:rsidRPr="00B1019F">
        <w:rPr>
          <w:i/>
          <w:iCs/>
          <w:noProof/>
        </w:rPr>
        <w:t>J. Phys. D. Appl. Phys.</w:t>
      </w:r>
      <w:r w:rsidRPr="00B1019F">
        <w:rPr>
          <w:noProof/>
        </w:rPr>
        <w:t xml:space="preserve"> </w:t>
      </w:r>
      <w:r w:rsidRPr="00B1019F">
        <w:rPr>
          <w:b/>
          <w:bCs/>
          <w:noProof/>
        </w:rPr>
        <w:t>40</w:t>
      </w:r>
      <w:r w:rsidRPr="00B1019F">
        <w:rPr>
          <w:noProof/>
        </w:rPr>
        <w:t>, 6942 (2007).</w:t>
      </w:r>
    </w:p>
    <w:p w14:paraId="09BC33A2" w14:textId="77777777" w:rsidR="000E0C9D" w:rsidRPr="00B1019F" w:rsidRDefault="000E0C9D" w:rsidP="000E0C9D">
      <w:pPr>
        <w:widowControl w:val="0"/>
        <w:autoSpaceDE w:val="0"/>
        <w:autoSpaceDN w:val="0"/>
        <w:adjustRightInd w:val="0"/>
        <w:ind w:left="640" w:hanging="640"/>
        <w:rPr>
          <w:noProof/>
        </w:rPr>
      </w:pPr>
      <w:r w:rsidRPr="00B1019F">
        <w:rPr>
          <w:noProof/>
        </w:rPr>
        <w:t>25.</w:t>
      </w:r>
      <w:r w:rsidRPr="00B1019F">
        <w:rPr>
          <w:noProof/>
        </w:rPr>
        <w:tab/>
        <w:t xml:space="preserve">Forster, P. </w:t>
      </w:r>
      <w:r w:rsidRPr="00B1019F">
        <w:rPr>
          <w:i/>
          <w:iCs/>
          <w:noProof/>
        </w:rPr>
        <w:t>et al.</w:t>
      </w:r>
      <w:r w:rsidRPr="00B1019F">
        <w:rPr>
          <w:noProof/>
        </w:rPr>
        <w:t xml:space="preserve"> Changes in atmospheric constituents and in radiative forcing. Chapter 2. in </w:t>
      </w:r>
      <w:r w:rsidRPr="00B1019F">
        <w:rPr>
          <w:i/>
          <w:iCs/>
          <w:noProof/>
        </w:rPr>
        <w:t>Climate change 2007. The physical science basis</w:t>
      </w:r>
      <w:r w:rsidRPr="00B1019F">
        <w:rPr>
          <w:noProof/>
        </w:rPr>
        <w:t xml:space="preserve"> (2007).</w:t>
      </w:r>
    </w:p>
    <w:p w14:paraId="14158839" w14:textId="77777777" w:rsidR="000E0C9D" w:rsidRPr="00B1019F" w:rsidRDefault="000E0C9D" w:rsidP="000E0C9D">
      <w:pPr>
        <w:widowControl w:val="0"/>
        <w:autoSpaceDE w:val="0"/>
        <w:autoSpaceDN w:val="0"/>
        <w:adjustRightInd w:val="0"/>
        <w:ind w:left="640" w:hanging="640"/>
        <w:rPr>
          <w:noProof/>
        </w:rPr>
      </w:pPr>
      <w:r w:rsidRPr="00B1019F">
        <w:rPr>
          <w:noProof/>
        </w:rPr>
        <w:t>26.</w:t>
      </w:r>
      <w:r w:rsidRPr="00B1019F">
        <w:rPr>
          <w:noProof/>
        </w:rPr>
        <w:tab/>
        <w:t xml:space="preserve">Prather, M. J. &amp; Hsu, J. NF3, the greenhouse gas missing from Kyoto. </w:t>
      </w:r>
      <w:r w:rsidRPr="00B1019F">
        <w:rPr>
          <w:i/>
          <w:iCs/>
          <w:noProof/>
        </w:rPr>
        <w:t>Geophys. Res. Lett.</w:t>
      </w:r>
      <w:r w:rsidRPr="00B1019F">
        <w:rPr>
          <w:noProof/>
        </w:rPr>
        <w:t xml:space="preserve"> </w:t>
      </w:r>
      <w:r w:rsidRPr="00B1019F">
        <w:rPr>
          <w:b/>
          <w:bCs/>
          <w:noProof/>
        </w:rPr>
        <w:t>35</w:t>
      </w:r>
      <w:r w:rsidRPr="00B1019F">
        <w:rPr>
          <w:noProof/>
        </w:rPr>
        <w:t>, (2008).</w:t>
      </w:r>
    </w:p>
    <w:p w14:paraId="1917B94B" w14:textId="77777777" w:rsidR="000E0C9D" w:rsidRPr="00B1019F" w:rsidRDefault="000E0C9D" w:rsidP="000E0C9D">
      <w:pPr>
        <w:widowControl w:val="0"/>
        <w:autoSpaceDE w:val="0"/>
        <w:autoSpaceDN w:val="0"/>
        <w:adjustRightInd w:val="0"/>
        <w:ind w:left="640" w:hanging="640"/>
        <w:rPr>
          <w:noProof/>
        </w:rPr>
      </w:pPr>
      <w:r w:rsidRPr="00B1019F">
        <w:rPr>
          <w:noProof/>
        </w:rPr>
        <w:t>27.</w:t>
      </w:r>
      <w:r w:rsidRPr="00B1019F">
        <w:rPr>
          <w:noProof/>
        </w:rPr>
        <w:tab/>
        <w:t xml:space="preserve">Zhang, X., Xiao, H., Tang, J., Cui, Z. &amp; Zhang, Y. Recent advances in decomposition of the most potent greenhouse gas SF6. </w:t>
      </w:r>
      <w:r w:rsidRPr="00B1019F">
        <w:rPr>
          <w:i/>
          <w:iCs/>
          <w:noProof/>
        </w:rPr>
        <w:t>Crit. Rev. Environ. Sci. Technol.</w:t>
      </w:r>
      <w:r w:rsidRPr="00B1019F">
        <w:rPr>
          <w:noProof/>
        </w:rPr>
        <w:t xml:space="preserve"> </w:t>
      </w:r>
      <w:r w:rsidRPr="00B1019F">
        <w:rPr>
          <w:b/>
          <w:bCs/>
          <w:noProof/>
        </w:rPr>
        <w:t>47</w:t>
      </w:r>
      <w:r w:rsidRPr="00B1019F">
        <w:rPr>
          <w:noProof/>
        </w:rPr>
        <w:t>, 1763–1782 (2017).</w:t>
      </w:r>
    </w:p>
    <w:p w14:paraId="3E2C29C5" w14:textId="77777777" w:rsidR="000E0C9D" w:rsidRPr="00B1019F" w:rsidRDefault="000E0C9D" w:rsidP="000E0C9D">
      <w:pPr>
        <w:widowControl w:val="0"/>
        <w:autoSpaceDE w:val="0"/>
        <w:autoSpaceDN w:val="0"/>
        <w:adjustRightInd w:val="0"/>
        <w:ind w:left="640" w:hanging="640"/>
        <w:rPr>
          <w:noProof/>
        </w:rPr>
      </w:pPr>
      <w:r w:rsidRPr="00B1019F">
        <w:rPr>
          <w:noProof/>
        </w:rPr>
        <w:t>28.</w:t>
      </w:r>
      <w:r w:rsidRPr="00B1019F">
        <w:rPr>
          <w:noProof/>
        </w:rPr>
        <w:tab/>
        <w:t>Myhre, G., Shindell, D. &amp; Pongratz, J. Anthropogenic and natural radiative forcing. (2014).</w:t>
      </w:r>
    </w:p>
    <w:p w14:paraId="3F4B34E5" w14:textId="77777777" w:rsidR="000E0C9D" w:rsidRPr="00B1019F" w:rsidRDefault="000E0C9D" w:rsidP="000E0C9D">
      <w:pPr>
        <w:widowControl w:val="0"/>
        <w:autoSpaceDE w:val="0"/>
        <w:autoSpaceDN w:val="0"/>
        <w:adjustRightInd w:val="0"/>
        <w:ind w:left="640" w:hanging="640"/>
        <w:rPr>
          <w:noProof/>
        </w:rPr>
      </w:pPr>
      <w:r w:rsidRPr="00B1019F">
        <w:rPr>
          <w:noProof/>
        </w:rPr>
        <w:t>29.</w:t>
      </w:r>
      <w:r w:rsidRPr="00B1019F">
        <w:rPr>
          <w:noProof/>
        </w:rPr>
        <w:tab/>
        <w:t xml:space="preserve">Ray, E. A. </w:t>
      </w:r>
      <w:r w:rsidRPr="00B1019F">
        <w:rPr>
          <w:i/>
          <w:iCs/>
          <w:noProof/>
        </w:rPr>
        <w:t>et al.</w:t>
      </w:r>
      <w:r w:rsidRPr="00B1019F">
        <w:rPr>
          <w:noProof/>
        </w:rPr>
        <w:t xml:space="preserve"> Quantification of the SF6 lifetime based on mesospheric loss measured in the stratospheric polar vortex. </w:t>
      </w:r>
      <w:r w:rsidRPr="00B1019F">
        <w:rPr>
          <w:i/>
          <w:iCs/>
          <w:noProof/>
        </w:rPr>
        <w:t>J. Geophys. Res. Atmos.</w:t>
      </w:r>
      <w:r w:rsidRPr="00B1019F">
        <w:rPr>
          <w:noProof/>
        </w:rPr>
        <w:t xml:space="preserve"> </w:t>
      </w:r>
      <w:r w:rsidRPr="00B1019F">
        <w:rPr>
          <w:b/>
          <w:bCs/>
          <w:noProof/>
        </w:rPr>
        <w:t>122</w:t>
      </w:r>
      <w:r w:rsidRPr="00B1019F">
        <w:rPr>
          <w:noProof/>
        </w:rPr>
        <w:t>, 4626–4638 (2017).</w:t>
      </w:r>
    </w:p>
    <w:p w14:paraId="43391639" w14:textId="77777777" w:rsidR="000E0C9D" w:rsidRPr="00B1019F" w:rsidRDefault="000E0C9D" w:rsidP="000E0C9D">
      <w:pPr>
        <w:widowControl w:val="0"/>
        <w:autoSpaceDE w:val="0"/>
        <w:autoSpaceDN w:val="0"/>
        <w:adjustRightInd w:val="0"/>
        <w:ind w:left="640" w:hanging="640"/>
        <w:rPr>
          <w:noProof/>
        </w:rPr>
      </w:pPr>
      <w:r w:rsidRPr="00B1019F">
        <w:rPr>
          <w:noProof/>
        </w:rPr>
        <w:t>30.</w:t>
      </w:r>
      <w:r w:rsidRPr="00B1019F">
        <w:rPr>
          <w:noProof/>
        </w:rPr>
        <w:tab/>
        <w:t xml:space="preserve">Arnold, T. </w:t>
      </w:r>
      <w:r w:rsidRPr="00B1019F">
        <w:rPr>
          <w:i/>
          <w:iCs/>
          <w:noProof/>
        </w:rPr>
        <w:t>et al.</w:t>
      </w:r>
      <w:r w:rsidRPr="00B1019F">
        <w:rPr>
          <w:noProof/>
        </w:rPr>
        <w:t xml:space="preserve"> Nitrogen trifluoride global emissions estimated from updated atmospheric measurements. </w:t>
      </w:r>
      <w:r w:rsidRPr="00B1019F">
        <w:rPr>
          <w:i/>
          <w:iCs/>
          <w:noProof/>
        </w:rPr>
        <w:t>Proc. Natl. Acad. Sci.</w:t>
      </w:r>
      <w:r w:rsidRPr="00B1019F">
        <w:rPr>
          <w:noProof/>
        </w:rPr>
        <w:t xml:space="preserve"> </w:t>
      </w:r>
      <w:r w:rsidRPr="00B1019F">
        <w:rPr>
          <w:b/>
          <w:bCs/>
          <w:noProof/>
        </w:rPr>
        <w:t>110</w:t>
      </w:r>
      <w:r w:rsidRPr="00B1019F">
        <w:rPr>
          <w:noProof/>
        </w:rPr>
        <w:t>, 2029–2034 (2013).</w:t>
      </w:r>
    </w:p>
    <w:p w14:paraId="00166B2B" w14:textId="77777777" w:rsidR="000E0C9D" w:rsidRPr="00B1019F" w:rsidRDefault="000E0C9D" w:rsidP="000E0C9D">
      <w:pPr>
        <w:widowControl w:val="0"/>
        <w:autoSpaceDE w:val="0"/>
        <w:autoSpaceDN w:val="0"/>
        <w:adjustRightInd w:val="0"/>
        <w:ind w:left="640" w:hanging="640"/>
        <w:rPr>
          <w:noProof/>
        </w:rPr>
      </w:pPr>
      <w:r w:rsidRPr="00B1019F">
        <w:rPr>
          <w:noProof/>
        </w:rPr>
        <w:t>31.</w:t>
      </w:r>
      <w:r w:rsidRPr="00B1019F">
        <w:rPr>
          <w:noProof/>
        </w:rPr>
        <w:tab/>
        <w:t xml:space="preserve">Rigby, M. </w:t>
      </w:r>
      <w:r w:rsidRPr="00B1019F">
        <w:rPr>
          <w:i/>
          <w:iCs/>
          <w:noProof/>
        </w:rPr>
        <w:t>et al.</w:t>
      </w:r>
      <w:r w:rsidRPr="00B1019F">
        <w:rPr>
          <w:noProof/>
        </w:rPr>
        <w:t xml:space="preserve"> Recent and future trends in synthetic greenhouse gas radiative forcing. </w:t>
      </w:r>
      <w:r w:rsidRPr="00B1019F">
        <w:rPr>
          <w:i/>
          <w:iCs/>
          <w:noProof/>
        </w:rPr>
        <w:t>Geophys. Res. Lett.</w:t>
      </w:r>
      <w:r w:rsidRPr="00B1019F">
        <w:rPr>
          <w:noProof/>
        </w:rPr>
        <w:t xml:space="preserve"> </w:t>
      </w:r>
      <w:r w:rsidRPr="00B1019F">
        <w:rPr>
          <w:b/>
          <w:bCs/>
          <w:noProof/>
        </w:rPr>
        <w:t>41</w:t>
      </w:r>
      <w:r w:rsidRPr="00B1019F">
        <w:rPr>
          <w:noProof/>
        </w:rPr>
        <w:t>, 2623–2630 (2014).</w:t>
      </w:r>
    </w:p>
    <w:p w14:paraId="7719F7A8" w14:textId="77777777" w:rsidR="000E0C9D" w:rsidRPr="00B1019F" w:rsidRDefault="000E0C9D" w:rsidP="000E0C9D">
      <w:pPr>
        <w:widowControl w:val="0"/>
        <w:autoSpaceDE w:val="0"/>
        <w:autoSpaceDN w:val="0"/>
        <w:adjustRightInd w:val="0"/>
        <w:ind w:left="640" w:hanging="640"/>
        <w:rPr>
          <w:noProof/>
        </w:rPr>
      </w:pPr>
      <w:r w:rsidRPr="00B1019F">
        <w:rPr>
          <w:noProof/>
        </w:rPr>
        <w:t>32.</w:t>
      </w:r>
      <w:r w:rsidRPr="00B1019F">
        <w:rPr>
          <w:noProof/>
        </w:rPr>
        <w:tab/>
        <w:t xml:space="preserve">Simmonds, P. G. </w:t>
      </w:r>
      <w:r w:rsidRPr="00B1019F">
        <w:rPr>
          <w:i/>
          <w:iCs/>
          <w:noProof/>
        </w:rPr>
        <w:t>et al.</w:t>
      </w:r>
      <w:r w:rsidRPr="00B1019F">
        <w:rPr>
          <w:noProof/>
        </w:rPr>
        <w:t xml:space="preserve"> The increasing atmospheric burden of the greenhouse gas sulfur hexafluoride (SF 6). </w:t>
      </w:r>
      <w:r w:rsidRPr="00B1019F">
        <w:rPr>
          <w:i/>
          <w:iCs/>
          <w:noProof/>
        </w:rPr>
        <w:t>Atmos. Chem. Phys.</w:t>
      </w:r>
      <w:r w:rsidRPr="00B1019F">
        <w:rPr>
          <w:noProof/>
        </w:rPr>
        <w:t xml:space="preserve"> </w:t>
      </w:r>
      <w:r w:rsidRPr="00B1019F">
        <w:rPr>
          <w:b/>
          <w:bCs/>
          <w:noProof/>
        </w:rPr>
        <w:t>20</w:t>
      </w:r>
      <w:r w:rsidRPr="00B1019F">
        <w:rPr>
          <w:noProof/>
        </w:rPr>
        <w:t>, 7271–7290 (2020).</w:t>
      </w:r>
    </w:p>
    <w:p w14:paraId="12ABCF52" w14:textId="51C60067" w:rsidR="0009371F" w:rsidRPr="0047307B" w:rsidRDefault="000E0C9D" w:rsidP="00E065DD">
      <w:pPr>
        <w:widowControl w:val="0"/>
        <w:autoSpaceDE w:val="0"/>
        <w:autoSpaceDN w:val="0"/>
        <w:adjustRightInd w:val="0"/>
        <w:ind w:left="640" w:hanging="640"/>
        <w:rPr>
          <w:rFonts w:ascii="Arial" w:hAnsi="Arial" w:cs="Arial"/>
        </w:rPr>
      </w:pPr>
      <w:r w:rsidRPr="00B1019F">
        <w:rPr>
          <w:noProof/>
        </w:rPr>
        <w:t>33.</w:t>
      </w:r>
      <w:r w:rsidRPr="00B1019F">
        <w:rPr>
          <w:noProof/>
        </w:rPr>
        <w:tab/>
        <w:t>Lide, D. R. CRC handbook of chemistry and physics, internet version 2005. (2005).</w:t>
      </w:r>
      <w:r w:rsidR="0009371F" w:rsidRPr="00B1019F">
        <w:fldChar w:fldCharType="end"/>
      </w:r>
      <w:bookmarkStart w:id="1" w:name="_GoBack"/>
      <w:bookmarkEnd w:id="1"/>
    </w:p>
    <w:sectPr w:rsidR="0009371F" w:rsidRPr="0047307B" w:rsidSect="007936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E56D60"/>
    <w:multiLevelType w:val="multilevel"/>
    <w:tmpl w:val="BEC06FFE"/>
    <w:styleLink w:val="VLFStyle"/>
    <w:lvl w:ilvl="0">
      <w:start w:val="1"/>
      <w:numFmt w:val="decimal"/>
      <w:lvlText w:val="%1"/>
      <w:lvlJc w:val="left"/>
      <w:pPr>
        <w:ind w:left="432" w:hanging="432"/>
      </w:pPr>
      <w:rPr>
        <w:rFonts w:hint="default"/>
      </w:rPr>
    </w:lvl>
    <w:lvl w:ilvl="1">
      <w:start w:val="1"/>
      <w:numFmt w:val="decimal"/>
      <w:isLgl/>
      <w:lvlText w:val="%1.%2"/>
      <w:lvlJc w:val="left"/>
      <w:pPr>
        <w:ind w:left="576" w:hanging="576"/>
      </w:pPr>
      <w:rPr>
        <w:rFonts w:hint="default"/>
        <w:i w:val="0"/>
        <w:iCs/>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 w15:restartNumberingAfterBreak="0">
    <w:nsid w:val="3BD216F5"/>
    <w:multiLevelType w:val="hybridMultilevel"/>
    <w:tmpl w:val="5DE6B2B4"/>
    <w:lvl w:ilvl="0" w:tplc="77A42E52">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0"/>
  </w:num>
  <w:num w:numId="3">
    <w:abstractNumId w:val="0"/>
  </w:num>
  <w:num w:numId="4">
    <w:abstractNumId w:val="0"/>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2912"/>
    <w:rsid w:val="00081B89"/>
    <w:rsid w:val="0009371F"/>
    <w:rsid w:val="00095BDF"/>
    <w:rsid w:val="000A5816"/>
    <w:rsid w:val="000C3AE0"/>
    <w:rsid w:val="000E0C9D"/>
    <w:rsid w:val="0011291C"/>
    <w:rsid w:val="00147A84"/>
    <w:rsid w:val="001B3E59"/>
    <w:rsid w:val="001C2D8D"/>
    <w:rsid w:val="001C63E9"/>
    <w:rsid w:val="002062F8"/>
    <w:rsid w:val="0023333B"/>
    <w:rsid w:val="00241BF8"/>
    <w:rsid w:val="00246D58"/>
    <w:rsid w:val="002C28F3"/>
    <w:rsid w:val="002D1FBE"/>
    <w:rsid w:val="003808FD"/>
    <w:rsid w:val="003F21CB"/>
    <w:rsid w:val="00435F82"/>
    <w:rsid w:val="0047307B"/>
    <w:rsid w:val="00496875"/>
    <w:rsid w:val="004B3D15"/>
    <w:rsid w:val="005537EF"/>
    <w:rsid w:val="005A444B"/>
    <w:rsid w:val="005E2810"/>
    <w:rsid w:val="0061041C"/>
    <w:rsid w:val="006C06D8"/>
    <w:rsid w:val="00717442"/>
    <w:rsid w:val="0072533F"/>
    <w:rsid w:val="00732912"/>
    <w:rsid w:val="00764BB1"/>
    <w:rsid w:val="00765130"/>
    <w:rsid w:val="007704DF"/>
    <w:rsid w:val="0078459A"/>
    <w:rsid w:val="0079364B"/>
    <w:rsid w:val="007A39D6"/>
    <w:rsid w:val="007A489E"/>
    <w:rsid w:val="007A6D99"/>
    <w:rsid w:val="007C7B7A"/>
    <w:rsid w:val="00803359"/>
    <w:rsid w:val="00893FCA"/>
    <w:rsid w:val="008A1CDC"/>
    <w:rsid w:val="008C34FE"/>
    <w:rsid w:val="009056CE"/>
    <w:rsid w:val="00986F84"/>
    <w:rsid w:val="009F434F"/>
    <w:rsid w:val="00A43A8A"/>
    <w:rsid w:val="00A6244F"/>
    <w:rsid w:val="00A833A6"/>
    <w:rsid w:val="00A91365"/>
    <w:rsid w:val="00AB64B6"/>
    <w:rsid w:val="00B01D5E"/>
    <w:rsid w:val="00B1019F"/>
    <w:rsid w:val="00B433C0"/>
    <w:rsid w:val="00B43809"/>
    <w:rsid w:val="00B71D61"/>
    <w:rsid w:val="00B9452C"/>
    <w:rsid w:val="00BC18AA"/>
    <w:rsid w:val="00BF363D"/>
    <w:rsid w:val="00C11A3C"/>
    <w:rsid w:val="00C170F9"/>
    <w:rsid w:val="00C5207B"/>
    <w:rsid w:val="00C857E5"/>
    <w:rsid w:val="00CB7349"/>
    <w:rsid w:val="00D0149E"/>
    <w:rsid w:val="00D03491"/>
    <w:rsid w:val="00D21907"/>
    <w:rsid w:val="00D511FA"/>
    <w:rsid w:val="00D65571"/>
    <w:rsid w:val="00DE1E78"/>
    <w:rsid w:val="00DF33FB"/>
    <w:rsid w:val="00E065DD"/>
    <w:rsid w:val="00E4253B"/>
    <w:rsid w:val="00F97356"/>
    <w:rsid w:val="00FA0662"/>
    <w:rsid w:val="00FB1628"/>
    <w:rsid w:val="00FD1D9D"/>
    <w:rsid w:val="00FF64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89F4A"/>
  <w15:chartTrackingRefBased/>
  <w15:docId w15:val="{CC671CB0-E299-D64D-B2A8-EC1FA0D8E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6875"/>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VLFStyle">
    <w:name w:val="VLF Style"/>
    <w:uiPriority w:val="99"/>
    <w:rsid w:val="007A6D99"/>
    <w:pPr>
      <w:numPr>
        <w:numId w:val="1"/>
      </w:numPr>
    </w:pPr>
  </w:style>
  <w:style w:type="paragraph" w:styleId="CommentText">
    <w:name w:val="annotation text"/>
    <w:basedOn w:val="Normal"/>
    <w:link w:val="CommentTextChar"/>
    <w:uiPriority w:val="99"/>
    <w:semiHidden/>
    <w:unhideWhenUsed/>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NormalWeb">
    <w:name w:val="Normal (Web)"/>
    <w:basedOn w:val="Normal"/>
    <w:uiPriority w:val="99"/>
    <w:semiHidden/>
    <w:unhideWhenUsed/>
    <w:rsid w:val="0072533F"/>
    <w:pPr>
      <w:spacing w:before="100" w:beforeAutospacing="1" w:after="100" w:afterAutospacing="1"/>
    </w:pPr>
  </w:style>
  <w:style w:type="paragraph" w:styleId="BalloonText">
    <w:name w:val="Balloon Text"/>
    <w:basedOn w:val="Normal"/>
    <w:link w:val="BalloonTextChar"/>
    <w:uiPriority w:val="99"/>
    <w:semiHidden/>
    <w:unhideWhenUsed/>
    <w:rsid w:val="00C5207B"/>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C5207B"/>
    <w:rPr>
      <w:rFonts w:ascii="Segoe UI" w:hAnsi="Segoe UI" w:cs="Segoe UI"/>
      <w:sz w:val="18"/>
      <w:szCs w:val="18"/>
    </w:rPr>
  </w:style>
  <w:style w:type="table" w:styleId="TableGrid">
    <w:name w:val="Table Grid"/>
    <w:basedOn w:val="TableNormal"/>
    <w:uiPriority w:val="39"/>
    <w:rsid w:val="00764B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4253B"/>
    <w:rPr>
      <w:color w:val="0563C1" w:themeColor="hyperlink"/>
      <w:u w:val="single"/>
    </w:rPr>
  </w:style>
  <w:style w:type="character" w:customStyle="1" w:styleId="UnresolvedMention">
    <w:name w:val="Unresolved Mention"/>
    <w:basedOn w:val="DefaultParagraphFont"/>
    <w:uiPriority w:val="99"/>
    <w:semiHidden/>
    <w:unhideWhenUsed/>
    <w:rsid w:val="00E4253B"/>
    <w:rPr>
      <w:color w:val="605E5C"/>
      <w:shd w:val="clear" w:color="auto" w:fill="E1DFDD"/>
    </w:rPr>
  </w:style>
  <w:style w:type="paragraph" w:styleId="ListParagraph">
    <w:name w:val="List Paragraph"/>
    <w:basedOn w:val="Normal"/>
    <w:uiPriority w:val="34"/>
    <w:qFormat/>
    <w:rsid w:val="007C7B7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473607">
      <w:bodyDiv w:val="1"/>
      <w:marLeft w:val="0"/>
      <w:marRight w:val="0"/>
      <w:marTop w:val="0"/>
      <w:marBottom w:val="0"/>
      <w:divBdr>
        <w:top w:val="none" w:sz="0" w:space="0" w:color="auto"/>
        <w:left w:val="none" w:sz="0" w:space="0" w:color="auto"/>
        <w:bottom w:val="none" w:sz="0" w:space="0" w:color="auto"/>
        <w:right w:val="none" w:sz="0" w:space="0" w:color="auto"/>
      </w:divBdr>
    </w:div>
    <w:div w:id="209584136">
      <w:bodyDiv w:val="1"/>
      <w:marLeft w:val="0"/>
      <w:marRight w:val="0"/>
      <w:marTop w:val="0"/>
      <w:marBottom w:val="0"/>
      <w:divBdr>
        <w:top w:val="none" w:sz="0" w:space="0" w:color="auto"/>
        <w:left w:val="none" w:sz="0" w:space="0" w:color="auto"/>
        <w:bottom w:val="none" w:sz="0" w:space="0" w:color="auto"/>
        <w:right w:val="none" w:sz="0" w:space="0" w:color="auto"/>
      </w:divBdr>
    </w:div>
    <w:div w:id="213126315">
      <w:bodyDiv w:val="1"/>
      <w:marLeft w:val="0"/>
      <w:marRight w:val="0"/>
      <w:marTop w:val="0"/>
      <w:marBottom w:val="0"/>
      <w:divBdr>
        <w:top w:val="none" w:sz="0" w:space="0" w:color="auto"/>
        <w:left w:val="none" w:sz="0" w:space="0" w:color="auto"/>
        <w:bottom w:val="none" w:sz="0" w:space="0" w:color="auto"/>
        <w:right w:val="none" w:sz="0" w:space="0" w:color="auto"/>
      </w:divBdr>
    </w:div>
    <w:div w:id="351079219">
      <w:bodyDiv w:val="1"/>
      <w:marLeft w:val="0"/>
      <w:marRight w:val="0"/>
      <w:marTop w:val="0"/>
      <w:marBottom w:val="0"/>
      <w:divBdr>
        <w:top w:val="none" w:sz="0" w:space="0" w:color="auto"/>
        <w:left w:val="none" w:sz="0" w:space="0" w:color="auto"/>
        <w:bottom w:val="none" w:sz="0" w:space="0" w:color="auto"/>
        <w:right w:val="none" w:sz="0" w:space="0" w:color="auto"/>
      </w:divBdr>
    </w:div>
    <w:div w:id="653489293">
      <w:bodyDiv w:val="1"/>
      <w:marLeft w:val="0"/>
      <w:marRight w:val="0"/>
      <w:marTop w:val="0"/>
      <w:marBottom w:val="0"/>
      <w:divBdr>
        <w:top w:val="none" w:sz="0" w:space="0" w:color="auto"/>
        <w:left w:val="none" w:sz="0" w:space="0" w:color="auto"/>
        <w:bottom w:val="none" w:sz="0" w:space="0" w:color="auto"/>
        <w:right w:val="none" w:sz="0" w:space="0" w:color="auto"/>
      </w:divBdr>
    </w:div>
    <w:div w:id="854851938">
      <w:bodyDiv w:val="1"/>
      <w:marLeft w:val="0"/>
      <w:marRight w:val="0"/>
      <w:marTop w:val="0"/>
      <w:marBottom w:val="0"/>
      <w:divBdr>
        <w:top w:val="none" w:sz="0" w:space="0" w:color="auto"/>
        <w:left w:val="none" w:sz="0" w:space="0" w:color="auto"/>
        <w:bottom w:val="none" w:sz="0" w:space="0" w:color="auto"/>
        <w:right w:val="none" w:sz="0" w:space="0" w:color="auto"/>
      </w:divBdr>
    </w:div>
    <w:div w:id="1282801831">
      <w:bodyDiv w:val="1"/>
      <w:marLeft w:val="0"/>
      <w:marRight w:val="0"/>
      <w:marTop w:val="0"/>
      <w:marBottom w:val="0"/>
      <w:divBdr>
        <w:top w:val="none" w:sz="0" w:space="0" w:color="auto"/>
        <w:left w:val="none" w:sz="0" w:space="0" w:color="auto"/>
        <w:bottom w:val="none" w:sz="0" w:space="0" w:color="auto"/>
        <w:right w:val="none" w:sz="0" w:space="0" w:color="auto"/>
      </w:divBdr>
    </w:div>
    <w:div w:id="1442725738">
      <w:bodyDiv w:val="1"/>
      <w:marLeft w:val="0"/>
      <w:marRight w:val="0"/>
      <w:marTop w:val="0"/>
      <w:marBottom w:val="0"/>
      <w:divBdr>
        <w:top w:val="none" w:sz="0" w:space="0" w:color="auto"/>
        <w:left w:val="none" w:sz="0" w:space="0" w:color="auto"/>
        <w:bottom w:val="none" w:sz="0" w:space="0" w:color="auto"/>
        <w:right w:val="none" w:sz="0" w:space="0" w:color="auto"/>
      </w:divBdr>
    </w:div>
    <w:div w:id="2031181846">
      <w:bodyDiv w:val="1"/>
      <w:marLeft w:val="0"/>
      <w:marRight w:val="0"/>
      <w:marTop w:val="0"/>
      <w:marBottom w:val="0"/>
      <w:divBdr>
        <w:top w:val="none" w:sz="0" w:space="0" w:color="auto"/>
        <w:left w:val="none" w:sz="0" w:space="0" w:color="auto"/>
        <w:bottom w:val="none" w:sz="0" w:space="0" w:color="auto"/>
        <w:right w:val="none" w:sz="0" w:space="0" w:color="auto"/>
      </w:divBdr>
    </w:div>
    <w:div w:id="2045473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gml.noaa.gov/hats/gases/NF3.html"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E4707E-B885-4B60-BF4A-5E5B4CAA70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10165</Words>
  <Characters>57943</Characters>
  <Application>Microsoft Office Word</Application>
  <DocSecurity>0</DocSecurity>
  <Lines>482</Lines>
  <Paragraphs>135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Seager</dc:creator>
  <cp:keywords/>
  <dc:description/>
  <cp:lastModifiedBy>Jeevajothi Subramaniyan</cp:lastModifiedBy>
  <cp:revision>8</cp:revision>
  <dcterms:created xsi:type="dcterms:W3CDTF">2023-07-08T19:13:00Z</dcterms:created>
  <dcterms:modified xsi:type="dcterms:W3CDTF">2023-08-03T02:05:00Z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http://www.zotero.org/styles/american-geophysical-union</vt:lpwstr>
  </property>
  <property fmtid="{D5CDD505-2E9C-101B-9397-08002B2CF9AE}" pid="3" name="Mendeley Recent Style Name 0_1">
    <vt:lpwstr>American Geophysical Union</vt:lpwstr>
  </property>
  <property fmtid="{D5CDD505-2E9C-101B-9397-08002B2CF9AE}" pid="4" name="Mendeley Recent Style Id 1_1">
    <vt:lpwstr>http://www.zotero.org/styles/harvard1</vt:lpwstr>
  </property>
  <property fmtid="{D5CDD505-2E9C-101B-9397-08002B2CF9AE}" pid="5" name="Mendeley Recent Style Name 1_1">
    <vt:lpwstr>Harvard reference format 1 (deprecated)</vt:lpwstr>
  </property>
  <property fmtid="{D5CDD505-2E9C-101B-9397-08002B2CF9AE}" pid="6" name="Mendeley Recent Style Id 2_1">
    <vt:lpwstr>http://www.zotero.org/styles/ieee</vt:lpwstr>
  </property>
  <property fmtid="{D5CDD505-2E9C-101B-9397-08002B2CF9AE}" pid="7" name="Mendeley Recent Style Name 2_1">
    <vt:lpwstr>IEEE</vt:lpwstr>
  </property>
  <property fmtid="{D5CDD505-2E9C-101B-9397-08002B2CF9AE}" pid="8" name="Mendeley Recent Style Id 3_1">
    <vt:lpwstr>http://www.zotero.org/styles/institute-of-physics-numeric</vt:lpwstr>
  </property>
  <property fmtid="{D5CDD505-2E9C-101B-9397-08002B2CF9AE}" pid="9" name="Mendeley Recent Style Name 3_1">
    <vt:lpwstr>Institute of Physics (numeric)</vt:lpwstr>
  </property>
  <property fmtid="{D5CDD505-2E9C-101B-9397-08002B2CF9AE}" pid="10" name="Mendeley Recent Style Id 4_1">
    <vt:lpwstr>http://www.zotero.org/styles/life</vt:lpwstr>
  </property>
  <property fmtid="{D5CDD505-2E9C-101B-9397-08002B2CF9AE}" pid="11" name="Mendeley Recent Style Name 4_1">
    <vt:lpwstr>Life</vt:lpwstr>
  </property>
  <property fmtid="{D5CDD505-2E9C-101B-9397-08002B2CF9AE}" pid="12" name="Mendeley Recent Style Id 5_1">
    <vt:lpwstr>http://csl.mendeley.com/styles/20448741/minimal-grant-proposals</vt:lpwstr>
  </property>
  <property fmtid="{D5CDD505-2E9C-101B-9397-08002B2CF9AE}" pid="13" name="Mendeley Recent Style Name 5_1">
    <vt:lpwstr>Minimal style for grant proposals</vt:lpwstr>
  </property>
  <property fmtid="{D5CDD505-2E9C-101B-9397-08002B2CF9AE}" pid="14" name="Mendeley Recent Style Id 6_1">
    <vt:lpwstr>http://www.zotero.org/styles/modern-language-association</vt:lpwstr>
  </property>
  <property fmtid="{D5CDD505-2E9C-101B-9397-08002B2CF9AE}" pid="15" name="Mendeley Recent Style Name 6_1">
    <vt:lpwstr>Modern Language Association 8th edition</vt:lpwstr>
  </property>
  <property fmtid="{D5CDD505-2E9C-101B-9397-08002B2CF9AE}" pid="16" name="Mendeley Recent Style Id 7_1">
    <vt:lpwstr>http://www.zotero.org/styles/molecules</vt:lpwstr>
  </property>
  <property fmtid="{D5CDD505-2E9C-101B-9397-08002B2CF9AE}" pid="17" name="Mendeley Recent Style Name 7_1">
    <vt:lpwstr>Molecules</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http://www.zotero.org/styles/pnas</vt:lpwstr>
  </property>
  <property fmtid="{D5CDD505-2E9C-101B-9397-08002B2CF9AE}" pid="21" name="Mendeley Recent Style Name 9_1">
    <vt:lpwstr>Proceedings of the National Academy of Sciences of the United States of America</vt:lpwstr>
  </property>
  <property fmtid="{D5CDD505-2E9C-101B-9397-08002B2CF9AE}" pid="22" name="Mendeley Document_1">
    <vt:lpwstr>True</vt:lpwstr>
  </property>
  <property fmtid="{D5CDD505-2E9C-101B-9397-08002B2CF9AE}" pid="23" name="Mendeley Unique User Id_1">
    <vt:lpwstr>4cb54b3c-b0c8-30a2-80d7-e4d063be1444</vt:lpwstr>
  </property>
  <property fmtid="{D5CDD505-2E9C-101B-9397-08002B2CF9AE}" pid="24" name="Mendeley Citation Style_1">
    <vt:lpwstr>http://www.zotero.org/styles/nature</vt:lpwstr>
  </property>
</Properties>
</file>