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EFC45" w14:textId="359A6BD3" w:rsidR="008311F7" w:rsidRPr="005C1B28" w:rsidRDefault="000459F4" w:rsidP="005C1B28">
      <w:pPr>
        <w:pStyle w:val="p"/>
        <w:adjustRightInd w:val="0"/>
        <w:snapToGrid w:val="0"/>
        <w:spacing w:line="276" w:lineRule="auto"/>
        <w:ind w:firstLine="0"/>
        <w:jc w:val="center"/>
        <w:rPr>
          <w:b/>
          <w:bCs/>
          <w:szCs w:val="24"/>
          <w:lang w:eastAsia="ja-JP"/>
        </w:rPr>
      </w:pPr>
      <w:r w:rsidRPr="005C1B28">
        <w:rPr>
          <w:rFonts w:hint="eastAsia"/>
          <w:b/>
          <w:bCs/>
          <w:szCs w:val="24"/>
          <w:lang w:eastAsia="ja-JP"/>
        </w:rPr>
        <w:t>S</w:t>
      </w:r>
      <w:r w:rsidRPr="005C1B28">
        <w:rPr>
          <w:b/>
          <w:bCs/>
          <w:szCs w:val="24"/>
          <w:lang w:eastAsia="ja-JP"/>
        </w:rPr>
        <w:t>upplementary Information</w:t>
      </w:r>
    </w:p>
    <w:p w14:paraId="7F5D1990" w14:textId="78FBB8F6" w:rsidR="000459F4" w:rsidRPr="005C1B28" w:rsidRDefault="000459F4" w:rsidP="005C1B28">
      <w:pPr>
        <w:pStyle w:val="p"/>
        <w:adjustRightInd w:val="0"/>
        <w:snapToGrid w:val="0"/>
        <w:spacing w:line="276" w:lineRule="auto"/>
        <w:ind w:firstLine="0"/>
        <w:rPr>
          <w:szCs w:val="24"/>
          <w:lang w:eastAsia="ja-JP"/>
        </w:rPr>
      </w:pPr>
    </w:p>
    <w:p w14:paraId="5622D632" w14:textId="10930A43" w:rsidR="00785117" w:rsidRPr="005C1B28" w:rsidRDefault="008311F7" w:rsidP="005C1B28">
      <w:pPr>
        <w:pStyle w:val="p"/>
        <w:adjustRightInd w:val="0"/>
        <w:snapToGrid w:val="0"/>
        <w:spacing w:line="276" w:lineRule="auto"/>
        <w:ind w:firstLine="0"/>
        <w:rPr>
          <w:b/>
          <w:bCs/>
          <w:szCs w:val="24"/>
          <w:lang w:eastAsia="ja-JP"/>
        </w:rPr>
      </w:pPr>
      <w:r w:rsidRPr="005C1B28">
        <w:rPr>
          <w:b/>
          <w:bCs/>
          <w:szCs w:val="24"/>
          <w:u w:val="single"/>
          <w:lang w:eastAsia="ja-JP"/>
        </w:rPr>
        <w:t>T</w:t>
      </w:r>
      <w:r w:rsidR="00196D09" w:rsidRPr="005C1B28">
        <w:rPr>
          <w:rFonts w:hint="eastAsia"/>
          <w:b/>
          <w:bCs/>
          <w:szCs w:val="24"/>
          <w:u w:val="single"/>
          <w:lang w:eastAsia="ja-JP"/>
        </w:rPr>
        <w:t xml:space="preserve">otal strain </w:t>
      </w:r>
      <w:r w:rsidR="00CD3426" w:rsidRPr="005C1B28">
        <w:rPr>
          <w:b/>
          <w:bCs/>
          <w:szCs w:val="24"/>
          <w:u w:val="single"/>
          <w:lang w:eastAsia="ja-JP"/>
        </w:rPr>
        <w:t xml:space="preserve">of plastically deformed material </w:t>
      </w:r>
      <w:r w:rsidR="00457147" w:rsidRPr="005C1B28">
        <w:rPr>
          <w:b/>
          <w:bCs/>
          <w:szCs w:val="24"/>
          <w:u w:val="single"/>
          <w:lang w:eastAsia="ja-JP"/>
        </w:rPr>
        <w:t xml:space="preserve">hydrostatically </w:t>
      </w:r>
      <w:r w:rsidR="00614CD2" w:rsidRPr="005C1B28">
        <w:rPr>
          <w:b/>
          <w:bCs/>
          <w:szCs w:val="24"/>
          <w:u w:val="single"/>
          <w:lang w:eastAsia="ja-JP"/>
        </w:rPr>
        <w:t xml:space="preserve">loaded </w:t>
      </w:r>
      <w:r w:rsidR="0052291D" w:rsidRPr="005C1B28">
        <w:rPr>
          <w:b/>
          <w:bCs/>
          <w:szCs w:val="24"/>
          <w:u w:val="single"/>
          <w:lang w:eastAsia="ja-JP"/>
        </w:rPr>
        <w:t xml:space="preserve">under uniaxial </w:t>
      </w:r>
      <w:r w:rsidR="00CD3426" w:rsidRPr="005C1B28">
        <w:rPr>
          <w:b/>
          <w:bCs/>
          <w:szCs w:val="24"/>
          <w:u w:val="single"/>
          <w:lang w:eastAsia="ja-JP"/>
        </w:rPr>
        <w:t>strain condition</w:t>
      </w:r>
    </w:p>
    <w:p w14:paraId="118017F4" w14:textId="4F14AF92" w:rsidR="002B159C" w:rsidRPr="005C1B28" w:rsidRDefault="00C95EF9" w:rsidP="005C1B28">
      <w:pPr>
        <w:pStyle w:val="p"/>
        <w:adjustRightInd w:val="0"/>
        <w:snapToGrid w:val="0"/>
        <w:spacing w:line="276" w:lineRule="auto"/>
        <w:rPr>
          <w:szCs w:val="24"/>
          <w:lang w:eastAsia="ja-JP"/>
        </w:rPr>
      </w:pPr>
      <w:r w:rsidRPr="005C1B28">
        <w:rPr>
          <w:szCs w:val="24"/>
          <w:lang w:eastAsia="ja-JP"/>
        </w:rPr>
        <w:t>Here w</w:t>
      </w:r>
      <w:r w:rsidR="00C67A53" w:rsidRPr="005C1B28">
        <w:rPr>
          <w:szCs w:val="24"/>
          <w:lang w:eastAsia="ja-JP"/>
        </w:rPr>
        <w:t>e consider a cub</w:t>
      </w:r>
      <w:r w:rsidR="00DE09B6" w:rsidRPr="005C1B28">
        <w:rPr>
          <w:szCs w:val="24"/>
          <w:lang w:eastAsia="ja-JP"/>
        </w:rPr>
        <w:t>ic material</w:t>
      </w:r>
      <w:r w:rsidR="00C67A53" w:rsidRPr="005C1B28">
        <w:rPr>
          <w:szCs w:val="24"/>
          <w:lang w:eastAsia="ja-JP"/>
        </w:rPr>
        <w:t xml:space="preserve"> </w:t>
      </w:r>
      <w:r w:rsidR="00614CD2" w:rsidRPr="005C1B28">
        <w:rPr>
          <w:szCs w:val="24"/>
          <w:lang w:eastAsia="ja-JP"/>
        </w:rPr>
        <w:t>whose</w:t>
      </w:r>
      <w:r w:rsidR="00C67A53" w:rsidRPr="005C1B28">
        <w:rPr>
          <w:szCs w:val="24"/>
          <w:lang w:eastAsia="ja-JP"/>
        </w:rPr>
        <w:t xml:space="preserve"> </w:t>
      </w:r>
      <w:r w:rsidR="008774A4" w:rsidRPr="005C1B28">
        <w:rPr>
          <w:i/>
          <w:szCs w:val="24"/>
          <w:lang w:eastAsia="ja-JP"/>
        </w:rPr>
        <w:t>y</w:t>
      </w:r>
      <w:r w:rsidR="008774A4" w:rsidRPr="005C1B28">
        <w:rPr>
          <w:szCs w:val="24"/>
          <w:lang w:eastAsia="ja-JP"/>
        </w:rPr>
        <w:t>-</w:t>
      </w:r>
      <w:r w:rsidR="008774A4" w:rsidRPr="005C1B28">
        <w:rPr>
          <w:i/>
          <w:szCs w:val="24"/>
          <w:lang w:eastAsia="ja-JP"/>
        </w:rPr>
        <w:t>z</w:t>
      </w:r>
      <w:r w:rsidR="008774A4" w:rsidRPr="005C1B28">
        <w:rPr>
          <w:szCs w:val="24"/>
          <w:lang w:eastAsia="ja-JP"/>
        </w:rPr>
        <w:t xml:space="preserve"> </w:t>
      </w:r>
      <w:r w:rsidR="00C67A53" w:rsidRPr="005C1B28">
        <w:rPr>
          <w:szCs w:val="24"/>
          <w:lang w:eastAsia="ja-JP"/>
        </w:rPr>
        <w:t xml:space="preserve">plane is </w:t>
      </w:r>
      <w:r w:rsidR="00C252BA" w:rsidRPr="005C1B28">
        <w:rPr>
          <w:szCs w:val="24"/>
          <w:lang w:eastAsia="ja-JP"/>
        </w:rPr>
        <w:t>shocked</w:t>
      </w:r>
      <w:r w:rsidR="00C67A53" w:rsidRPr="005C1B28">
        <w:rPr>
          <w:szCs w:val="24"/>
          <w:lang w:eastAsia="ja-JP"/>
        </w:rPr>
        <w:t xml:space="preserve"> along</w:t>
      </w:r>
      <w:r w:rsidR="00614CD2" w:rsidRPr="005C1B28">
        <w:rPr>
          <w:szCs w:val="24"/>
          <w:lang w:eastAsia="ja-JP"/>
        </w:rPr>
        <w:t xml:space="preserve"> the</w:t>
      </w:r>
      <w:r w:rsidR="00C67A53" w:rsidRPr="005C1B28">
        <w:rPr>
          <w:szCs w:val="24"/>
          <w:lang w:eastAsia="ja-JP"/>
        </w:rPr>
        <w:t xml:space="preserve"> </w:t>
      </w:r>
      <w:r w:rsidR="008774A4" w:rsidRPr="005C1B28">
        <w:rPr>
          <w:i/>
          <w:szCs w:val="24"/>
          <w:lang w:eastAsia="ja-JP"/>
        </w:rPr>
        <w:t>x</w:t>
      </w:r>
      <w:r w:rsidR="00C67A53" w:rsidRPr="005C1B28">
        <w:rPr>
          <w:szCs w:val="24"/>
          <w:lang w:eastAsia="ja-JP"/>
        </w:rPr>
        <w:t xml:space="preserve">-axis. </w:t>
      </w:r>
      <w:r w:rsidR="002B159C" w:rsidRPr="005C1B28">
        <w:rPr>
          <w:szCs w:val="24"/>
          <w:lang w:eastAsia="ja-JP"/>
        </w:rPr>
        <w:t xml:space="preserve">We define </w:t>
      </w:r>
      <w:r w:rsidR="00C67A53" w:rsidRPr="005C1B28">
        <w:rPr>
          <w:szCs w:val="24"/>
          <w:lang w:eastAsia="ja-JP"/>
        </w:rPr>
        <w:t xml:space="preserve">the strain </w:t>
      </w:r>
      <w:r w:rsidR="00614CD2" w:rsidRPr="005C1B28">
        <w:rPr>
          <w:szCs w:val="24"/>
          <w:lang w:eastAsia="ja-JP"/>
        </w:rPr>
        <w:t xml:space="preserve">in the </w:t>
      </w:r>
      <w:r w:rsidR="00C67A53" w:rsidRPr="005C1B28">
        <w:rPr>
          <w:i/>
          <w:szCs w:val="24"/>
          <w:lang w:eastAsia="ja-JP"/>
        </w:rPr>
        <w:t>x</w:t>
      </w:r>
      <w:r w:rsidR="008774A4" w:rsidRPr="005C1B28">
        <w:rPr>
          <w:szCs w:val="24"/>
          <w:lang w:eastAsia="ja-JP"/>
        </w:rPr>
        <w:t>-</w:t>
      </w:r>
      <w:r w:rsidR="00C67A53" w:rsidRPr="005C1B28">
        <w:rPr>
          <w:szCs w:val="24"/>
          <w:lang w:eastAsia="ja-JP"/>
        </w:rPr>
        <w:t xml:space="preserve">, </w:t>
      </w:r>
      <w:r w:rsidR="00C67A53" w:rsidRPr="005C1B28">
        <w:rPr>
          <w:i/>
          <w:szCs w:val="24"/>
          <w:lang w:eastAsia="ja-JP"/>
        </w:rPr>
        <w:t>y</w:t>
      </w:r>
      <w:r w:rsidR="008774A4" w:rsidRPr="005C1B28">
        <w:rPr>
          <w:szCs w:val="24"/>
          <w:lang w:eastAsia="ja-JP"/>
        </w:rPr>
        <w:t>-</w:t>
      </w:r>
      <w:r w:rsidR="00C67A53" w:rsidRPr="005C1B28">
        <w:rPr>
          <w:szCs w:val="24"/>
          <w:lang w:eastAsia="ja-JP"/>
        </w:rPr>
        <w:t xml:space="preserve">, and </w:t>
      </w:r>
      <w:r w:rsidR="00C67A53" w:rsidRPr="005C1B28">
        <w:rPr>
          <w:i/>
          <w:szCs w:val="24"/>
          <w:lang w:eastAsia="ja-JP"/>
        </w:rPr>
        <w:t>z</w:t>
      </w:r>
      <w:r w:rsidR="008774A4" w:rsidRPr="005C1B28">
        <w:rPr>
          <w:szCs w:val="24"/>
          <w:lang w:eastAsia="ja-JP"/>
        </w:rPr>
        <w:t>-</w:t>
      </w:r>
      <w:r w:rsidR="00C67A53" w:rsidRPr="005C1B28">
        <w:rPr>
          <w:szCs w:val="24"/>
          <w:lang w:eastAsia="ja-JP"/>
        </w:rPr>
        <w:t>ax</w:t>
      </w:r>
      <w:r w:rsidR="00614CD2" w:rsidRPr="005C1B28">
        <w:rPr>
          <w:szCs w:val="24"/>
          <w:lang w:eastAsia="ja-JP"/>
        </w:rPr>
        <w:t>e</w:t>
      </w:r>
      <w:r w:rsidR="00C67A53" w:rsidRPr="005C1B28">
        <w:rPr>
          <w:szCs w:val="24"/>
          <w:lang w:eastAsia="ja-JP"/>
        </w:rPr>
        <w:t xml:space="preserve">s as </w:t>
      </w:r>
      <w:r w:rsidR="00544378" w:rsidRPr="005C1B28">
        <w:rPr>
          <w:position w:val="-12"/>
          <w:szCs w:val="24"/>
          <w:lang w:eastAsia="ja-JP"/>
        </w:rPr>
        <w:object w:dxaOrig="260" w:dyaOrig="360" w14:anchorId="1B2DF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8.4pt" o:ole="">
            <v:imagedata r:id="rId7" o:title=""/>
            <o:lock v:ext="edit" aspectratio="f"/>
          </v:shape>
          <o:OLEObject Type="Embed" ProgID="Equation.DSMT4" ShapeID="_x0000_i1025" DrawAspect="Content" ObjectID="_1753005424" r:id="rId8"/>
        </w:object>
      </w:r>
      <w:r w:rsidR="00C67A53" w:rsidRPr="005C1B28">
        <w:rPr>
          <w:szCs w:val="24"/>
          <w:lang w:eastAsia="ja-JP"/>
        </w:rPr>
        <w:t xml:space="preserve">, </w:t>
      </w:r>
      <w:r w:rsidR="00544378" w:rsidRPr="005C1B28">
        <w:rPr>
          <w:position w:val="-14"/>
          <w:szCs w:val="24"/>
          <w:lang w:eastAsia="ja-JP"/>
        </w:rPr>
        <w:object w:dxaOrig="279" w:dyaOrig="380" w14:anchorId="4C7348D6">
          <v:shape id="_x0000_i1026" type="#_x0000_t75" style="width:14.25pt;height:19.25pt" o:ole="">
            <v:imagedata r:id="rId9" o:title=""/>
            <o:lock v:ext="edit" aspectratio="f"/>
          </v:shape>
          <o:OLEObject Type="Embed" ProgID="Equation.DSMT4" ShapeID="_x0000_i1026" DrawAspect="Content" ObjectID="_1753005425" r:id="rId10"/>
        </w:object>
      </w:r>
      <w:r w:rsidR="00C67A53" w:rsidRPr="005C1B28">
        <w:rPr>
          <w:szCs w:val="24"/>
          <w:lang w:eastAsia="ja-JP"/>
        </w:rPr>
        <w:t xml:space="preserve">, and </w:t>
      </w:r>
      <w:r w:rsidR="00544378" w:rsidRPr="005C1B28">
        <w:rPr>
          <w:position w:val="-12"/>
          <w:szCs w:val="24"/>
          <w:lang w:eastAsia="ja-JP"/>
        </w:rPr>
        <w:object w:dxaOrig="260" w:dyaOrig="360" w14:anchorId="7DBE293B">
          <v:shape id="_x0000_i1027" type="#_x0000_t75" style="width:12.55pt;height:19.25pt" o:ole="">
            <v:imagedata r:id="rId11" o:title=""/>
            <o:lock v:ext="edit" aspectratio="f"/>
          </v:shape>
          <o:OLEObject Type="Embed" ProgID="Equation.DSMT4" ShapeID="_x0000_i1027" DrawAspect="Content" ObjectID="_1753005426" r:id="rId12"/>
        </w:object>
      </w:r>
      <w:r w:rsidR="00C67A53" w:rsidRPr="005C1B28">
        <w:rPr>
          <w:szCs w:val="24"/>
          <w:lang w:eastAsia="ja-JP"/>
        </w:rPr>
        <w:t>, respectively</w:t>
      </w:r>
      <w:r w:rsidR="00455538" w:rsidRPr="005C1B28">
        <w:rPr>
          <w:szCs w:val="24"/>
          <w:lang w:eastAsia="ja-JP"/>
        </w:rPr>
        <w:t xml:space="preserve">. The total strain </w:t>
      </w:r>
      <w:r w:rsidR="00544378" w:rsidRPr="005C1B28">
        <w:rPr>
          <w:position w:val="-6"/>
          <w:szCs w:val="24"/>
          <w:lang w:eastAsia="ja-JP"/>
        </w:rPr>
        <w:object w:dxaOrig="300" w:dyaOrig="320" w14:anchorId="0340C76E">
          <v:shape id="_x0000_i1028" type="#_x0000_t75" style="width:15.05pt;height:15.9pt" o:ole="">
            <v:imagedata r:id="rId13" o:title=""/>
            <o:lock v:ext="edit" aspectratio="f"/>
          </v:shape>
          <o:OLEObject Type="Embed" ProgID="Equation.DSMT4" ShapeID="_x0000_i1028" DrawAspect="Content" ObjectID="_1753005427" r:id="rId14"/>
        </w:object>
      </w:r>
      <w:r w:rsidR="00455538" w:rsidRPr="005C1B28">
        <w:rPr>
          <w:szCs w:val="24"/>
          <w:lang w:eastAsia="ja-JP"/>
        </w:rPr>
        <w:t xml:space="preserve"> is expressed as </w:t>
      </w:r>
      <w:r w:rsidR="00614CD2" w:rsidRPr="005C1B28">
        <w:rPr>
          <w:szCs w:val="24"/>
          <w:lang w:eastAsia="ja-JP"/>
        </w:rPr>
        <w:t>the</w:t>
      </w:r>
      <w:r w:rsidR="00455538" w:rsidRPr="005C1B28">
        <w:rPr>
          <w:szCs w:val="24"/>
          <w:lang w:eastAsia="ja-JP"/>
        </w:rPr>
        <w:t xml:space="preserve"> sum of the elastic strain </w:t>
      </w:r>
      <w:r w:rsidR="00544378" w:rsidRPr="005C1B28">
        <w:rPr>
          <w:position w:val="-6"/>
          <w:szCs w:val="24"/>
          <w:lang w:eastAsia="ja-JP"/>
        </w:rPr>
        <w:object w:dxaOrig="279" w:dyaOrig="320" w14:anchorId="672F7856">
          <v:shape id="_x0000_i1029" type="#_x0000_t75" style="width:14.25pt;height:15.9pt" o:ole="">
            <v:imagedata r:id="rId15" o:title=""/>
            <o:lock v:ext="edit" aspectratio="f"/>
          </v:shape>
          <o:OLEObject Type="Embed" ProgID="Equation.DSMT4" ShapeID="_x0000_i1029" DrawAspect="Content" ObjectID="_1753005428" r:id="rId16"/>
        </w:object>
      </w:r>
      <w:r w:rsidR="00455538" w:rsidRPr="005C1B28">
        <w:rPr>
          <w:szCs w:val="24"/>
          <w:lang w:eastAsia="ja-JP"/>
        </w:rPr>
        <w:t xml:space="preserve"> and the plastic strain </w:t>
      </w:r>
      <w:r w:rsidR="00544378" w:rsidRPr="005C1B28">
        <w:rPr>
          <w:position w:val="-6"/>
          <w:szCs w:val="24"/>
          <w:lang w:eastAsia="ja-JP"/>
        </w:rPr>
        <w:object w:dxaOrig="279" w:dyaOrig="320" w14:anchorId="23286FFC">
          <v:shape id="_x0000_i1030" type="#_x0000_t75" style="width:14.25pt;height:15.9pt" o:ole="">
            <v:imagedata r:id="rId17" o:title=""/>
            <o:lock v:ext="edit" aspectratio="f"/>
          </v:shape>
          <o:OLEObject Type="Embed" ProgID="Equation.DSMT4" ShapeID="_x0000_i1030" DrawAspect="Content" ObjectID="_1753005429" r:id="rId18"/>
        </w:object>
      </w:r>
      <w:r w:rsidR="00455538" w:rsidRPr="005C1B28">
        <w:rPr>
          <w:szCs w:val="24"/>
          <w:lang w:eastAsia="ja-JP"/>
        </w:rPr>
        <w:t xml:space="preserve">, i.e. </w:t>
      </w:r>
      <w:r w:rsidR="00544378" w:rsidRPr="005C1B28">
        <w:rPr>
          <w:position w:val="-6"/>
          <w:szCs w:val="24"/>
          <w:lang w:eastAsia="ja-JP"/>
        </w:rPr>
        <w:object w:dxaOrig="1200" w:dyaOrig="320" w14:anchorId="615CE0E0">
          <v:shape id="_x0000_i1031" type="#_x0000_t75" style="width:60.3pt;height:15.9pt" o:ole="">
            <v:imagedata r:id="rId19" o:title=""/>
            <o:lock v:ext="edit" aspectratio="f"/>
          </v:shape>
          <o:OLEObject Type="Embed" ProgID="Equation.DSMT4" ShapeID="_x0000_i1031" DrawAspect="Content" ObjectID="_1753005430" r:id="rId20"/>
        </w:object>
      </w:r>
      <w:r w:rsidR="00455538" w:rsidRPr="005C1B28">
        <w:rPr>
          <w:szCs w:val="24"/>
          <w:lang w:eastAsia="ja-JP"/>
        </w:rPr>
        <w:t xml:space="preserve">. </w:t>
      </w:r>
      <w:r w:rsidR="00457147" w:rsidRPr="005C1B28">
        <w:rPr>
          <w:szCs w:val="24"/>
          <w:lang w:eastAsia="ja-JP"/>
        </w:rPr>
        <w:t>In the case of</w:t>
      </w:r>
      <w:r w:rsidR="00455538" w:rsidRPr="005C1B28">
        <w:rPr>
          <w:szCs w:val="24"/>
          <w:lang w:eastAsia="ja-JP"/>
        </w:rPr>
        <w:t xml:space="preserve"> uniaxial </w:t>
      </w:r>
      <w:r w:rsidR="009F6A97" w:rsidRPr="005C1B28">
        <w:rPr>
          <w:szCs w:val="24"/>
          <w:lang w:eastAsia="ja-JP"/>
        </w:rPr>
        <w:t>strain</w:t>
      </w:r>
      <w:r w:rsidR="00455538" w:rsidRPr="005C1B28">
        <w:rPr>
          <w:szCs w:val="24"/>
          <w:lang w:eastAsia="ja-JP"/>
        </w:rPr>
        <w:t xml:space="preserve">, </w:t>
      </w:r>
      <w:r w:rsidR="00544378" w:rsidRPr="005C1B28">
        <w:rPr>
          <w:position w:val="-14"/>
          <w:szCs w:val="24"/>
          <w:lang w:eastAsia="ja-JP"/>
        </w:rPr>
        <w:object w:dxaOrig="300" w:dyaOrig="400" w14:anchorId="432BD268">
          <v:shape id="_x0000_i1032" type="#_x0000_t75" style="width:15.05pt;height:20.1pt" o:ole="">
            <v:imagedata r:id="rId21" o:title=""/>
            <o:lock v:ext="edit" aspectratio="f"/>
          </v:shape>
          <o:OLEObject Type="Embed" ProgID="Equation.DSMT4" ShapeID="_x0000_i1032" DrawAspect="Content" ObjectID="_1753005431" r:id="rId22"/>
        </w:object>
      </w:r>
      <w:r w:rsidR="00455538" w:rsidRPr="005C1B28">
        <w:rPr>
          <w:szCs w:val="24"/>
          <w:lang w:eastAsia="ja-JP"/>
        </w:rPr>
        <w:t xml:space="preserve"> and </w:t>
      </w:r>
      <w:r w:rsidR="00544378" w:rsidRPr="005C1B28">
        <w:rPr>
          <w:position w:val="-12"/>
          <w:szCs w:val="24"/>
          <w:lang w:eastAsia="ja-JP"/>
        </w:rPr>
        <w:object w:dxaOrig="300" w:dyaOrig="380" w14:anchorId="0333C23E">
          <v:shape id="_x0000_i1033" type="#_x0000_t75" style="width:15.05pt;height:19.25pt" o:ole="">
            <v:imagedata r:id="rId23" o:title=""/>
            <o:lock v:ext="edit" aspectratio="f"/>
          </v:shape>
          <o:OLEObject Type="Embed" ProgID="Equation.DSMT4" ShapeID="_x0000_i1033" DrawAspect="Content" ObjectID="_1753005432" r:id="rId24"/>
        </w:object>
      </w:r>
      <w:r w:rsidR="00455538" w:rsidRPr="005C1B28">
        <w:rPr>
          <w:szCs w:val="24"/>
          <w:lang w:eastAsia="ja-JP"/>
        </w:rPr>
        <w:t xml:space="preserve"> are expressed by</w:t>
      </w:r>
    </w:p>
    <w:p w14:paraId="7A23B2AB" w14:textId="5C2B03BC" w:rsidR="00455538" w:rsidRPr="005C1B28" w:rsidRDefault="00544378" w:rsidP="005C1B28">
      <w:pPr>
        <w:pStyle w:val="p"/>
        <w:adjustRightInd w:val="0"/>
        <w:snapToGrid w:val="0"/>
        <w:spacing w:line="276" w:lineRule="auto"/>
        <w:ind w:firstLine="0"/>
        <w:jc w:val="right"/>
        <w:rPr>
          <w:szCs w:val="24"/>
          <w:lang w:eastAsia="ja-JP"/>
        </w:rPr>
      </w:pPr>
      <w:r w:rsidRPr="005C1B28">
        <w:rPr>
          <w:position w:val="-14"/>
          <w:szCs w:val="24"/>
          <w:lang w:eastAsia="ja-JP"/>
        </w:rPr>
        <w:object w:dxaOrig="1579" w:dyaOrig="400" w14:anchorId="73AF6B8F">
          <v:shape id="_x0000_i1034" type="#_x0000_t75" style="width:78.7pt;height:20.1pt" o:ole="">
            <v:imagedata r:id="rId25" o:title=""/>
            <o:lock v:ext="edit" aspectratio="f"/>
          </v:shape>
          <o:OLEObject Type="Embed" ProgID="Equation.DSMT4" ShapeID="_x0000_i1034" DrawAspect="Content" ObjectID="_1753005433" r:id="rId26"/>
        </w:object>
      </w:r>
      <w:r w:rsidR="00455538" w:rsidRPr="005C1B28">
        <w:rPr>
          <w:szCs w:val="24"/>
          <w:lang w:eastAsia="ja-JP"/>
        </w:rPr>
        <w:t xml:space="preserve">, </w:t>
      </w:r>
      <w:r w:rsidRPr="005C1B28">
        <w:rPr>
          <w:position w:val="-12"/>
          <w:szCs w:val="24"/>
          <w:lang w:eastAsia="ja-JP"/>
        </w:rPr>
        <w:object w:dxaOrig="1579" w:dyaOrig="380" w14:anchorId="2BBE3F25">
          <v:shape id="_x0000_i1035" type="#_x0000_t75" style="width:78.7pt;height:19.25pt" o:ole="">
            <v:imagedata r:id="rId27" o:title=""/>
            <o:lock v:ext="edit" aspectratio="f"/>
          </v:shape>
          <o:OLEObject Type="Embed" ProgID="Equation.DSMT4" ShapeID="_x0000_i1035" DrawAspect="Content" ObjectID="_1753005434" r:id="rId28"/>
        </w:object>
      </w:r>
      <w:r w:rsidR="00455538" w:rsidRPr="005C1B28">
        <w:rPr>
          <w:szCs w:val="24"/>
          <w:lang w:eastAsia="ja-JP"/>
        </w:rPr>
        <w:t>.</w:t>
      </w:r>
      <w:r w:rsidR="00455538" w:rsidRPr="005C1B28">
        <w:rPr>
          <w:szCs w:val="24"/>
          <w:lang w:eastAsia="ja-JP"/>
        </w:rPr>
        <w:tab/>
      </w:r>
      <w:r w:rsidR="00455538" w:rsidRPr="005C1B28">
        <w:rPr>
          <w:szCs w:val="24"/>
          <w:lang w:eastAsia="ja-JP"/>
        </w:rPr>
        <w:tab/>
      </w:r>
      <w:r w:rsidR="00455538" w:rsidRPr="005C1B28">
        <w:rPr>
          <w:szCs w:val="24"/>
          <w:lang w:eastAsia="ja-JP"/>
        </w:rPr>
        <w:tab/>
      </w:r>
      <w:r w:rsidR="00455538" w:rsidRPr="005C1B28">
        <w:rPr>
          <w:szCs w:val="24"/>
          <w:lang w:eastAsia="ja-JP"/>
        </w:rPr>
        <w:tab/>
      </w:r>
      <w:r w:rsidR="00455538" w:rsidRPr="005C1B28">
        <w:rPr>
          <w:szCs w:val="24"/>
          <w:lang w:eastAsia="ja-JP"/>
        </w:rPr>
        <w:tab/>
        <w:t>(S</w:t>
      </w:r>
      <w:r w:rsidR="0049405F" w:rsidRPr="005C1B28">
        <w:rPr>
          <w:szCs w:val="24"/>
          <w:lang w:eastAsia="ja-JP"/>
        </w:rPr>
        <w:t xml:space="preserve">eq. </w:t>
      </w:r>
      <w:r w:rsidR="00455538" w:rsidRPr="005C1B28">
        <w:rPr>
          <w:szCs w:val="24"/>
          <w:lang w:eastAsia="ja-JP"/>
        </w:rPr>
        <w:t>1)</w:t>
      </w:r>
    </w:p>
    <w:p w14:paraId="468A51D1" w14:textId="7C485894" w:rsidR="00F14CD5" w:rsidRPr="005C1B28" w:rsidRDefault="00DB0321" w:rsidP="005C1B28">
      <w:pPr>
        <w:pStyle w:val="p"/>
        <w:adjustRightInd w:val="0"/>
        <w:snapToGrid w:val="0"/>
        <w:spacing w:line="276" w:lineRule="auto"/>
        <w:ind w:firstLine="0"/>
        <w:rPr>
          <w:szCs w:val="24"/>
          <w:lang w:eastAsia="ja-JP"/>
        </w:rPr>
      </w:pPr>
      <w:r w:rsidRPr="005C1B28">
        <w:rPr>
          <w:rFonts w:hint="eastAsia"/>
          <w:szCs w:val="24"/>
          <w:lang w:eastAsia="ja-JP"/>
        </w:rPr>
        <w:t>The following relation</w:t>
      </w:r>
      <w:r w:rsidR="00EB2C70" w:rsidRPr="005C1B28">
        <w:rPr>
          <w:szCs w:val="24"/>
          <w:lang w:eastAsia="ja-JP"/>
        </w:rPr>
        <w:t>ship</w:t>
      </w:r>
      <w:r w:rsidRPr="005C1B28">
        <w:rPr>
          <w:rFonts w:hint="eastAsia"/>
          <w:szCs w:val="24"/>
          <w:lang w:eastAsia="ja-JP"/>
        </w:rPr>
        <w:t xml:space="preserve"> applies </w:t>
      </w:r>
      <w:r w:rsidRPr="005C1B28">
        <w:rPr>
          <w:szCs w:val="24"/>
          <w:lang w:eastAsia="ja-JP"/>
        </w:rPr>
        <w:t xml:space="preserve">in a state </w:t>
      </w:r>
      <w:r w:rsidR="00EB2C70" w:rsidRPr="005C1B28">
        <w:rPr>
          <w:szCs w:val="24"/>
          <w:lang w:eastAsia="ja-JP"/>
        </w:rPr>
        <w:t>where</w:t>
      </w:r>
      <w:r w:rsidRPr="005C1B28">
        <w:rPr>
          <w:szCs w:val="24"/>
          <w:lang w:eastAsia="ja-JP"/>
        </w:rPr>
        <w:t xml:space="preserve"> the material is plastically deformed</w:t>
      </w:r>
      <w:r w:rsidR="00457147" w:rsidRPr="005C1B28">
        <w:rPr>
          <w:szCs w:val="24"/>
          <w:lang w:eastAsia="ja-JP"/>
        </w:rPr>
        <w:t xml:space="preserve"> under </w:t>
      </w:r>
      <w:r w:rsidR="00EB2C70" w:rsidRPr="005C1B28">
        <w:rPr>
          <w:szCs w:val="24"/>
          <w:lang w:eastAsia="ja-JP"/>
        </w:rPr>
        <w:t>constant</w:t>
      </w:r>
      <w:r w:rsidR="00457147" w:rsidRPr="005C1B28">
        <w:rPr>
          <w:szCs w:val="24"/>
          <w:lang w:eastAsia="ja-JP"/>
        </w:rPr>
        <w:t xml:space="preserve"> volume</w:t>
      </w:r>
      <w:r w:rsidRPr="005C1B28">
        <w:rPr>
          <w:szCs w:val="24"/>
          <w:lang w:eastAsia="ja-JP"/>
        </w:rPr>
        <w:t>;</w:t>
      </w:r>
    </w:p>
    <w:p w14:paraId="437196F7" w14:textId="5350FAE1" w:rsidR="00452D6C" w:rsidRPr="005C1B28" w:rsidRDefault="00544378" w:rsidP="005C1B28">
      <w:pPr>
        <w:pStyle w:val="p"/>
        <w:adjustRightInd w:val="0"/>
        <w:snapToGrid w:val="0"/>
        <w:spacing w:line="276" w:lineRule="auto"/>
        <w:ind w:firstLine="0"/>
        <w:jc w:val="right"/>
        <w:rPr>
          <w:szCs w:val="24"/>
          <w:lang w:eastAsia="ja-JP"/>
        </w:rPr>
      </w:pPr>
      <w:r w:rsidRPr="005C1B28">
        <w:rPr>
          <w:position w:val="-14"/>
          <w:szCs w:val="24"/>
          <w:lang w:eastAsia="ja-JP"/>
        </w:rPr>
        <w:object w:dxaOrig="1560" w:dyaOrig="400" w14:anchorId="3C89321A">
          <v:shape id="_x0000_i1036" type="#_x0000_t75" style="width:77.85pt;height:20.1pt" o:ole="">
            <v:imagedata r:id="rId29" o:title=""/>
            <o:lock v:ext="edit" aspectratio="f"/>
          </v:shape>
          <o:OLEObject Type="Embed" ProgID="Equation.DSMT4" ShapeID="_x0000_i1036" DrawAspect="Content" ObjectID="_1753005435" r:id="rId30"/>
        </w:object>
      </w:r>
      <w:r w:rsidR="00DB0321" w:rsidRPr="005C1B28">
        <w:rPr>
          <w:szCs w:val="24"/>
          <w:lang w:eastAsia="ja-JP"/>
        </w:rPr>
        <w:t>.</w:t>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t>(S</w:t>
      </w:r>
      <w:r w:rsidR="0049405F" w:rsidRPr="005C1B28">
        <w:rPr>
          <w:szCs w:val="24"/>
          <w:lang w:eastAsia="ja-JP"/>
        </w:rPr>
        <w:t xml:space="preserve">eq. </w:t>
      </w:r>
      <w:r w:rsidR="00F14CD5" w:rsidRPr="005C1B28">
        <w:rPr>
          <w:szCs w:val="24"/>
          <w:lang w:eastAsia="ja-JP"/>
        </w:rPr>
        <w:t>2)</w:t>
      </w:r>
    </w:p>
    <w:p w14:paraId="77B96BFA" w14:textId="3ABDA412" w:rsidR="00F14CD5" w:rsidRPr="005C1B28" w:rsidRDefault="00E113E8" w:rsidP="005C1B28">
      <w:pPr>
        <w:pStyle w:val="p"/>
        <w:adjustRightInd w:val="0"/>
        <w:snapToGrid w:val="0"/>
        <w:spacing w:line="276" w:lineRule="auto"/>
        <w:ind w:firstLine="0"/>
        <w:rPr>
          <w:szCs w:val="24"/>
          <w:lang w:eastAsia="ja-JP"/>
        </w:rPr>
      </w:pPr>
      <w:r w:rsidRPr="005C1B28">
        <w:rPr>
          <w:szCs w:val="24"/>
          <w:lang w:eastAsia="ja-JP"/>
        </w:rPr>
        <w:t xml:space="preserve">Combining equation S1 with equation S2, the total strain </w:t>
      </w:r>
      <w:r w:rsidR="00DD1D80" w:rsidRPr="005C1B28">
        <w:rPr>
          <w:szCs w:val="24"/>
          <w:lang w:eastAsia="ja-JP"/>
        </w:rPr>
        <w:t>in</w:t>
      </w:r>
      <w:r w:rsidR="007D1082" w:rsidRPr="005C1B28">
        <w:rPr>
          <w:szCs w:val="24"/>
          <w:lang w:eastAsia="ja-JP"/>
        </w:rPr>
        <w:t xml:space="preserve"> the</w:t>
      </w:r>
      <w:r w:rsidRPr="005C1B28">
        <w:rPr>
          <w:szCs w:val="24"/>
          <w:lang w:eastAsia="ja-JP"/>
        </w:rPr>
        <w:t xml:space="preserve"> </w:t>
      </w:r>
      <w:r w:rsidRPr="005C1B28">
        <w:rPr>
          <w:i/>
          <w:szCs w:val="24"/>
          <w:lang w:eastAsia="ja-JP"/>
        </w:rPr>
        <w:t>x</w:t>
      </w:r>
      <w:r w:rsidRPr="005C1B28">
        <w:rPr>
          <w:szCs w:val="24"/>
          <w:lang w:eastAsia="ja-JP"/>
        </w:rPr>
        <w:t xml:space="preserve">-axis of the material </w:t>
      </w:r>
      <w:r w:rsidR="007D1082" w:rsidRPr="005C1B28">
        <w:rPr>
          <w:szCs w:val="24"/>
          <w:lang w:eastAsia="ja-JP"/>
        </w:rPr>
        <w:t>being</w:t>
      </w:r>
      <w:r w:rsidRPr="005C1B28">
        <w:rPr>
          <w:szCs w:val="24"/>
          <w:lang w:eastAsia="ja-JP"/>
        </w:rPr>
        <w:t xml:space="preserve"> plastically deformed under uniaxial strain condition is expressed by</w:t>
      </w:r>
    </w:p>
    <w:p w14:paraId="1F704564" w14:textId="0903012E" w:rsidR="00DD7417" w:rsidRPr="005C1B28" w:rsidRDefault="00544378" w:rsidP="005C1B28">
      <w:pPr>
        <w:pStyle w:val="p"/>
        <w:adjustRightInd w:val="0"/>
        <w:snapToGrid w:val="0"/>
        <w:spacing w:line="276" w:lineRule="auto"/>
        <w:ind w:firstLine="0"/>
        <w:jc w:val="right"/>
        <w:rPr>
          <w:szCs w:val="24"/>
          <w:lang w:eastAsia="ja-JP"/>
        </w:rPr>
      </w:pPr>
      <w:r w:rsidRPr="005C1B28">
        <w:rPr>
          <w:position w:val="-14"/>
          <w:szCs w:val="24"/>
          <w:lang w:eastAsia="ja-JP"/>
        </w:rPr>
        <w:object w:dxaOrig="1640" w:dyaOrig="400" w14:anchorId="7653EA1B">
          <v:shape id="_x0000_i1037" type="#_x0000_t75" style="width:82.9pt;height:20.1pt;mso-position-vertical:absolute" o:ole="">
            <v:imagedata r:id="rId31" o:title=""/>
            <o:lock v:ext="edit" aspectratio="f"/>
          </v:shape>
          <o:OLEObject Type="Embed" ProgID="Equation.DSMT4" ShapeID="_x0000_i1037" DrawAspect="Content" ObjectID="_1753005436" r:id="rId32"/>
        </w:object>
      </w:r>
      <w:r w:rsidRPr="005C1B28">
        <w:rPr>
          <w:szCs w:val="24"/>
          <w:lang w:eastAsia="ja-JP"/>
        </w:rPr>
        <w:t>.</w:t>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t>(S</w:t>
      </w:r>
      <w:r w:rsidR="0049405F" w:rsidRPr="005C1B28">
        <w:rPr>
          <w:szCs w:val="24"/>
          <w:lang w:eastAsia="ja-JP"/>
        </w:rPr>
        <w:t xml:space="preserve">eq. </w:t>
      </w:r>
      <w:r w:rsidR="00F14CD5" w:rsidRPr="005C1B28">
        <w:rPr>
          <w:szCs w:val="24"/>
          <w:lang w:eastAsia="ja-JP"/>
        </w:rPr>
        <w:t>3)</w:t>
      </w:r>
    </w:p>
    <w:p w14:paraId="3122D2A3" w14:textId="3620B472" w:rsidR="00A863B3" w:rsidRPr="005C1B28" w:rsidRDefault="00457147" w:rsidP="005C1B28">
      <w:pPr>
        <w:pStyle w:val="p"/>
        <w:adjustRightInd w:val="0"/>
        <w:snapToGrid w:val="0"/>
        <w:spacing w:line="276" w:lineRule="auto"/>
        <w:ind w:leftChars="-2" w:left="2" w:hangingChars="3" w:hanging="7"/>
        <w:rPr>
          <w:szCs w:val="24"/>
          <w:lang w:eastAsia="ja-JP"/>
        </w:rPr>
      </w:pPr>
      <w:r w:rsidRPr="005C1B28">
        <w:rPr>
          <w:szCs w:val="24"/>
          <w:lang w:eastAsia="ja-JP"/>
        </w:rPr>
        <w:t>Furthermore, i</w:t>
      </w:r>
      <w:r w:rsidR="00544378" w:rsidRPr="005C1B28">
        <w:rPr>
          <w:szCs w:val="24"/>
          <w:lang w:eastAsia="ja-JP"/>
        </w:rPr>
        <w:t xml:space="preserve">f </w:t>
      </w:r>
      <w:r w:rsidR="000B705A" w:rsidRPr="005C1B28">
        <w:rPr>
          <w:szCs w:val="24"/>
          <w:lang w:eastAsia="ja-JP"/>
        </w:rPr>
        <w:t xml:space="preserve">the </w:t>
      </w:r>
      <w:r w:rsidRPr="005C1B28">
        <w:rPr>
          <w:szCs w:val="24"/>
          <w:lang w:eastAsia="ja-JP"/>
        </w:rPr>
        <w:t>stress state is hydrostatic</w:t>
      </w:r>
      <w:r w:rsidR="000B705A" w:rsidRPr="005C1B28">
        <w:rPr>
          <w:szCs w:val="24"/>
          <w:lang w:eastAsia="ja-JP"/>
        </w:rPr>
        <w:t xml:space="preserve">, i.e. </w:t>
      </w:r>
      <w:r w:rsidR="000B705A" w:rsidRPr="005C1B28">
        <w:rPr>
          <w:position w:val="-14"/>
          <w:szCs w:val="24"/>
          <w:lang w:eastAsia="ja-JP"/>
        </w:rPr>
        <w:object w:dxaOrig="1200" w:dyaOrig="400" w14:anchorId="0C4905C6">
          <v:shape id="_x0000_i1038" type="#_x0000_t75" style="width:60.3pt;height:20.1pt" o:ole="">
            <v:imagedata r:id="rId33" o:title=""/>
            <o:lock v:ext="edit" aspectratio="f"/>
          </v:shape>
          <o:OLEObject Type="Embed" ProgID="Equation.DSMT4" ShapeID="_x0000_i1038" DrawAspect="Content" ObjectID="_1753005437" r:id="rId34"/>
        </w:object>
      </w:r>
      <w:r w:rsidR="00544378" w:rsidRPr="005C1B28">
        <w:rPr>
          <w:szCs w:val="24"/>
          <w:lang w:eastAsia="ja-JP"/>
        </w:rPr>
        <w:t xml:space="preserve">, </w:t>
      </w:r>
      <w:r w:rsidRPr="005C1B28">
        <w:rPr>
          <w:szCs w:val="24"/>
          <w:lang w:eastAsia="ja-JP"/>
        </w:rPr>
        <w:t xml:space="preserve">the total strain </w:t>
      </w:r>
      <w:r w:rsidR="000B705A" w:rsidRPr="005C1B28">
        <w:rPr>
          <w:szCs w:val="24"/>
          <w:lang w:eastAsia="ja-JP"/>
        </w:rPr>
        <w:t>in</w:t>
      </w:r>
      <w:r w:rsidR="00C74F8F" w:rsidRPr="005C1B28">
        <w:rPr>
          <w:szCs w:val="24"/>
          <w:lang w:eastAsia="ja-JP"/>
        </w:rPr>
        <w:t xml:space="preserve"> the </w:t>
      </w:r>
      <w:r w:rsidR="000B705A" w:rsidRPr="005C1B28">
        <w:rPr>
          <w:i/>
          <w:szCs w:val="24"/>
          <w:lang w:eastAsia="ja-JP"/>
        </w:rPr>
        <w:t>x</w:t>
      </w:r>
      <w:r w:rsidR="000B705A" w:rsidRPr="005C1B28">
        <w:rPr>
          <w:szCs w:val="24"/>
          <w:lang w:eastAsia="ja-JP"/>
        </w:rPr>
        <w:t xml:space="preserve">-axis </w:t>
      </w:r>
      <w:r w:rsidRPr="005C1B28">
        <w:rPr>
          <w:szCs w:val="24"/>
          <w:lang w:eastAsia="ja-JP"/>
        </w:rPr>
        <w:t>of the material</w:t>
      </w:r>
      <w:r w:rsidR="000B705A" w:rsidRPr="005C1B28">
        <w:rPr>
          <w:szCs w:val="24"/>
          <w:lang w:eastAsia="ja-JP"/>
        </w:rPr>
        <w:t xml:space="preserve"> is </w:t>
      </w:r>
      <w:r w:rsidR="00C74F8F" w:rsidRPr="005C1B28">
        <w:rPr>
          <w:szCs w:val="24"/>
          <w:lang w:eastAsia="ja-JP"/>
        </w:rPr>
        <w:t>given</w:t>
      </w:r>
      <w:r w:rsidR="000B705A" w:rsidRPr="005C1B28">
        <w:rPr>
          <w:szCs w:val="24"/>
          <w:lang w:eastAsia="ja-JP"/>
        </w:rPr>
        <w:t xml:space="preserve"> by</w:t>
      </w:r>
    </w:p>
    <w:p w14:paraId="1FF791BB" w14:textId="078754F4" w:rsidR="00F14CD5" w:rsidRPr="005C1B28" w:rsidRDefault="007337C0" w:rsidP="005C1B28">
      <w:pPr>
        <w:pStyle w:val="p"/>
        <w:adjustRightInd w:val="0"/>
        <w:snapToGrid w:val="0"/>
        <w:spacing w:line="276" w:lineRule="auto"/>
        <w:ind w:firstLine="0"/>
        <w:jc w:val="right"/>
        <w:rPr>
          <w:szCs w:val="24"/>
          <w:lang w:eastAsia="ja-JP"/>
        </w:rPr>
      </w:pPr>
      <w:r w:rsidRPr="005C1B28">
        <w:rPr>
          <w:position w:val="-12"/>
          <w:szCs w:val="24"/>
          <w:lang w:eastAsia="ja-JP"/>
        </w:rPr>
        <w:object w:dxaOrig="859" w:dyaOrig="380" w14:anchorId="686F290F">
          <v:shape id="_x0000_i1039" type="#_x0000_t75" style="width:43.55pt;height:20.1pt" o:ole="">
            <v:imagedata r:id="rId35" o:title=""/>
          </v:shape>
          <o:OLEObject Type="Embed" ProgID="Equation.DSMT4" ShapeID="_x0000_i1039" DrawAspect="Content" ObjectID="_1753005438" r:id="rId36"/>
        </w:object>
      </w:r>
      <w:r w:rsidR="000B705A" w:rsidRPr="005C1B28">
        <w:rPr>
          <w:szCs w:val="24"/>
          <w:lang w:eastAsia="ja-JP"/>
        </w:rPr>
        <w:t>.</w:t>
      </w:r>
      <w:r w:rsidR="00F14CD5" w:rsidRPr="005C1B28">
        <w:rPr>
          <w:szCs w:val="24"/>
          <w:lang w:eastAsia="ja-JP"/>
        </w:rPr>
        <w:tab/>
      </w:r>
      <w:r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r>
      <w:r w:rsidR="00F14CD5" w:rsidRPr="005C1B28">
        <w:rPr>
          <w:szCs w:val="24"/>
          <w:lang w:eastAsia="ja-JP"/>
        </w:rPr>
        <w:tab/>
        <w:t>(S</w:t>
      </w:r>
      <w:r w:rsidR="0049405F" w:rsidRPr="005C1B28">
        <w:rPr>
          <w:szCs w:val="24"/>
          <w:lang w:eastAsia="ja-JP"/>
        </w:rPr>
        <w:t xml:space="preserve">eq. </w:t>
      </w:r>
      <w:r w:rsidR="00F14CD5" w:rsidRPr="005C1B28">
        <w:rPr>
          <w:rFonts w:hint="eastAsia"/>
          <w:szCs w:val="24"/>
          <w:lang w:eastAsia="ja-JP"/>
        </w:rPr>
        <w:t>4</w:t>
      </w:r>
      <w:r w:rsidR="00F14CD5" w:rsidRPr="005C1B28">
        <w:rPr>
          <w:szCs w:val="24"/>
          <w:lang w:eastAsia="ja-JP"/>
        </w:rPr>
        <w:t>)</w:t>
      </w:r>
    </w:p>
    <w:p w14:paraId="779E7697" w14:textId="4A9AC83A" w:rsidR="00F14CD5" w:rsidRPr="005C1B28" w:rsidRDefault="00F14CD5" w:rsidP="005C1B28">
      <w:pPr>
        <w:pStyle w:val="p"/>
        <w:adjustRightInd w:val="0"/>
        <w:snapToGrid w:val="0"/>
        <w:spacing w:line="276" w:lineRule="auto"/>
        <w:ind w:firstLine="0"/>
        <w:rPr>
          <w:szCs w:val="24"/>
          <w:lang w:eastAsia="ja-JP"/>
        </w:rPr>
      </w:pPr>
    </w:p>
    <w:p w14:paraId="78F735EC" w14:textId="77777777" w:rsidR="00A60CC1" w:rsidRPr="005C1B28" w:rsidRDefault="00A60CC1" w:rsidP="005C1B28">
      <w:pPr>
        <w:pStyle w:val="p"/>
        <w:adjustRightInd w:val="0"/>
        <w:snapToGrid w:val="0"/>
        <w:spacing w:line="276" w:lineRule="auto"/>
        <w:ind w:firstLine="0"/>
        <w:rPr>
          <w:b/>
          <w:bCs/>
          <w:szCs w:val="24"/>
          <w:lang w:eastAsia="ja-JP"/>
        </w:rPr>
      </w:pPr>
      <w:r w:rsidRPr="005C1B28">
        <w:rPr>
          <w:b/>
          <w:bCs/>
          <w:szCs w:val="24"/>
          <w:u w:val="single"/>
          <w:lang w:eastAsia="ja-JP"/>
        </w:rPr>
        <w:t>Dislocation density at Smith’s interface</w:t>
      </w:r>
    </w:p>
    <w:p w14:paraId="3EDC92A6" w14:textId="2380D6AB" w:rsidR="00A60CC1" w:rsidRPr="005C1B28" w:rsidRDefault="004963D9" w:rsidP="005C1B28">
      <w:pPr>
        <w:pStyle w:val="p"/>
        <w:adjustRightInd w:val="0"/>
        <w:snapToGrid w:val="0"/>
        <w:spacing w:line="276" w:lineRule="auto"/>
        <w:ind w:firstLine="720"/>
        <w:rPr>
          <w:rFonts w:ascii="Symbol" w:hAnsi="Symbol"/>
          <w:i/>
          <w:iCs/>
          <w:szCs w:val="24"/>
          <w:lang w:eastAsia="ja-JP"/>
        </w:rPr>
      </w:pPr>
      <w:r w:rsidRPr="005C1B28">
        <w:rPr>
          <w:szCs w:val="24"/>
          <w:lang w:eastAsia="ja-JP"/>
        </w:rPr>
        <w:t xml:space="preserve">The </w:t>
      </w:r>
      <w:r w:rsidR="00A91FF0" w:rsidRPr="005C1B28">
        <w:rPr>
          <w:szCs w:val="24"/>
          <w:lang w:eastAsia="ja-JP"/>
        </w:rPr>
        <w:t xml:space="preserve">shock pressure </w:t>
      </w:r>
      <w:r w:rsidR="00A91FF0" w:rsidRPr="005C1B28">
        <w:rPr>
          <w:i/>
          <w:iCs/>
          <w:szCs w:val="24"/>
          <w:lang w:eastAsia="ja-JP"/>
        </w:rPr>
        <w:t>P</w:t>
      </w:r>
      <w:r w:rsidR="00A91FF0" w:rsidRPr="005C1B28">
        <w:rPr>
          <w:szCs w:val="24"/>
          <w:lang w:eastAsia="ja-JP"/>
        </w:rPr>
        <w:t xml:space="preserve"> as a function of the </w:t>
      </w:r>
      <w:r w:rsidRPr="005C1B28">
        <w:rPr>
          <w:szCs w:val="24"/>
          <w:lang w:eastAsia="ja-JP"/>
        </w:rPr>
        <w:t xml:space="preserve">dislocation density </w:t>
      </w:r>
      <w:r w:rsidR="00A91FF0" w:rsidRPr="005C1B28">
        <w:rPr>
          <w:rFonts w:ascii="Symbol" w:hAnsi="Symbol"/>
          <w:i/>
          <w:iCs/>
          <w:szCs w:val="24"/>
          <w:lang w:eastAsia="ja-JP"/>
        </w:rPr>
        <w:t></w:t>
      </w:r>
      <w:r w:rsidR="00A91FF0" w:rsidRPr="005C1B28">
        <w:rPr>
          <w:szCs w:val="24"/>
          <w:lang w:eastAsia="ja-JP"/>
        </w:rPr>
        <w:t xml:space="preserve"> </w:t>
      </w:r>
      <w:r w:rsidRPr="005C1B28">
        <w:rPr>
          <w:szCs w:val="24"/>
          <w:lang w:eastAsia="ja-JP"/>
        </w:rPr>
        <w:t xml:space="preserve">generated at </w:t>
      </w:r>
      <w:r w:rsidR="00E66EA5" w:rsidRPr="005C1B28">
        <w:rPr>
          <w:szCs w:val="24"/>
          <w:lang w:eastAsia="ja-JP"/>
        </w:rPr>
        <w:t xml:space="preserve">the </w:t>
      </w:r>
      <w:r w:rsidRPr="005C1B28">
        <w:rPr>
          <w:szCs w:val="24"/>
          <w:lang w:eastAsia="ja-JP"/>
        </w:rPr>
        <w:t xml:space="preserve">Smith's interface during shock compression is expressed by </w:t>
      </w:r>
      <w:r w:rsidR="006B7C23" w:rsidRPr="005C1B28">
        <w:rPr>
          <w:szCs w:val="24"/>
          <w:lang w:eastAsia="ja-JP"/>
        </w:rPr>
        <w:t>[S1]</w:t>
      </w:r>
    </w:p>
    <w:p w14:paraId="2EF2C425" w14:textId="420B05D2" w:rsidR="00A60CC1" w:rsidRPr="005C1B28" w:rsidRDefault="00D83E2C" w:rsidP="005C1B28">
      <w:pPr>
        <w:pStyle w:val="p"/>
        <w:adjustRightInd w:val="0"/>
        <w:snapToGrid w:val="0"/>
        <w:spacing w:line="276" w:lineRule="auto"/>
        <w:ind w:firstLine="0"/>
        <w:jc w:val="right"/>
        <w:rPr>
          <w:szCs w:val="24"/>
          <w:lang w:eastAsia="ja-JP"/>
        </w:rPr>
      </w:pPr>
      <w:r w:rsidRPr="005C1B28">
        <w:rPr>
          <w:position w:val="-102"/>
          <w:szCs w:val="24"/>
          <w:lang w:eastAsia="ja-JP"/>
        </w:rPr>
        <w:object w:dxaOrig="4300" w:dyaOrig="2100" w14:anchorId="23664E4C">
          <v:shape id="_x0000_i1040" type="#_x0000_t75" style="width:215.15pt;height:104.65pt" o:ole="">
            <v:imagedata r:id="rId37" o:title=""/>
          </v:shape>
          <o:OLEObject Type="Embed" ProgID="Equation.DSMT4" ShapeID="_x0000_i1040" DrawAspect="Content" ObjectID="_1753005439" r:id="rId38"/>
        </w:object>
      </w:r>
      <w:r w:rsidR="004C6F80" w:rsidRPr="005C1B28">
        <w:rPr>
          <w:szCs w:val="24"/>
          <w:lang w:eastAsia="ja-JP"/>
        </w:rPr>
        <w:t xml:space="preserve"> </w:t>
      </w:r>
      <w:r w:rsidR="004963D9" w:rsidRPr="005C1B28">
        <w:rPr>
          <w:szCs w:val="24"/>
          <w:lang w:eastAsia="ja-JP"/>
        </w:rPr>
        <w:t>,</w:t>
      </w:r>
      <w:r w:rsidR="004963D9" w:rsidRPr="005C1B28">
        <w:rPr>
          <w:szCs w:val="24"/>
          <w:lang w:eastAsia="ja-JP"/>
        </w:rPr>
        <w:tab/>
      </w:r>
      <w:r w:rsidR="004963D9" w:rsidRPr="005C1B28">
        <w:rPr>
          <w:szCs w:val="24"/>
          <w:lang w:eastAsia="ja-JP"/>
        </w:rPr>
        <w:tab/>
      </w:r>
      <w:r w:rsidR="004963D9" w:rsidRPr="005C1B28">
        <w:rPr>
          <w:szCs w:val="24"/>
          <w:lang w:eastAsia="ja-JP"/>
        </w:rPr>
        <w:tab/>
        <w:t>(S</w:t>
      </w:r>
      <w:r w:rsidR="0049405F" w:rsidRPr="005C1B28">
        <w:rPr>
          <w:szCs w:val="24"/>
          <w:lang w:eastAsia="ja-JP"/>
        </w:rPr>
        <w:t xml:space="preserve">eq. </w:t>
      </w:r>
      <w:r w:rsidR="004963D9" w:rsidRPr="005C1B28">
        <w:rPr>
          <w:szCs w:val="24"/>
          <w:lang w:eastAsia="ja-JP"/>
        </w:rPr>
        <w:t>5)</w:t>
      </w:r>
    </w:p>
    <w:p w14:paraId="2F0042F2" w14:textId="49F6515E" w:rsidR="00A60CC1" w:rsidRPr="005C1B28" w:rsidRDefault="004963D9" w:rsidP="005C1B28">
      <w:pPr>
        <w:pStyle w:val="p"/>
        <w:adjustRightInd w:val="0"/>
        <w:snapToGrid w:val="0"/>
        <w:spacing w:line="276" w:lineRule="auto"/>
        <w:ind w:firstLine="0"/>
        <w:rPr>
          <w:szCs w:val="24"/>
          <w:lang w:eastAsia="ja-JP"/>
        </w:rPr>
      </w:pPr>
      <w:r w:rsidRPr="005C1B28">
        <w:rPr>
          <w:szCs w:val="24"/>
          <w:lang w:eastAsia="ja-JP"/>
        </w:rPr>
        <w:t xml:space="preserve">where </w:t>
      </w:r>
      <w:r w:rsidR="00A91FF0" w:rsidRPr="005C1B28">
        <w:rPr>
          <w:i/>
          <w:iCs/>
          <w:szCs w:val="24"/>
          <w:lang w:eastAsia="ja-JP"/>
        </w:rPr>
        <w:t>C</w:t>
      </w:r>
      <w:r w:rsidR="00A91FF0" w:rsidRPr="005C1B28">
        <w:rPr>
          <w:szCs w:val="24"/>
          <w:vertAlign w:val="subscript"/>
          <w:lang w:eastAsia="ja-JP"/>
        </w:rPr>
        <w:t>0</w:t>
      </w:r>
      <w:r w:rsidR="00A91FF0" w:rsidRPr="005C1B28">
        <w:rPr>
          <w:szCs w:val="24"/>
          <w:lang w:eastAsia="ja-JP"/>
        </w:rPr>
        <w:t xml:space="preserve"> and </w:t>
      </w:r>
      <w:r w:rsidR="00A91FF0" w:rsidRPr="005C1B28">
        <w:rPr>
          <w:i/>
          <w:iCs/>
          <w:szCs w:val="24"/>
          <w:lang w:eastAsia="ja-JP"/>
        </w:rPr>
        <w:t>S</w:t>
      </w:r>
      <w:r w:rsidR="00A91FF0" w:rsidRPr="005C1B28">
        <w:rPr>
          <w:szCs w:val="24"/>
          <w:lang w:eastAsia="ja-JP"/>
        </w:rPr>
        <w:t xml:space="preserve"> are the </w:t>
      </w:r>
      <w:r w:rsidR="00E66EA5" w:rsidRPr="005C1B28">
        <w:rPr>
          <w:szCs w:val="24"/>
          <w:lang w:eastAsia="ja-JP"/>
        </w:rPr>
        <w:t xml:space="preserve">material specific </w:t>
      </w:r>
      <w:r w:rsidR="00A91FF0" w:rsidRPr="005C1B28">
        <w:rPr>
          <w:szCs w:val="24"/>
          <w:lang w:eastAsia="ja-JP"/>
        </w:rPr>
        <w:t xml:space="preserve">equation of state parameters, </w:t>
      </w:r>
      <w:r w:rsidRPr="005C1B28">
        <w:rPr>
          <w:i/>
          <w:iCs/>
          <w:szCs w:val="24"/>
          <w:lang w:eastAsia="ja-JP"/>
        </w:rPr>
        <w:t>b</w:t>
      </w:r>
      <w:r w:rsidRPr="005C1B28">
        <w:rPr>
          <w:szCs w:val="24"/>
          <w:lang w:eastAsia="ja-JP"/>
        </w:rPr>
        <w:t xml:space="preserve"> is </w:t>
      </w:r>
      <w:r w:rsidR="00A91FF0" w:rsidRPr="005C1B28">
        <w:rPr>
          <w:szCs w:val="24"/>
          <w:lang w:eastAsia="ja-JP"/>
        </w:rPr>
        <w:t xml:space="preserve">the </w:t>
      </w:r>
      <w:r w:rsidR="00E66EA5" w:rsidRPr="005C1B28">
        <w:rPr>
          <w:szCs w:val="24"/>
          <w:lang w:eastAsia="ja-JP"/>
        </w:rPr>
        <w:t>B</w:t>
      </w:r>
      <w:r w:rsidR="00A91FF0" w:rsidRPr="005C1B28">
        <w:rPr>
          <w:szCs w:val="24"/>
          <w:lang w:eastAsia="ja-JP"/>
        </w:rPr>
        <w:t>urgers vector</w:t>
      </w:r>
      <w:r w:rsidRPr="005C1B28">
        <w:rPr>
          <w:szCs w:val="24"/>
          <w:lang w:eastAsia="ja-JP"/>
        </w:rPr>
        <w:t xml:space="preserve">, </w:t>
      </w:r>
      <w:r w:rsidRPr="005C1B28">
        <w:rPr>
          <w:i/>
          <w:iCs/>
          <w:szCs w:val="24"/>
          <w:lang w:eastAsia="ja-JP"/>
        </w:rPr>
        <w:t>V</w:t>
      </w:r>
      <w:r w:rsidRPr="005C1B28">
        <w:rPr>
          <w:szCs w:val="24"/>
          <w:vertAlign w:val="subscript"/>
          <w:lang w:eastAsia="ja-JP"/>
        </w:rPr>
        <w:t>0</w:t>
      </w:r>
      <w:r w:rsidRPr="005C1B28">
        <w:rPr>
          <w:szCs w:val="24"/>
          <w:lang w:eastAsia="ja-JP"/>
        </w:rPr>
        <w:t xml:space="preserve"> is </w:t>
      </w:r>
      <w:r w:rsidR="00A91FF0" w:rsidRPr="005C1B28">
        <w:rPr>
          <w:szCs w:val="24"/>
          <w:lang w:eastAsia="ja-JP"/>
        </w:rPr>
        <w:t xml:space="preserve">the specific volume </w:t>
      </w:r>
      <w:r w:rsidR="00E66EA5" w:rsidRPr="005C1B28">
        <w:rPr>
          <w:szCs w:val="24"/>
          <w:lang w:eastAsia="ja-JP"/>
        </w:rPr>
        <w:t>at</w:t>
      </w:r>
      <w:r w:rsidR="00A91FF0" w:rsidRPr="005C1B28">
        <w:rPr>
          <w:szCs w:val="24"/>
          <w:lang w:eastAsia="ja-JP"/>
        </w:rPr>
        <w:t xml:space="preserve"> ambient condition</w:t>
      </w:r>
      <w:r w:rsidR="00E66EA5" w:rsidRPr="005C1B28">
        <w:rPr>
          <w:szCs w:val="24"/>
          <w:lang w:eastAsia="ja-JP"/>
        </w:rPr>
        <w:t>s</w:t>
      </w:r>
      <w:r w:rsidR="00A91FF0" w:rsidRPr="005C1B28">
        <w:rPr>
          <w:szCs w:val="24"/>
          <w:lang w:eastAsia="ja-JP"/>
        </w:rPr>
        <w:t xml:space="preserve">, </w:t>
      </w:r>
      <w:r w:rsidR="00A91FF0" w:rsidRPr="005C1B28">
        <w:rPr>
          <w:rFonts w:ascii="Symbol" w:hAnsi="Symbol"/>
          <w:i/>
          <w:iCs/>
          <w:szCs w:val="24"/>
          <w:lang w:eastAsia="ja-JP"/>
        </w:rPr>
        <w:t></w:t>
      </w:r>
      <w:r w:rsidR="00A91FF0" w:rsidRPr="005C1B28">
        <w:rPr>
          <w:szCs w:val="24"/>
          <w:lang w:eastAsia="ja-JP"/>
        </w:rPr>
        <w:t xml:space="preserve"> is equal to Poisson’s ratio</w:t>
      </w:r>
      <w:r w:rsidRPr="005C1B28">
        <w:rPr>
          <w:szCs w:val="24"/>
          <w:lang w:eastAsia="ja-JP"/>
        </w:rPr>
        <w:t>. In case of iron,</w:t>
      </w:r>
      <w:r w:rsidR="00CA64E9" w:rsidRPr="005C1B28">
        <w:rPr>
          <w:szCs w:val="24"/>
          <w:lang w:eastAsia="ja-JP"/>
        </w:rPr>
        <w:t xml:space="preserve"> </w:t>
      </w:r>
      <w:r w:rsidR="00CA64E9" w:rsidRPr="005C1B28">
        <w:rPr>
          <w:i/>
          <w:iCs/>
          <w:szCs w:val="24"/>
          <w:lang w:eastAsia="ja-JP"/>
        </w:rPr>
        <w:t>C</w:t>
      </w:r>
      <w:r w:rsidR="00CA64E9" w:rsidRPr="005C1B28">
        <w:rPr>
          <w:szCs w:val="24"/>
          <w:vertAlign w:val="subscript"/>
          <w:lang w:eastAsia="ja-JP"/>
        </w:rPr>
        <w:t>0</w:t>
      </w:r>
      <w:r w:rsidR="00CA64E9" w:rsidRPr="005C1B28">
        <w:rPr>
          <w:szCs w:val="24"/>
          <w:lang w:eastAsia="ja-JP"/>
        </w:rPr>
        <w:t xml:space="preserve"> = 3935 m/s</w:t>
      </w:r>
      <w:r w:rsidR="00CA64E9" w:rsidRPr="005C1B28">
        <w:rPr>
          <w:rFonts w:hint="eastAsia"/>
          <w:szCs w:val="24"/>
          <w:lang w:eastAsia="ja-JP"/>
        </w:rPr>
        <w:t>,</w:t>
      </w:r>
      <w:r w:rsidR="00CA64E9" w:rsidRPr="005C1B28">
        <w:rPr>
          <w:szCs w:val="24"/>
          <w:lang w:eastAsia="ja-JP"/>
        </w:rPr>
        <w:t xml:space="preserve"> </w:t>
      </w:r>
      <w:r w:rsidR="00CA64E9" w:rsidRPr="005C1B28">
        <w:rPr>
          <w:rFonts w:ascii="Symbol" w:hAnsi="Symbol"/>
          <w:i/>
          <w:iCs/>
          <w:szCs w:val="24"/>
          <w:lang w:eastAsia="ja-JP"/>
        </w:rPr>
        <w:t></w:t>
      </w:r>
      <w:r w:rsidR="00CA64E9" w:rsidRPr="005C1B28">
        <w:rPr>
          <w:szCs w:val="24"/>
          <w:lang w:eastAsia="ja-JP"/>
        </w:rPr>
        <w:t xml:space="preserve"> = 0.293, </w:t>
      </w:r>
      <w:r w:rsidR="00CA64E9" w:rsidRPr="005C1B28">
        <w:rPr>
          <w:i/>
          <w:iCs/>
          <w:szCs w:val="24"/>
          <w:lang w:eastAsia="ja-JP"/>
        </w:rPr>
        <w:t>b</w:t>
      </w:r>
      <w:r w:rsidR="00CA64E9" w:rsidRPr="005C1B28">
        <w:rPr>
          <w:szCs w:val="24"/>
          <w:lang w:eastAsia="ja-JP"/>
        </w:rPr>
        <w:t xml:space="preserve"> = 0.2485 nm, </w:t>
      </w:r>
      <w:r w:rsidR="00CA64E9" w:rsidRPr="005C1B28">
        <w:rPr>
          <w:i/>
          <w:iCs/>
          <w:szCs w:val="24"/>
          <w:lang w:eastAsia="ja-JP"/>
        </w:rPr>
        <w:t>S</w:t>
      </w:r>
      <w:r w:rsidR="00CA64E9" w:rsidRPr="005C1B28">
        <w:rPr>
          <w:szCs w:val="24"/>
          <w:lang w:eastAsia="ja-JP"/>
        </w:rPr>
        <w:t xml:space="preserve"> = 1.578, </w:t>
      </w:r>
      <w:r w:rsidR="00CA64E9" w:rsidRPr="005C1B28">
        <w:rPr>
          <w:i/>
          <w:iCs/>
          <w:szCs w:val="24"/>
          <w:lang w:eastAsia="ja-JP"/>
        </w:rPr>
        <w:t>V</w:t>
      </w:r>
      <w:r w:rsidR="00CA64E9" w:rsidRPr="005C1B28">
        <w:rPr>
          <w:szCs w:val="24"/>
          <w:vertAlign w:val="subscript"/>
          <w:lang w:eastAsia="ja-JP"/>
        </w:rPr>
        <w:t>0</w:t>
      </w:r>
      <w:r w:rsidR="00CA64E9" w:rsidRPr="005C1B28">
        <w:rPr>
          <w:szCs w:val="24"/>
          <w:lang w:eastAsia="ja-JP"/>
        </w:rPr>
        <w:t xml:space="preserve"> = 1.270</w:t>
      </w:r>
      <w:r w:rsidR="00C95EF9" w:rsidRPr="005C1B28">
        <w:rPr>
          <w:szCs w:val="24"/>
          <w:lang w:eastAsia="ja-JP"/>
        </w:rPr>
        <w:t>×</w:t>
      </w:r>
      <w:r w:rsidR="00CA64E9" w:rsidRPr="005C1B28">
        <w:rPr>
          <w:szCs w:val="24"/>
          <w:lang w:eastAsia="ja-JP"/>
        </w:rPr>
        <w:t>10</w:t>
      </w:r>
      <w:r w:rsidR="00CA64E9" w:rsidRPr="005C1B28">
        <w:rPr>
          <w:szCs w:val="24"/>
          <w:vertAlign w:val="superscript"/>
          <w:lang w:eastAsia="ja-JP"/>
        </w:rPr>
        <w:t>-4</w:t>
      </w:r>
      <w:r w:rsidR="00CA64E9" w:rsidRPr="005C1B28">
        <w:rPr>
          <w:szCs w:val="24"/>
          <w:lang w:eastAsia="ja-JP"/>
        </w:rPr>
        <w:t xml:space="preserve"> m</w:t>
      </w:r>
      <w:r w:rsidR="00CA64E9" w:rsidRPr="005C1B28">
        <w:rPr>
          <w:szCs w:val="24"/>
          <w:vertAlign w:val="superscript"/>
          <w:lang w:eastAsia="ja-JP"/>
        </w:rPr>
        <w:t>3</w:t>
      </w:r>
      <w:r w:rsidR="00CA64E9" w:rsidRPr="005C1B28">
        <w:rPr>
          <w:szCs w:val="24"/>
          <w:lang w:eastAsia="ja-JP"/>
        </w:rPr>
        <w:t>/kg.</w:t>
      </w:r>
    </w:p>
    <w:p w14:paraId="1279F4EA" w14:textId="77777777" w:rsidR="00104EB8" w:rsidRPr="005C1B28" w:rsidRDefault="00104EB8" w:rsidP="005C1B28">
      <w:pPr>
        <w:pStyle w:val="p"/>
        <w:adjustRightInd w:val="0"/>
        <w:snapToGrid w:val="0"/>
        <w:spacing w:line="276" w:lineRule="auto"/>
        <w:ind w:firstLine="0"/>
        <w:rPr>
          <w:szCs w:val="24"/>
          <w:lang w:eastAsia="ja-JP"/>
        </w:rPr>
      </w:pPr>
    </w:p>
    <w:p w14:paraId="28343D34" w14:textId="54305EA0" w:rsidR="00104EB8" w:rsidRPr="005C1B28" w:rsidRDefault="008E4359" w:rsidP="005C1B28">
      <w:pPr>
        <w:pStyle w:val="p"/>
        <w:adjustRightInd w:val="0"/>
        <w:snapToGrid w:val="0"/>
        <w:spacing w:line="276" w:lineRule="auto"/>
        <w:ind w:firstLine="0"/>
        <w:rPr>
          <w:b/>
          <w:bCs/>
          <w:szCs w:val="24"/>
          <w:u w:val="single"/>
          <w:lang w:eastAsia="ja-JP"/>
        </w:rPr>
      </w:pPr>
      <w:r w:rsidRPr="005C1B28">
        <w:rPr>
          <w:rFonts w:hint="eastAsia"/>
          <w:b/>
          <w:bCs/>
          <w:szCs w:val="24"/>
          <w:u w:val="single"/>
          <w:lang w:eastAsia="ja-JP"/>
        </w:rPr>
        <w:t>T</w:t>
      </w:r>
      <w:r w:rsidRPr="005C1B28">
        <w:rPr>
          <w:b/>
          <w:bCs/>
          <w:szCs w:val="24"/>
          <w:u w:val="single"/>
          <w:lang w:eastAsia="ja-JP"/>
        </w:rPr>
        <w:t>emperature Evaluation</w:t>
      </w:r>
    </w:p>
    <w:p w14:paraId="6B17E675" w14:textId="1CEA0D11" w:rsidR="0049405F" w:rsidRPr="005C1B28" w:rsidRDefault="0049405F" w:rsidP="005C1B28">
      <w:pPr>
        <w:pStyle w:val="p"/>
        <w:adjustRightInd w:val="0"/>
        <w:snapToGrid w:val="0"/>
        <w:spacing w:line="276" w:lineRule="auto"/>
        <w:ind w:firstLine="720"/>
        <w:rPr>
          <w:szCs w:val="24"/>
          <w:lang w:eastAsia="ja-JP"/>
        </w:rPr>
      </w:pPr>
      <w:r w:rsidRPr="005C1B28">
        <w:rPr>
          <w:szCs w:val="24"/>
          <w:lang w:eastAsia="ja-JP"/>
        </w:rPr>
        <w:t xml:space="preserve">Temperature evaluation at intensities where ablation does not occur has long been carried out both theoretically and experimentally </w:t>
      </w:r>
      <w:r w:rsidR="00343B50" w:rsidRPr="005C1B28">
        <w:rPr>
          <w:szCs w:val="24"/>
          <w:lang w:eastAsia="ja-JP"/>
        </w:rPr>
        <w:t>[S2-S6]</w:t>
      </w:r>
      <w:r w:rsidRPr="005C1B28">
        <w:rPr>
          <w:szCs w:val="24"/>
          <w:lang w:eastAsia="ja-JP"/>
        </w:rPr>
        <w:t>. However, when metals are irradiated with femtosecond lasers of intensity exceeding the ablation threshold, as in the present study, ablation occurs with free electron acceleration and collisional ionisation, resulting in a very complex mixture of four states - solid, liquid, gas and plasma - and neither theoretical prediction nor experimental measurement of temperatures reflecting these four states has been achieved. Neither theoretical predictions nor experimental measurements of temperatures reflecting these four states have yet been achieved.</w:t>
      </w:r>
    </w:p>
    <w:p w14:paraId="0EF10DF1" w14:textId="7A6CA700" w:rsidR="0049405F" w:rsidRPr="005C1B28" w:rsidRDefault="0049405F" w:rsidP="005C1B28">
      <w:pPr>
        <w:pStyle w:val="p"/>
        <w:adjustRightInd w:val="0"/>
        <w:snapToGrid w:val="0"/>
        <w:spacing w:line="276" w:lineRule="auto"/>
        <w:ind w:firstLine="720"/>
        <w:rPr>
          <w:szCs w:val="24"/>
          <w:lang w:eastAsia="ja-JP"/>
        </w:rPr>
      </w:pPr>
      <w:r w:rsidRPr="005C1B28">
        <w:rPr>
          <w:szCs w:val="24"/>
          <w:lang w:eastAsia="ja-JP"/>
        </w:rPr>
        <w:t xml:space="preserve">If this research progresses and the mechanical behaviour during femtosecond laser-driven shock compression is clarified, and the time of the Hugoniot state is known, it will be possible to estimate the temperature from the stresses obtained from the experiments using thermodynamics based on the Hugoniot state after that time </w:t>
      </w:r>
      <w:r w:rsidR="007B6241" w:rsidRPr="005C1B28">
        <w:rPr>
          <w:szCs w:val="24"/>
          <w:lang w:eastAsia="ja-JP"/>
        </w:rPr>
        <w:t>[S7-S9]</w:t>
      </w:r>
      <w:r w:rsidRPr="005C1B28">
        <w:rPr>
          <w:szCs w:val="24"/>
          <w:lang w:eastAsia="ja-JP"/>
        </w:rPr>
        <w:t xml:space="preserve">. For example, in the present study, it has already been shown that the temperatures at τ = 150 ps and τ = 1 ns would be 408 K and 360 K, respectively </w:t>
      </w:r>
      <w:r w:rsidR="007B6241" w:rsidRPr="005C1B28">
        <w:rPr>
          <w:szCs w:val="24"/>
          <w:lang w:eastAsia="ja-JP"/>
        </w:rPr>
        <w:t>[S10-S12]</w:t>
      </w:r>
      <w:r w:rsidRPr="005C1B28">
        <w:rPr>
          <w:szCs w:val="24"/>
          <w:lang w:eastAsia="ja-JP"/>
        </w:rPr>
        <w:t>, if they existed on the Hugoniot state, since d-vals measured at τ = 150 ps and τ = 1 ns correspond to d-vals of 20 GPa and 13 GPa of the bcc structure on the Hugoniot state, respectively.</w:t>
      </w:r>
    </w:p>
    <w:p w14:paraId="1B8E1396" w14:textId="63882321" w:rsidR="00356678" w:rsidRPr="005C1B28" w:rsidRDefault="0049405F" w:rsidP="005C1B28">
      <w:pPr>
        <w:pStyle w:val="p"/>
        <w:adjustRightInd w:val="0"/>
        <w:snapToGrid w:val="0"/>
        <w:spacing w:line="276" w:lineRule="auto"/>
        <w:ind w:firstLine="720"/>
        <w:rPr>
          <w:szCs w:val="24"/>
          <w:lang w:eastAsia="ja-JP"/>
        </w:rPr>
      </w:pPr>
      <w:r w:rsidRPr="005C1B28">
        <w:rPr>
          <w:szCs w:val="24"/>
          <w:lang w:eastAsia="ja-JP"/>
        </w:rPr>
        <w:t xml:space="preserve">During the time in thermodynamic non-equilibrium from immediately after femtosecond laser irradiation to the Hugoniot state, it is extremely difficult to estimate the temperature (energy state) theoretically, and its actual measurement is necessary. For example, in-situ XAFS and absorption spectroscopy measurements using XFEL are currently planned </w:t>
      </w:r>
      <w:r w:rsidR="007B6241" w:rsidRPr="005C1B28">
        <w:rPr>
          <w:szCs w:val="24"/>
          <w:lang w:eastAsia="ja-JP"/>
        </w:rPr>
        <w:t>[S13]</w:t>
      </w:r>
      <w:r w:rsidRPr="005C1B28">
        <w:rPr>
          <w:szCs w:val="24"/>
          <w:lang w:eastAsia="ja-JP"/>
        </w:rPr>
        <w:t>, and these are at the forefront of modern scientific research.</w:t>
      </w:r>
      <w:r w:rsidR="00356678" w:rsidRPr="005C1B28">
        <w:rPr>
          <w:szCs w:val="24"/>
          <w:lang w:eastAsia="ja-JP"/>
        </w:rPr>
        <w:t xml:space="preserve"> </w:t>
      </w:r>
    </w:p>
    <w:p w14:paraId="554952D5" w14:textId="77777777" w:rsidR="008B780F" w:rsidRPr="005C1B28" w:rsidRDefault="008B780F" w:rsidP="005C1B28">
      <w:pPr>
        <w:pStyle w:val="p"/>
        <w:adjustRightInd w:val="0"/>
        <w:snapToGrid w:val="0"/>
        <w:spacing w:line="276" w:lineRule="auto"/>
        <w:ind w:firstLine="0"/>
        <w:rPr>
          <w:szCs w:val="24"/>
          <w:lang w:eastAsia="ja-JP"/>
        </w:rPr>
      </w:pPr>
    </w:p>
    <w:p w14:paraId="57E3C6AF" w14:textId="2AC00581" w:rsidR="00401268" w:rsidRPr="005C1B28" w:rsidRDefault="00401268" w:rsidP="005C1B28">
      <w:pPr>
        <w:pStyle w:val="p"/>
        <w:adjustRightInd w:val="0"/>
        <w:snapToGrid w:val="0"/>
        <w:spacing w:line="276" w:lineRule="auto"/>
        <w:ind w:firstLine="0"/>
        <w:rPr>
          <w:b/>
          <w:bCs/>
          <w:szCs w:val="24"/>
          <w:u w:val="single"/>
          <w:lang w:eastAsia="ja-JP"/>
        </w:rPr>
      </w:pPr>
      <w:r w:rsidRPr="005C1B28">
        <w:rPr>
          <w:b/>
          <w:bCs/>
          <w:szCs w:val="24"/>
          <w:u w:val="single"/>
          <w:lang w:eastAsia="ja-JP"/>
        </w:rPr>
        <w:t>The positional relationship between the femtosecond laser irradiated area and the XFEL detecting area</w:t>
      </w:r>
    </w:p>
    <w:p w14:paraId="409D9766" w14:textId="0DEE1D11" w:rsidR="005C1B28" w:rsidRDefault="005C1B28" w:rsidP="005C1B28">
      <w:pPr>
        <w:adjustRightInd w:val="0"/>
        <w:snapToGrid w:val="0"/>
        <w:spacing w:line="276" w:lineRule="auto"/>
        <w:ind w:firstLineChars="300" w:firstLine="720"/>
        <w:rPr>
          <w:szCs w:val="24"/>
        </w:rPr>
      </w:pPr>
      <w:r w:rsidRPr="005C1B28">
        <w:rPr>
          <w:szCs w:val="24"/>
        </w:rPr>
        <w:t xml:space="preserve">The d-value at </w:t>
      </w:r>
      <w:r w:rsidRPr="005C1B28">
        <w:rPr>
          <w:rFonts w:ascii="Symbol" w:hAnsi="Symbol"/>
          <w:i/>
          <w:iCs/>
          <w:szCs w:val="24"/>
        </w:rPr>
        <w:t></w:t>
      </w:r>
      <w:r w:rsidRPr="005C1B28">
        <w:rPr>
          <w:szCs w:val="24"/>
        </w:rPr>
        <w:t xml:space="preserve"> = 150 ps is the same as the d-value of the bcc structure at 20 GPa on the Hugoniot; since the shock velocity at 20 GPa is about 5 km/s, this shock wave penetrates the XFEL skin depth at about 200 ps. Therefore, the region where the scattered XFEL signal is acquired has three phases in the depth direction: Laser-heated area</w:t>
      </w:r>
      <w:r w:rsidRPr="005C1B28">
        <w:rPr>
          <w:rFonts w:hint="eastAsia"/>
          <w:szCs w:val="24"/>
        </w:rPr>
        <w:t>,</w:t>
      </w:r>
      <w:r w:rsidRPr="005C1B28">
        <w:rPr>
          <w:szCs w:val="24"/>
        </w:rPr>
        <w:t xml:space="preserve"> Shock-compressed area and the unaffected region up to around </w:t>
      </w:r>
      <w:r w:rsidRPr="005C1B28">
        <w:rPr>
          <w:rFonts w:ascii="Symbol" w:hAnsi="Symbol"/>
          <w:i/>
          <w:iCs/>
          <w:szCs w:val="24"/>
        </w:rPr>
        <w:t></w:t>
      </w:r>
      <w:r w:rsidRPr="005C1B28">
        <w:rPr>
          <w:szCs w:val="24"/>
        </w:rPr>
        <w:t xml:space="preserve"> = 200 ps, and two phases, Laser-heated area and Shock-compressed area, after </w:t>
      </w:r>
      <w:r w:rsidRPr="005C1B28">
        <w:rPr>
          <w:rFonts w:ascii="Symbol" w:hAnsi="Symbol"/>
          <w:i/>
          <w:iCs/>
          <w:szCs w:val="24"/>
        </w:rPr>
        <w:t></w:t>
      </w:r>
      <w:r w:rsidRPr="005C1B28">
        <w:rPr>
          <w:szCs w:val="24"/>
        </w:rPr>
        <w:t xml:space="preserve"> = 200 ps (Fig. </w:t>
      </w:r>
      <w:r w:rsidR="00596BBF">
        <w:rPr>
          <w:szCs w:val="24"/>
        </w:rPr>
        <w:t>S1</w:t>
      </w:r>
      <w:r w:rsidRPr="005C1B28">
        <w:rPr>
          <w:szCs w:val="24"/>
        </w:rPr>
        <w:t xml:space="preserve">). Actually, the time when only these two phases present is earlier than 200 ps, as stronger (faster) shock waves are expected to be present between </w:t>
      </w:r>
      <w:r w:rsidRPr="005C1B28">
        <w:rPr>
          <w:rFonts w:ascii="Symbol" w:hAnsi="Symbol"/>
          <w:i/>
          <w:iCs/>
          <w:szCs w:val="24"/>
        </w:rPr>
        <w:t></w:t>
      </w:r>
      <w:r w:rsidRPr="005C1B28">
        <w:rPr>
          <w:szCs w:val="24"/>
        </w:rPr>
        <w:t xml:space="preserve"> = 10 ps and 50 ps. The shock velocity is sufficiently larger than the heat front velocity to provide a pure shock-compressed area deeper than the heat front. The new peak targeted in this paper, shown in Fig. 2, is a signal from this pure shock-compressed area deeper than the heat front.</w:t>
      </w:r>
    </w:p>
    <w:p w14:paraId="555106C9" w14:textId="77777777" w:rsidR="00F47437" w:rsidRPr="005C1B28" w:rsidRDefault="00F47437" w:rsidP="00F47437">
      <w:pPr>
        <w:adjustRightInd w:val="0"/>
        <w:snapToGrid w:val="0"/>
        <w:spacing w:line="276" w:lineRule="auto"/>
        <w:rPr>
          <w:szCs w:val="24"/>
        </w:rPr>
      </w:pPr>
    </w:p>
    <w:p w14:paraId="78C60C47" w14:textId="01E62680" w:rsidR="005C1B28" w:rsidRDefault="005C1B28" w:rsidP="005C1B28">
      <w:pPr>
        <w:adjustRightInd w:val="0"/>
        <w:snapToGrid w:val="0"/>
        <w:spacing w:line="276" w:lineRule="auto"/>
        <w:ind w:firstLineChars="300" w:firstLine="720"/>
        <w:rPr>
          <w:szCs w:val="24"/>
        </w:rPr>
      </w:pPr>
      <w:r w:rsidRPr="005C1B28">
        <w:rPr>
          <w:szCs w:val="24"/>
        </w:rPr>
        <w:t>The reasons for the presence of the uncompressed BCC(110) peak even after 200 ps, when two phases, Laser-heated area and Shock-compressed area, are present in the depth direction, are described. The femtosecond laser used in this experiment has a near Gaussian spatial intensity profile of M</w:t>
      </w:r>
      <w:r w:rsidRPr="005C1B28">
        <w:rPr>
          <w:szCs w:val="24"/>
          <w:vertAlign w:val="superscript"/>
        </w:rPr>
        <w:t>2</w:t>
      </w:r>
      <w:r w:rsidRPr="005C1B28">
        <w:rPr>
          <w:szCs w:val="24"/>
        </w:rPr>
        <w:t xml:space="preserve"> ~ 1.5. Therefore, the shock wave is driven in the intensity region above the shock-driving threshold, while the shock wave is not driven in the region below it, and only the laser heat effect is given to the material. The positional relationship between the femtosecond laser irradiated area and the XFEL detecting area is shown in Fig. </w:t>
      </w:r>
      <w:r w:rsidR="00596BBF">
        <w:rPr>
          <w:szCs w:val="24"/>
        </w:rPr>
        <w:t>S2</w:t>
      </w:r>
      <w:r w:rsidRPr="005C1B28">
        <w:rPr>
          <w:szCs w:val="24"/>
        </w:rPr>
        <w:t>. The XFEL detecting area consists of a shock compressed area and a laser heated area. In Fig. 2 a'-f'&amp;. g, the peaks with d-values close to the initial value of 2.026 A of BCC(110) are signals from the laser-heated area, while the new peaks with smaller d-values, which are the target of this paper, are signals from the shock-compressed area.</w:t>
      </w:r>
    </w:p>
    <w:p w14:paraId="220D3E73" w14:textId="77777777" w:rsidR="00F47437" w:rsidRPr="005C1B28" w:rsidRDefault="00F47437" w:rsidP="00F47437">
      <w:pPr>
        <w:adjustRightInd w:val="0"/>
        <w:snapToGrid w:val="0"/>
        <w:spacing w:line="276" w:lineRule="auto"/>
        <w:rPr>
          <w:szCs w:val="24"/>
        </w:rPr>
      </w:pPr>
    </w:p>
    <w:p w14:paraId="23C1CBF9" w14:textId="3476B2EE" w:rsidR="00401268" w:rsidRPr="005C1B28" w:rsidRDefault="00401268" w:rsidP="005C1B28">
      <w:pPr>
        <w:pStyle w:val="p"/>
        <w:adjustRightInd w:val="0"/>
        <w:snapToGrid w:val="0"/>
        <w:spacing w:line="276" w:lineRule="auto"/>
        <w:rPr>
          <w:szCs w:val="24"/>
          <w:lang w:eastAsia="ja-JP"/>
        </w:rPr>
      </w:pPr>
      <w:r w:rsidRPr="005C1B28">
        <w:rPr>
          <w:szCs w:val="24"/>
          <w:lang w:eastAsia="ja-JP"/>
        </w:rPr>
        <w:t>The femtosecond laser used in this experiment has a near Gaussian spatial intensity profile of M</w:t>
      </w:r>
      <w:r w:rsidRPr="005C1B28">
        <w:rPr>
          <w:szCs w:val="24"/>
          <w:vertAlign w:val="superscript"/>
          <w:lang w:eastAsia="ja-JP"/>
        </w:rPr>
        <w:t>2</w:t>
      </w:r>
      <w:r w:rsidRPr="005C1B28">
        <w:rPr>
          <w:szCs w:val="24"/>
          <w:lang w:eastAsia="ja-JP"/>
        </w:rPr>
        <w:t xml:space="preserve"> ~ 1.5. Therefore, the shock wave is driven in the intensity region above the shock-driving threshold, while the shock wave is not driven in the region below it, and only the laser heat effect is given to the material. The positional relationship between the femtosecond laser irradiated area and the XFEL detecting area is shown in Fig. </w:t>
      </w:r>
      <w:r w:rsidR="00FB4B44" w:rsidRPr="005C1B28">
        <w:rPr>
          <w:szCs w:val="24"/>
          <w:lang w:eastAsia="ja-JP"/>
        </w:rPr>
        <w:t>S1</w:t>
      </w:r>
      <w:r w:rsidRPr="005C1B28">
        <w:rPr>
          <w:szCs w:val="24"/>
          <w:lang w:eastAsia="ja-JP"/>
        </w:rPr>
        <w:t>. The XFEL detecting area consists of a shock compressed area and a laser heated area. In Fig. 2 a'-f'</w:t>
      </w:r>
      <w:r w:rsidR="00FB4B44" w:rsidRPr="005C1B28">
        <w:rPr>
          <w:szCs w:val="24"/>
          <w:lang w:eastAsia="ja-JP"/>
        </w:rPr>
        <w:t xml:space="preserve"> </w:t>
      </w:r>
      <w:r w:rsidRPr="005C1B28">
        <w:rPr>
          <w:szCs w:val="24"/>
          <w:lang w:eastAsia="ja-JP"/>
        </w:rPr>
        <w:t>&amp; g, the peaks with d-values close to the initial value of 2.026 A of BCC(110) are signals from the laser-heated area, while the new peaks with smaller d-values, which are the target of this paper, are signals from the shock-compressed area.</w:t>
      </w:r>
    </w:p>
    <w:p w14:paraId="7B9DE12B" w14:textId="77777777" w:rsidR="005C1B28" w:rsidRPr="005C1B28" w:rsidRDefault="005C1B28" w:rsidP="005C1B28">
      <w:pPr>
        <w:adjustRightInd w:val="0"/>
        <w:snapToGrid w:val="0"/>
        <w:spacing w:line="276" w:lineRule="auto"/>
        <w:rPr>
          <w:szCs w:val="24"/>
        </w:rPr>
      </w:pPr>
    </w:p>
    <w:p w14:paraId="72D42EAC" w14:textId="77777777" w:rsidR="005C1B28" w:rsidRPr="005C1B28" w:rsidRDefault="005C1B28" w:rsidP="005C1B28">
      <w:pPr>
        <w:adjustRightInd w:val="0"/>
        <w:snapToGrid w:val="0"/>
        <w:spacing w:line="276" w:lineRule="auto"/>
        <w:jc w:val="center"/>
        <w:rPr>
          <w:szCs w:val="24"/>
        </w:rPr>
      </w:pPr>
      <w:r w:rsidRPr="005C1B28">
        <w:rPr>
          <w:noProof/>
          <w:szCs w:val="24"/>
          <w:lang w:val="en-US"/>
        </w:rPr>
        <w:drawing>
          <wp:inline distT="0" distB="0" distL="0" distR="0" wp14:anchorId="5DB8E41A" wp14:editId="1913A4D2">
            <wp:extent cx="5400000" cy="1926936"/>
            <wp:effectExtent l="0" t="0" r="0" b="0"/>
            <wp:docPr id="825212263" name="図 2" descr="グラフ, ウォーターフォール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12263" name="図 2" descr="グラフ, ウォーターフォール図&#10;&#10;自動的に生成された説明"/>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1926936"/>
                    </a:xfrm>
                    <a:prstGeom prst="rect">
                      <a:avLst/>
                    </a:prstGeom>
                    <a:noFill/>
                    <a:ln>
                      <a:noFill/>
                    </a:ln>
                  </pic:spPr>
                </pic:pic>
              </a:graphicData>
            </a:graphic>
          </wp:inline>
        </w:drawing>
      </w:r>
    </w:p>
    <w:p w14:paraId="510F66A8" w14:textId="19450A10" w:rsidR="005C1B28" w:rsidRPr="005C1B28" w:rsidRDefault="005C1B28" w:rsidP="005C1B28">
      <w:pPr>
        <w:adjustRightInd w:val="0"/>
        <w:snapToGrid w:val="0"/>
        <w:spacing w:line="276" w:lineRule="auto"/>
        <w:jc w:val="center"/>
        <w:rPr>
          <w:szCs w:val="24"/>
        </w:rPr>
      </w:pPr>
      <w:r w:rsidRPr="005C1B28">
        <w:rPr>
          <w:rFonts w:hint="eastAsia"/>
          <w:szCs w:val="24"/>
        </w:rPr>
        <w:t>F</w:t>
      </w:r>
      <w:r w:rsidRPr="005C1B28">
        <w:rPr>
          <w:szCs w:val="24"/>
        </w:rPr>
        <w:t>ig. S1. Schematic illustration of laser-heated area and shock-compressed area in depth.</w:t>
      </w:r>
    </w:p>
    <w:p w14:paraId="56E223B4" w14:textId="77777777" w:rsidR="005C1B28" w:rsidRPr="005C1B28" w:rsidRDefault="005C1B28" w:rsidP="005C1B28">
      <w:pPr>
        <w:adjustRightInd w:val="0"/>
        <w:snapToGrid w:val="0"/>
        <w:spacing w:line="276" w:lineRule="auto"/>
        <w:rPr>
          <w:szCs w:val="24"/>
        </w:rPr>
      </w:pPr>
    </w:p>
    <w:p w14:paraId="3C80A714" w14:textId="77777777" w:rsidR="005C1B28" w:rsidRPr="005C1B28" w:rsidRDefault="005C1B28" w:rsidP="005C1B28">
      <w:pPr>
        <w:adjustRightInd w:val="0"/>
        <w:snapToGrid w:val="0"/>
        <w:spacing w:line="276" w:lineRule="auto"/>
        <w:jc w:val="center"/>
        <w:rPr>
          <w:szCs w:val="24"/>
        </w:rPr>
      </w:pPr>
      <w:r w:rsidRPr="005C1B28">
        <w:rPr>
          <w:noProof/>
          <w:szCs w:val="24"/>
          <w:lang w:val="en-US"/>
        </w:rPr>
        <w:drawing>
          <wp:inline distT="0" distB="0" distL="0" distR="0" wp14:anchorId="21A6CAEE" wp14:editId="16C3E09C">
            <wp:extent cx="3600000" cy="3333420"/>
            <wp:effectExtent l="0" t="0" r="0" b="0"/>
            <wp:docPr id="12426195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0000" cy="3333420"/>
                    </a:xfrm>
                    <a:prstGeom prst="rect">
                      <a:avLst/>
                    </a:prstGeom>
                    <a:noFill/>
                    <a:ln>
                      <a:noFill/>
                    </a:ln>
                  </pic:spPr>
                </pic:pic>
              </a:graphicData>
            </a:graphic>
          </wp:inline>
        </w:drawing>
      </w:r>
    </w:p>
    <w:p w14:paraId="2E967951" w14:textId="62264FC5" w:rsidR="005C1B28" w:rsidRPr="005C1B28" w:rsidRDefault="005C1B28" w:rsidP="005C1B28">
      <w:pPr>
        <w:adjustRightInd w:val="0"/>
        <w:snapToGrid w:val="0"/>
        <w:spacing w:line="276" w:lineRule="auto"/>
        <w:jc w:val="center"/>
        <w:rPr>
          <w:szCs w:val="24"/>
        </w:rPr>
      </w:pPr>
      <w:r w:rsidRPr="005C1B28">
        <w:rPr>
          <w:rFonts w:hint="eastAsia"/>
          <w:szCs w:val="24"/>
        </w:rPr>
        <w:t>F</w:t>
      </w:r>
      <w:r w:rsidRPr="005C1B28">
        <w:rPr>
          <w:szCs w:val="24"/>
        </w:rPr>
        <w:t>ig. S2. XFEL detecting area consists of shock-compressed area and laser-heated area.</w:t>
      </w:r>
    </w:p>
    <w:p w14:paraId="6F8C4264" w14:textId="77777777" w:rsidR="00401268" w:rsidRPr="005C1B28" w:rsidRDefault="00401268" w:rsidP="005C1B28">
      <w:pPr>
        <w:pStyle w:val="p"/>
        <w:adjustRightInd w:val="0"/>
        <w:snapToGrid w:val="0"/>
        <w:spacing w:line="276" w:lineRule="auto"/>
        <w:ind w:firstLine="0"/>
        <w:rPr>
          <w:szCs w:val="24"/>
          <w:lang w:eastAsia="ja-JP"/>
        </w:rPr>
      </w:pPr>
    </w:p>
    <w:p w14:paraId="74340BC0" w14:textId="77777777" w:rsidR="0016486B" w:rsidRPr="005C1B28" w:rsidRDefault="0016486B" w:rsidP="005D412F">
      <w:pPr>
        <w:pStyle w:val="p"/>
        <w:adjustRightInd w:val="0"/>
        <w:snapToGrid w:val="0"/>
        <w:spacing w:line="276" w:lineRule="auto"/>
        <w:ind w:firstLine="0"/>
        <w:rPr>
          <w:b/>
          <w:szCs w:val="24"/>
          <w:lang w:eastAsia="ja-JP"/>
        </w:rPr>
      </w:pPr>
      <w:r w:rsidRPr="005C1B28">
        <w:rPr>
          <w:rFonts w:hint="eastAsia"/>
          <w:b/>
          <w:szCs w:val="24"/>
          <w:lang w:eastAsia="ja-JP"/>
        </w:rPr>
        <w:t>References for supplementary information</w:t>
      </w:r>
    </w:p>
    <w:p w14:paraId="5B88DBDF" w14:textId="3E34A570" w:rsidR="000459F4" w:rsidRPr="005C1B28" w:rsidRDefault="002C4BF0"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M.A.</w:t>
      </w:r>
      <w:r w:rsidR="00B426FA" w:rsidRPr="005C1B28">
        <w:rPr>
          <w:szCs w:val="24"/>
          <w:lang w:eastAsia="ja-JP"/>
        </w:rPr>
        <w:t xml:space="preserve"> </w:t>
      </w:r>
      <w:r w:rsidRPr="005C1B28">
        <w:rPr>
          <w:szCs w:val="24"/>
          <w:lang w:eastAsia="ja-JP"/>
        </w:rPr>
        <w:t>Meyers, F.</w:t>
      </w:r>
      <w:r w:rsidR="00B426FA" w:rsidRPr="005C1B28">
        <w:rPr>
          <w:szCs w:val="24"/>
          <w:lang w:eastAsia="ja-JP"/>
        </w:rPr>
        <w:t xml:space="preserve"> </w:t>
      </w:r>
      <w:r w:rsidRPr="005C1B28">
        <w:rPr>
          <w:szCs w:val="24"/>
          <w:lang w:eastAsia="ja-JP"/>
        </w:rPr>
        <w:t>Gregori, B.K.</w:t>
      </w:r>
      <w:r w:rsidR="00B426FA" w:rsidRPr="005C1B28">
        <w:rPr>
          <w:szCs w:val="24"/>
          <w:lang w:eastAsia="ja-JP"/>
        </w:rPr>
        <w:t xml:space="preserve"> </w:t>
      </w:r>
      <w:r w:rsidRPr="005C1B28">
        <w:rPr>
          <w:szCs w:val="24"/>
          <w:lang w:eastAsia="ja-JP"/>
        </w:rPr>
        <w:t>Kad, M.S.</w:t>
      </w:r>
      <w:r w:rsidR="00B426FA" w:rsidRPr="005C1B28">
        <w:rPr>
          <w:szCs w:val="24"/>
          <w:lang w:eastAsia="ja-JP"/>
        </w:rPr>
        <w:t xml:space="preserve"> </w:t>
      </w:r>
      <w:r w:rsidRPr="005C1B28">
        <w:rPr>
          <w:szCs w:val="24"/>
          <w:lang w:eastAsia="ja-JP"/>
        </w:rPr>
        <w:t>Schneider, D.H.</w:t>
      </w:r>
      <w:r w:rsidR="00B426FA" w:rsidRPr="005C1B28">
        <w:rPr>
          <w:szCs w:val="24"/>
          <w:lang w:eastAsia="ja-JP"/>
        </w:rPr>
        <w:t xml:space="preserve"> </w:t>
      </w:r>
      <w:r w:rsidRPr="005C1B28">
        <w:rPr>
          <w:szCs w:val="24"/>
          <w:lang w:eastAsia="ja-JP"/>
        </w:rPr>
        <w:t>Kalantar, B.A.</w:t>
      </w:r>
      <w:r w:rsidR="00B426FA" w:rsidRPr="005C1B28">
        <w:rPr>
          <w:szCs w:val="24"/>
          <w:lang w:eastAsia="ja-JP"/>
        </w:rPr>
        <w:t xml:space="preserve"> </w:t>
      </w:r>
      <w:r w:rsidRPr="005C1B28">
        <w:rPr>
          <w:szCs w:val="24"/>
          <w:lang w:eastAsia="ja-JP"/>
        </w:rPr>
        <w:t>Remington, G. Ravichandran, T.</w:t>
      </w:r>
      <w:r w:rsidR="00B426FA" w:rsidRPr="005C1B28">
        <w:rPr>
          <w:szCs w:val="24"/>
          <w:lang w:eastAsia="ja-JP"/>
        </w:rPr>
        <w:t xml:space="preserve"> </w:t>
      </w:r>
      <w:r w:rsidRPr="005C1B28">
        <w:rPr>
          <w:szCs w:val="24"/>
          <w:lang w:eastAsia="ja-JP"/>
        </w:rPr>
        <w:t>Boehly, J.S. Wark, Acta Mater. 51 (2003) 1211.</w:t>
      </w:r>
    </w:p>
    <w:p w14:paraId="406B2C94" w14:textId="77777777" w:rsidR="006B7C23" w:rsidRPr="005C1B28" w:rsidRDefault="006B7C23"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Kaganov et al., Sov. Phys. JETP 4, 173 (1957).</w:t>
      </w:r>
    </w:p>
    <w:p w14:paraId="2C3A18AC" w14:textId="77777777" w:rsidR="006B7C23" w:rsidRPr="005C1B28" w:rsidRDefault="006B7C23"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Anisimov et al., Sov. Phys. JETP 39, 375 (1974).</w:t>
      </w:r>
    </w:p>
    <w:p w14:paraId="2966C02C" w14:textId="77777777" w:rsidR="006B7C23" w:rsidRPr="005C1B28" w:rsidRDefault="006B7C23"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G.L. Eesley, Phys. Rev. B 33, 2144 (1986).</w:t>
      </w:r>
    </w:p>
    <w:p w14:paraId="35995A83" w14:textId="77777777" w:rsidR="006B7C23" w:rsidRPr="005C1B28" w:rsidRDefault="006B7C23"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Corkum et al., Phys. Rev. Lett. 61, 2886 (1988).</w:t>
      </w:r>
      <w:bookmarkStart w:id="0" w:name="_GoBack"/>
      <w:bookmarkEnd w:id="0"/>
    </w:p>
    <w:p w14:paraId="61650B65" w14:textId="7F59DDA7" w:rsidR="006B7C23" w:rsidRPr="005C1B28" w:rsidRDefault="006B7C23"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Chichkov et al., Appl. Phys. A 63, 109 (1996).</w:t>
      </w:r>
    </w:p>
    <w:p w14:paraId="57085504" w14:textId="77777777"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lastRenderedPageBreak/>
        <w:t>Walsh and Christian, Phys. Rev. 97, 1544 (1955).</w:t>
      </w:r>
    </w:p>
    <w:p w14:paraId="78BF69FA" w14:textId="6251A709"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Wallace, Phys. Rev. B 22, 1477 (1980).</w:t>
      </w:r>
    </w:p>
    <w:p w14:paraId="4C8321EB" w14:textId="237524FD"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Wallace, Phys. Rev. B 24, 5597 (1981).</w:t>
      </w:r>
    </w:p>
    <w:p w14:paraId="522F8278" w14:textId="03AD06E5"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Boettger and Wallace, Phys. Rev. B 55, 2840 (1997).</w:t>
      </w:r>
    </w:p>
    <w:p w14:paraId="5B93A941" w14:textId="77777777"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Sano and Sano, J. Appl. Phys. 90, 3754 (2001).</w:t>
      </w:r>
    </w:p>
    <w:p w14:paraId="2D82188B" w14:textId="4AD0F76F"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Sano and Sano, J. Appl. Phys. 90, 5576 (2001).</w:t>
      </w:r>
    </w:p>
    <w:p w14:paraId="39450891" w14:textId="28666A29" w:rsidR="007B6241" w:rsidRPr="005C1B28" w:rsidRDefault="007B6241" w:rsidP="005D412F">
      <w:pPr>
        <w:pStyle w:val="p"/>
        <w:numPr>
          <w:ilvl w:val="0"/>
          <w:numId w:val="2"/>
        </w:numPr>
        <w:adjustRightInd w:val="0"/>
        <w:snapToGrid w:val="0"/>
        <w:spacing w:after="0" w:line="276" w:lineRule="auto"/>
        <w:ind w:left="567" w:hanging="567"/>
        <w:rPr>
          <w:szCs w:val="24"/>
          <w:lang w:eastAsia="ja-JP"/>
        </w:rPr>
      </w:pPr>
      <w:r w:rsidRPr="005C1B28">
        <w:rPr>
          <w:szCs w:val="24"/>
          <w:lang w:eastAsia="ja-JP"/>
        </w:rPr>
        <w:t>23rd Biennial Conference of the APS Topical Group on Shock Compression of Condensed Matter, June 19–23, 2023; Chicago, Illinois, USA</w:t>
      </w:r>
    </w:p>
    <w:p w14:paraId="4600C4F6" w14:textId="77777777" w:rsidR="000459F4" w:rsidRPr="005C1B28" w:rsidRDefault="000459F4" w:rsidP="005C1B28">
      <w:pPr>
        <w:pStyle w:val="p"/>
        <w:adjustRightInd w:val="0"/>
        <w:snapToGrid w:val="0"/>
        <w:spacing w:line="276" w:lineRule="auto"/>
        <w:ind w:firstLine="0"/>
        <w:rPr>
          <w:szCs w:val="24"/>
          <w:lang w:eastAsia="ja-JP"/>
        </w:rPr>
      </w:pPr>
    </w:p>
    <w:sectPr w:rsidR="000459F4" w:rsidRPr="005C1B28">
      <w:headerReference w:type="even" r:id="rId41"/>
      <w:headerReference w:type="default" r:id="rId42"/>
      <w:pgSz w:w="11907" w:h="16840" w:code="9"/>
      <w:pgMar w:top="1701" w:right="1701" w:bottom="170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728A5" w14:textId="77777777" w:rsidR="003B2B9B" w:rsidRDefault="003B2B9B">
      <w:r>
        <w:separator/>
      </w:r>
    </w:p>
  </w:endnote>
  <w:endnote w:type="continuationSeparator" w:id="0">
    <w:p w14:paraId="6702CB09" w14:textId="77777777" w:rsidR="003B2B9B" w:rsidRDefault="003B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0672D" w14:textId="77777777" w:rsidR="003B2B9B" w:rsidRDefault="003B2B9B">
      <w:r>
        <w:separator/>
      </w:r>
    </w:p>
  </w:footnote>
  <w:footnote w:type="continuationSeparator" w:id="0">
    <w:p w14:paraId="013C9A93" w14:textId="77777777" w:rsidR="003B2B9B" w:rsidRDefault="003B2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70DF" w14:textId="77777777" w:rsidR="00AE1C75" w:rsidRDefault="00AE1C7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48CAE4" w14:textId="77777777" w:rsidR="00AE1C75" w:rsidRDefault="00AE1C7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026BB" w14:textId="2D1747F3" w:rsidR="00AE1C75" w:rsidRDefault="00FD607B">
    <w:pPr>
      <w:pStyle w:val="Header"/>
      <w:jc w:val="right"/>
      <w:rPr>
        <w:rStyle w:val="PageNumber"/>
      </w:rPr>
    </w:pPr>
    <w:r>
      <w:rPr>
        <w:rStyle w:val="PageNumber"/>
      </w:rPr>
      <w:t>SI_</w:t>
    </w:r>
    <w:r w:rsidR="00AE1C75">
      <w:rPr>
        <w:rStyle w:val="PageNumber"/>
      </w:rPr>
      <w:fldChar w:fldCharType="begin"/>
    </w:r>
    <w:r w:rsidR="00AE1C75">
      <w:rPr>
        <w:rStyle w:val="PageNumber"/>
      </w:rPr>
      <w:instrText xml:space="preserve"> PAGE </w:instrText>
    </w:r>
    <w:r w:rsidR="00AE1C75">
      <w:rPr>
        <w:rStyle w:val="PageNumber"/>
      </w:rPr>
      <w:fldChar w:fldCharType="separate"/>
    </w:r>
    <w:r w:rsidR="0086096E">
      <w:rPr>
        <w:rStyle w:val="PageNumber"/>
        <w:noProof/>
      </w:rPr>
      <w:t>5</w:t>
    </w:r>
    <w:r w:rsidR="00AE1C75">
      <w:rPr>
        <w:rStyle w:val="PageNumber"/>
      </w:rPr>
      <w:fldChar w:fldCharType="end"/>
    </w:r>
  </w:p>
  <w:p w14:paraId="712FF45D" w14:textId="0B7E113A" w:rsidR="00C85438" w:rsidRDefault="00C85438">
    <w:pPr>
      <w:pStyle w:val="Header"/>
      <w:jc w:val="right"/>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73C40"/>
    <w:multiLevelType w:val="hybridMultilevel"/>
    <w:tmpl w:val="4BEE5298"/>
    <w:lvl w:ilvl="0" w:tplc="7D6AEA66">
      <w:start w:val="1"/>
      <w:numFmt w:val="decimal"/>
      <w:lvlText w:val="S%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493042"/>
    <w:multiLevelType w:val="hybridMultilevel"/>
    <w:tmpl w:val="C3DEC15E"/>
    <w:lvl w:ilvl="0" w:tplc="D58015E2">
      <w:start w:val="1"/>
      <w:numFmt w:val="decimal"/>
      <w:lvlText w:val="S%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6">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CA"/>
    <w:rsid w:val="000010B7"/>
    <w:rsid w:val="00007621"/>
    <w:rsid w:val="00013470"/>
    <w:rsid w:val="00026512"/>
    <w:rsid w:val="000304B0"/>
    <w:rsid w:val="0004203F"/>
    <w:rsid w:val="000459F4"/>
    <w:rsid w:val="00054A8B"/>
    <w:rsid w:val="00070424"/>
    <w:rsid w:val="00083C5E"/>
    <w:rsid w:val="00092987"/>
    <w:rsid w:val="000A025B"/>
    <w:rsid w:val="000B358E"/>
    <w:rsid w:val="000B572E"/>
    <w:rsid w:val="000B705A"/>
    <w:rsid w:val="000C3DEA"/>
    <w:rsid w:val="000D10CA"/>
    <w:rsid w:val="000D3485"/>
    <w:rsid w:val="000E7274"/>
    <w:rsid w:val="000F3C63"/>
    <w:rsid w:val="00104EB8"/>
    <w:rsid w:val="00105E2F"/>
    <w:rsid w:val="00112919"/>
    <w:rsid w:val="00122229"/>
    <w:rsid w:val="00122A6C"/>
    <w:rsid w:val="00122D68"/>
    <w:rsid w:val="0012360A"/>
    <w:rsid w:val="00124E7F"/>
    <w:rsid w:val="001261B0"/>
    <w:rsid w:val="00131DBA"/>
    <w:rsid w:val="001574D2"/>
    <w:rsid w:val="0015773D"/>
    <w:rsid w:val="00162A53"/>
    <w:rsid w:val="0016486B"/>
    <w:rsid w:val="00166017"/>
    <w:rsid w:val="001724CF"/>
    <w:rsid w:val="0018626B"/>
    <w:rsid w:val="001863ED"/>
    <w:rsid w:val="00192D16"/>
    <w:rsid w:val="00196D09"/>
    <w:rsid w:val="001A1C29"/>
    <w:rsid w:val="001A46F5"/>
    <w:rsid w:val="001B5E94"/>
    <w:rsid w:val="001C1FD3"/>
    <w:rsid w:val="001C52EE"/>
    <w:rsid w:val="001C5745"/>
    <w:rsid w:val="001C6105"/>
    <w:rsid w:val="001C7176"/>
    <w:rsid w:val="001E0B1F"/>
    <w:rsid w:val="001F7975"/>
    <w:rsid w:val="00210CC8"/>
    <w:rsid w:val="002160F2"/>
    <w:rsid w:val="002171CC"/>
    <w:rsid w:val="0022002E"/>
    <w:rsid w:val="0022372B"/>
    <w:rsid w:val="00226DEA"/>
    <w:rsid w:val="00236105"/>
    <w:rsid w:val="002440AB"/>
    <w:rsid w:val="00253069"/>
    <w:rsid w:val="00254098"/>
    <w:rsid w:val="00272319"/>
    <w:rsid w:val="0027490A"/>
    <w:rsid w:val="00281672"/>
    <w:rsid w:val="002829E1"/>
    <w:rsid w:val="00282B91"/>
    <w:rsid w:val="00291C4E"/>
    <w:rsid w:val="002979A8"/>
    <w:rsid w:val="002A4874"/>
    <w:rsid w:val="002B0F77"/>
    <w:rsid w:val="002B159C"/>
    <w:rsid w:val="002B2638"/>
    <w:rsid w:val="002B439B"/>
    <w:rsid w:val="002B4F5F"/>
    <w:rsid w:val="002B6C02"/>
    <w:rsid w:val="002C4BF0"/>
    <w:rsid w:val="002C7B92"/>
    <w:rsid w:val="002D20DB"/>
    <w:rsid w:val="002D3672"/>
    <w:rsid w:val="002D6284"/>
    <w:rsid w:val="002E1992"/>
    <w:rsid w:val="002E4301"/>
    <w:rsid w:val="002F3344"/>
    <w:rsid w:val="002F5D8B"/>
    <w:rsid w:val="003045CC"/>
    <w:rsid w:val="003051E1"/>
    <w:rsid w:val="0031294C"/>
    <w:rsid w:val="00314E87"/>
    <w:rsid w:val="00323B1C"/>
    <w:rsid w:val="00337916"/>
    <w:rsid w:val="00337C49"/>
    <w:rsid w:val="00341709"/>
    <w:rsid w:val="00343B50"/>
    <w:rsid w:val="00351A0A"/>
    <w:rsid w:val="00351E6F"/>
    <w:rsid w:val="00356678"/>
    <w:rsid w:val="00366DB6"/>
    <w:rsid w:val="00370880"/>
    <w:rsid w:val="00380FFD"/>
    <w:rsid w:val="0038514A"/>
    <w:rsid w:val="00393A22"/>
    <w:rsid w:val="003A7918"/>
    <w:rsid w:val="003B029E"/>
    <w:rsid w:val="003B2B9B"/>
    <w:rsid w:val="003B5E51"/>
    <w:rsid w:val="003C021F"/>
    <w:rsid w:val="003E2E3B"/>
    <w:rsid w:val="003E5C5B"/>
    <w:rsid w:val="003E5E6D"/>
    <w:rsid w:val="003F1AAE"/>
    <w:rsid w:val="00401268"/>
    <w:rsid w:val="00404988"/>
    <w:rsid w:val="00404C85"/>
    <w:rsid w:val="00411AF8"/>
    <w:rsid w:val="0041519C"/>
    <w:rsid w:val="00430D64"/>
    <w:rsid w:val="004324AF"/>
    <w:rsid w:val="00437C57"/>
    <w:rsid w:val="0045203F"/>
    <w:rsid w:val="00452D6C"/>
    <w:rsid w:val="00455538"/>
    <w:rsid w:val="00457147"/>
    <w:rsid w:val="00457B95"/>
    <w:rsid w:val="00457CC6"/>
    <w:rsid w:val="004658A0"/>
    <w:rsid w:val="00471EB5"/>
    <w:rsid w:val="00473BE1"/>
    <w:rsid w:val="004745A0"/>
    <w:rsid w:val="00474F18"/>
    <w:rsid w:val="00481F50"/>
    <w:rsid w:val="0049405F"/>
    <w:rsid w:val="00496379"/>
    <w:rsid w:val="004963D9"/>
    <w:rsid w:val="00497AAB"/>
    <w:rsid w:val="004A0EDF"/>
    <w:rsid w:val="004A76C0"/>
    <w:rsid w:val="004B3BF4"/>
    <w:rsid w:val="004B6D57"/>
    <w:rsid w:val="004C1B41"/>
    <w:rsid w:val="004C2DDC"/>
    <w:rsid w:val="004C3079"/>
    <w:rsid w:val="004C6524"/>
    <w:rsid w:val="004C6E87"/>
    <w:rsid w:val="004C6F80"/>
    <w:rsid w:val="004D118D"/>
    <w:rsid w:val="004D5DE9"/>
    <w:rsid w:val="004D7658"/>
    <w:rsid w:val="004E1ECE"/>
    <w:rsid w:val="004E6134"/>
    <w:rsid w:val="004F06CF"/>
    <w:rsid w:val="004F2A92"/>
    <w:rsid w:val="004F64AD"/>
    <w:rsid w:val="005064E1"/>
    <w:rsid w:val="00516EBF"/>
    <w:rsid w:val="0052291D"/>
    <w:rsid w:val="00533017"/>
    <w:rsid w:val="00534248"/>
    <w:rsid w:val="0053789C"/>
    <w:rsid w:val="00544378"/>
    <w:rsid w:val="00544824"/>
    <w:rsid w:val="005664CD"/>
    <w:rsid w:val="00581A1D"/>
    <w:rsid w:val="00584A01"/>
    <w:rsid w:val="00593514"/>
    <w:rsid w:val="00596BBF"/>
    <w:rsid w:val="005A17AC"/>
    <w:rsid w:val="005A1AA5"/>
    <w:rsid w:val="005A3236"/>
    <w:rsid w:val="005A4313"/>
    <w:rsid w:val="005A6C12"/>
    <w:rsid w:val="005B15F1"/>
    <w:rsid w:val="005C1B28"/>
    <w:rsid w:val="005D143C"/>
    <w:rsid w:val="005D412F"/>
    <w:rsid w:val="005F0853"/>
    <w:rsid w:val="005F781D"/>
    <w:rsid w:val="00602445"/>
    <w:rsid w:val="00604A00"/>
    <w:rsid w:val="00604CEC"/>
    <w:rsid w:val="00611AFF"/>
    <w:rsid w:val="006125C0"/>
    <w:rsid w:val="00614CD2"/>
    <w:rsid w:val="00615E6B"/>
    <w:rsid w:val="00621E13"/>
    <w:rsid w:val="00625FBF"/>
    <w:rsid w:val="006272C6"/>
    <w:rsid w:val="006344AE"/>
    <w:rsid w:val="006360E9"/>
    <w:rsid w:val="00654CC6"/>
    <w:rsid w:val="00664971"/>
    <w:rsid w:val="0067715E"/>
    <w:rsid w:val="0068041D"/>
    <w:rsid w:val="00680A98"/>
    <w:rsid w:val="006842BE"/>
    <w:rsid w:val="006B7C23"/>
    <w:rsid w:val="006C0747"/>
    <w:rsid w:val="006C0AB0"/>
    <w:rsid w:val="006C3B77"/>
    <w:rsid w:val="006C6251"/>
    <w:rsid w:val="006D4EED"/>
    <w:rsid w:val="006F10B5"/>
    <w:rsid w:val="006F4D8A"/>
    <w:rsid w:val="00703522"/>
    <w:rsid w:val="007044F7"/>
    <w:rsid w:val="0070489B"/>
    <w:rsid w:val="0070617A"/>
    <w:rsid w:val="0071530B"/>
    <w:rsid w:val="00721D36"/>
    <w:rsid w:val="007337C0"/>
    <w:rsid w:val="0074541D"/>
    <w:rsid w:val="00747765"/>
    <w:rsid w:val="0075074F"/>
    <w:rsid w:val="007660A7"/>
    <w:rsid w:val="0077579C"/>
    <w:rsid w:val="0077625F"/>
    <w:rsid w:val="00785117"/>
    <w:rsid w:val="00787F30"/>
    <w:rsid w:val="00787FCC"/>
    <w:rsid w:val="00793B35"/>
    <w:rsid w:val="007940DD"/>
    <w:rsid w:val="007963B2"/>
    <w:rsid w:val="00797942"/>
    <w:rsid w:val="007A2080"/>
    <w:rsid w:val="007A6EBC"/>
    <w:rsid w:val="007B1896"/>
    <w:rsid w:val="007B6241"/>
    <w:rsid w:val="007B7741"/>
    <w:rsid w:val="007D1082"/>
    <w:rsid w:val="007D6F5A"/>
    <w:rsid w:val="007F6249"/>
    <w:rsid w:val="00801D6B"/>
    <w:rsid w:val="008049C2"/>
    <w:rsid w:val="00805CA1"/>
    <w:rsid w:val="00807C64"/>
    <w:rsid w:val="008165C0"/>
    <w:rsid w:val="00816EA2"/>
    <w:rsid w:val="008202EC"/>
    <w:rsid w:val="00824DA7"/>
    <w:rsid w:val="0082677D"/>
    <w:rsid w:val="008311F7"/>
    <w:rsid w:val="00832684"/>
    <w:rsid w:val="0083781A"/>
    <w:rsid w:val="00842AE9"/>
    <w:rsid w:val="008476A0"/>
    <w:rsid w:val="00851FDF"/>
    <w:rsid w:val="0085625B"/>
    <w:rsid w:val="0086075A"/>
    <w:rsid w:val="0086096E"/>
    <w:rsid w:val="008707FF"/>
    <w:rsid w:val="0087544B"/>
    <w:rsid w:val="00877332"/>
    <w:rsid w:val="008774A4"/>
    <w:rsid w:val="0088189C"/>
    <w:rsid w:val="0088492F"/>
    <w:rsid w:val="008A1FEC"/>
    <w:rsid w:val="008A509A"/>
    <w:rsid w:val="008A64D4"/>
    <w:rsid w:val="008A6971"/>
    <w:rsid w:val="008B1D1D"/>
    <w:rsid w:val="008B5CBE"/>
    <w:rsid w:val="008B780F"/>
    <w:rsid w:val="008C17E7"/>
    <w:rsid w:val="008C6986"/>
    <w:rsid w:val="008C7551"/>
    <w:rsid w:val="008D50DF"/>
    <w:rsid w:val="008E3FDC"/>
    <w:rsid w:val="008E4359"/>
    <w:rsid w:val="008F2903"/>
    <w:rsid w:val="008F5DB6"/>
    <w:rsid w:val="0090080D"/>
    <w:rsid w:val="0090510F"/>
    <w:rsid w:val="0091283C"/>
    <w:rsid w:val="00912C25"/>
    <w:rsid w:val="009271BD"/>
    <w:rsid w:val="00927D54"/>
    <w:rsid w:val="00930321"/>
    <w:rsid w:val="0094658F"/>
    <w:rsid w:val="00955BC3"/>
    <w:rsid w:val="009625E6"/>
    <w:rsid w:val="00966EF5"/>
    <w:rsid w:val="00972C45"/>
    <w:rsid w:val="00974B07"/>
    <w:rsid w:val="009805EC"/>
    <w:rsid w:val="0099023D"/>
    <w:rsid w:val="009909B0"/>
    <w:rsid w:val="00990A4D"/>
    <w:rsid w:val="00990F89"/>
    <w:rsid w:val="00990FF0"/>
    <w:rsid w:val="00996BAE"/>
    <w:rsid w:val="009A00EE"/>
    <w:rsid w:val="009A36C6"/>
    <w:rsid w:val="009A48C0"/>
    <w:rsid w:val="009B1789"/>
    <w:rsid w:val="009C1154"/>
    <w:rsid w:val="009C45E0"/>
    <w:rsid w:val="009D39E9"/>
    <w:rsid w:val="009D48C4"/>
    <w:rsid w:val="009E0266"/>
    <w:rsid w:val="009E1B05"/>
    <w:rsid w:val="009F6A97"/>
    <w:rsid w:val="00A03F49"/>
    <w:rsid w:val="00A20750"/>
    <w:rsid w:val="00A31637"/>
    <w:rsid w:val="00A32A32"/>
    <w:rsid w:val="00A43FE3"/>
    <w:rsid w:val="00A52F6C"/>
    <w:rsid w:val="00A5311F"/>
    <w:rsid w:val="00A543C3"/>
    <w:rsid w:val="00A549EA"/>
    <w:rsid w:val="00A60CC1"/>
    <w:rsid w:val="00A66C58"/>
    <w:rsid w:val="00A721A3"/>
    <w:rsid w:val="00A75085"/>
    <w:rsid w:val="00A77DAD"/>
    <w:rsid w:val="00A850E7"/>
    <w:rsid w:val="00A85ABF"/>
    <w:rsid w:val="00A863B3"/>
    <w:rsid w:val="00A91FF0"/>
    <w:rsid w:val="00AA19EF"/>
    <w:rsid w:val="00AA2AB9"/>
    <w:rsid w:val="00AA30CA"/>
    <w:rsid w:val="00AA6028"/>
    <w:rsid w:val="00AA670B"/>
    <w:rsid w:val="00AC3911"/>
    <w:rsid w:val="00AC6063"/>
    <w:rsid w:val="00AE1C75"/>
    <w:rsid w:val="00AE367C"/>
    <w:rsid w:val="00AE4701"/>
    <w:rsid w:val="00AE7FE9"/>
    <w:rsid w:val="00AF1650"/>
    <w:rsid w:val="00AF20D5"/>
    <w:rsid w:val="00AF3B1D"/>
    <w:rsid w:val="00B0323E"/>
    <w:rsid w:val="00B0653F"/>
    <w:rsid w:val="00B07927"/>
    <w:rsid w:val="00B07A4A"/>
    <w:rsid w:val="00B3273A"/>
    <w:rsid w:val="00B35ED1"/>
    <w:rsid w:val="00B426FA"/>
    <w:rsid w:val="00B522CF"/>
    <w:rsid w:val="00B52EB7"/>
    <w:rsid w:val="00B649CA"/>
    <w:rsid w:val="00B70868"/>
    <w:rsid w:val="00B71E71"/>
    <w:rsid w:val="00B7503C"/>
    <w:rsid w:val="00B81109"/>
    <w:rsid w:val="00B83E31"/>
    <w:rsid w:val="00B849FA"/>
    <w:rsid w:val="00B95976"/>
    <w:rsid w:val="00B967EB"/>
    <w:rsid w:val="00B975AA"/>
    <w:rsid w:val="00BA7164"/>
    <w:rsid w:val="00BB153F"/>
    <w:rsid w:val="00BB4A97"/>
    <w:rsid w:val="00BB4FDB"/>
    <w:rsid w:val="00BB6D28"/>
    <w:rsid w:val="00BC356F"/>
    <w:rsid w:val="00BC5C5C"/>
    <w:rsid w:val="00BD3040"/>
    <w:rsid w:val="00BE0AF4"/>
    <w:rsid w:val="00BE1D29"/>
    <w:rsid w:val="00BE4D94"/>
    <w:rsid w:val="00BE7DF3"/>
    <w:rsid w:val="00BF15B0"/>
    <w:rsid w:val="00BF3B03"/>
    <w:rsid w:val="00C252BA"/>
    <w:rsid w:val="00C258D2"/>
    <w:rsid w:val="00C27EEF"/>
    <w:rsid w:val="00C4553A"/>
    <w:rsid w:val="00C51D46"/>
    <w:rsid w:val="00C52890"/>
    <w:rsid w:val="00C67A53"/>
    <w:rsid w:val="00C721B4"/>
    <w:rsid w:val="00C74F8F"/>
    <w:rsid w:val="00C77DA3"/>
    <w:rsid w:val="00C80866"/>
    <w:rsid w:val="00C81F52"/>
    <w:rsid w:val="00C85438"/>
    <w:rsid w:val="00C85934"/>
    <w:rsid w:val="00C87484"/>
    <w:rsid w:val="00C879B8"/>
    <w:rsid w:val="00C90D34"/>
    <w:rsid w:val="00C95EF9"/>
    <w:rsid w:val="00C95FD8"/>
    <w:rsid w:val="00CA64E9"/>
    <w:rsid w:val="00CA6C44"/>
    <w:rsid w:val="00CB05CF"/>
    <w:rsid w:val="00CB084C"/>
    <w:rsid w:val="00CB2811"/>
    <w:rsid w:val="00CB57F6"/>
    <w:rsid w:val="00CC61ED"/>
    <w:rsid w:val="00CD2B21"/>
    <w:rsid w:val="00CD3426"/>
    <w:rsid w:val="00CE0A17"/>
    <w:rsid w:val="00CF5400"/>
    <w:rsid w:val="00CF76D4"/>
    <w:rsid w:val="00D01F34"/>
    <w:rsid w:val="00D04113"/>
    <w:rsid w:val="00D160FD"/>
    <w:rsid w:val="00D16424"/>
    <w:rsid w:val="00D26335"/>
    <w:rsid w:val="00D32D3D"/>
    <w:rsid w:val="00D3799C"/>
    <w:rsid w:val="00D50B7C"/>
    <w:rsid w:val="00D51BF3"/>
    <w:rsid w:val="00D72592"/>
    <w:rsid w:val="00D7558E"/>
    <w:rsid w:val="00D83E2C"/>
    <w:rsid w:val="00D94403"/>
    <w:rsid w:val="00D966AB"/>
    <w:rsid w:val="00D96AB5"/>
    <w:rsid w:val="00DB0321"/>
    <w:rsid w:val="00DB2239"/>
    <w:rsid w:val="00DB2C11"/>
    <w:rsid w:val="00DC04E3"/>
    <w:rsid w:val="00DC45D1"/>
    <w:rsid w:val="00DD13D1"/>
    <w:rsid w:val="00DD1D80"/>
    <w:rsid w:val="00DD27B5"/>
    <w:rsid w:val="00DD290E"/>
    <w:rsid w:val="00DD40DD"/>
    <w:rsid w:val="00DD7417"/>
    <w:rsid w:val="00DE09B6"/>
    <w:rsid w:val="00DE508A"/>
    <w:rsid w:val="00DE5219"/>
    <w:rsid w:val="00E03B1C"/>
    <w:rsid w:val="00E113E8"/>
    <w:rsid w:val="00E218C7"/>
    <w:rsid w:val="00E22B96"/>
    <w:rsid w:val="00E24913"/>
    <w:rsid w:val="00E2647B"/>
    <w:rsid w:val="00E275EE"/>
    <w:rsid w:val="00E555F1"/>
    <w:rsid w:val="00E55F19"/>
    <w:rsid w:val="00E60319"/>
    <w:rsid w:val="00E66EA5"/>
    <w:rsid w:val="00E66FD9"/>
    <w:rsid w:val="00E67FA2"/>
    <w:rsid w:val="00E83A75"/>
    <w:rsid w:val="00E84B71"/>
    <w:rsid w:val="00E90E30"/>
    <w:rsid w:val="00EA5430"/>
    <w:rsid w:val="00EB2A66"/>
    <w:rsid w:val="00EB2C70"/>
    <w:rsid w:val="00EB2D74"/>
    <w:rsid w:val="00EB4715"/>
    <w:rsid w:val="00EC3DAC"/>
    <w:rsid w:val="00EC4A0A"/>
    <w:rsid w:val="00EC539C"/>
    <w:rsid w:val="00EE1843"/>
    <w:rsid w:val="00EE21D0"/>
    <w:rsid w:val="00EE3B4A"/>
    <w:rsid w:val="00F1233C"/>
    <w:rsid w:val="00F14CD5"/>
    <w:rsid w:val="00F16167"/>
    <w:rsid w:val="00F16904"/>
    <w:rsid w:val="00F20D46"/>
    <w:rsid w:val="00F25E63"/>
    <w:rsid w:val="00F3032E"/>
    <w:rsid w:val="00F415BF"/>
    <w:rsid w:val="00F47437"/>
    <w:rsid w:val="00F509FF"/>
    <w:rsid w:val="00F54640"/>
    <w:rsid w:val="00F6706D"/>
    <w:rsid w:val="00F70353"/>
    <w:rsid w:val="00F70C63"/>
    <w:rsid w:val="00F722D9"/>
    <w:rsid w:val="00F72A63"/>
    <w:rsid w:val="00F7432E"/>
    <w:rsid w:val="00F82E0D"/>
    <w:rsid w:val="00F85828"/>
    <w:rsid w:val="00F92F7E"/>
    <w:rsid w:val="00FA3D81"/>
    <w:rsid w:val="00FA62E8"/>
    <w:rsid w:val="00FB2F52"/>
    <w:rsid w:val="00FB4B44"/>
    <w:rsid w:val="00FD3C52"/>
    <w:rsid w:val="00FD44DF"/>
    <w:rsid w:val="00FD607B"/>
    <w:rsid w:val="00FD6161"/>
    <w:rsid w:val="00FE24BA"/>
    <w:rsid w:val="00FE4511"/>
    <w:rsid w:val="00FE6B3E"/>
    <w:rsid w:val="00FF6C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v:textbox inset="5.85pt,.7pt,5.85pt,.7pt"/>
    </o:shapedefaults>
    <o:shapelayout v:ext="edit">
      <o:idmap v:ext="edit" data="2"/>
    </o:shapelayout>
  </w:shapeDefaults>
  <w:decimalSymbol w:val="."/>
  <w:listSeparator w:val=","/>
  <w14:docId w14:val="0F7B12E7"/>
  <w15:chartTrackingRefBased/>
  <w15:docId w15:val="{9D3AFF91-4DF5-47C5-A299-06A9D81E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pPr>
    <w:rPr>
      <w:sz w:val="24"/>
      <w:lang w:val="en-GB" w:eastAsia="en-US"/>
    </w:rPr>
  </w:style>
  <w:style w:type="paragraph" w:styleId="Heading1">
    <w:name w:val="heading 1"/>
    <w:basedOn w:val="Normal"/>
    <w:qFormat/>
    <w:pPr>
      <w:spacing w:before="240" w:after="60"/>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title">
    <w:name w:val="arttitle"/>
    <w:basedOn w:val="p-ni"/>
    <w:rPr>
      <w:rFonts w:ascii="Arial" w:hAnsi="Arial"/>
      <w:b/>
      <w:sz w:val="32"/>
    </w:rPr>
  </w:style>
  <w:style w:type="paragraph" w:customStyle="1" w:styleId="aug">
    <w:name w:val="aug"/>
    <w:basedOn w:val="p-ni"/>
  </w:style>
  <w:style w:type="paragraph" w:customStyle="1" w:styleId="aff">
    <w:name w:val="aff"/>
    <w:basedOn w:val="p-ni"/>
    <w:rPr>
      <w:i/>
    </w:rPr>
  </w:style>
  <w:style w:type="paragraph" w:customStyle="1" w:styleId="abs">
    <w:name w:val="abs"/>
    <w:basedOn w:val="p-ni"/>
    <w:next w:val="p"/>
    <w:rPr>
      <w:b/>
    </w:rPr>
  </w:style>
  <w:style w:type="paragraph" w:customStyle="1" w:styleId="p">
    <w:name w:val="p"/>
    <w:pPr>
      <w:spacing w:after="360" w:line="480" w:lineRule="atLeast"/>
      <w:ind w:firstLine="567"/>
    </w:pPr>
    <w:rPr>
      <w:sz w:val="24"/>
      <w:lang w:val="en-GB" w:eastAsia="en-US"/>
    </w:rPr>
  </w:style>
  <w:style w:type="paragraph" w:customStyle="1" w:styleId="bibcit">
    <w:name w:val="bibcit"/>
    <w:basedOn w:val="p-ni"/>
    <w:pPr>
      <w:spacing w:after="120"/>
    </w:pPr>
  </w:style>
  <w:style w:type="paragraph" w:customStyle="1" w:styleId="ack">
    <w:name w:val="ack"/>
    <w:basedOn w:val="p-ni"/>
    <w:rPr>
      <w:sz w:val="20"/>
    </w:rPr>
  </w:style>
  <w:style w:type="paragraph" w:customStyle="1" w:styleId="meth1hd">
    <w:name w:val="meth1hd"/>
    <w:basedOn w:val="p-ni"/>
    <w:next w:val="meth1"/>
  </w:style>
  <w:style w:type="paragraph" w:customStyle="1" w:styleId="meth1ttl">
    <w:name w:val="meth1ttl"/>
    <w:basedOn w:val="meth1hd"/>
    <w:rPr>
      <w:b/>
    </w:rPr>
  </w:style>
  <w:style w:type="paragraph" w:customStyle="1" w:styleId="received">
    <w:name w:val="received"/>
    <w:basedOn w:val="p-ni"/>
    <w:rPr>
      <w:sz w:val="20"/>
    </w:rPr>
  </w:style>
  <w:style w:type="paragraph" w:customStyle="1" w:styleId="corr">
    <w:name w:val="corr"/>
    <w:basedOn w:val="meth1ttl"/>
    <w:rPr>
      <w:b w:val="0"/>
      <w:sz w:val="20"/>
    </w:rPr>
  </w:style>
  <w:style w:type="paragraph" w:customStyle="1" w:styleId="LEGEND">
    <w:name w:val="LEGEND"/>
    <w:basedOn w:val="p-ni"/>
    <w:rPr>
      <w:rFonts w:ascii="Arial" w:hAnsi="Arial"/>
    </w:rPr>
  </w:style>
  <w:style w:type="paragraph" w:customStyle="1" w:styleId="TBLTTL">
    <w:name w:val="TBLTTL"/>
    <w:basedOn w:val="TBLROW"/>
    <w:rPr>
      <w:b/>
      <w:sz w:val="24"/>
    </w:rPr>
  </w:style>
  <w:style w:type="paragraph" w:customStyle="1" w:styleId="TBLROW">
    <w:name w:val="TBLROW"/>
    <w:basedOn w:val="p-ni"/>
    <w:pPr>
      <w:spacing w:line="360" w:lineRule="atLeast"/>
    </w:pPr>
    <w:rPr>
      <w:rFonts w:ascii="Arial" w:hAnsi="Arial"/>
      <w:sz w:val="20"/>
    </w:rPr>
  </w:style>
  <w:style w:type="paragraph" w:customStyle="1" w:styleId="TBLFN">
    <w:name w:val="TBLFN"/>
    <w:basedOn w:val="TBLROW"/>
  </w:style>
  <w:style w:type="paragraph" w:customStyle="1" w:styleId="footnote">
    <w:name w:val="footnote"/>
    <w:basedOn w:val="p-ni"/>
    <w:rPr>
      <w:sz w:val="20"/>
    </w:rPr>
  </w:style>
  <w:style w:type="paragraph" w:customStyle="1" w:styleId="sec1ttl">
    <w:name w:val="sec1ttl"/>
    <w:basedOn w:val="abs"/>
  </w:style>
  <w:style w:type="paragraph" w:customStyle="1" w:styleId="fd">
    <w:name w:val="fd"/>
    <w:basedOn w:val="p-ni"/>
    <w:pPr>
      <w:tabs>
        <w:tab w:val="right" w:pos="8505"/>
      </w:tabs>
    </w:pPr>
  </w:style>
  <w:style w:type="paragraph" w:customStyle="1" w:styleId="BX">
    <w:name w:val="BX"/>
    <w:basedOn w:val="LEGEND"/>
  </w:style>
  <w:style w:type="paragraph" w:customStyle="1" w:styleId="supp">
    <w:name w:val="supp"/>
    <w:basedOn w:val="ack"/>
  </w:style>
  <w:style w:type="paragraph" w:customStyle="1" w:styleId="p-ni">
    <w:name w:val="p-ni"/>
    <w:basedOn w:val="p"/>
    <w:pPr>
      <w:spacing w:after="240"/>
      <w:ind w:firstLine="0"/>
    </w:pPr>
  </w:style>
  <w:style w:type="paragraph" w:customStyle="1" w:styleId="meth1">
    <w:name w:val="meth1"/>
    <w:basedOn w:val="meth1hd"/>
    <w:pPr>
      <w:ind w:firstLine="567"/>
    </w:pPr>
  </w:style>
  <w:style w:type="paragraph" w:styleId="Header">
    <w:name w:val="header"/>
    <w:basedOn w:val="Normal"/>
    <w:rPr>
      <w:sz w:val="20"/>
    </w:rPr>
  </w:style>
  <w:style w:type="character" w:styleId="PageNumber">
    <w:name w:val="page number"/>
    <w:basedOn w:val="DefaultParagraphFont"/>
  </w:style>
  <w:style w:type="paragraph" w:styleId="Footer">
    <w:name w:val="footer"/>
    <w:basedOn w:val="Normal"/>
    <w:rPr>
      <w:sz w:val="20"/>
    </w:rPr>
  </w:style>
  <w:style w:type="paragraph" w:styleId="BodyText">
    <w:name w:val="Body Text"/>
    <w:basedOn w:val="Normal"/>
    <w:pPr>
      <w:autoSpaceDE w:val="0"/>
      <w:autoSpaceDN w:val="0"/>
      <w:adjustRightInd w:val="0"/>
      <w:spacing w:line="240" w:lineRule="auto"/>
    </w:pPr>
    <w:rPr>
      <w:rFonts w:ascii="Arial" w:hAnsi="Arial" w:cs="Arial"/>
      <w:b/>
      <w:bCs/>
      <w:szCs w:val="24"/>
      <w:lang w:val="en-US"/>
    </w:rPr>
  </w:style>
  <w:style w:type="paragraph" w:styleId="BalloonText">
    <w:name w:val="Balloon Text"/>
    <w:basedOn w:val="Normal"/>
    <w:link w:val="BalloonTextChar"/>
    <w:rsid w:val="00EB2A66"/>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sid w:val="00EB2A66"/>
    <w:rPr>
      <w:rFonts w:asciiTheme="majorHAnsi" w:eastAsiaTheme="majorEastAsia" w:hAnsiTheme="majorHAnsi" w:cstheme="majorBid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png"/><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header" Target="header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6\Desktop\Templates%20for%20Nature%20authors\nature_template_pc_word200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nature_template_pc_word2002.dot</Template>
  <TotalTime>1</TotalTime>
  <Pages>5</Pages>
  <Words>1170</Words>
  <Characters>6247</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Nature template - PC Word 97</vt:lpstr>
      <vt:lpstr>Nature template - PC Word 97</vt:lpstr>
    </vt:vector>
  </TitlesOfParts>
  <Company>Nature</Company>
  <LinksUpToDate>false</LinksUpToDate>
  <CharactersWithSpaces>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template - PC Word 97</dc:title>
  <dc:subject/>
  <dc:creator>Bruce Goatly</dc:creator>
  <cp:keywords/>
  <cp:lastModifiedBy>Asha Mol S.P.</cp:lastModifiedBy>
  <cp:revision>4</cp:revision>
  <cp:lastPrinted>2014-02-22T15:27:00Z</cp:lastPrinted>
  <dcterms:created xsi:type="dcterms:W3CDTF">2023-07-02T06:39:00Z</dcterms:created>
  <dcterms:modified xsi:type="dcterms:W3CDTF">2023-08-08T07:40:00Z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