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2E159" w14:textId="3F4A28CA" w:rsidR="00CB330D" w:rsidRDefault="00CB330D" w:rsidP="00AC6B3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The complexity of</w:t>
      </w:r>
      <w:r w:rsidRPr="00EE39FA">
        <w:rPr>
          <w:rFonts w:ascii="Times New Roman" w:hAnsi="Times New Roman" w:cs="Times New Roman"/>
          <w:b/>
          <w:sz w:val="28"/>
          <w:szCs w:val="28"/>
          <w:lang w:val="en-GB"/>
        </w:rPr>
        <w:t xml:space="preserve"> biological rules: the example o</w:t>
      </w:r>
      <w:bookmarkStart w:id="0" w:name="_GoBack"/>
      <w:bookmarkEnd w:id="0"/>
      <w:r w:rsidRPr="00EE39FA">
        <w:rPr>
          <w:rFonts w:ascii="Times New Roman" w:hAnsi="Times New Roman" w:cs="Times New Roman"/>
          <w:b/>
          <w:sz w:val="28"/>
          <w:szCs w:val="28"/>
          <w:lang w:val="en-GB"/>
        </w:rPr>
        <w:t>f conical and sabertoothed cats as an exception to craniofacial evolutionary allometry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– Supplementary Information</w:t>
      </w:r>
    </w:p>
    <w:p w14:paraId="423A6F53" w14:textId="77777777" w:rsidR="00CB330D" w:rsidRDefault="00CB330D" w:rsidP="00AC6B37">
      <w:pPr>
        <w:spacing w:after="0"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2F96982C" w14:textId="7FD34A3F" w:rsidR="00CB330D" w:rsidRPr="00CB330D" w:rsidRDefault="00CB330D" w:rsidP="00AC6B37">
      <w:pPr>
        <w:spacing w:after="0" w:line="480" w:lineRule="auto"/>
        <w:rPr>
          <w:rFonts w:ascii="Times New Roman" w:hAnsi="Times New Roman" w:cs="Times New Roman"/>
          <w:b/>
          <w:iCs/>
          <w:sz w:val="28"/>
          <w:szCs w:val="28"/>
        </w:rPr>
      </w:pPr>
      <w:r w:rsidRPr="009045E2">
        <w:rPr>
          <w:rFonts w:ascii="Times New Roman" w:hAnsi="Times New Roman" w:cs="Times New Roman"/>
          <w:sz w:val="24"/>
          <w:szCs w:val="24"/>
        </w:rPr>
        <w:t>Davide Tamagnini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9045E2">
        <w:rPr>
          <w:rFonts w:ascii="Times New Roman" w:hAnsi="Times New Roman" w:cs="Times New Roman"/>
          <w:sz w:val="24"/>
          <w:szCs w:val="24"/>
        </w:rPr>
        <w:t>, Margot Michaud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045E2">
        <w:rPr>
          <w:rFonts w:ascii="Times New Roman" w:hAnsi="Times New Roman" w:cs="Times New Roman"/>
          <w:sz w:val="24"/>
          <w:szCs w:val="24"/>
        </w:rPr>
        <w:t>, Carlo Meloro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045E2">
        <w:rPr>
          <w:rFonts w:ascii="Times New Roman" w:hAnsi="Times New Roman" w:cs="Times New Roman"/>
          <w:sz w:val="24"/>
          <w:szCs w:val="24"/>
        </w:rPr>
        <w:t>, Pasquale Raia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045E2">
        <w:rPr>
          <w:rFonts w:ascii="Times New Roman" w:hAnsi="Times New Roman" w:cs="Times New Roman"/>
          <w:sz w:val="24"/>
          <w:szCs w:val="24"/>
        </w:rPr>
        <w:t>, Leopoldo Soibelzon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6,7</w:t>
      </w:r>
      <w:r w:rsidRPr="009045E2">
        <w:rPr>
          <w:rFonts w:ascii="Times New Roman" w:hAnsi="Times New Roman" w:cs="Times New Roman"/>
          <w:sz w:val="24"/>
          <w:szCs w:val="24"/>
        </w:rPr>
        <w:t>, P. Sebastián Tambusso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8,9</w:t>
      </w:r>
      <w:r w:rsidRPr="009045E2">
        <w:rPr>
          <w:rFonts w:ascii="Times New Roman" w:hAnsi="Times New Roman" w:cs="Times New Roman"/>
          <w:sz w:val="24"/>
          <w:szCs w:val="24"/>
        </w:rPr>
        <w:t>, Luciano Varela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8,9</w:t>
      </w:r>
      <w:r w:rsidRPr="009045E2">
        <w:rPr>
          <w:rFonts w:ascii="Times New Roman" w:hAnsi="Times New Roman" w:cs="Times New Roman"/>
          <w:sz w:val="24"/>
          <w:szCs w:val="24"/>
        </w:rPr>
        <w:t>, Luigi Maiorano</w:t>
      </w:r>
      <w:r w:rsidRPr="009045E2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14:paraId="7032B5EB" w14:textId="77777777" w:rsidR="00CB330D" w:rsidRDefault="00CB330D" w:rsidP="00AC6B37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088C4A2" w14:textId="77777777" w:rsidR="00CB330D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E391B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8E391B">
        <w:rPr>
          <w:rFonts w:ascii="Times New Roman" w:hAnsi="Times New Roman" w:cs="Times New Roman"/>
          <w:sz w:val="24"/>
          <w:szCs w:val="24"/>
          <w:lang w:val="en-GB"/>
        </w:rPr>
        <w:t>Department of Biology and Biotechnologies “Charles Darwin”</w:t>
      </w:r>
      <w:r w:rsidRPr="00587166">
        <w:rPr>
          <w:rFonts w:ascii="Times New Roman" w:hAnsi="Times New Roman" w:cs="Times New Roman"/>
          <w:sz w:val="24"/>
          <w:szCs w:val="24"/>
          <w:lang w:val="en-GB"/>
        </w:rPr>
        <w:t>, Universit</w:t>
      </w:r>
      <w:r>
        <w:rPr>
          <w:rFonts w:ascii="Times New Roman" w:hAnsi="Times New Roman" w:cs="Times New Roman"/>
          <w:sz w:val="24"/>
          <w:szCs w:val="24"/>
          <w:lang w:val="en-GB"/>
        </w:rPr>
        <w:t>y of Rome</w:t>
      </w:r>
      <w:r w:rsidRPr="00587166">
        <w:rPr>
          <w:rFonts w:ascii="Times New Roman" w:hAnsi="Times New Roman" w:cs="Times New Roman"/>
          <w:sz w:val="24"/>
          <w:szCs w:val="24"/>
          <w:lang w:val="en-GB"/>
        </w:rPr>
        <w:t xml:space="preserve"> “La Sapienza”, Rome, Italy</w:t>
      </w:r>
    </w:p>
    <w:p w14:paraId="09EC531F" w14:textId="77777777" w:rsidR="00CB330D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D725AD">
        <w:rPr>
          <w:rFonts w:ascii="Times New Roman" w:hAnsi="Times New Roman" w:cs="Times New Roman"/>
          <w:sz w:val="24"/>
          <w:szCs w:val="24"/>
          <w:lang w:val="en-GB"/>
        </w:rPr>
        <w:t>Museum of Zoology, Sapienza Museum Centre, University of Rome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87166">
        <w:rPr>
          <w:rFonts w:ascii="Times New Roman" w:hAnsi="Times New Roman" w:cs="Times New Roman"/>
          <w:sz w:val="24"/>
          <w:szCs w:val="24"/>
          <w:lang w:val="en-GB"/>
        </w:rPr>
        <w:t>“La Sapienza”, Rome, Italy</w:t>
      </w:r>
    </w:p>
    <w:p w14:paraId="4A3D7EB0" w14:textId="77777777" w:rsidR="00CB330D" w:rsidRPr="00795768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A56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280F38">
        <w:rPr>
          <w:rFonts w:ascii="Times New Roman" w:hAnsi="Times New Roman" w:cs="Times New Roman"/>
          <w:sz w:val="24"/>
          <w:szCs w:val="24"/>
          <w:lang w:val="en-GB"/>
        </w:rPr>
        <w:t>Evolution &amp; Diversity Dynamics Lab, University of Liège,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80F38">
        <w:rPr>
          <w:rFonts w:ascii="Times New Roman" w:hAnsi="Times New Roman" w:cs="Times New Roman"/>
          <w:sz w:val="24"/>
          <w:szCs w:val="24"/>
          <w:lang w:val="en-GB"/>
        </w:rPr>
        <w:t>Liège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80F38">
        <w:rPr>
          <w:rFonts w:ascii="Times New Roman" w:hAnsi="Times New Roman" w:cs="Times New Roman"/>
          <w:sz w:val="24"/>
          <w:szCs w:val="24"/>
          <w:lang w:val="en-GB"/>
        </w:rPr>
        <w:t xml:space="preserve"> Belgium</w:t>
      </w:r>
    </w:p>
    <w:p w14:paraId="34320925" w14:textId="77777777" w:rsidR="00CB330D" w:rsidRPr="009844AD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9844AD">
        <w:rPr>
          <w:rFonts w:ascii="Times New Roman" w:hAnsi="Times New Roman" w:cs="Times New Roman"/>
          <w:sz w:val="24"/>
          <w:szCs w:val="24"/>
          <w:lang w:val="en-GB"/>
        </w:rPr>
        <w:t>Research Centre in Evolutionary Anthropology and Palaeoecology, School of Biological and</w:t>
      </w:r>
    </w:p>
    <w:p w14:paraId="7E9596CC" w14:textId="77777777" w:rsidR="00CB330D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844AD">
        <w:rPr>
          <w:rFonts w:ascii="Times New Roman" w:hAnsi="Times New Roman" w:cs="Times New Roman"/>
          <w:sz w:val="24"/>
          <w:szCs w:val="24"/>
          <w:lang w:val="en-GB"/>
        </w:rPr>
        <w:t>Environmental Sciences, Liverpool John Moores University, Liverpool, UK</w:t>
      </w:r>
    </w:p>
    <w:p w14:paraId="4BC6FF74" w14:textId="77777777" w:rsidR="00CB330D" w:rsidRDefault="00CB330D" w:rsidP="00CB330D">
      <w:pPr>
        <w:spacing w:after="0" w:line="48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E391B">
        <w:rPr>
          <w:rFonts w:ascii="Times New Roman" w:hAnsi="Times New Roman" w:cs="Times New Roman"/>
          <w:sz w:val="24"/>
          <w:szCs w:val="24"/>
        </w:rPr>
        <w:t>Dipartimento di Scienze della Terra, dell’Ambiente e delle Risorse, University of Naples Federico II, Napoli,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391B">
        <w:rPr>
          <w:rFonts w:ascii="Times New Roman" w:hAnsi="Times New Roman" w:cs="Times New Roman"/>
          <w:sz w:val="24"/>
          <w:szCs w:val="24"/>
        </w:rPr>
        <w:t>Italy</w:t>
      </w:r>
      <w:r w:rsidRPr="00EC753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2C42DBFC" w14:textId="77777777" w:rsidR="00CB330D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42C43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0941C0">
        <w:rPr>
          <w:rFonts w:ascii="Times New Roman" w:hAnsi="Times New Roman" w:cs="Times New Roman"/>
          <w:sz w:val="24"/>
          <w:szCs w:val="24"/>
        </w:rPr>
        <w:t>División Paleontología Vertebrados, Museo de La Plata, Facultad de Ciencias Naturales y Museo, Universidad Nacional de La Plata. Paseo del Bosque s/n, 1900, La Plata, Argentina</w:t>
      </w:r>
      <w:r w:rsidRPr="00E36DA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BFE1A08" w14:textId="77777777" w:rsidR="00CB330D" w:rsidRPr="009A56B8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0941C0">
        <w:rPr>
          <w:rFonts w:ascii="Times New Roman" w:hAnsi="Times New Roman" w:cs="Times New Roman"/>
          <w:sz w:val="24"/>
          <w:szCs w:val="24"/>
        </w:rPr>
        <w:t xml:space="preserve">Consejo Nacional de Investigaciones Científicas </w:t>
      </w:r>
      <w:r>
        <w:rPr>
          <w:rFonts w:ascii="Times New Roman" w:hAnsi="Times New Roman" w:cs="Times New Roman"/>
          <w:sz w:val="24"/>
          <w:szCs w:val="24"/>
        </w:rPr>
        <w:t xml:space="preserve">y Tecnicas </w:t>
      </w:r>
      <w:r w:rsidRPr="000941C0">
        <w:rPr>
          <w:rFonts w:ascii="Times New Roman" w:hAnsi="Times New Roman" w:cs="Times New Roman"/>
          <w:sz w:val="24"/>
          <w:szCs w:val="24"/>
        </w:rPr>
        <w:t>(C</w:t>
      </w:r>
      <w:r>
        <w:rPr>
          <w:rFonts w:ascii="Times New Roman" w:hAnsi="Times New Roman" w:cs="Times New Roman"/>
          <w:sz w:val="24"/>
          <w:szCs w:val="24"/>
        </w:rPr>
        <w:t>ONICET</w:t>
      </w:r>
      <w:r w:rsidRPr="000941C0">
        <w:rPr>
          <w:rFonts w:ascii="Times New Roman" w:hAnsi="Times New Roman" w:cs="Times New Roman"/>
          <w:sz w:val="24"/>
          <w:szCs w:val="24"/>
        </w:rPr>
        <w:t xml:space="preserve">), </w:t>
      </w:r>
      <w:r w:rsidRPr="00FA511A">
        <w:rPr>
          <w:rFonts w:ascii="Times New Roman" w:hAnsi="Times New Roman" w:cs="Times New Roman"/>
          <w:sz w:val="24"/>
          <w:szCs w:val="24"/>
        </w:rPr>
        <w:t>Godoy Cruz 2290 (C1425FQB)</w:t>
      </w:r>
      <w:r w:rsidRPr="009A56B8">
        <w:rPr>
          <w:rFonts w:ascii="Times New Roman" w:hAnsi="Times New Roman" w:cs="Times New Roman"/>
          <w:sz w:val="24"/>
          <w:szCs w:val="24"/>
        </w:rPr>
        <w:t>, CABA, Argentina</w:t>
      </w:r>
    </w:p>
    <w:p w14:paraId="7E396351" w14:textId="77777777" w:rsidR="00CB330D" w:rsidRPr="009A56B8" w:rsidRDefault="00CB330D" w:rsidP="00CB330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9A56B8">
        <w:rPr>
          <w:rFonts w:ascii="Times New Roman" w:hAnsi="Times New Roman" w:cs="Times New Roman"/>
          <w:sz w:val="24"/>
          <w:szCs w:val="24"/>
        </w:rPr>
        <w:t>Departamento de Paleontología, Facultad de Ciencias, Universidad de la República, Iguá 4225, 11400 Montevideo, Uruguay</w:t>
      </w:r>
    </w:p>
    <w:p w14:paraId="33257A5B" w14:textId="7AA42663" w:rsidR="00CB330D" w:rsidRDefault="00CB330D" w:rsidP="00CB330D">
      <w:pPr>
        <w:spacing w:after="0" w:line="48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0724EE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9</w:t>
      </w:r>
      <w:r w:rsidRPr="000724EE">
        <w:rPr>
          <w:rFonts w:ascii="Times New Roman" w:hAnsi="Times New Roman" w:cs="Times New Roman"/>
          <w:sz w:val="24"/>
          <w:szCs w:val="24"/>
        </w:rPr>
        <w:t>Servicio Académico Universitario y Centro de Estudios Paleontológicos (SAUCE-P), Universidad de la República, Santa Isabel s/n, 91500 Sauce, Departamento de Canelones, Uruguay</w:t>
      </w:r>
    </w:p>
    <w:p w14:paraId="2FE87873" w14:textId="026782E8" w:rsidR="00B02D82" w:rsidRDefault="00B02D82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338FCC4E" w14:textId="3F6065EB" w:rsidR="000066AC" w:rsidRPr="000066AC" w:rsidRDefault="000066AC" w:rsidP="00AC6B37">
      <w:pPr>
        <w:spacing w:after="0" w:line="480" w:lineRule="auto"/>
        <w:rPr>
          <w:rFonts w:ascii="Times New Roman" w:hAnsi="Times New Roman" w:cs="Times New Roman"/>
          <w:b/>
          <w:i/>
          <w:sz w:val="28"/>
          <w:szCs w:val="28"/>
          <w:lang w:val="en-GB"/>
        </w:rPr>
      </w:pPr>
      <w:r w:rsidRPr="000066AC">
        <w:rPr>
          <w:rFonts w:ascii="Times New Roman" w:hAnsi="Times New Roman" w:cs="Times New Roman"/>
          <w:b/>
          <w:i/>
          <w:sz w:val="28"/>
          <w:szCs w:val="28"/>
          <w:lang w:val="en-GB"/>
        </w:rPr>
        <w:lastRenderedPageBreak/>
        <w:t>SI Appendix</w:t>
      </w:r>
    </w:p>
    <w:p w14:paraId="2E9D9DA3" w14:textId="77777777" w:rsidR="0052155E" w:rsidRPr="0052155E" w:rsidRDefault="0052155E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2155E">
        <w:rPr>
          <w:rFonts w:ascii="Times New Roman" w:hAnsi="Times New Roman" w:cs="Times New Roman"/>
          <w:b/>
          <w:sz w:val="24"/>
          <w:szCs w:val="24"/>
          <w:lang w:val="en-GB"/>
        </w:rPr>
        <w:t>Repeatability and precision of landmarks</w:t>
      </w:r>
    </w:p>
    <w:p w14:paraId="6FB53B25" w14:textId="77777777" w:rsidR="00003AE4" w:rsidRDefault="00191630" w:rsidP="00AC6B3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978F7">
        <w:rPr>
          <w:rFonts w:ascii="Times New Roman" w:hAnsi="Times New Roman" w:cs="Times New Roman"/>
          <w:sz w:val="24"/>
          <w:szCs w:val="24"/>
          <w:lang w:val="en-GB"/>
        </w:rPr>
        <w:t xml:space="preserve">repeatability and precision of 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>landmark configurations (i.e.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digitizing error) were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evaluated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considering each specimen included in the total sample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To do so, l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andmarks were digitized twice by the same operator (DT) with a ten-day interval in order to assess the digitising error (Viscosi and Cardini 2011). </w:t>
      </w:r>
      <w:r w:rsidRPr="00C109F6">
        <w:rPr>
          <w:rFonts w:ascii="Times New Roman" w:hAnsi="Times New Roman" w:cs="Times New Roman"/>
          <w:sz w:val="24"/>
          <w:szCs w:val="24"/>
          <w:lang w:val="en-GB"/>
        </w:rPr>
        <w:t xml:space="preserve">For both </w:t>
      </w:r>
      <w:r>
        <w:rPr>
          <w:rFonts w:ascii="Times New Roman" w:hAnsi="Times New Roman" w:cs="Times New Roman"/>
          <w:sz w:val="24"/>
          <w:szCs w:val="24"/>
          <w:lang w:val="en-GB"/>
        </w:rPr>
        <w:t>landmark configurations</w:t>
      </w:r>
      <w:r w:rsidR="00CF4F4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 xml:space="preserve">i.e., </w:t>
      </w:r>
      <w:r w:rsidR="00CF4F44">
        <w:rPr>
          <w:rFonts w:ascii="Times New Roman" w:hAnsi="Times New Roman" w:cs="Times New Roman"/>
          <w:sz w:val="24"/>
          <w:szCs w:val="24"/>
          <w:lang w:val="en-GB"/>
        </w:rPr>
        <w:t>30L and 10L) adopted in this study</w:t>
      </w:r>
      <w:r w:rsidRPr="00C109F6">
        <w:rPr>
          <w:rFonts w:ascii="Times New Roman" w:hAnsi="Times New Roman" w:cs="Times New Roman"/>
          <w:sz w:val="24"/>
          <w:szCs w:val="24"/>
          <w:lang w:val="en-GB"/>
        </w:rPr>
        <w:t xml:space="preserve">, a cluster analysis 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>relying on</w:t>
      </w:r>
      <w:r w:rsidRPr="00C109F6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22573">
        <w:rPr>
          <w:rFonts w:ascii="Times New Roman" w:hAnsi="Times New Roman" w:cs="Times New Roman"/>
          <w:sz w:val="24"/>
          <w:szCs w:val="24"/>
          <w:lang w:val="en-GB"/>
        </w:rPr>
        <w:t>unweighted pair group method with arithmetic mean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(UPGMA)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>
        <w:rPr>
          <w:rFonts w:ascii="Times New Roman" w:hAnsi="Times New Roman" w:cs="Times New Roman"/>
          <w:sz w:val="24"/>
          <w:szCs w:val="24"/>
          <w:lang w:val="en-GB"/>
        </w:rPr>
        <w:t>as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performed </w:t>
      </w:r>
      <w:r w:rsidR="000904CE">
        <w:rPr>
          <w:rFonts w:ascii="Times New Roman" w:hAnsi="Times New Roman" w:cs="Times New Roman"/>
          <w:sz w:val="24"/>
          <w:szCs w:val="24"/>
          <w:lang w:val="en-GB"/>
        </w:rPr>
        <w:t>on the Procrustes coordinates resulting from first and second replicas. In both the configuration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904CE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A0C70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0904CE">
        <w:rPr>
          <w:rFonts w:ascii="Times New Roman" w:hAnsi="Times New Roman" w:cs="Times New Roman"/>
          <w:sz w:val="24"/>
          <w:szCs w:val="24"/>
          <w:lang w:val="en-GB"/>
        </w:rPr>
        <w:t xml:space="preserve"> two</w:t>
      </w:r>
      <w:r w:rsidRPr="006A0C70">
        <w:rPr>
          <w:rFonts w:ascii="Times New Roman" w:hAnsi="Times New Roman" w:cs="Times New Roman"/>
          <w:sz w:val="24"/>
          <w:szCs w:val="24"/>
          <w:lang w:val="en-GB"/>
        </w:rPr>
        <w:t xml:space="preserve"> replicas 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Pr="006A0C70">
        <w:rPr>
          <w:rFonts w:ascii="Times New Roman" w:hAnsi="Times New Roman" w:cs="Times New Roman"/>
          <w:sz w:val="24"/>
          <w:szCs w:val="24"/>
          <w:lang w:val="en-GB"/>
        </w:rPr>
        <w:t xml:space="preserve"> the same individual clustered together for </w:t>
      </w:r>
      <w:r w:rsidR="000904CE">
        <w:rPr>
          <w:rFonts w:ascii="Times New Roman" w:hAnsi="Times New Roman" w:cs="Times New Roman"/>
          <w:sz w:val="24"/>
          <w:szCs w:val="24"/>
          <w:lang w:val="en-GB"/>
        </w:rPr>
        <w:t xml:space="preserve">almost </w:t>
      </w:r>
      <w:r w:rsidRPr="006A0C70">
        <w:rPr>
          <w:rFonts w:ascii="Times New Roman" w:hAnsi="Times New Roman" w:cs="Times New Roman"/>
          <w:sz w:val="24"/>
          <w:szCs w:val="24"/>
          <w:lang w:val="en-GB"/>
        </w:rPr>
        <w:t>every specimen</w:t>
      </w:r>
      <w:r w:rsidR="000904CE">
        <w:rPr>
          <w:rFonts w:ascii="Times New Roman" w:hAnsi="Times New Roman" w:cs="Times New Roman"/>
          <w:sz w:val="24"/>
          <w:szCs w:val="24"/>
          <w:lang w:val="en-GB"/>
        </w:rPr>
        <w:t xml:space="preserve"> (i.e., 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 xml:space="preserve">97 out of 98 correct pairs in 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 xml:space="preserve">30L configuration and 94 out of 98 correct pairs in 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>the 10L configuration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>representing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 xml:space="preserve"> 99</w:t>
      </w:r>
      <w:r w:rsidR="00A97DF4" w:rsidRPr="00A97DF4">
        <w:rPr>
          <w:rFonts w:ascii="Times New Roman" w:hAnsi="Times New Roman" w:cs="Times New Roman"/>
          <w:sz w:val="24"/>
          <w:szCs w:val="24"/>
          <w:lang w:val="en-GB"/>
        </w:rPr>
        <w:t xml:space="preserve">% 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 xml:space="preserve">and 96% </w:t>
      </w:r>
      <w:r w:rsidR="00A97DF4" w:rsidRPr="00A97DF4">
        <w:rPr>
          <w:rFonts w:ascii="Times New Roman" w:hAnsi="Times New Roman" w:cs="Times New Roman"/>
          <w:sz w:val="24"/>
          <w:szCs w:val="24"/>
          <w:lang w:val="en-GB"/>
        </w:rPr>
        <w:t>of total</w:t>
      </w:r>
      <w:r w:rsidR="00B978F7">
        <w:rPr>
          <w:rFonts w:ascii="Times New Roman" w:hAnsi="Times New Roman" w:cs="Times New Roman"/>
          <w:sz w:val="24"/>
          <w:szCs w:val="24"/>
          <w:lang w:val="en-GB"/>
        </w:rPr>
        <w:t xml:space="preserve"> cases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>, respectively</w:t>
      </w:r>
      <w:r w:rsidR="000904CE"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, showing that </w:t>
      </w:r>
      <w:r w:rsidR="003F17CE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>shape</w:t>
      </w:r>
      <w:r w:rsidR="003F17CE">
        <w:rPr>
          <w:rFonts w:ascii="Times New Roman" w:hAnsi="Times New Roman" w:cs="Times New Roman"/>
          <w:sz w:val="24"/>
          <w:szCs w:val="24"/>
          <w:lang w:val="en-GB"/>
        </w:rPr>
        <w:t xml:space="preserve"> component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97DF4">
        <w:rPr>
          <w:rFonts w:ascii="Times New Roman" w:hAnsi="Times New Roman" w:cs="Times New Roman"/>
          <w:sz w:val="24"/>
          <w:szCs w:val="24"/>
          <w:lang w:val="en-GB"/>
        </w:rPr>
        <w:t xml:space="preserve"> resulting from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both these 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>landmark configurations w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highly repeatable.</w:t>
      </w:r>
      <w:r w:rsidR="00AC6B37">
        <w:rPr>
          <w:rFonts w:ascii="Times New Roman" w:hAnsi="Times New Roman" w:cs="Times New Roman"/>
          <w:sz w:val="24"/>
          <w:szCs w:val="24"/>
          <w:lang w:val="en-GB"/>
        </w:rPr>
        <w:t xml:space="preserve"> F</w:t>
      </w:r>
      <w:r w:rsidR="00AC6B37" w:rsidRPr="00AC6B37">
        <w:rPr>
          <w:rFonts w:ascii="Times New Roman" w:hAnsi="Times New Roman" w:cs="Times New Roman"/>
          <w:sz w:val="24"/>
          <w:szCs w:val="24"/>
          <w:lang w:val="en-GB"/>
        </w:rPr>
        <w:t xml:space="preserve">or size, </w:t>
      </w:r>
      <w:r w:rsidR="002377F8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="00AC6B37" w:rsidRPr="00AC6B37">
        <w:rPr>
          <w:rFonts w:ascii="Times New Roman" w:hAnsi="Times New Roman" w:cs="Times New Roman"/>
          <w:sz w:val="24"/>
          <w:szCs w:val="24"/>
          <w:lang w:val="en-GB"/>
        </w:rPr>
        <w:t>correlation</w:t>
      </w:r>
      <w:r w:rsidR="00AC6B3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C6B37" w:rsidRPr="00F51DE1">
        <w:rPr>
          <w:rFonts w:ascii="Times New Roman" w:hAnsi="Times New Roman" w:cs="Times New Roman"/>
          <w:sz w:val="24"/>
          <w:szCs w:val="24"/>
          <w:lang w:val="en-GB"/>
        </w:rPr>
        <w:t xml:space="preserve">between the </w:t>
      </w:r>
      <w:r w:rsidR="002377F8" w:rsidRPr="00F51DE1">
        <w:rPr>
          <w:rFonts w:ascii="Times New Roman" w:hAnsi="Times New Roman" w:cs="Times New Roman"/>
          <w:sz w:val="24"/>
          <w:szCs w:val="24"/>
          <w:lang w:val="en-GB"/>
        </w:rPr>
        <w:t xml:space="preserve">centroid sizes 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F51DE1">
        <w:rPr>
          <w:rFonts w:ascii="Times New Roman" w:hAnsi="Times New Roman" w:cs="Times New Roman"/>
          <w:sz w:val="24"/>
          <w:szCs w:val="24"/>
          <w:lang w:val="en-GB"/>
        </w:rPr>
        <w:t xml:space="preserve"> the replicas</w:t>
      </w:r>
      <w:r w:rsidR="00AC6B37" w:rsidRPr="00AC6B37">
        <w:rPr>
          <w:rFonts w:ascii="Times New Roman" w:hAnsi="Times New Roman" w:cs="Times New Roman"/>
          <w:sz w:val="24"/>
          <w:szCs w:val="24"/>
          <w:lang w:val="en-GB"/>
        </w:rPr>
        <w:t xml:space="preserve"> was computed</w:t>
      </w:r>
      <w:r w:rsidR="002377F8">
        <w:rPr>
          <w:rFonts w:ascii="Times New Roman" w:hAnsi="Times New Roman" w:cs="Times New Roman"/>
          <w:sz w:val="24"/>
          <w:szCs w:val="24"/>
          <w:lang w:val="en-GB"/>
        </w:rPr>
        <w:t xml:space="preserve"> for each configuration and both these tests returned a </w:t>
      </w:r>
      <w:r w:rsidR="00AC13DB">
        <w:rPr>
          <w:rFonts w:ascii="Times New Roman" w:hAnsi="Times New Roman" w:cs="Times New Roman"/>
          <w:sz w:val="24"/>
          <w:szCs w:val="24"/>
          <w:lang w:val="en-GB"/>
        </w:rPr>
        <w:t xml:space="preserve">correlation coefficient (r) higher than 0.999 (P-value = 0.0001 in both cases), indicating that also </w:t>
      </w:r>
      <w:r w:rsidR="003F17CE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C13DB">
        <w:rPr>
          <w:rFonts w:ascii="Times New Roman" w:hAnsi="Times New Roman" w:cs="Times New Roman"/>
          <w:sz w:val="24"/>
          <w:szCs w:val="24"/>
          <w:lang w:val="en-GB"/>
        </w:rPr>
        <w:t>size</w:t>
      </w:r>
      <w:r w:rsidR="003F17CE">
        <w:rPr>
          <w:rFonts w:ascii="Times New Roman" w:hAnsi="Times New Roman" w:cs="Times New Roman"/>
          <w:sz w:val="24"/>
          <w:szCs w:val="24"/>
          <w:lang w:val="en-GB"/>
        </w:rPr>
        <w:t xml:space="preserve"> component</w:t>
      </w:r>
      <w:r w:rsidR="00AC13DB"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="003F17CE">
        <w:rPr>
          <w:rFonts w:ascii="Times New Roman" w:hAnsi="Times New Roman" w:cs="Times New Roman"/>
          <w:sz w:val="24"/>
          <w:szCs w:val="24"/>
          <w:lang w:val="en-GB"/>
        </w:rPr>
        <w:t>as</w:t>
      </w:r>
      <w:r w:rsidR="00AC13DB"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highly repeatable</w:t>
      </w:r>
      <w:r w:rsidR="00AC13D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6AAFED8" w14:textId="77777777" w:rsidR="006E7BD4" w:rsidRDefault="006E7BD4" w:rsidP="00AC6B3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8FF5672" w14:textId="77777777" w:rsidR="006E7BD4" w:rsidRDefault="006E7BD4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E7BD4">
        <w:rPr>
          <w:rFonts w:ascii="Times New Roman" w:hAnsi="Times New Roman" w:cs="Times New Roman"/>
          <w:b/>
          <w:sz w:val="24"/>
          <w:szCs w:val="24"/>
          <w:lang w:val="en-GB"/>
        </w:rPr>
        <w:t>Sexual dimorphism</w:t>
      </w:r>
    </w:p>
    <w:p w14:paraId="36A4332C" w14:textId="77777777" w:rsidR="006E7BD4" w:rsidRDefault="006E7BD4" w:rsidP="00AC6B3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E7BD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>impact</w:t>
      </w:r>
      <w:r w:rsidRPr="006E7BD4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sexual dimorphism in shape was assessed </w:t>
      </w:r>
      <w:r w:rsidR="0023431A">
        <w:rPr>
          <w:rFonts w:ascii="Times New Roman" w:hAnsi="Times New Roman" w:cs="Times New Roman"/>
          <w:sz w:val="24"/>
          <w:szCs w:val="24"/>
          <w:lang w:val="en-GB"/>
        </w:rPr>
        <w:t>performing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218D5">
        <w:rPr>
          <w:rFonts w:ascii="Times New Roman" w:hAnsi="Times New Roman" w:cs="Times New Roman"/>
          <w:sz w:val="24"/>
          <w:szCs w:val="24"/>
          <w:lang w:val="en-GB"/>
        </w:rPr>
        <w:t>UPGMA cluster analyses</w:t>
      </w:r>
      <w:r w:rsidR="00CB1987">
        <w:rPr>
          <w:rFonts w:ascii="Times New Roman" w:hAnsi="Times New Roman" w:cs="Times New Roman"/>
          <w:sz w:val="24"/>
          <w:szCs w:val="24"/>
          <w:lang w:val="en-GB"/>
        </w:rPr>
        <w:t xml:space="preserve"> on a subsample including the 21 living species of felids (55% of </w:t>
      </w:r>
      <w:r w:rsidR="00CB1987"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the existing species </w:t>
      </w:r>
      <w:r w:rsidR="00CB1987">
        <w:rPr>
          <w:rFonts w:ascii="Times New Roman" w:hAnsi="Times New Roman" w:cs="Times New Roman"/>
          <w:sz w:val="24"/>
          <w:szCs w:val="24"/>
          <w:lang w:val="en-GB"/>
        </w:rPr>
        <w:t xml:space="preserve">diversity) for which at least one male and one </w:t>
      </w:r>
      <w:r w:rsidR="00FC5EEE">
        <w:rPr>
          <w:rFonts w:ascii="Times New Roman" w:hAnsi="Times New Roman" w:cs="Times New Roman"/>
          <w:sz w:val="24"/>
          <w:szCs w:val="24"/>
          <w:lang w:val="en-GB"/>
        </w:rPr>
        <w:t>female</w:t>
      </w:r>
      <w:r w:rsidR="00BA22A8">
        <w:rPr>
          <w:rFonts w:ascii="Times New Roman" w:hAnsi="Times New Roman" w:cs="Times New Roman"/>
          <w:sz w:val="24"/>
          <w:szCs w:val="24"/>
          <w:lang w:val="en-GB"/>
        </w:rPr>
        <w:t xml:space="preserve"> per species</w:t>
      </w:r>
      <w:r w:rsidR="00FC5EEE">
        <w:rPr>
          <w:rFonts w:ascii="Times New Roman" w:hAnsi="Times New Roman" w:cs="Times New Roman"/>
          <w:sz w:val="24"/>
          <w:szCs w:val="24"/>
          <w:lang w:val="en-GB"/>
        </w:rPr>
        <w:t xml:space="preserve"> were included in the total sample</w:t>
      </w:r>
      <w:r w:rsidR="001218D5">
        <w:rPr>
          <w:rFonts w:ascii="Times New Roman" w:hAnsi="Times New Roman" w:cs="Times New Roman"/>
          <w:sz w:val="24"/>
          <w:szCs w:val="24"/>
          <w:lang w:val="en-GB"/>
        </w:rPr>
        <w:t xml:space="preserve">. In particular, </w:t>
      </w:r>
      <w:r w:rsidR="00BA22A8">
        <w:rPr>
          <w:rFonts w:ascii="Times New Roman" w:hAnsi="Times New Roman" w:cs="Times New Roman"/>
          <w:sz w:val="24"/>
          <w:szCs w:val="24"/>
          <w:lang w:val="en-GB"/>
        </w:rPr>
        <w:t>a UPGMA cluster analysis was performed, for both landmark configurations, on the Procrustes coordinates (averaged within species) corresponding to the female-only, the male-only and the pooled-sex means.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 In both configuration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97636" w:rsidRPr="003574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97636" w:rsidRPr="006A0C70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 three mean</w:t>
      </w:r>
      <w:r w:rsidR="00A97636" w:rsidRPr="006A0C70">
        <w:rPr>
          <w:rFonts w:ascii="Times New Roman" w:hAnsi="Times New Roman" w:cs="Times New Roman"/>
          <w:sz w:val="24"/>
          <w:szCs w:val="24"/>
          <w:lang w:val="en-GB"/>
        </w:rPr>
        <w:t xml:space="preserve">s 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>of the same species</w:t>
      </w:r>
      <w:r w:rsidR="00A97636" w:rsidRPr="006A0C70">
        <w:rPr>
          <w:rFonts w:ascii="Times New Roman" w:hAnsi="Times New Roman" w:cs="Times New Roman"/>
          <w:sz w:val="24"/>
          <w:szCs w:val="24"/>
          <w:lang w:val="en-GB"/>
        </w:rPr>
        <w:t xml:space="preserve"> clustered together 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in a large number of cases (i.e., 17 out of 21 correct triads in 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30L configuration and 15 out of 21 correct triads in 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>10L configuration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 xml:space="preserve"> representing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 81</w:t>
      </w:r>
      <w:r w:rsidR="00A97636" w:rsidRPr="00A97DF4">
        <w:rPr>
          <w:rFonts w:ascii="Times New Roman" w:hAnsi="Times New Roman" w:cs="Times New Roman"/>
          <w:sz w:val="24"/>
          <w:szCs w:val="24"/>
          <w:lang w:val="en-GB"/>
        </w:rPr>
        <w:t xml:space="preserve">% 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and 71% </w:t>
      </w:r>
      <w:r w:rsidR="00A97636" w:rsidRPr="00A97DF4">
        <w:rPr>
          <w:rFonts w:ascii="Times New Roman" w:hAnsi="Times New Roman" w:cs="Times New Roman"/>
          <w:sz w:val="24"/>
          <w:szCs w:val="24"/>
          <w:lang w:val="en-GB"/>
        </w:rPr>
        <w:t>of total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 xml:space="preserve"> cases</w:t>
      </w:r>
      <w:r w:rsidR="00ED3519">
        <w:rPr>
          <w:rFonts w:ascii="Times New Roman" w:hAnsi="Times New Roman" w:cs="Times New Roman"/>
          <w:sz w:val="24"/>
          <w:szCs w:val="24"/>
          <w:lang w:val="en-GB"/>
        </w:rPr>
        <w:t>, respectively</w:t>
      </w:r>
      <w:r w:rsidR="00A97636">
        <w:rPr>
          <w:rFonts w:ascii="Times New Roman" w:hAnsi="Times New Roman" w:cs="Times New Roman"/>
          <w:sz w:val="24"/>
          <w:szCs w:val="24"/>
          <w:lang w:val="en-GB"/>
        </w:rPr>
        <w:t>), indicating a reduced impact of sexual dimorphism on shape.</w:t>
      </w:r>
      <w:r w:rsidR="00644D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>For size, a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ll the possible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correlation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between the centroid sizes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three mean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>s w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computed for each configuration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All the performed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tests returned a correlation coefficient (r) higher than 0.9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66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(P-value = 0.0001 in 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all the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cases), indicating that also 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the impact of sexual dimorphism on size 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 xml:space="preserve"> negl</w:t>
      </w:r>
      <w:r w:rsidR="005553F3">
        <w:rPr>
          <w:rFonts w:ascii="Times New Roman" w:hAnsi="Times New Roman" w:cs="Times New Roman"/>
          <w:sz w:val="24"/>
          <w:szCs w:val="24"/>
          <w:lang w:val="en-GB"/>
        </w:rPr>
        <w:t>igi</w:t>
      </w:r>
      <w:r w:rsidR="00B75E31" w:rsidRPr="00B75E31">
        <w:rPr>
          <w:rFonts w:ascii="Times New Roman" w:hAnsi="Times New Roman" w:cs="Times New Roman"/>
          <w:sz w:val="24"/>
          <w:szCs w:val="24"/>
          <w:lang w:val="en-GB"/>
        </w:rPr>
        <w:t>ble</w:t>
      </w:r>
      <w:r w:rsidR="00644D5F" w:rsidRPr="00B75E3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C8A47D3" w14:textId="3DEA2F49" w:rsidR="004D1578" w:rsidRDefault="00E1387D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To further investigate the impact of sexual dimorphism on 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CREA</w:t>
      </w:r>
      <w:r w:rsidR="00B67EE7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B67EE7" w:rsidRPr="002127EF">
        <w:rPr>
          <w:rFonts w:ascii="Times New Roman" w:hAnsi="Times New Roman" w:cs="Times New Roman"/>
          <w:sz w:val="24"/>
          <w:szCs w:val="24"/>
          <w:lang w:val="en-GB"/>
        </w:rPr>
        <w:t>CRaniofacial Evolutionary Allometry</w:t>
      </w:r>
      <w:r w:rsidR="00B67EE7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we 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>performed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r w:rsidRPr="00E1387D">
        <w:rPr>
          <w:rFonts w:ascii="Times New Roman" w:hAnsi="Times New Roman" w:cs="Times New Roman"/>
          <w:sz w:val="24"/>
          <w:szCs w:val="24"/>
          <w:lang w:val="en-GB"/>
        </w:rPr>
        <w:t>battery of regressions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similar to the one used in the main analyses (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i.e., </w:t>
      </w:r>
      <w:r w:rsidR="00D03053">
        <w:rPr>
          <w:rFonts w:ascii="Times New Roman" w:hAnsi="Times New Roman" w:cs="Times New Roman"/>
          <w:sz w:val="24"/>
          <w:szCs w:val="24"/>
          <w:lang w:val="en-GB"/>
        </w:rPr>
        <w:t>Brownian m</w:t>
      </w:r>
      <w:r w:rsidR="00D03053" w:rsidRPr="007E6AF2">
        <w:rPr>
          <w:rFonts w:ascii="Times New Roman" w:hAnsi="Times New Roman" w:cs="Times New Roman"/>
          <w:sz w:val="24"/>
          <w:szCs w:val="24"/>
          <w:lang w:val="en-GB"/>
        </w:rPr>
        <w:t>otion</w:t>
      </w:r>
      <w:r w:rsidR="00D0305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>BM</w:t>
      </w:r>
      <w:r w:rsidR="00D0305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PGLS and </w:t>
      </w:r>
      <w:r w:rsidR="00D03053" w:rsidRPr="007E6AF2">
        <w:rPr>
          <w:rFonts w:ascii="Times New Roman" w:hAnsi="Times New Roman" w:cs="Times New Roman"/>
          <w:sz w:val="24"/>
          <w:szCs w:val="24"/>
          <w:lang w:val="en-GB"/>
        </w:rPr>
        <w:t>phylogenetic ridge regression</w:t>
      </w:r>
      <w:r w:rsidR="00D0305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>RR</w:t>
      </w:r>
      <w:r w:rsidR="00D0305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PGLS regressions relying on two different phylogenies - </w:t>
      </w:r>
      <w:r>
        <w:rPr>
          <w:rFonts w:ascii="Times New Roman" w:hAnsi="Times New Roman" w:cs="Times New Roman"/>
          <w:sz w:val="24"/>
          <w:szCs w:val="24"/>
          <w:lang w:val="en-GB"/>
        </w:rPr>
        <w:t>see subsection ‘</w:t>
      </w:r>
      <w:r w:rsidR="00A44432" w:rsidRPr="00A44432">
        <w:rPr>
          <w:rFonts w:ascii="Times New Roman" w:hAnsi="Times New Roman" w:cs="Times New Roman"/>
          <w:sz w:val="24"/>
          <w:szCs w:val="24"/>
          <w:lang w:val="en-GB"/>
        </w:rPr>
        <w:t>Allometric and shape versus relative canine height regressions</w:t>
      </w:r>
      <w:r>
        <w:rPr>
          <w:rFonts w:ascii="Times New Roman" w:hAnsi="Times New Roman" w:cs="Times New Roman"/>
          <w:sz w:val="24"/>
          <w:szCs w:val="24"/>
          <w:lang w:val="en-GB"/>
        </w:rPr>
        <w:t>’ in the Methods section)</w:t>
      </w:r>
      <w:r w:rsidR="00DA733B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comparing the results obtained using the female-only, male-only</w:t>
      </w:r>
      <w:r w:rsidR="00AA5D05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A733B">
        <w:rPr>
          <w:rFonts w:ascii="Times New Roman" w:hAnsi="Times New Roman" w:cs="Times New Roman"/>
          <w:sz w:val="24"/>
          <w:szCs w:val="24"/>
          <w:lang w:val="en-GB"/>
        </w:rPr>
        <w:t>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pooled-sex 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subsample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 that were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already used for UPGMA cluster analyses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 xml:space="preserve"> on shape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and centroid size correlations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>All the regression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were significant, regardless of the chosen landmark configuration (i.e., 30L </w:t>
      </w:r>
      <w:r w:rsidR="002D7468" w:rsidRPr="00D03113">
        <w:rPr>
          <w:rFonts w:ascii="Times New Roman" w:hAnsi="Times New Roman" w:cs="Times New Roman"/>
          <w:sz w:val="24"/>
          <w:szCs w:val="24"/>
          <w:lang w:val="en-GB"/>
        </w:rPr>
        <w:t>– Table S</w:t>
      </w:r>
      <w:r w:rsidR="00575016" w:rsidRPr="00D03113">
        <w:rPr>
          <w:rFonts w:ascii="Times New Roman" w:hAnsi="Times New Roman" w:cs="Times New Roman"/>
          <w:sz w:val="24"/>
          <w:szCs w:val="24"/>
          <w:lang w:val="en-GB"/>
        </w:rPr>
        <w:t>3</w:t>
      </w:r>
      <w:r w:rsidR="002D7468" w:rsidRPr="00D03113">
        <w:rPr>
          <w:rFonts w:ascii="Times New Roman" w:hAnsi="Times New Roman" w:cs="Times New Roman"/>
          <w:sz w:val="24"/>
          <w:szCs w:val="24"/>
          <w:lang w:val="en-GB"/>
        </w:rPr>
        <w:t>; 10L – Table S</w:t>
      </w:r>
      <w:r w:rsidR="00575016" w:rsidRPr="00D03113"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2D7468" w:rsidRPr="00D03113">
        <w:rPr>
          <w:rFonts w:ascii="Times New Roman" w:hAnsi="Times New Roman" w:cs="Times New Roman"/>
          <w:sz w:val="24"/>
          <w:szCs w:val="24"/>
          <w:lang w:val="en-GB"/>
        </w:rPr>
        <w:t>),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even after applying </w:t>
      </w:r>
      <w:r w:rsidR="00AA5D05" w:rsidRPr="00AA5D05">
        <w:rPr>
          <w:rFonts w:ascii="Times New Roman" w:hAnsi="Times New Roman" w:cs="Times New Roman"/>
          <w:sz w:val="24"/>
          <w:szCs w:val="24"/>
          <w:lang w:val="en-GB"/>
        </w:rPr>
        <w:t>a Benjamini-Hochberg procedure</w:t>
      </w:r>
      <w:r w:rsidR="002D7468">
        <w:rPr>
          <w:rFonts w:ascii="Times New Roman" w:hAnsi="Times New Roman" w:cs="Times New Roman"/>
          <w:sz w:val="24"/>
          <w:szCs w:val="24"/>
          <w:lang w:val="en-GB"/>
        </w:rPr>
        <w:t xml:space="preserve"> (i.e., all P-values &lt; 0.003). The amount of shape variance explained by evolutionary allometry 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>varied little throughout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 xml:space="preserve">the entire battery </w:t>
      </w:r>
      <w:r w:rsidR="00E82218" w:rsidRPr="00E1387D">
        <w:rPr>
          <w:rFonts w:ascii="Times New Roman" w:hAnsi="Times New Roman" w:cs="Times New Roman"/>
          <w:sz w:val="24"/>
          <w:szCs w:val="24"/>
          <w:lang w:val="en-GB"/>
        </w:rPr>
        <w:t>of regressions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>. In particular</w:t>
      </w:r>
      <w:r w:rsidR="00AA5D05">
        <w:rPr>
          <w:rFonts w:ascii="Times New Roman" w:hAnsi="Times New Roman" w:cs="Times New Roman"/>
          <w:sz w:val="24"/>
          <w:szCs w:val="24"/>
          <w:lang w:val="en-GB"/>
        </w:rPr>
        <w:t>, t</w:t>
      </w:r>
      <w:r w:rsidR="00540B43">
        <w:rPr>
          <w:rFonts w:ascii="Times New Roman" w:hAnsi="Times New Roman" w:cs="Times New Roman"/>
          <w:sz w:val="24"/>
          <w:szCs w:val="24"/>
          <w:lang w:val="en-GB"/>
        </w:rPr>
        <w:t xml:space="preserve">he 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E82218" w:rsidRPr="00E8221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E8221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>obtained from BM PGLS regressions ranged from 0.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230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 xml:space="preserve"> to 0.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332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 xml:space="preserve">, regardless of the considered 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subsample, 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>landmark configuration</w:t>
      </w:r>
      <w:r w:rsidR="00DF507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E82218">
        <w:rPr>
          <w:rFonts w:ascii="Times New Roman" w:hAnsi="Times New Roman" w:cs="Times New Roman"/>
          <w:sz w:val="24"/>
          <w:szCs w:val="24"/>
          <w:lang w:val="en-GB"/>
        </w:rPr>
        <w:t xml:space="preserve"> and phylogenetic tree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. Finally, </w:t>
      </w:r>
      <w:r w:rsidR="00540B4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AB3AFE" w:rsidRPr="00E8221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AB3AFE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obtained from RR PGLS regressions ranged from </w:t>
      </w:r>
      <w:r w:rsidR="00AB3AFE" w:rsidRPr="00AB3AFE">
        <w:rPr>
          <w:rFonts w:ascii="Times New Roman" w:hAnsi="Times New Roman" w:cs="Times New Roman"/>
          <w:sz w:val="24"/>
          <w:szCs w:val="24"/>
          <w:lang w:val="en-GB"/>
        </w:rPr>
        <w:t>0.162 to 0.372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, regardless of the adopted subsample, landmark configuration</w:t>
      </w:r>
      <w:r w:rsidR="00DF5076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 and phylogeny.</w:t>
      </w:r>
      <w:r w:rsidR="00AA5D05">
        <w:rPr>
          <w:rFonts w:ascii="Times New Roman" w:hAnsi="Times New Roman" w:cs="Times New Roman"/>
          <w:sz w:val="24"/>
          <w:szCs w:val="24"/>
          <w:lang w:val="en-GB"/>
        </w:rPr>
        <w:t xml:space="preserve"> RR PGLS regressions always resulted to be the best fitting models, according to the resulting AIC scores,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A5D05">
        <w:rPr>
          <w:rFonts w:ascii="Times New Roman" w:hAnsi="Times New Roman" w:cs="Times New Roman"/>
          <w:sz w:val="24"/>
          <w:szCs w:val="24"/>
          <w:lang w:val="en-GB"/>
        </w:rPr>
        <w:t xml:space="preserve">if comparing RR PGLS versus BM PGLS regressions concerning the same subsample, landmark configuration, and phylogeny, except for the regressions performed in the male subsample using </w:t>
      </w:r>
      <w:r w:rsidR="00AA5D05" w:rsidRPr="006934A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A5D05">
        <w:rPr>
          <w:rFonts w:ascii="Times New Roman" w:hAnsi="Times New Roman" w:cs="Times New Roman"/>
          <w:sz w:val="24"/>
          <w:szCs w:val="24"/>
          <w:lang w:val="en-GB"/>
        </w:rPr>
        <w:t>1</w:t>
      </w:r>
      <w:r w:rsidR="00AA5D05" w:rsidRPr="006934AB">
        <w:rPr>
          <w:rFonts w:ascii="Times New Roman" w:hAnsi="Times New Roman" w:cs="Times New Roman"/>
          <w:sz w:val="24"/>
          <w:szCs w:val="24"/>
          <w:lang w:val="en-GB"/>
        </w:rPr>
        <w:t>0L configuration</w:t>
      </w:r>
      <w:r w:rsidR="00AA5D05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>Overall, these results indicate</w:t>
      </w:r>
      <w:r w:rsidR="00FE6400">
        <w:rPr>
          <w:rFonts w:ascii="Times New Roman" w:hAnsi="Times New Roman" w:cs="Times New Roman"/>
          <w:sz w:val="24"/>
          <w:szCs w:val="24"/>
          <w:lang w:val="en-GB"/>
        </w:rPr>
        <w:t>d</w:t>
      </w:r>
      <w:r w:rsidR="00AB3AFE">
        <w:rPr>
          <w:rFonts w:ascii="Times New Roman" w:hAnsi="Times New Roman" w:cs="Times New Roman"/>
          <w:sz w:val="24"/>
          <w:szCs w:val="24"/>
          <w:lang w:val="en-GB"/>
        </w:rPr>
        <w:t xml:space="preserve"> a negligible impact of sexual dimorphism on CREA in felids.</w:t>
      </w:r>
    </w:p>
    <w:p w14:paraId="6FF23A6C" w14:textId="77777777" w:rsidR="004D1578" w:rsidRDefault="004D1578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AB83A18" w14:textId="77777777" w:rsidR="004D1578" w:rsidRDefault="004D1578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899841C" w14:textId="77777777" w:rsidR="004D1578" w:rsidRDefault="004D1578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8E226A" w14:textId="77777777" w:rsidR="004D1578" w:rsidRDefault="004D1578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481FAFC" w14:textId="77777777" w:rsidR="00795969" w:rsidRDefault="00795969" w:rsidP="00AC6B3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95969">
        <w:rPr>
          <w:rFonts w:ascii="Times New Roman" w:hAnsi="Times New Roman" w:cs="Times New Roman"/>
          <w:b/>
          <w:sz w:val="24"/>
          <w:szCs w:val="24"/>
          <w:lang w:val="en-GB"/>
        </w:rPr>
        <w:t>Missing landmarks and retrodeformation</w:t>
      </w:r>
    </w:p>
    <w:p w14:paraId="598650BD" w14:textId="77777777" w:rsidR="00476690" w:rsidRDefault="000B1AB3" w:rsidP="00AC6B3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B5124D">
        <w:rPr>
          <w:rFonts w:ascii="Times New Roman" w:hAnsi="Times New Roman" w:cs="Times New Roman"/>
          <w:sz w:val="24"/>
          <w:szCs w:val="24"/>
          <w:lang w:val="en-GB"/>
        </w:rPr>
        <w:t>he presence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partially damaged specimens </w:t>
      </w:r>
      <w:r w:rsidR="00B22CBA">
        <w:rPr>
          <w:rFonts w:ascii="Times New Roman" w:hAnsi="Times New Roman" w:cs="Times New Roman"/>
          <w:sz w:val="24"/>
          <w:szCs w:val="24"/>
          <w:lang w:val="en-GB"/>
        </w:rPr>
        <w:t>in</w:t>
      </w:r>
      <w:r>
        <w:rPr>
          <w:rFonts w:ascii="Times New Roman" w:hAnsi="Times New Roman" w:cs="Times New Roman"/>
          <w:sz w:val="24"/>
          <w:szCs w:val="24"/>
          <w:lang w:val="en-GB"/>
        </w:rPr>
        <w:t>duced an extremely reduced number of missing landmarks</w:t>
      </w:r>
      <w:r w:rsidR="00B941E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A41B5">
        <w:rPr>
          <w:rFonts w:ascii="Times New Roman" w:hAnsi="Times New Roman" w:cs="Times New Roman"/>
          <w:sz w:val="24"/>
          <w:szCs w:val="24"/>
          <w:lang w:val="en-GB"/>
        </w:rPr>
        <w:t>both in</w:t>
      </w:r>
      <w:r w:rsidR="00DC37B2">
        <w:rPr>
          <w:rFonts w:ascii="Times New Roman" w:hAnsi="Times New Roman" w:cs="Times New Roman"/>
          <w:sz w:val="24"/>
          <w:szCs w:val="24"/>
          <w:lang w:val="en-GB"/>
        </w:rPr>
        <w:t xml:space="preserve"> 30L (</w:t>
      </w:r>
      <w:r w:rsidR="00BA6F02">
        <w:rPr>
          <w:rFonts w:ascii="Times New Roman" w:hAnsi="Times New Roman" w:cs="Times New Roman"/>
          <w:sz w:val="24"/>
          <w:szCs w:val="24"/>
          <w:lang w:val="en-GB"/>
        </w:rPr>
        <w:t xml:space="preserve">70 </w:t>
      </w:r>
      <w:r w:rsidR="00257088">
        <w:rPr>
          <w:rFonts w:ascii="Times New Roman" w:hAnsi="Times New Roman" w:cs="Times New Roman"/>
          <w:sz w:val="24"/>
          <w:szCs w:val="24"/>
          <w:lang w:val="en-GB"/>
        </w:rPr>
        <w:t xml:space="preserve">missing landmarks </w:t>
      </w:r>
      <w:r w:rsidR="00BA6F02">
        <w:rPr>
          <w:rFonts w:ascii="Times New Roman" w:hAnsi="Times New Roman" w:cs="Times New Roman"/>
          <w:sz w:val="24"/>
          <w:szCs w:val="24"/>
          <w:lang w:val="en-GB"/>
        </w:rPr>
        <w:t>out of 2940</w:t>
      </w:r>
      <w:r w:rsidR="00257088">
        <w:rPr>
          <w:rFonts w:ascii="Times New Roman" w:hAnsi="Times New Roman" w:cs="Times New Roman"/>
          <w:sz w:val="24"/>
          <w:szCs w:val="24"/>
          <w:lang w:val="en-GB"/>
        </w:rPr>
        <w:t xml:space="preserve"> expected</w:t>
      </w:r>
      <w:r w:rsidR="00BA6F02">
        <w:rPr>
          <w:rFonts w:ascii="Times New Roman" w:hAnsi="Times New Roman" w:cs="Times New Roman"/>
          <w:sz w:val="24"/>
          <w:szCs w:val="24"/>
          <w:lang w:val="en-GB"/>
        </w:rPr>
        <w:t xml:space="preserve"> landmarks – 2.4% of the </w:t>
      </w:r>
      <w:r w:rsidR="00BA6F02" w:rsidRPr="00D03113">
        <w:rPr>
          <w:rFonts w:ascii="Times New Roman" w:hAnsi="Times New Roman" w:cs="Times New Roman"/>
          <w:sz w:val="24"/>
          <w:szCs w:val="24"/>
          <w:lang w:val="en-GB"/>
        </w:rPr>
        <w:t>total</w:t>
      </w:r>
      <w:r w:rsidR="003A41B5" w:rsidRPr="00D03113">
        <w:rPr>
          <w:rFonts w:ascii="Times New Roman" w:hAnsi="Times New Roman" w:cs="Times New Roman"/>
          <w:sz w:val="24"/>
          <w:szCs w:val="24"/>
          <w:lang w:val="en-GB"/>
        </w:rPr>
        <w:t>) and in</w:t>
      </w:r>
      <w:r w:rsidR="00DC37B2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10L (</w:t>
      </w:r>
      <w:r w:rsidR="00257088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28 </w:t>
      </w:r>
      <w:r w:rsidR="00BA6F02" w:rsidRPr="00D03113">
        <w:rPr>
          <w:rFonts w:ascii="Times New Roman" w:hAnsi="Times New Roman" w:cs="Times New Roman"/>
          <w:sz w:val="24"/>
          <w:szCs w:val="24"/>
          <w:lang w:val="en-GB"/>
        </w:rPr>
        <w:t>out of 980</w:t>
      </w:r>
      <w:r w:rsidR="00257088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– 2.9% of the total</w:t>
      </w:r>
      <w:r w:rsidR="00DC37B2" w:rsidRPr="00D03113">
        <w:rPr>
          <w:rFonts w:ascii="Times New Roman" w:hAnsi="Times New Roman" w:cs="Times New Roman"/>
          <w:sz w:val="24"/>
          <w:szCs w:val="24"/>
          <w:lang w:val="en-GB"/>
        </w:rPr>
        <w:t>) configurations.</w:t>
      </w:r>
      <w:r w:rsidR="00B5124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The estimation of missing landmarks was performed in two mutually exclusive methods as detailed in Table S</w:t>
      </w:r>
      <w:r w:rsidR="00575016" w:rsidRPr="00D03113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5124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B5124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or 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>bilateral</w:t>
      </w:r>
      <w:r w:rsidR="00B5124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landmarks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(Tab</w:t>
      </w:r>
      <w:r w:rsidR="00776A4C" w:rsidRPr="00D03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="00575016" w:rsidRPr="00D03113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>, in red)</w:t>
      </w:r>
      <w:r w:rsidR="00B5124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, we performed a 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>symmetriz</w:t>
      </w:r>
      <w:r w:rsidR="00B5124D" w:rsidRPr="00D03113">
        <w:rPr>
          <w:rFonts w:ascii="Times New Roman" w:hAnsi="Times New Roman" w:cs="Times New Roman"/>
          <w:sz w:val="24"/>
          <w:szCs w:val="24"/>
          <w:lang w:val="en-GB"/>
        </w:rPr>
        <w:t>ation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relying </w:t>
      </w:r>
      <w:r w:rsidR="00E44024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on 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their bilateral counterparts 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>whenever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available 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>Gunz et al. 2009). Symmetrization</w:t>
      </w:r>
      <w:r w:rsidR="001E75DC" w:rsidRPr="00D0311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w</w:t>
      </w:r>
      <w:r w:rsidR="001E75DC" w:rsidRPr="00D03113">
        <w:rPr>
          <w:rFonts w:ascii="Times New Roman" w:hAnsi="Times New Roman" w:cs="Times New Roman"/>
          <w:sz w:val="24"/>
          <w:szCs w:val="24"/>
          <w:lang w:val="en-GB"/>
        </w:rPr>
        <w:t>ere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performed using the function </w:t>
      </w:r>
      <w:r w:rsidR="00267C0F" w:rsidRPr="00D03113">
        <w:rPr>
          <w:rFonts w:ascii="Times New Roman" w:hAnsi="Times New Roman" w:cs="Times New Roman"/>
          <w:i/>
          <w:sz w:val="24"/>
          <w:szCs w:val="24"/>
          <w:lang w:val="en-GB"/>
        </w:rPr>
        <w:t>fixLMmirror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embedded in the package </w:t>
      </w:r>
      <w:r w:rsidR="00267C0F" w:rsidRPr="00D03113">
        <w:rPr>
          <w:rFonts w:ascii="Times New Roman" w:hAnsi="Times New Roman" w:cs="Times New Roman"/>
          <w:i/>
          <w:sz w:val="24"/>
          <w:szCs w:val="24"/>
          <w:lang w:val="en-GB"/>
        </w:rPr>
        <w:t>Morpho</w:t>
      </w:r>
      <w:r w:rsidR="00267C0F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(Schlager 2017).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For landmarks placed on the midline and bilateral landmarks for which a bilateral counterpart was not available (Tab</w:t>
      </w:r>
      <w:r w:rsidR="00776A4C" w:rsidRPr="00D03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="00575016" w:rsidRPr="00D03113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, in black), we used the thin-plate spline to interpolate missing landmarks on a reference specimen, that was obtained from 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set of specimens for which all landmarks were present</w:t>
      </w:r>
      <w:r w:rsidR="001E75DC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(Gunz et al. 2009)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>. Th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>is set of specimens was selected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in a hierarchical way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case by case</w:t>
      </w:r>
      <w:r w:rsidR="00F12B7D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, meaning that 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>the interpolation was performed at the lowest taxonomic level in which enough specimens were available to complete the procedure</w:t>
      </w:r>
      <w:r w:rsidR="00FE6400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8100BB">
        <w:rPr>
          <w:rFonts w:ascii="Times New Roman" w:hAnsi="Times New Roman" w:cs="Times New Roman"/>
          <w:sz w:val="24"/>
          <w:szCs w:val="24"/>
          <w:lang w:val="en-GB"/>
        </w:rPr>
        <w:t xml:space="preserve">i.e., at least other two non-damaged individuals are required - </w:t>
      </w:r>
      <w:r w:rsidR="00FE6400" w:rsidRPr="00D03113">
        <w:rPr>
          <w:rFonts w:ascii="Times New Roman" w:hAnsi="Times New Roman" w:cs="Times New Roman"/>
          <w:sz w:val="24"/>
          <w:szCs w:val="24"/>
          <w:lang w:val="en-GB"/>
        </w:rPr>
        <w:t>Tab. S5)</w:t>
      </w:r>
      <w:r w:rsidR="0093591D" w:rsidRPr="00D03113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1E75DC" w:rsidRPr="00D03113">
        <w:rPr>
          <w:rFonts w:ascii="Times New Roman" w:hAnsi="Times New Roman" w:cs="Times New Roman"/>
          <w:sz w:val="24"/>
          <w:szCs w:val="24"/>
          <w:lang w:val="en-GB"/>
        </w:rPr>
        <w:t xml:space="preserve"> Thin</w:t>
      </w:r>
      <w:r w:rsidR="001E75DC" w:rsidRPr="00F12B7D">
        <w:rPr>
          <w:rFonts w:ascii="Times New Roman" w:hAnsi="Times New Roman" w:cs="Times New Roman"/>
          <w:sz w:val="24"/>
          <w:szCs w:val="24"/>
          <w:lang w:val="en-GB"/>
        </w:rPr>
        <w:t>-plate spline</w:t>
      </w:r>
      <w:r w:rsidR="00251A58">
        <w:rPr>
          <w:rFonts w:ascii="Times New Roman" w:hAnsi="Times New Roman" w:cs="Times New Roman"/>
          <w:sz w:val="24"/>
          <w:szCs w:val="24"/>
          <w:lang w:val="en-GB"/>
        </w:rPr>
        <w:t>-based</w:t>
      </w:r>
      <w:r w:rsidR="001E75DC">
        <w:rPr>
          <w:rFonts w:ascii="Times New Roman" w:hAnsi="Times New Roman" w:cs="Times New Roman"/>
          <w:sz w:val="24"/>
          <w:szCs w:val="24"/>
          <w:lang w:val="en-GB"/>
        </w:rPr>
        <w:t xml:space="preserve"> estimations were performed using the function </w:t>
      </w:r>
      <w:r w:rsidR="001E75DC" w:rsidRPr="001E75DC">
        <w:rPr>
          <w:rFonts w:ascii="Times New Roman" w:hAnsi="Times New Roman" w:cs="Times New Roman"/>
          <w:i/>
          <w:sz w:val="24"/>
          <w:szCs w:val="24"/>
          <w:lang w:val="en-GB"/>
        </w:rPr>
        <w:t>estimate.missing</w:t>
      </w:r>
      <w:r w:rsidR="001E75DC">
        <w:rPr>
          <w:rFonts w:ascii="Times New Roman" w:hAnsi="Times New Roman" w:cs="Times New Roman"/>
          <w:sz w:val="24"/>
          <w:szCs w:val="24"/>
          <w:lang w:val="en-GB"/>
        </w:rPr>
        <w:t xml:space="preserve"> embedded in the package </w:t>
      </w:r>
      <w:r w:rsidR="001E75DC" w:rsidRPr="00267C0F">
        <w:rPr>
          <w:rFonts w:ascii="Times New Roman" w:hAnsi="Times New Roman" w:cs="Times New Roman"/>
          <w:i/>
          <w:sz w:val="24"/>
          <w:szCs w:val="24"/>
          <w:lang w:val="en-GB"/>
        </w:rPr>
        <w:t>Morpho</w:t>
      </w:r>
      <w:r w:rsidR="001E75DC">
        <w:rPr>
          <w:rFonts w:ascii="Times New Roman" w:hAnsi="Times New Roman" w:cs="Times New Roman"/>
          <w:i/>
          <w:sz w:val="24"/>
          <w:szCs w:val="24"/>
          <w:lang w:val="en-GB"/>
        </w:rPr>
        <w:t>.</w:t>
      </w:r>
      <w:r w:rsidR="0093591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75DC">
        <w:rPr>
          <w:rFonts w:ascii="Times New Roman" w:hAnsi="Times New Roman" w:cs="Times New Roman"/>
          <w:sz w:val="24"/>
          <w:szCs w:val="24"/>
          <w:lang w:val="en-GB"/>
        </w:rPr>
        <w:t>Whenever both the methods of missing landmark estimation were required in the same specimen, we first performed the symmetrisation step</w:t>
      </w:r>
      <w:r w:rsidR="00130339">
        <w:rPr>
          <w:rFonts w:ascii="Times New Roman" w:hAnsi="Times New Roman" w:cs="Times New Roman"/>
          <w:sz w:val="24"/>
          <w:szCs w:val="24"/>
          <w:lang w:val="en-GB"/>
        </w:rPr>
        <w:t xml:space="preserve"> and then</w:t>
      </w:r>
      <w:r w:rsidR="001E75DC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="00F12B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E75DC" w:rsidRPr="00F12B7D">
        <w:rPr>
          <w:rFonts w:ascii="Times New Roman" w:hAnsi="Times New Roman" w:cs="Times New Roman"/>
          <w:sz w:val="24"/>
          <w:szCs w:val="24"/>
          <w:lang w:val="en-GB"/>
        </w:rPr>
        <w:t>thin-plate spline</w:t>
      </w:r>
      <w:r w:rsidR="00251A58">
        <w:rPr>
          <w:rFonts w:ascii="Times New Roman" w:hAnsi="Times New Roman" w:cs="Times New Roman"/>
          <w:sz w:val="24"/>
          <w:szCs w:val="24"/>
          <w:lang w:val="en-GB"/>
        </w:rPr>
        <w:t>-based</w:t>
      </w:r>
      <w:r w:rsidR="001E75DC">
        <w:rPr>
          <w:rFonts w:ascii="Times New Roman" w:hAnsi="Times New Roman" w:cs="Times New Roman"/>
          <w:sz w:val="24"/>
          <w:szCs w:val="24"/>
          <w:lang w:val="en-GB"/>
        </w:rPr>
        <w:t xml:space="preserve"> interpolation.</w:t>
      </w:r>
    </w:p>
    <w:p w14:paraId="10D44F89" w14:textId="77777777" w:rsidR="000020E7" w:rsidRPr="00917CDF" w:rsidRDefault="00F13478" w:rsidP="0045108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>The fossil specimens included in the present study were generally well preserved, particularly in terms of deformation</w:t>
      </w:r>
      <w:r w:rsidRPr="00F13478">
        <w:rPr>
          <w:rFonts w:ascii="Times New Roman" w:hAnsi="Times New Roman" w:cs="Times New Roman"/>
          <w:sz w:val="24"/>
          <w:szCs w:val="24"/>
          <w:lang w:val="en-GB"/>
        </w:rPr>
        <w:t xml:space="preserve"> caused by taphonomic processes</w:t>
      </w:r>
      <w:r>
        <w:rPr>
          <w:rFonts w:ascii="Times New Roman" w:hAnsi="Times New Roman" w:cs="Times New Roman"/>
          <w:sz w:val="24"/>
          <w:szCs w:val="24"/>
          <w:lang w:val="en-GB"/>
        </w:rPr>
        <w:t>. However, in the very few individuals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 xml:space="preserve"> (i.e., </w:t>
      </w:r>
      <w:r w:rsidR="00D02776">
        <w:rPr>
          <w:rFonts w:ascii="Times New Roman" w:hAnsi="Times New Roman" w:cs="Times New Roman"/>
          <w:sz w:val="24"/>
          <w:szCs w:val="24"/>
          <w:lang w:val="en-GB"/>
        </w:rPr>
        <w:t>two specimens belonging to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415A" w:rsidRPr="00BB415A">
        <w:rPr>
          <w:rFonts w:ascii="Times New Roman" w:hAnsi="Times New Roman" w:cs="Times New Roman"/>
          <w:i/>
          <w:sz w:val="24"/>
          <w:szCs w:val="24"/>
          <w:lang w:val="en-GB"/>
        </w:rPr>
        <w:t>Machairodus aphanistus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BB415A" w:rsidRPr="00BB415A">
        <w:rPr>
          <w:rFonts w:ascii="Times New Roman" w:hAnsi="Times New Roman" w:cs="Times New Roman"/>
          <w:i/>
          <w:sz w:val="24"/>
          <w:szCs w:val="24"/>
          <w:lang w:val="en-GB"/>
        </w:rPr>
        <w:t>Panthera gombaszoegensis</w:t>
      </w:r>
      <w:r w:rsidR="00DD57DD">
        <w:rPr>
          <w:rFonts w:ascii="Times New Roman" w:hAnsi="Times New Roman" w:cs="Times New Roman"/>
          <w:sz w:val="24"/>
          <w:szCs w:val="24"/>
          <w:lang w:val="en-GB"/>
        </w:rPr>
        <w:t>, respectively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which 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 xml:space="preserve">minor damages occurred, we virtually restored them using the </w:t>
      </w:r>
      <w:r w:rsidR="00BB415A" w:rsidRPr="00BB415A">
        <w:rPr>
          <w:rFonts w:ascii="Times New Roman" w:hAnsi="Times New Roman" w:cs="Times New Roman"/>
          <w:sz w:val="24"/>
          <w:szCs w:val="24"/>
          <w:lang w:val="en-GB"/>
        </w:rPr>
        <w:t>retrodeformation procedure described in Schlager et al. (2018)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 xml:space="preserve">. In particular, these specimens were retrodeformed using </w:t>
      </w:r>
      <w:r w:rsidR="00D02776">
        <w:rPr>
          <w:rFonts w:ascii="Times New Roman" w:hAnsi="Times New Roman" w:cs="Times New Roman"/>
          <w:sz w:val="24"/>
          <w:szCs w:val="24"/>
          <w:lang w:val="en-GB"/>
        </w:rPr>
        <w:t xml:space="preserve">up to ten pairs of symmetrical landmarks and up to five bilateral </w:t>
      </w:r>
      <w:r w:rsidR="00BB415A" w:rsidRPr="00BB415A">
        <w:rPr>
          <w:rFonts w:ascii="Times New Roman" w:hAnsi="Times New Roman" w:cs="Times New Roman"/>
          <w:sz w:val="24"/>
          <w:szCs w:val="24"/>
          <w:lang w:val="en-GB"/>
        </w:rPr>
        <w:t>set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B415A" w:rsidRPr="00BB415A">
        <w:rPr>
          <w:rFonts w:ascii="Times New Roman" w:hAnsi="Times New Roman" w:cs="Times New Roman"/>
          <w:sz w:val="24"/>
          <w:szCs w:val="24"/>
          <w:lang w:val="en-GB"/>
        </w:rPr>
        <w:t xml:space="preserve"> of semi-landmarks</w:t>
      </w:r>
      <w:r w:rsidR="00BB41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B415A" w:rsidRPr="00BB415A">
        <w:rPr>
          <w:rFonts w:ascii="Times New Roman" w:hAnsi="Times New Roman" w:cs="Times New Roman"/>
          <w:sz w:val="24"/>
          <w:szCs w:val="24"/>
          <w:lang w:val="en-GB"/>
        </w:rPr>
        <w:t>homogeneously distributed along curves</w:t>
      </w:r>
      <w:r w:rsidR="00D02776">
        <w:rPr>
          <w:rFonts w:ascii="Times New Roman" w:hAnsi="Times New Roman" w:cs="Times New Roman"/>
          <w:sz w:val="24"/>
          <w:szCs w:val="24"/>
          <w:lang w:val="en-GB"/>
        </w:rPr>
        <w:t xml:space="preserve">. This procedure was performed using the package </w:t>
      </w:r>
      <w:r w:rsidR="00D02776" w:rsidRPr="00267C0F">
        <w:rPr>
          <w:rFonts w:ascii="Times New Roman" w:hAnsi="Times New Roman" w:cs="Times New Roman"/>
          <w:i/>
          <w:sz w:val="24"/>
          <w:szCs w:val="24"/>
          <w:lang w:val="en-GB"/>
        </w:rPr>
        <w:t>Morpho</w:t>
      </w:r>
      <w:r w:rsidR="00D0277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0020E7" w:rsidRPr="00917CDF" w:rsidSect="00EB4014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1630"/>
    <w:rsid w:val="000020E7"/>
    <w:rsid w:val="00003AE4"/>
    <w:rsid w:val="000066AC"/>
    <w:rsid w:val="000163E0"/>
    <w:rsid w:val="00016C41"/>
    <w:rsid w:val="00056830"/>
    <w:rsid w:val="00083405"/>
    <w:rsid w:val="000904CE"/>
    <w:rsid w:val="000B1AB3"/>
    <w:rsid w:val="000C423E"/>
    <w:rsid w:val="001218D5"/>
    <w:rsid w:val="00130339"/>
    <w:rsid w:val="00191630"/>
    <w:rsid w:val="001C0601"/>
    <w:rsid w:val="001D4874"/>
    <w:rsid w:val="001E56DE"/>
    <w:rsid w:val="001E75DC"/>
    <w:rsid w:val="0023431A"/>
    <w:rsid w:val="002377F8"/>
    <w:rsid w:val="00243ECD"/>
    <w:rsid w:val="00251A58"/>
    <w:rsid w:val="00257088"/>
    <w:rsid w:val="00260A9D"/>
    <w:rsid w:val="00267C0F"/>
    <w:rsid w:val="002807DD"/>
    <w:rsid w:val="002B7D7D"/>
    <w:rsid w:val="002C2F6E"/>
    <w:rsid w:val="002D7468"/>
    <w:rsid w:val="002D7B87"/>
    <w:rsid w:val="00365723"/>
    <w:rsid w:val="00395A82"/>
    <w:rsid w:val="003A41B5"/>
    <w:rsid w:val="003F17CE"/>
    <w:rsid w:val="00431A7B"/>
    <w:rsid w:val="00431B7D"/>
    <w:rsid w:val="00451089"/>
    <w:rsid w:val="00473E91"/>
    <w:rsid w:val="00476690"/>
    <w:rsid w:val="0048520A"/>
    <w:rsid w:val="004B36F7"/>
    <w:rsid w:val="004B6C99"/>
    <w:rsid w:val="004D1578"/>
    <w:rsid w:val="004F1A6E"/>
    <w:rsid w:val="0052155E"/>
    <w:rsid w:val="00540B43"/>
    <w:rsid w:val="005553F3"/>
    <w:rsid w:val="0056281D"/>
    <w:rsid w:val="00575016"/>
    <w:rsid w:val="00593CEE"/>
    <w:rsid w:val="005C49F7"/>
    <w:rsid w:val="005F3657"/>
    <w:rsid w:val="00622497"/>
    <w:rsid w:val="00644D5F"/>
    <w:rsid w:val="00680CA7"/>
    <w:rsid w:val="006934AB"/>
    <w:rsid w:val="006E24DB"/>
    <w:rsid w:val="006E7BD4"/>
    <w:rsid w:val="00706550"/>
    <w:rsid w:val="00743BB1"/>
    <w:rsid w:val="00776A4C"/>
    <w:rsid w:val="00795969"/>
    <w:rsid w:val="007B4EAA"/>
    <w:rsid w:val="007C5D22"/>
    <w:rsid w:val="0080768A"/>
    <w:rsid w:val="008100BB"/>
    <w:rsid w:val="00813D6F"/>
    <w:rsid w:val="008574C9"/>
    <w:rsid w:val="00884B97"/>
    <w:rsid w:val="00897AAC"/>
    <w:rsid w:val="00917CDF"/>
    <w:rsid w:val="0093591D"/>
    <w:rsid w:val="009B682D"/>
    <w:rsid w:val="00A44432"/>
    <w:rsid w:val="00A5309B"/>
    <w:rsid w:val="00A54A50"/>
    <w:rsid w:val="00A6326E"/>
    <w:rsid w:val="00A96E20"/>
    <w:rsid w:val="00A97636"/>
    <w:rsid w:val="00A97DF4"/>
    <w:rsid w:val="00AA5D05"/>
    <w:rsid w:val="00AB26E7"/>
    <w:rsid w:val="00AB3AFE"/>
    <w:rsid w:val="00AC13DB"/>
    <w:rsid w:val="00AC6B37"/>
    <w:rsid w:val="00B02D82"/>
    <w:rsid w:val="00B22CBA"/>
    <w:rsid w:val="00B27B1A"/>
    <w:rsid w:val="00B3033C"/>
    <w:rsid w:val="00B5124D"/>
    <w:rsid w:val="00B67EE7"/>
    <w:rsid w:val="00B75E31"/>
    <w:rsid w:val="00B941E6"/>
    <w:rsid w:val="00B978F7"/>
    <w:rsid w:val="00BA22A8"/>
    <w:rsid w:val="00BA6F02"/>
    <w:rsid w:val="00BB0B8D"/>
    <w:rsid w:val="00BB415A"/>
    <w:rsid w:val="00BD140F"/>
    <w:rsid w:val="00BF4B8B"/>
    <w:rsid w:val="00C45101"/>
    <w:rsid w:val="00C47A09"/>
    <w:rsid w:val="00C92038"/>
    <w:rsid w:val="00C92AE7"/>
    <w:rsid w:val="00CB1987"/>
    <w:rsid w:val="00CB330D"/>
    <w:rsid w:val="00CF4F44"/>
    <w:rsid w:val="00D02776"/>
    <w:rsid w:val="00D03053"/>
    <w:rsid w:val="00D03113"/>
    <w:rsid w:val="00D420E6"/>
    <w:rsid w:val="00D80D47"/>
    <w:rsid w:val="00DA733B"/>
    <w:rsid w:val="00DC37B2"/>
    <w:rsid w:val="00DD57DD"/>
    <w:rsid w:val="00DF5076"/>
    <w:rsid w:val="00E12E5F"/>
    <w:rsid w:val="00E1387D"/>
    <w:rsid w:val="00E14BDE"/>
    <w:rsid w:val="00E44024"/>
    <w:rsid w:val="00E82218"/>
    <w:rsid w:val="00EA391F"/>
    <w:rsid w:val="00EB227C"/>
    <w:rsid w:val="00EB4014"/>
    <w:rsid w:val="00EB4C5D"/>
    <w:rsid w:val="00EC5195"/>
    <w:rsid w:val="00ED3519"/>
    <w:rsid w:val="00EE32DA"/>
    <w:rsid w:val="00F12B7D"/>
    <w:rsid w:val="00F13478"/>
    <w:rsid w:val="00F45732"/>
    <w:rsid w:val="00F51DE1"/>
    <w:rsid w:val="00F66460"/>
    <w:rsid w:val="00F67D9A"/>
    <w:rsid w:val="00F9048C"/>
    <w:rsid w:val="00FA1220"/>
    <w:rsid w:val="00FC5EEE"/>
    <w:rsid w:val="00FE2AD5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0C000"/>
  <w15:docId w15:val="{4766A210-691B-4C34-A600-82BDDCEF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C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65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0FD92-7BCE-4F47-BCDA-9A8CCD1A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1168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</dc:creator>
  <cp:lastModifiedBy>Megala Priya J.</cp:lastModifiedBy>
  <cp:revision>15</cp:revision>
  <dcterms:created xsi:type="dcterms:W3CDTF">2022-05-06T16:57:00Z</dcterms:created>
  <dcterms:modified xsi:type="dcterms:W3CDTF">2023-08-16T16:15:00Z</dcterms:modified>
</cp:coreProperties>
</file>