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contextualSpacing/>
        <w:jc w:val="center"/>
        <w:rPr>
          <w:rFonts w:ascii="Times New Roman" w:hAnsi="Times New Roman" w:eastAsia="宋体" w:cs="Times New Roman"/>
          <w:b/>
          <w:spacing w:val="-10"/>
          <w:kern w:val="28"/>
          <w:sz w:val="28"/>
          <w:szCs w:val="56"/>
        </w:rPr>
      </w:pPr>
      <w:r>
        <w:rPr>
          <w:rFonts w:ascii="Times New Roman" w:hAnsi="Times New Roman" w:eastAsia="宋体" w:cs="Times New Roman"/>
          <w:b/>
          <w:spacing w:val="-10"/>
          <w:kern w:val="28"/>
          <w:sz w:val="28"/>
          <w:szCs w:val="56"/>
        </w:rPr>
        <w:t>Water Resources Allocation Considering Water Supply and Demand Uncertainties Using Newsvendor Model-based Framework</w:t>
      </w:r>
      <w:r>
        <w:rPr>
          <w:rFonts w:hint="eastAsia" w:ascii="Times New Roman" w:hAnsi="Times New Roman" w:eastAsia="宋体" w:cs="Times New Roman"/>
          <w:b/>
          <w:spacing w:val="-10"/>
          <w:kern w:val="28"/>
          <w:sz w:val="28"/>
          <w:szCs w:val="56"/>
        </w:rPr>
        <w:t xml:space="preserve"> </w:t>
      </w:r>
    </w:p>
    <w:p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uppressAutoHyphens/>
        <w:spacing w:line="480" w:lineRule="auto"/>
        <w:ind w:firstLine="400" w:firstLineChars="200"/>
        <w:jc w:val="center"/>
        <w:rPr>
          <w:rFonts w:ascii="Times New Roman" w:hAnsi="Times New Roman" w:eastAsia="宋体" w:cs="Times New Roman"/>
          <w:sz w:val="20"/>
          <w:lang w:eastAsia="ar" w:bidi="ar"/>
        </w:rPr>
      </w:pPr>
      <w:r>
        <w:rPr>
          <w:rFonts w:ascii="Times New Roman" w:hAnsi="Times New Roman" w:eastAsia="宋体" w:cs="Times New Roman"/>
          <w:sz w:val="20"/>
          <w:lang w:eastAsia="ar" w:bidi="ar"/>
        </w:rPr>
        <w:t xml:space="preserve">Yanhu </w:t>
      </w:r>
      <w:r>
        <w:rPr>
          <w:rFonts w:ascii="Times New Roman" w:hAnsi="Times New Roman" w:eastAsia="宋体" w:cs="Times New Roman"/>
          <w:sz w:val="20"/>
          <w:lang w:bidi="ar"/>
        </w:rPr>
        <w:t>He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0"/>
          <w:vertAlign w:val="superscript"/>
          <w:lang w:eastAsia="ar" w:bidi="ar"/>
        </w:rPr>
        <w:t>,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2</w:t>
      </w:r>
      <w:r>
        <w:rPr>
          <w:rFonts w:ascii="Times New Roman" w:hAnsi="Times New Roman" w:eastAsia="宋体" w:cs="Times New Roman"/>
          <w:sz w:val="20"/>
          <w:lang w:eastAsia="ar" w:bidi="ar"/>
        </w:rPr>
        <w:t>,</w:t>
      </w:r>
      <w:r>
        <w:rPr>
          <w:rFonts w:ascii="Times New Roman" w:hAnsi="Times New Roman" w:eastAsia="宋体" w:cs="Times New Roman"/>
          <w:sz w:val="20"/>
          <w:lang w:bidi="ar"/>
        </w:rPr>
        <w:t xml:space="preserve"> Yanhui</w:t>
      </w:r>
      <w:r>
        <w:rPr>
          <w:rFonts w:ascii="Times New Roman" w:hAnsi="Times New Roman" w:eastAsia="宋体" w:cs="Times New Roman"/>
          <w:sz w:val="20"/>
          <w:lang w:eastAsia="ar" w:bidi="ar"/>
        </w:rPr>
        <w:t xml:space="preserve"> Zheng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3</w:t>
      </w:r>
      <w:r>
        <w:rPr>
          <w:rFonts w:ascii="Times New Roman" w:hAnsi="Times New Roman" w:eastAsia="宋体" w:cs="Times New Roman"/>
          <w:sz w:val="20"/>
          <w:vertAlign w:val="superscript"/>
          <w:lang w:bidi="ar"/>
        </w:rPr>
        <w:t>,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4</w:t>
      </w:r>
      <w:r>
        <w:rPr>
          <w:rFonts w:ascii="Times New Roman" w:hAnsi="Times New Roman" w:eastAsia="宋体" w:cs="Times New Roman"/>
          <w:sz w:val="20"/>
          <w:vertAlign w:val="superscript"/>
          <w:lang w:bidi="ar"/>
        </w:rPr>
        <w:t>*</w:t>
      </w:r>
      <w:r>
        <w:rPr>
          <w:rFonts w:ascii="Times New Roman" w:hAnsi="Times New Roman" w:eastAsia="宋体" w:cs="Times New Roman"/>
          <w:sz w:val="20"/>
          <w:lang w:eastAsia="ar" w:bidi="ar"/>
        </w:rPr>
        <w:t>, Xiaohong Chen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5</w:t>
      </w:r>
      <w:r>
        <w:rPr>
          <w:rFonts w:ascii="Times New Roman" w:hAnsi="Times New Roman" w:eastAsia="宋体" w:cs="Times New Roman"/>
          <w:sz w:val="20"/>
          <w:lang w:eastAsia="ar" w:bidi="ar"/>
        </w:rPr>
        <w:t>,</w:t>
      </w:r>
      <w:r>
        <w:rPr>
          <w:rFonts w:hint="eastAsia" w:ascii="Times New Roman" w:hAnsi="Times New Roman" w:eastAsia="宋体" w:cs="Times New Roman"/>
          <w:sz w:val="20"/>
          <w:lang w:bidi="ar"/>
        </w:rPr>
        <w:t xml:space="preserve"> </w:t>
      </w:r>
      <w:r>
        <w:rPr>
          <w:rFonts w:ascii="Times New Roman" w:hAnsi="Times New Roman" w:eastAsia="宋体" w:cs="Times New Roman"/>
          <w:sz w:val="20"/>
          <w:lang w:bidi="ar"/>
        </w:rPr>
        <w:t>Binfen</w:t>
      </w:r>
      <w:r>
        <w:rPr>
          <w:rFonts w:ascii="Times New Roman" w:hAnsi="Times New Roman" w:eastAsia="宋体" w:cs="Times New Roman"/>
          <w:sz w:val="20"/>
          <w:lang w:eastAsia="ar" w:bidi="ar"/>
        </w:rPr>
        <w:t xml:space="preserve"> L</w:t>
      </w:r>
      <w:r>
        <w:rPr>
          <w:rFonts w:ascii="Times New Roman" w:hAnsi="Times New Roman" w:eastAsia="宋体" w:cs="Times New Roman"/>
          <w:sz w:val="20"/>
          <w:lang w:bidi="ar"/>
        </w:rPr>
        <w:t>iu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0"/>
          <w:lang w:eastAsia="ar" w:bidi="ar"/>
        </w:rPr>
        <w:t>, Qian Tan</w:t>
      </w:r>
      <w:r>
        <w:rPr>
          <w:rFonts w:hint="eastAsia" w:ascii="Times New Roman" w:hAnsi="Times New Roman" w:eastAsia="宋体" w:cs="Times New Roman"/>
          <w:sz w:val="20"/>
          <w:vertAlign w:val="superscript"/>
          <w:lang w:bidi="ar"/>
        </w:rPr>
        <w:t>1</w:t>
      </w:r>
      <w:r>
        <w:rPr>
          <w:rFonts w:ascii="Times New Roman" w:hAnsi="Times New Roman" w:eastAsia="宋体" w:cs="Times New Roman"/>
          <w:sz w:val="20"/>
          <w:lang w:eastAsia="ar" w:bidi="ar"/>
        </w:rPr>
        <w:t xml:space="preserve"> </w:t>
      </w:r>
    </w:p>
    <w:p>
      <w:pPr>
        <w:jc w:val="center"/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D1: The derivation procedure of the optimal allocated water (</w:t>
      </w:r>
      <m:oMath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∗</m:t>
            </m: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up>
        </m:sSup>
      </m:oMath>
      <w:r>
        <w:rPr>
          <w:rFonts w:ascii="Times New Roman" w:hAnsi="Times New Roman" w:eastAsia="宋体" w:cs="Times New Roman"/>
          <w:b/>
          <w:sz w:val="24"/>
          <w:szCs w:val="24"/>
        </w:rPr>
        <w:t>) without considering the constraint of reservoir inflow</w:t>
      </w:r>
    </w:p>
    <w:p>
      <w:pPr>
        <w:spacing w:before="156" w:beforeLines="50"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The expected cost function of water allocation of </w:t>
      </w:r>
      <m:oMath>
        <m:sSub>
          <m:sSubPr>
            <m:ctrlPr>
              <w:rPr>
                <w:rFonts w:ascii="Cambria Math" w:hAnsi="Cambria Math" w:eastAsia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j</m:t>
            </m:r>
            <m:ctrlPr>
              <w:rPr>
                <w:rFonts w:ascii="Cambria Math" w:hAnsi="Cambria Math" w:eastAsia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tℎ</m:t>
            </m:r>
            <m:ctrlPr>
              <w:rPr>
                <w:rFonts w:ascii="Cambria Math" w:hAnsi="Cambria Math" w:eastAsia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eastAsia="宋体" w:cs="Times New Roman"/>
          <w:sz w:val="24"/>
          <w:szCs w:val="24"/>
        </w:rPr>
        <w:t xml:space="preserve"> water use sector in the </w:t>
      </w:r>
      <m:oMath>
        <m:sSub>
          <m:sSubPr>
            <m:ctrlPr>
              <w:rPr>
                <w:rFonts w:ascii="Cambria Math" w:hAnsi="Cambria Math" w:eastAsia="Cambria Math" w:cs="Times New Roman"/>
                <w:i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i</m:t>
            </m:r>
            <m:ctrlPr>
              <w:rPr>
                <w:rFonts w:ascii="Cambria Math" w:hAnsi="Cambria Math" w:eastAsia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tℎ</m:t>
            </m:r>
            <m:ctrlPr>
              <w:rPr>
                <w:rFonts w:ascii="Cambria Math" w:hAnsi="Cambria Math" w:eastAsia="Cambria Math" w:cs="Times New Roman"/>
                <w:i/>
                <w:sz w:val="24"/>
                <w:szCs w:val="24"/>
              </w:rPr>
            </m:ctrlPr>
          </m:sub>
        </m:sSub>
      </m:oMath>
      <w:r>
        <w:rPr>
          <w:rFonts w:ascii="Times New Roman" w:hAnsi="Times New Roman" w:eastAsia="宋体" w:cs="Times New Roman"/>
          <w:sz w:val="24"/>
          <w:szCs w:val="24"/>
        </w:rPr>
        <w:t xml:space="preserve"> calculation unit is as follow: 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/>
          <w:rPr>
            <w:rFonts w:ascii="Cambria Math" w:hAnsi="Cambria Math" w:cs="Times New Roman"/>
            <w:sz w:val="24"/>
            <w:szCs w:val="24"/>
          </w:rPr>
          <m:t>E[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]=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E[C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o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u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p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)]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The expected cost functions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o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,</m:t>
        </m:r>
      </m:oMath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u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eastAsia="宋体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p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eastAsia="宋体" w:cs="Times New Roman"/>
          <w:sz w:val="24"/>
          <w:szCs w:val="24"/>
        </w:rPr>
        <w:t xml:space="preserve"> are as follows:</w:t>
      </w:r>
    </w:p>
    <w:p>
      <w:pPr>
        <w:ind w:firstLine="480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o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]=ℎ∙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0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∞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ind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u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]=v∙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0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∞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∞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ind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p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]=c∙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Thus, the first derivative of </w:t>
      </w:r>
      <m:oMath>
        <m:r>
          <m:rPr/>
          <w:rPr>
            <w:rFonts w:ascii="Cambria Math" w:hAnsi="Cambria Math" w:cs="Times New Roman"/>
            <w:sz w:val="24"/>
            <w:szCs w:val="24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eastAsia="宋体" w:cs="Times New Roman"/>
          <w:sz w:val="24"/>
          <w:szCs w:val="24"/>
        </w:rPr>
        <w:t xml:space="preserve"> is as follow:</w:t>
      </w:r>
    </w:p>
    <w:p>
      <w:pPr>
        <w:spacing w:line="480" w:lineRule="auto"/>
        <w:ind w:firstLine="480" w:firstLineChars="2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/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ℎ+v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−1+c</m:t>
        </m:r>
      </m:oMath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The second derivative of </w:t>
      </w:r>
      <m:oMath>
        <m:r>
          <m:rPr/>
          <w:rPr>
            <w:rFonts w:ascii="Cambria Math" w:hAnsi="Cambria Math" w:cs="Times New Roman"/>
            <w:sz w:val="24"/>
            <w:szCs w:val="24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eastAsia="宋体" w:cs="Times New Roman"/>
          <w:sz w:val="24"/>
          <w:szCs w:val="24"/>
        </w:rPr>
        <w:t xml:space="preserve"> is as follow:</w:t>
      </w:r>
    </w:p>
    <w:p>
      <w:pPr>
        <w:ind w:firstLine="420"/>
        <w:jc w:val="right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∂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p>
            <m:r>
              <m:rPr/>
              <w:rPr>
                <w:rFonts w:ascii="Cambria Math" w:hAnsi="Cambria Math" w:cs="Times New Roman"/>
                <w:sz w:val="24"/>
                <w:szCs w:val="24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ℎ+v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&gt;0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>
      <w:pPr>
        <w:spacing w:line="360" w:lineRule="auto"/>
        <w:ind w:firstLine="482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Therefore,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</m:d>
      </m:oMath>
      <w:r>
        <w:rPr>
          <w:rFonts w:ascii="Times New Roman" w:hAnsi="Times New Roman" w:eastAsia="宋体" w:cs="Times New Roman"/>
          <w:sz w:val="24"/>
          <w:szCs w:val="24"/>
        </w:rPr>
        <w:t xml:space="preserve"> is a concave function, and it needs to be minimized to obtain the optimal allocat</w:t>
      </w:r>
      <w:r>
        <w:rPr>
          <w:rFonts w:hint="eastAsia" w:ascii="Times New Roman" w:hAnsi="Times New Roman" w:eastAsia="宋体" w:cs="Times New Roman"/>
          <w:sz w:val="24"/>
          <w:szCs w:val="24"/>
        </w:rPr>
        <w:t>ed</w:t>
      </w:r>
      <w:r>
        <w:rPr>
          <w:rFonts w:ascii="Times New Roman" w:hAnsi="Times New Roman" w:eastAsia="宋体" w:cs="Times New Roman"/>
          <w:sz w:val="24"/>
          <w:szCs w:val="24"/>
        </w:rPr>
        <w:t xml:space="preserve"> water. The upper and lower bounds of runoff and water demand should be compared to define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</m:d>
      </m:oMath>
      <w:r>
        <w:rPr>
          <w:rFonts w:ascii="Times New Roman" w:hAnsi="Times New Roman" w:eastAsia="宋体" w:cs="Times New Roman"/>
          <w:sz w:val="24"/>
          <w:szCs w:val="24"/>
        </w:rPr>
        <w:t>.</w:t>
      </w:r>
    </w:p>
    <w:p>
      <w:pPr>
        <w:ind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i,jmin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&lt;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&lt;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i,jmax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 xml:space="preserve"> 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min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  <m:r>
          <m:rPr/>
          <w:rPr>
            <w:rFonts w:ascii="Cambria Math" w:hAnsi="Cambria Math" w:cs="Times New Roman"/>
            <w:sz w:val="24"/>
            <w:szCs w:val="24"/>
          </w:rPr>
          <m:t>&lt;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>
      <w:pPr>
        <w:spacing w:before="156" w:beforeLines="50" w:line="480" w:lineRule="auto"/>
        <w:ind w:firstLine="48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If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i,jmax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</w:p>
    <w:p>
      <w:pPr>
        <w:ind w:firstLine="199" w:firstLineChars="83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o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]=ℎ∙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ind w:firstLine="199" w:firstLineChars="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u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]=v∙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i,jmax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ind w:firstLine="420"/>
        <w:jc w:val="right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  <m:r>
              <m:rPr/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h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>
      <w:pPr>
        <w:ind w:firstLine="4320" w:firstLineChars="18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  <m:r>
              <m:rPr/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  <m:r>
              <m:rPr/>
              <w:rPr>
                <w:rFonts w:ascii="Cambria Math" w:hAnsi="Cambria Math" w:cs="Times New Roman"/>
                <w:sz w:val="24"/>
                <w:szCs w:val="24"/>
              </w:rPr>
              <m:t>−1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>
      <w:pPr>
        <w:ind w:firstLine="4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ℎ+v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−v+c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when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eastAsia="宋体" w:cs="Times New Roman"/>
          <w:sz w:val="24"/>
          <w:szCs w:val="24"/>
        </w:rPr>
        <w:t>,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i,j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i,j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up>
                  </m:sSubSup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∗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up>
              </m:sSup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/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v−c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um>
            <m:den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ℎ+v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en>
          </m:f>
        </m:oMath>
      </m:oMathPara>
    </w:p>
    <w:p>
      <w:pPr>
        <w:spacing w:before="156" w:beforeLines="50" w:line="480" w:lineRule="auto"/>
        <w:ind w:firstLine="48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If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i,jmax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</m:oMath>
      <w:r>
        <w:rPr>
          <w:rFonts w:ascii="Times New Roman" w:hAnsi="Times New Roman" w:eastAsia="宋体" w:cs="Times New Roman"/>
          <w:sz w:val="24"/>
          <w:szCs w:val="24"/>
        </w:rPr>
        <w:t>,</w:t>
      </w:r>
    </w:p>
    <w:p>
      <w:pPr>
        <w:ind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 </w:t>
      </w: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o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]=ℎ∙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i,jmax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m:rPr/>
          <w:rPr>
            <w:rFonts w:ascii="Cambria Math" w:hAnsi="Cambria Math" w:cs="Times New Roman"/>
            <w:sz w:val="24"/>
            <w:szCs w:val="24"/>
          </w:rPr>
          <m:t>ℎ∙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i,jmax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i,jmax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                  </w:t>
      </w:r>
    </w:p>
    <w:p>
      <w:pPr>
        <w:ind w:firstLine="199" w:firstLineChars="83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E[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u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]=v∙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i,jmax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i,jmax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∙d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>
      <w:pPr>
        <w:spacing w:before="156" w:beforeLines="50"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when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∂E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[C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eastAsia="宋体" w:cs="Times New Roman"/>
          <w:sz w:val="24"/>
          <w:szCs w:val="24"/>
        </w:rPr>
        <w:t>,</w:t>
      </w:r>
    </w:p>
    <w:p>
      <w:pPr>
        <w:ind w:firstLine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∗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=1−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ℎ+c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(ℎ+v)G(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i,jmax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r>
              <m:rPr/>
              <w:rPr>
                <w:rFonts w:ascii="Cambria Math" w:hAnsi="Cambria Math" w:cs="Times New Roman"/>
                <w:sz w:val="24"/>
                <w:szCs w:val="24"/>
              </w:rPr>
              <m:t>)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>
      <w:pPr>
        <w:spacing w:before="156" w:beforeLines="50" w:line="480" w:lineRule="auto"/>
        <w:ind w:firstLine="199" w:firstLineChars="83"/>
        <w:rPr>
          <w:rFonts w:ascii="Times New Roman" w:hAnsi="Times New Roman" w:eastAsia="宋体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eastAsia="宋体" w:cs="Times New Roman"/>
            <w:sz w:val="24"/>
            <w:szCs w:val="24"/>
          </w:rPr>
          <m:t xml:space="preserve">   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∗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eastAsia="宋体" w:cs="Times New Roman"/>
          <w:sz w:val="24"/>
          <w:szCs w:val="24"/>
        </w:rPr>
        <w:t xml:space="preserve"> is the optimal allocated water,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/>
          <w:rPr>
            <w:rFonts w:ascii="Cambria Math" w:hAnsi="Cambria Math" w:cs="Times New Roman"/>
            <w:sz w:val="24"/>
            <w:szCs w:val="24"/>
          </w:rPr>
          <m:t>()</m:t>
        </m:r>
      </m:oMath>
      <w:r>
        <w:rPr>
          <w:rFonts w:ascii="Times New Roman" w:hAnsi="Times New Roman" w:eastAsia="宋体" w:cs="Times New Roman"/>
          <w:sz w:val="24"/>
          <w:szCs w:val="24"/>
        </w:rPr>
        <w:t xml:space="preserve"> represents the cumulative distribution function (CDF)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of the water demand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D2: The derivation procedure of the optimal allocated water (</w:t>
      </w:r>
      <m:oMath>
        <m:sSup>
          <m:sSup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∗</m:t>
            </m: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sup>
        </m:sSup>
      </m:oMath>
      <w:r>
        <w:rPr>
          <w:rFonts w:ascii="Times New Roman" w:hAnsi="Times New Roman" w:eastAsia="宋体" w:cs="Times New Roman"/>
          <w:b/>
          <w:sz w:val="24"/>
          <w:szCs w:val="24"/>
        </w:rPr>
        <w:t>) without considering the constraint of reservoir inflow</w:t>
      </w:r>
    </w:p>
    <w:p>
      <w:pPr>
        <w:spacing w:line="480" w:lineRule="auto"/>
        <w:ind w:firstLine="439" w:firstLineChars="183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new Lagrange function is as follow</w:t>
      </w:r>
      <w:r>
        <w:rPr>
          <w:rFonts w:hint="eastAsia" w:ascii="Times New Roman" w:hAnsi="Times New Roman" w:eastAsia="宋体" w:cs="Times New Roman"/>
          <w:sz w:val="24"/>
          <w:szCs w:val="24"/>
        </w:rPr>
        <w:t>s</w:t>
      </w:r>
      <w:r>
        <w:rPr>
          <w:rFonts w:ascii="Times New Roman" w:hAnsi="Times New Roman" w:eastAsia="宋体" w:cs="Times New Roman"/>
          <w:sz w:val="24"/>
          <w:szCs w:val="24"/>
        </w:rPr>
        <w:t>: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,λ)=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</w:rPr>
            </m:ctrlPr>
          </m:naryPr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i=1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I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j=1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</m:d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]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</m:nary>
        <m:r>
          <m:rPr/>
          <w:rPr>
            <w:rFonts w:ascii="Cambria Math" w:hAnsi="Cambria Math" w:cs="Times New Roman"/>
            <w:sz w:val="24"/>
            <w:szCs w:val="24"/>
          </w:rPr>
          <m:t>+λ(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4"/>
                <w:szCs w:val="24"/>
              </w:rPr>
            </m:ctrlPr>
          </m:naryPr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i=1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I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j=1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−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max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</m:nary>
        <m:r>
          <m:rPr/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ind w:firstLine="482"/>
        <w:jc w:val="left"/>
        <w:rPr>
          <w:rFonts w:ascii="Times New Roman" w:hAnsi="Times New Roman" w:eastAsia="宋体" w:cs="Times New Roman"/>
          <w:sz w:val="24"/>
          <w:szCs w:val="24"/>
        </w:rPr>
      </w:pPr>
      <m:oMath>
        <m:r>
          <m:rPr/>
          <w:rPr>
            <w:rFonts w:ascii="Cambria Math" w:hAnsi="Cambria Math" w:cs="Times New Roman"/>
            <w:sz w:val="24"/>
            <w:szCs w:val="24"/>
          </w:rPr>
          <m:t>λ</m:t>
        </m:r>
      </m:oMath>
      <w:r>
        <w:rPr>
          <w:rFonts w:ascii="Times New Roman" w:hAnsi="Times New Roman" w:cs="Times New Roman"/>
          <w:sz w:val="24"/>
          <w:szCs w:val="24"/>
        </w:rPr>
        <w:t xml:space="preserve">  represents the </w:t>
      </w:r>
      <w:r>
        <w:rPr>
          <w:rFonts w:ascii="Times New Roman" w:hAnsi="Times New Roman" w:eastAsia="宋体" w:cs="Times New Roman"/>
          <w:sz w:val="24"/>
          <w:szCs w:val="24"/>
        </w:rPr>
        <w:t xml:space="preserve">Lagrange parameter. </w:t>
      </w:r>
    </w:p>
    <w:p>
      <w:pPr>
        <w:spacing w:line="480" w:lineRule="auto"/>
        <w:ind w:firstLine="482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If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r>
              <m:rPr/>
              <w:rPr>
                <w:rFonts w:ascii="Cambria Math" w:hAnsi="Cambria Math" w:cs="Times New Roman"/>
                <w:sz w:val="24"/>
                <w:szCs w:val="24"/>
              </w:rPr>
              <m:t>,λ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o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u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C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p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+λ(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−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max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b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t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bSup>
        <m:r>
          <m:rPr/>
          <w:rPr>
            <w:rFonts w:ascii="Cambria Math" w:hAnsi="Cambria Math" w:cs="Times New Roman"/>
            <w:sz w:val="24"/>
            <w:szCs w:val="24"/>
          </w:rPr>
          <m:t>)</m:t>
        </m:r>
      </m:oMath>
    </w:p>
    <w:p>
      <w:pPr>
        <w:spacing w:line="480" w:lineRule="auto"/>
        <w:ind w:firstLine="482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following equation can be obtained according to the rule of taking the derivative of the sum of functions:</w:t>
      </w:r>
    </w:p>
    <w:p>
      <w:pPr>
        <w:spacing w:line="480" w:lineRule="auto"/>
        <w:ind w:firstLine="482"/>
        <w:jc w:val="left"/>
        <w:rPr>
          <w:rFonts w:ascii="Times New Roman" w:hAnsi="Times New Roman" w:eastAsia="宋体" w:cs="Times New Roman"/>
          <w:sz w:val="24"/>
          <w:szCs w:val="24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’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1,1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1,2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,…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i,j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p>
              </m:sSubSup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,λ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/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’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i,j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p>
              </m:sSubSup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,λ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/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’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i,j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p>
              </m:sSubSup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,λ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/>
            <w:rPr>
              <w:rFonts w:ascii="Cambria Math" w:hAnsi="Cambria Math" w:cs="Times New Roman"/>
              <w:sz w:val="24"/>
              <w:szCs w:val="24"/>
            </w:rPr>
            <m:t>…+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’</m:t>
              </m: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i,j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up>
              </m:sSubSup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,λ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m:rPr/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t=1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ub>
            <m:sup>
              <m:r>
                <m:rPr/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i,j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up>
                  </m:sSubSup>
                  <m:r>
                    <m:rPr/>
                    <w:rPr>
                      <w:rFonts w:ascii="Cambria Math" w:hAnsi="Cambria Math" w:cs="Times New Roman"/>
                      <w:sz w:val="24"/>
                      <w:szCs w:val="24"/>
                    </w:rPr>
                    <m:t>,λ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nary>
        </m:oMath>
      </m:oMathPara>
    </w:p>
    <w:p>
      <w:pPr>
        <w:spacing w:line="480" w:lineRule="auto"/>
        <w:ind w:firstLine="482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The optimal allocated water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∗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eastAsia="宋体" w:cs="Times New Roman"/>
          <w:sz w:val="24"/>
          <w:szCs w:val="24"/>
        </w:rPr>
        <w:t xml:space="preserve"> can be obtained as follow: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If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eastAsia="宋体" w:cs="Times New Roman"/>
          <w:sz w:val="24"/>
          <w:szCs w:val="24"/>
        </w:rPr>
        <w:t xml:space="preserve">, when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,λ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∗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v−c−λ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ℎ+v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</w:p>
    <w:p>
      <w:pPr>
        <w:spacing w:line="480" w:lineRule="auto"/>
        <w:ind w:firstLine="48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R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D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i,jmax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>
      <w:pPr>
        <w:ind w:firstLine="420"/>
        <w:jc w:val="right"/>
        <w:rPr>
          <w:rFonts w:ascii="Times New Roman" w:hAnsi="Times New Roman" w:cs="Times New Roman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</w:rPr>
                <m:t>C</m:t>
              </m:r>
              <m:ctrlPr>
                <w:rPr>
                  <w:rFonts w:ascii="Cambria Math" w:hAnsi="Cambria Math" w:cs="Times New Roman"/>
                </w:rPr>
              </m:ctrlPr>
            </m:e>
            <m:sub>
              <m:r>
                <m:rPr/>
                <w:rPr>
                  <w:rFonts w:ascii="Cambria Math" w:hAnsi="Cambria Math" w:cs="Times New Roman"/>
                </w:rPr>
                <m:t>o</m:t>
              </m:r>
              <m:ctrlPr>
                <w:rPr>
                  <w:rFonts w:ascii="Cambria Math" w:hAnsi="Cambria Math" w:cs="Times New Roman"/>
                </w:rPr>
              </m:ctrlP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</w:rPr>
                    <m:t>x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</w:rPr>
                    <m:t>i,j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i/>
                </w:rPr>
              </m:ctrlPr>
            </m:e>
          </m:d>
          <m:r>
            <m:rPr/>
            <w:rPr>
              <w:rFonts w:ascii="Cambria Math" w:hAnsi="Cambria Math" w:cs="Times New Roman"/>
            </w:rPr>
            <m:t>=ℎ∙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</w:rPr>
                    <m:t>R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</w:rPr>
                    <m:t>min</m:t>
                  </m:r>
                  <m:ctrlPr>
                    <w:rPr>
                      <w:rFonts w:ascii="Cambria Math" w:hAnsi="Cambria Math" w:cs="Times New Roman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</w:rPr>
                    <m:t>t</m:t>
                  </m:r>
                  <m:ctrlPr>
                    <w:rPr>
                      <w:rFonts w:ascii="Cambria Math" w:hAnsi="Cambria Math" w:cs="Times New Roman"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i/>
                </w:rPr>
              </m:ctrlPr>
            </m:sub>
            <m:sup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</w:rPr>
                    <m:t>D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</w:rPr>
                    <m:t>i,jmax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i/>
                </w:rPr>
              </m:ctrlP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</w:rPr>
                  </m:ctrlPr>
                </m:e>
              </m:d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</w:rPr>
                        <m:t>x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</w:rPr>
                        <m:t>i,j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up>
                  </m:sSubSup>
                  <m:ctrlPr>
                    <w:rPr>
                      <w:rFonts w:ascii="Cambria Math" w:hAnsi="Cambria Math" w:cs="Times New Roman"/>
                      <w:i/>
                    </w:rPr>
                  </m:ctrlP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−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</w:rPr>
                        <m:t>f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</w:rPr>
                        <m:t>i,j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</w:rPr>
                  </m:ctrlPr>
                </m:e>
              </m:nary>
              <m:ctrlPr>
                <w:rPr>
                  <w:rFonts w:ascii="Cambria Math" w:hAnsi="Cambria Math" w:cs="Times New Roman"/>
                  <w:i/>
                </w:rPr>
              </m:ctrlPr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∙d</m:t>
          </m:r>
          <m:sSubSup>
            <m:sSubSupPr>
              <m:ctrlPr>
                <w:rPr>
                  <w:rFonts w:ascii="Cambria Math" w:hAnsi="Cambria Math" w:cs="Times New Roman"/>
                </w:rPr>
              </m:ctrlPr>
            </m:sSubSupPr>
            <m:e>
              <m:r>
                <m:rPr/>
                <w:rPr>
                  <w:rFonts w:ascii="Cambria Math" w:hAnsi="Cambria Math" w:cs="Times New Roman"/>
                </w:rPr>
                <m:t>D</m:t>
              </m:r>
              <m:ctrlPr>
                <w:rPr>
                  <w:rFonts w:ascii="Cambria Math" w:hAnsi="Cambria Math" w:cs="Times New Roman"/>
                </w:rPr>
              </m:ctrlPr>
            </m:e>
            <m:sub>
              <m:r>
                <m:rPr/>
                <w:rPr>
                  <w:rFonts w:ascii="Cambria Math" w:hAnsi="Cambria Math" w:cs="Times New Roman"/>
                </w:rPr>
                <m:t>i,j</m:t>
              </m:r>
              <m:ctrlPr>
                <w:rPr>
                  <w:rFonts w:ascii="Cambria Math" w:hAnsi="Cambria Math" w:cs="Times New Roman"/>
                </w:rPr>
              </m:ctrlPr>
            </m:sub>
            <m:sup>
              <m:r>
                <m:rPr/>
                <w:rPr>
                  <w:rFonts w:ascii="Cambria Math" w:hAnsi="Cambria Math" w:cs="Times New Roman"/>
                </w:rPr>
                <m:t>t</m:t>
              </m:r>
              <m:ctrlPr>
                <w:rPr>
                  <w:rFonts w:ascii="Cambria Math" w:hAnsi="Cambria Math" w:cs="Times New Roman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Times New Roman"/>
            </w:rPr>
            <m:t>∙d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R</m:t>
              </m:r>
              <m:ctrlPr>
                <w:rPr>
                  <w:rFonts w:ascii="Cambria Math" w:hAnsi="Cambria Math" w:cs="Times New Roman"/>
                </w:rPr>
              </m:ctrlPr>
            </m:e>
            <m:sup>
              <m:r>
                <m:rPr/>
                <w:rPr>
                  <w:rFonts w:ascii="Cambria Math" w:hAnsi="Cambria Math" w:cs="Times New Roman"/>
                </w:rPr>
                <m:t>t</m:t>
              </m:r>
              <m:ctrlPr>
                <w:rPr>
                  <w:rFonts w:ascii="Cambria Math" w:hAnsi="Cambria Math" w:cs="Times New Roman"/>
                </w:rPr>
              </m:ctrlPr>
            </m:sup>
          </m:sSup>
          <m:r>
            <m:rPr>
              <m:sty m:val="p"/>
            </m:rPr>
            <w:rPr>
              <w:rFonts w:ascii="Cambria Math" w:hAnsi="Cambria Math" w:cs="Times New Roman"/>
            </w:rPr>
            <m:t>+</m:t>
          </m:r>
          <m:r>
            <m:rPr/>
            <w:rPr>
              <w:rFonts w:ascii="Cambria Math" w:hAnsi="Cambria Math" w:cs="Times New Roman"/>
            </w:rPr>
            <m:t>ℎ∙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</w:rPr>
                    <m:t>D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</w:rPr>
                    <m:t>i,jmax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</w:rPr>
                    <m:t>t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i/>
                </w:rPr>
              </m:ctrlPr>
            </m:sub>
            <m:sup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m:rPr/>
                    <w:rPr>
                      <w:rFonts w:ascii="Cambria Math" w:hAnsi="Cambria Math" w:cs="Times New Roman"/>
                    </w:rPr>
                    <m:t>R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</w:rPr>
                    <m:t>max</m:t>
                  </m:r>
                  <m:ctrlPr>
                    <w:rPr>
                      <w:rFonts w:ascii="Cambria Math" w:hAnsi="Cambria Math" w:cs="Times New Roman"/>
                    </w:rPr>
                  </m:ctrlPr>
                </m:sub>
                <m:sup>
                  <m:r>
                    <m:rPr/>
                    <w:rPr>
                      <w:rFonts w:ascii="Cambria Math" w:hAnsi="Cambria Math" w:cs="Times New Roman"/>
                    </w:rPr>
                    <m:t>t</m:t>
                  </m:r>
                  <m:ctrlPr>
                    <w:rPr>
                      <w:rFonts w:ascii="Cambria Math" w:hAnsi="Cambria Math" w:cs="Times New Roman"/>
                    </w:rPr>
                  </m:ctrlPr>
                </m:sup>
              </m:sSubSup>
              <m:ctrlPr>
                <w:rPr>
                  <w:rFonts w:ascii="Cambria Math" w:hAnsi="Cambria Math" w:cs="Times New Roman"/>
                  <w:i/>
                </w:rPr>
              </m:ctrlP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R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p>
                      <m:r>
                        <m:rPr/>
                        <w:rPr>
                          <w:rFonts w:ascii="Cambria Math" w:hAnsi="Cambria Math" w:cs="Times New Roman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sup>
                  </m:sSup>
                  <m:ctrlPr>
                    <w:rPr>
                      <w:rFonts w:ascii="Cambria Math" w:hAnsi="Cambria Math" w:cs="Times New Roman"/>
                    </w:rPr>
                  </m:ctrlPr>
                </m:e>
              </m:d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/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sub>
                <m:sup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</w:rPr>
                        <m:t>i,jmax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cs="Times New Roman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up>
                  </m:sSubSup>
                  <m:ctrlPr>
                    <w:rPr>
                      <w:rFonts w:ascii="Cambria Math" w:hAnsi="Cambria Math" w:cs="Times New Roman"/>
                      <w:i/>
                    </w:rPr>
                  </m:ctrlP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−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</w:rPr>
                        <m:t>f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</w:rPr>
                        <m:t>i,j</m:t>
                      </m:r>
                      <m:ctrlPr>
                        <w:rPr>
                          <w:rFonts w:ascii="Cambria Math" w:hAnsi="Cambria Math" w:cs="Times New Roman"/>
                        </w:rPr>
                      </m:ctrlP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SupPr>
                        <m:e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i,j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e>
                  </m:d>
                  <m:ctrlPr>
                    <w:rPr>
                      <w:rFonts w:ascii="Cambria Math" w:hAnsi="Cambria Math" w:cs="Times New Roman"/>
                      <w:i/>
                    </w:rPr>
                  </m:ctrlPr>
                </m:e>
              </m:nary>
              <m:ctrlPr>
                <w:rPr>
                  <w:rFonts w:ascii="Cambria Math" w:hAnsi="Cambria Math" w:cs="Times New Roman"/>
                  <w:i/>
                </w:rPr>
              </m:ctrlPr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∙d</m:t>
          </m:r>
          <m:sSubSup>
            <m:sSubSupPr>
              <m:ctrlPr>
                <w:rPr>
                  <w:rFonts w:ascii="Cambria Math" w:hAnsi="Cambria Math" w:cs="Times New Roman"/>
                </w:rPr>
              </m:ctrlPr>
            </m:sSubSupPr>
            <m:e>
              <m:r>
                <m:rPr/>
                <w:rPr>
                  <w:rFonts w:ascii="Cambria Math" w:hAnsi="Cambria Math" w:cs="Times New Roman"/>
                </w:rPr>
                <m:t>D</m:t>
              </m:r>
              <m:ctrlPr>
                <w:rPr>
                  <w:rFonts w:ascii="Cambria Math" w:hAnsi="Cambria Math" w:cs="Times New Roman"/>
                </w:rPr>
              </m:ctrlPr>
            </m:e>
            <m:sub>
              <m:r>
                <m:rPr/>
                <w:rPr>
                  <w:rFonts w:ascii="Cambria Math" w:hAnsi="Cambria Math" w:cs="Times New Roman"/>
                </w:rPr>
                <m:t>i,j</m:t>
              </m:r>
              <m:ctrlPr>
                <w:rPr>
                  <w:rFonts w:ascii="Cambria Math" w:hAnsi="Cambria Math" w:cs="Times New Roman"/>
                </w:rPr>
              </m:ctrlPr>
            </m:sub>
            <m:sup>
              <m:r>
                <m:rPr/>
                <w:rPr>
                  <w:rFonts w:ascii="Cambria Math" w:hAnsi="Cambria Math" w:cs="Times New Roman"/>
                </w:rPr>
                <m:t>t</m:t>
              </m:r>
              <m:ctrlPr>
                <w:rPr>
                  <w:rFonts w:ascii="Cambria Math" w:hAnsi="Cambria Math" w:cs="Times New Roman"/>
                </w:rPr>
              </m:ctrlPr>
            </m:sup>
          </m:sSubSup>
          <m:r>
            <m:rPr>
              <m:sty m:val="p"/>
            </m:rPr>
            <w:rPr>
              <w:rFonts w:ascii="Cambria Math" w:hAnsi="Cambria Math" w:cs="Times New Roman"/>
            </w:rPr>
            <m:t>∙d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R</m:t>
              </m:r>
              <m:ctrlPr>
                <w:rPr>
                  <w:rFonts w:ascii="Cambria Math" w:hAnsi="Cambria Math" w:cs="Times New Roman"/>
                </w:rPr>
              </m:ctrlPr>
            </m:e>
            <m:sup>
              <m:r>
                <m:rPr/>
                <w:rPr>
                  <w:rFonts w:ascii="Cambria Math" w:hAnsi="Cambria Math" w:cs="Times New Roman"/>
                </w:rPr>
                <m:t>t</m:t>
              </m:r>
              <m:ctrlPr>
                <w:rPr>
                  <w:rFonts w:ascii="Cambria Math" w:hAnsi="Cambria Math" w:cs="Times New Roman"/>
                </w:rPr>
              </m:ctrlPr>
            </m:sup>
          </m:sSup>
        </m:oMath>
      </m:oMathPara>
    </w:p>
    <w:p>
      <w:pPr>
        <w:ind w:firstLine="420"/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C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u</m:t>
            </m:r>
            <m:ctrlPr>
              <w:rPr>
                <w:rFonts w:ascii="Cambria Math" w:hAnsi="Cambria Math" w:cs="Times New Roman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</w:rPr>
            </m:ctrlPr>
          </m:e>
        </m:d>
        <m:r>
          <m:rPr/>
          <w:rPr>
            <w:rFonts w:ascii="Cambria Math" w:hAnsi="Cambria Math" w:cs="Times New Roman"/>
          </w:rPr>
          <m:t>=v∙</m:t>
        </m:r>
        <m:nary>
          <m:naryPr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sSubSup>
              <m:sSubSupPr>
                <m:ctrlPr>
                  <w:rPr>
                    <w:rFonts w:ascii="Cambria Math" w:hAnsi="Cambria Math" w:cs="Times New Roman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</w:rPr>
                  <m:t>R</m:t>
                </m:r>
                <m:ctrlPr>
                  <w:rPr>
                    <w:rFonts w:ascii="Cambria Math" w:hAnsi="Cambria Math" w:cs="Times New Roman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</w:rPr>
                  <m:t>min</m:t>
                </m:r>
                <m:ctrlPr>
                  <w:rPr>
                    <w:rFonts w:ascii="Cambria Math" w:hAnsi="Cambria Math" w:cs="Times New Roman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</w:rPr>
                  <m:t>t</m:t>
                </m:r>
                <m:ctrlPr>
                  <w:rPr>
                    <w:rFonts w:ascii="Cambria Math" w:hAnsi="Cambria Math" w:cs="Times New Roman"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</w:rPr>
            </m:ctrlPr>
          </m:sub>
          <m: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</w:rPr>
                  <m:t>D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</w:rPr>
                  <m:t>i,jmax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sup>
            </m:sSubSup>
            <m:ctrlPr>
              <w:rPr>
                <w:rFonts w:ascii="Cambria Math" w:hAnsi="Cambria Math" w:cs="Times New Roman"/>
                <w:i/>
              </w:rPr>
            </m:ctrlPr>
          </m:sup>
          <m:e>
            <m:r>
              <m:rPr>
                <m:sty m:val="p"/>
              </m:rPr>
              <w:rPr>
                <w:rFonts w:ascii="Cambria Math" w:hAnsi="Cambria Math" w:cs="Times New Roman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R</m:t>
                    </m:r>
                    <m:ctrlPr>
                      <w:rPr>
                        <w:rFonts w:ascii="Cambria Math" w:hAnsi="Cambria Math" w:cs="Times New Roman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cs="Times New Roman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</w:rPr>
                </m:ctrlPr>
              </m:e>
            </m:d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</w:rPr>
                </m:ctrlPr>
              </m:sub>
              <m:sup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</w:rPr>
                      <m:t>D</m:t>
                    </m: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</w:rPr>
                      <m:t>i,jmax</m:t>
                    </m: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i/>
                  </w:rPr>
                </m:ctrlP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</w:rPr>
                        </m:ctrlPr>
                      </m:sup>
                    </m:sSubSup>
                    <m:r>
                      <m:rPr/>
                      <w:rPr>
                        <w:rFonts w:ascii="Cambria Math" w:hAnsi="Cambria Math" w:cs="Times New Roman"/>
                      </w:rPr>
                      <m:t>−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</w:rPr>
                    </m:ctrlP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m:rPr/>
                          <w:rPr>
                            <w:rFonts w:ascii="Cambria Math" w:hAnsi="Cambria Math" w:cs="Times New Roman"/>
                          </w:rPr>
                          <m:t>D</m:t>
                        </m:r>
                        <m:ctrlPr>
                          <w:rPr>
                            <w:rFonts w:ascii="Cambria Math" w:hAnsi="Cambria Math" w:cs="Times New Roman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cs="Times New Roman"/>
                          </w:rPr>
                          <m:t>i,j</m:t>
                        </m:r>
                        <m:ctrlPr>
                          <w:rPr>
                            <w:rFonts w:ascii="Cambria Math" w:hAnsi="Cambria Math" w:cs="Times New Roman"/>
                          </w:rPr>
                        </m:ctrlPr>
                      </m:sub>
                      <m:sup>
                        <m:r>
                          <m:rPr/>
                          <w:rPr>
                            <w:rFonts w:ascii="Cambria Math" w:hAnsi="Cambria Math" w:cs="Times New Roman"/>
                          </w:rPr>
                          <m:t>t</m:t>
                        </m:r>
                        <m:ctrlPr>
                          <w:rPr>
                            <w:rFonts w:ascii="Cambria Math" w:hAnsi="Cambria Math" w:cs="Times New Roman"/>
                          </w:rPr>
                        </m:ctrlPr>
                      </m:sup>
                    </m:sSub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e>
                </m:d>
                <m:ctrlPr>
                  <w:rPr>
                    <w:rFonts w:ascii="Cambria Math" w:hAnsi="Cambria Math" w:cs="Times New Roman"/>
                    <w:i/>
                  </w:rPr>
                </m:ctrlPr>
              </m:e>
            </m:nary>
            <m:ctrlPr>
              <w:rPr>
                <w:rFonts w:ascii="Cambria Math" w:hAnsi="Cambria Math" w:cs="Times New Roman"/>
                <w:i/>
              </w:rPr>
            </m:ctrlPr>
          </m:e>
        </m:nary>
        <m:r>
          <m:rPr>
            <m:sty m:val="p"/>
          </m:rPr>
          <w:rPr>
            <w:rFonts w:ascii="Cambria Math" w:hAnsi="Cambria Math" w:cs="Times New Roman"/>
          </w:rPr>
          <m:t>∙d</m:t>
        </m:r>
        <m:sSubSup>
          <m:sSubSupPr>
            <m:ctrlPr>
              <w:rPr>
                <w:rFonts w:ascii="Cambria Math" w:hAnsi="Cambria Math" w:cs="Times New Roman"/>
              </w:rPr>
            </m:ctrlPr>
          </m:sSubSupPr>
          <m:e>
            <m:r>
              <m:rPr/>
              <w:rPr>
                <w:rFonts w:ascii="Cambria Math" w:hAnsi="Cambria Math" w:cs="Times New Roman"/>
              </w:rPr>
              <m:t>D</m:t>
            </m:r>
            <m:ctrlPr>
              <w:rPr>
                <w:rFonts w:ascii="Cambria Math" w:hAnsi="Cambria Math" w:cs="Times New Roman"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i,j</m:t>
            </m:r>
            <m:ctrlPr>
              <w:rPr>
                <w:rFonts w:ascii="Cambria Math" w:hAnsi="Cambria Math" w:cs="Times New Roman"/>
              </w:rPr>
            </m:ctrlPr>
          </m:sub>
          <m:sup>
            <m:r>
              <m:rPr/>
              <w:rPr>
                <w:rFonts w:ascii="Cambria Math" w:hAnsi="Cambria Math" w:cs="Times New Roman"/>
              </w:rPr>
              <m:t>t</m:t>
            </m:r>
            <m:ctrlPr>
              <w:rPr>
                <w:rFonts w:ascii="Cambria Math" w:hAnsi="Cambria Math" w:cs="Times New Roman"/>
              </w:rPr>
            </m:ctrlPr>
          </m:sup>
        </m:sSubSup>
        <m:r>
          <m:rPr>
            <m:sty m:val="p"/>
          </m:rPr>
          <w:rPr>
            <w:rFonts w:ascii="Cambria Math" w:hAnsi="Cambria Math" w:cs="Times New Roman"/>
          </w:rPr>
          <m:t>∙d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R</m:t>
            </m:r>
            <m:ctrlPr>
              <w:rPr>
                <w:rFonts w:ascii="Cambria Math" w:hAnsi="Cambria Math" w:cs="Times New Roman"/>
              </w:rPr>
            </m:ctrlPr>
          </m:e>
          <m:sup>
            <m:r>
              <m:rPr/>
              <w:rPr>
                <w:rFonts w:ascii="Cambria Math" w:hAnsi="Cambria Math" w:cs="Times New Roman"/>
              </w:rPr>
              <m:t>t</m:t>
            </m:r>
            <m:ctrlPr>
              <w:rPr>
                <w:rFonts w:ascii="Cambria Math" w:hAnsi="Cambria Math" w:cs="Times New Roman"/>
              </w:rPr>
            </m:ctrlPr>
          </m:sup>
        </m:sSup>
      </m:oMath>
      <w:r>
        <w:rPr>
          <w:rFonts w:ascii="Times New Roman" w:hAnsi="Times New Roman" w:cs="Times New Roman"/>
        </w:rPr>
        <w:t xml:space="preserve"> </w:t>
      </w:r>
    </w:p>
    <w:p>
      <w:pPr>
        <w:spacing w:line="480" w:lineRule="auto"/>
        <w:ind w:firstLine="48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when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,λ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den>
        </m:f>
        <m:r>
          <m:rPr/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eastAsia="宋体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  <w:szCs w:val="24"/>
              </w:rPr>
              <m:t>F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  <w:szCs w:val="24"/>
              </w:rPr>
              <m:t>i,j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i,j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∗</m:t>
                </m: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m:rPr/>
          <w:rPr>
            <w:rFonts w:ascii="Cambria Math" w:hAnsi="Cambria Math" w:cs="Times New Roman"/>
            <w:sz w:val="24"/>
            <w:szCs w:val="24"/>
          </w:rPr>
          <m:t>=1−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ℎ+c−λ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(ℎ+v)G(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i,jmax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r>
              <m:rPr/>
              <w:rPr>
                <w:rFonts w:ascii="Cambria Math" w:hAnsi="Cambria Math" w:cs="Times New Roman"/>
                <w:sz w:val="24"/>
                <w:szCs w:val="24"/>
              </w:rPr>
              <m:t>)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</w:p>
    <w:p>
      <w:pPr>
        <w:spacing w:line="480" w:lineRule="auto"/>
        <w:ind w:firstLine="482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∗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is the </w:t>
      </w:r>
      <w:r>
        <w:rPr>
          <w:rFonts w:ascii="Times New Roman" w:hAnsi="Times New Roman" w:eastAsia="宋体" w:cs="Times New Roman"/>
          <w:sz w:val="24"/>
          <w:szCs w:val="24"/>
        </w:rPr>
        <w:t xml:space="preserve">optimal allocated water and it can be </w:t>
      </w:r>
      <w:r>
        <w:rPr>
          <w:rFonts w:ascii="Times New Roman" w:hAnsi="Times New Roman" w:cs="Times New Roman"/>
          <w:sz w:val="24"/>
          <w:szCs w:val="24"/>
        </w:rPr>
        <w:t xml:space="preserve">represented by </w:t>
      </w:r>
      <m:oMath>
        <m:r>
          <m:rPr/>
          <w:rPr>
            <w:rFonts w:ascii="Cambria Math" w:hAnsi="Cambria Math" w:cs="Times New Roman"/>
            <w:sz w:val="24"/>
            <w:szCs w:val="24"/>
          </w:rPr>
          <m:t>λ</m:t>
        </m:r>
      </m:oMath>
      <w:r>
        <w:rPr>
          <w:rFonts w:ascii="Times New Roman" w:hAnsi="Times New Roman" w:cs="Times New Roman"/>
          <w:sz w:val="24"/>
          <w:szCs w:val="24"/>
        </w:rPr>
        <w:t xml:space="preserve">. An optimal value of </w:t>
      </w:r>
      <m:oMath>
        <m:r>
          <m:rPr/>
          <w:rPr>
            <w:rFonts w:ascii="Cambria Math" w:hAnsi="Cambria Math" w:cs="Times New Roman"/>
            <w:sz w:val="24"/>
            <w:szCs w:val="24"/>
          </w:rPr>
          <m:t>λ</m:t>
        </m:r>
      </m:oMath>
      <w:r>
        <w:rPr>
          <w:rFonts w:ascii="Times New Roman" w:hAnsi="Times New Roman" w:cs="Times New Roman"/>
          <w:sz w:val="24"/>
          <w:szCs w:val="24"/>
        </w:rPr>
        <w:t xml:space="preserve"> is calculated to obtain the </w:t>
      </w:r>
      <w:r>
        <w:rPr>
          <w:rFonts w:ascii="Times New Roman" w:hAnsi="Times New Roman" w:eastAsia="宋体" w:cs="Times New Roman"/>
          <w:sz w:val="24"/>
          <w:szCs w:val="24"/>
        </w:rPr>
        <w:t>optimal allocated water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i,j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b>
              <m:sup>
                <m:r>
                  <m:rPr/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up>
            </m:sSubSup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m:rPr/>
              <w:rPr>
                <w:rFonts w:ascii="Cambria Math" w:hAnsi="Cambria Math" w:cs="Times New Roman"/>
                <w:sz w:val="24"/>
                <w:szCs w:val="24"/>
              </w:rPr>
              <m:t>∗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p>
        </m:sSup>
      </m:oMath>
      <w:r>
        <w:rPr>
          <w:rFonts w:ascii="Times New Roman" w:hAnsi="Times New Roman" w:eastAsia="宋体" w:cs="Times New Roman"/>
          <w:sz w:val="24"/>
          <w:szCs w:val="24"/>
        </w:rPr>
        <w:t>.</w:t>
      </w:r>
    </w:p>
    <w:p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Figure caption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S1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frequency curves of the monthly inflow of the Baipenzhu reservoir</w:t>
      </w:r>
    </w:p>
    <w:p>
      <w:pPr>
        <w:ind w:firstLine="210" w:firstLineChars="100"/>
        <w:rPr>
          <w:rFonts w:ascii="Times New Roman" w:hAnsi="Times New Roman" w:cs="Times New Roman"/>
        </w:rPr>
      </w:pPr>
    </w:p>
    <w:p>
      <w:pPr>
        <w:ind w:left="1170" w:leftChars="100" w:hanging="960" w:hangingChars="4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Fig. S2  Change rates of optimal allocated water caused by doubled or decreased by 50% changes in c, h and v for each water use sector</w:t>
      </w:r>
    </w:p>
    <w:p>
      <w:pPr>
        <w:widowControl/>
        <w:jc w:val="left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br w:type="page"/>
      </w:r>
    </w:p>
    <w:p>
      <w:pPr>
        <w:ind w:firstLine="42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3675" cy="3157855"/>
            <wp:effectExtent l="0" t="0" r="3175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970" cy="315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2405" cy="3147695"/>
            <wp:effectExtent l="0" t="0" r="444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992" cy="314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Fig. S1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frequency curves of the monthly inflow of the Baipenzhu reservoir</w:t>
      </w:r>
      <w:r>
        <w:rPr>
          <w:rFonts w:hint="eastAsia"/>
          <w:color w:val="auto"/>
          <w:szCs w:val="24"/>
        </w:rPr>
        <w:t>(this figure was</w:t>
      </w:r>
      <w:r>
        <w:rPr>
          <w:rFonts w:hint="eastAsia" w:cs="Times New Roman"/>
          <w:bCs/>
          <w:color w:val="auto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color w:val="auto"/>
          <w:highlight w:val="none"/>
        </w:rPr>
        <w:t>generated using</w:t>
      </w:r>
      <w:r>
        <w:rPr>
          <w:rFonts w:cs="Times New Roman"/>
          <w:bCs/>
          <w:color w:val="auto"/>
          <w:highlight w:val="none"/>
        </w:rPr>
        <w:t xml:space="preserve"> </w:t>
      </w:r>
      <w:r>
        <w:rPr>
          <w:rFonts w:hint="eastAsia" w:cs="Times New Roman"/>
          <w:bCs/>
          <w:color w:val="auto"/>
          <w:highlight w:val="none"/>
        </w:rPr>
        <w:t>Delphi 7.0</w:t>
      </w:r>
      <w:r>
        <w:rPr>
          <w:rFonts w:hint="eastAsia" w:cs="Times New Roman"/>
          <w:bCs/>
          <w:color w:val="auto"/>
          <w:highlight w:val="none"/>
          <w:lang w:val="en-US" w:eastAsia="zh-CN"/>
        </w:rPr>
        <w:t>.</w:t>
      </w:r>
      <w:r>
        <w:rPr>
          <w:rFonts w:hint="eastAsia" w:cs="Times New Roman"/>
          <w:bCs/>
          <w:color w:val="auto"/>
          <w:highlight w:val="none"/>
        </w:rPr>
        <w:t xml:space="preserve"> </w:t>
      </w:r>
      <w:r>
        <w:rPr>
          <w:rFonts w:hint="eastAsia" w:cs="Times New Roman"/>
          <w:bCs/>
          <w:color w:val="auto"/>
          <w:highlight w:val="none"/>
          <w:lang w:val="en-US" w:eastAsia="zh-CN"/>
        </w:rPr>
        <w:t>(</w:t>
      </w:r>
      <w:r>
        <w:rPr>
          <w:rFonts w:hint="eastAsia" w:cs="Times New Roman"/>
          <w:bCs/>
          <w:color w:val="auto"/>
          <w:highlight w:val="none"/>
          <w:lang w:eastAsia="zh-CN"/>
        </w:rPr>
        <w:t>https://www.embarcadero.com/products/delphi/starter</w:t>
      </w:r>
      <w:r>
        <w:rPr>
          <w:rFonts w:hint="eastAsia" w:cs="Times New Roman"/>
          <w:bCs/>
          <w:color w:val="auto"/>
          <w:highlight w:val="none"/>
          <w:lang w:val="en-US" w:eastAsia="zh-CN"/>
        </w:rPr>
        <w:t>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13"/>
        <w:spacing w:line="480" w:lineRule="auto"/>
        <w:ind w:left="420" w:hanging="420"/>
        <w:jc w:val="center"/>
        <w:rPr>
          <w:rFonts w:eastAsiaTheme="minorEastAsia"/>
          <w:b/>
          <w:color w:val="auto"/>
          <w:sz w:val="28"/>
          <w:szCs w:val="28"/>
        </w:rPr>
      </w:pPr>
      <w:r>
        <w:rPr>
          <w:color w:val="auto"/>
          <w:lang w:bidi="ar-SA"/>
        </w:rPr>
        <w:drawing>
          <wp:inline distT="0" distB="0" distL="0" distR="0">
            <wp:extent cx="2705735" cy="699579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022" cy="69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650" w:leftChars="100" w:hanging="1440" w:hangingChars="6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Fig. S2  Change rates of optimal allocated water caused by doubled or decreased by 50% changes in c, h and v for each water use sector</w:t>
      </w:r>
    </w:p>
    <w:p>
      <w:pPr>
        <w:widowControl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Table captions</w:t>
      </w:r>
    </w:p>
    <w:p>
      <w:pPr>
        <w:jc w:val="center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Table. S1 </w:t>
      </w:r>
      <w:r>
        <w:rPr>
          <w:rFonts w:hint="eastAsia"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ater price, the unit loss of the penalty and opportunity loss</w:t>
      </w:r>
    </w:p>
    <w:p>
      <w:pPr>
        <w:rPr>
          <w:rFonts w:ascii="Times New Roman" w:hAnsi="Times New Roman" w:cs="Times New Roman"/>
        </w:rPr>
      </w:pPr>
    </w:p>
    <w:p>
      <w:pPr>
        <w:ind w:left="960" w:hanging="960" w:hangingChars="4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Table. S2 The correlation coefficient of </w:t>
      </w:r>
      <w:r>
        <w:rPr>
          <w:rFonts w:hint="eastAsia" w:ascii="Times New Roman" w:hAnsi="Times New Roman" w:cs="Times New Roman"/>
          <w:sz w:val="24"/>
          <w:szCs w:val="24"/>
        </w:rPr>
        <w:t>monthly reservoir inflow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fitting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frequency curves </w:t>
      </w:r>
    </w:p>
    <w:p>
      <w:pPr>
        <w:rPr>
          <w:rFonts w:ascii="Times New Roman" w:hAnsi="Times New Roman" w:cs="Times New Roman"/>
        </w:rPr>
      </w:pPr>
    </w:p>
    <w:p>
      <w:pPr>
        <w:spacing w:after="156" w:afterLines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Table. S3 The intra-annual distribution coefficients of </w:t>
      </w:r>
      <w:r>
        <w:rPr>
          <w:rFonts w:hint="eastAsia" w:ascii="Times New Roman" w:hAnsi="Times New Roman" w:cs="Times New Roman"/>
          <w:sz w:val="24"/>
          <w:szCs w:val="24"/>
        </w:rPr>
        <w:t>each water use sector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156" w:afterLines="50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Table. S4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Actual allocated water from 2005 to 2011 (million m</w:t>
      </w:r>
      <w:r>
        <w:rPr>
          <w:rFonts w:ascii="Times New Roman" w:hAnsi="Times New Roman" w:eastAsia="宋体" w:cs="Times New Roman"/>
          <w:color w:val="auto"/>
          <w:sz w:val="24"/>
          <w:szCs w:val="24"/>
          <w:vertAlign w:val="superscript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)</w:t>
      </w:r>
    </w:p>
    <w:p>
      <w:pPr>
        <w:spacing w:after="156" w:afterLines="50"/>
        <w:rPr>
          <w:rFonts w:ascii="Times New Roman" w:hAnsi="Times New Roman" w:cs="Times New Roman"/>
          <w:color w:val="auto"/>
          <w:sz w:val="24"/>
          <w:szCs w:val="24"/>
        </w:rPr>
      </w:pPr>
    </w:p>
    <w:p>
      <w:pPr>
        <w:spacing w:after="156" w:afterLines="50"/>
        <w:ind w:left="960" w:hanging="960" w:hangingChars="400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Table. S5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Comparison of the water surplus for each industry under actual and optimal water allocation (million m</w:t>
      </w:r>
      <w:r>
        <w:rPr>
          <w:rFonts w:ascii="Times New Roman" w:hAnsi="Times New Roman" w:eastAsia="宋体" w:cs="Times New Roman"/>
          <w:color w:val="auto"/>
          <w:sz w:val="24"/>
          <w:szCs w:val="24"/>
          <w:vertAlign w:val="superscript"/>
        </w:rPr>
        <w:t>3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)</w:t>
      </w:r>
    </w:p>
    <w:p>
      <w:pPr>
        <w:rPr>
          <w:rFonts w:ascii="Times New Roman" w:hAnsi="Times New Roman" w:cs="Times New Roman"/>
          <w:color w:val="auto"/>
        </w:rPr>
      </w:pPr>
    </w:p>
    <w:p>
      <w:pPr>
        <w:spacing w:after="156" w:afterLines="50"/>
        <w:ind w:left="960" w:hanging="960" w:hangingChars="400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Table. S6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Comparison of the total cost of actual and optimal allocated water for each industry (million CHY)</w:t>
      </w:r>
    </w:p>
    <w:p>
      <w:pPr>
        <w:rPr>
          <w:rFonts w:ascii="Times New Roman" w:hAnsi="Times New Roman" w:cs="Times New Roman"/>
          <w:color w:val="auto"/>
        </w:rPr>
      </w:pPr>
    </w:p>
    <w:p>
      <w:pPr>
        <w:spacing w:after="156" w:afterLines="50"/>
        <w:ind w:left="960" w:hanging="960" w:hangingChars="400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Table. S7 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Comparison of the water allocation results from the Water allocation based on the Improved Newsvendor Model and Multi-Objective Analysis model</w:t>
      </w:r>
    </w:p>
    <w:p>
      <w:pPr>
        <w:widowControl/>
        <w:jc w:val="left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Table. S1 </w:t>
      </w:r>
      <w:r>
        <w:rPr>
          <w:rFonts w:hint="eastAsia"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ater price, the unit loss of the penalty and opportunity loss</w:t>
      </w:r>
      <w:r>
        <w:rPr>
          <w:rFonts w:hint="eastAsia" w:ascii="Times New Roman" w:hAnsi="Times New Roman" w:cs="Times New Roman"/>
          <w:sz w:val="24"/>
          <w:szCs w:val="24"/>
        </w:rPr>
        <w:t xml:space="preserve"> (m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>/s)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685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563"/>
        <w:gridCol w:w="2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Item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Huidong</w:t>
            </w:r>
          </w:p>
        </w:tc>
        <w:tc>
          <w:tcPr>
            <w:tcW w:w="2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Huiyang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25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21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2.38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2.765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23.8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27.65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25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hint="eastAsia" w:ascii="Times New Roman" w:hAnsi="Times New Roman" w:cs="Times New Roman"/>
        </w:rPr>
        <w:t xml:space="preserve">ote: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c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>a,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 xml:space="preserve"> c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 xml:space="preserve"> c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>d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respectively </w:t>
      </w:r>
      <w:r>
        <w:rPr>
          <w:rFonts w:hint="eastAsia" w:ascii="Times New Roman" w:hAnsi="Times New Roman" w:cs="Times New Roman"/>
          <w:sz w:val="24"/>
          <w:szCs w:val="24"/>
        </w:rPr>
        <w:t xml:space="preserve">represent </w:t>
      </w:r>
      <w:r>
        <w:rPr>
          <w:rFonts w:ascii="Times New Roman" w:hAnsi="Times New Roman" w:cs="Times New Roman"/>
          <w:sz w:val="24"/>
          <w:szCs w:val="24"/>
        </w:rPr>
        <w:t xml:space="preserve">water price of </w:t>
      </w:r>
      <w:r>
        <w:rPr>
          <w:rFonts w:ascii="Times New Roman" w:hAnsi="Times New Roman" w:eastAsia="宋体" w:cs="Times New Roman"/>
          <w:color w:val="000000"/>
          <w:kern w:val="0"/>
          <w:sz w:val="22"/>
        </w:rPr>
        <w:t>agriculture,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</w:rPr>
        <w:t xml:space="preserve">industrial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eastAsia="宋体" w:cs="Times New Roman"/>
          <w:color w:val="000000"/>
          <w:kern w:val="0"/>
          <w:sz w:val="22"/>
        </w:rPr>
        <w:t xml:space="preserve"> domestic;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h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>a,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 xml:space="preserve"> h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 xml:space="preserve"> h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represent </w:t>
      </w:r>
      <w:r>
        <w:rPr>
          <w:rFonts w:ascii="Times New Roman" w:hAnsi="Times New Roman" w:cs="Times New Roman"/>
          <w:sz w:val="24"/>
          <w:szCs w:val="24"/>
        </w:rPr>
        <w:t>the unit loss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 penalty;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v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>a,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 xml:space="preserve"> v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 xml:space="preserve"> v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  <w:vertAlign w:val="subscript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represents</w:t>
      </w:r>
      <w:r>
        <w:rPr>
          <w:rFonts w:ascii="Times New Roman" w:hAnsi="Times New Roman" w:cs="Times New Roman"/>
          <w:sz w:val="24"/>
          <w:szCs w:val="24"/>
        </w:rPr>
        <w:t xml:space="preserve"> the unit loss of the opportunity loss.</w:t>
      </w: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Table. S2  The correlation coefficient of </w:t>
      </w:r>
      <w:r>
        <w:rPr>
          <w:rFonts w:hint="eastAsia" w:ascii="Times New Roman" w:hAnsi="Times New Roman" w:cs="Times New Roman"/>
          <w:sz w:val="24"/>
          <w:szCs w:val="24"/>
        </w:rPr>
        <w:t>monthly reservoir inflow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fitting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frequency curves</w:t>
      </w: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507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2428"/>
        <w:gridCol w:w="1892"/>
        <w:gridCol w:w="24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5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onth </w:t>
            </w:r>
          </w:p>
        </w:tc>
        <w:tc>
          <w:tcPr>
            <w:tcW w:w="1405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orrelation coefficient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onth </w:t>
            </w:r>
          </w:p>
        </w:tc>
        <w:tc>
          <w:tcPr>
            <w:tcW w:w="1405" w:type="pct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orrelation coefficient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Jan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Jul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Feb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Aug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Mar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Sep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Apr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Oct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May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Nov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Jun</w:t>
            </w:r>
          </w:p>
        </w:tc>
        <w:tc>
          <w:tcPr>
            <w:tcW w:w="140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Dec</w:t>
            </w:r>
          </w:p>
        </w:tc>
        <w:tc>
          <w:tcPr>
            <w:tcW w:w="140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</w:tr>
    </w:tbl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  <w:sz w:val="24"/>
          <w:szCs w:val="24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spacing w:before="156" w:beforeLines="50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Table. S3 </w:t>
      </w:r>
      <w:r>
        <w:rPr>
          <w:rFonts w:ascii="Times New Roman" w:hAnsi="Times New Roman" w:cs="Times New Roman"/>
          <w:sz w:val="24"/>
          <w:szCs w:val="24"/>
        </w:rPr>
        <w:t xml:space="preserve"> The intra-annual distribution coefficients of </w:t>
      </w:r>
      <w:r>
        <w:rPr>
          <w:rFonts w:hint="eastAsia" w:ascii="Times New Roman" w:hAnsi="Times New Roman" w:cs="Times New Roman"/>
          <w:sz w:val="24"/>
          <w:szCs w:val="24"/>
        </w:rPr>
        <w:t>each water use sector</w:t>
      </w:r>
    </w:p>
    <w:tbl>
      <w:tblPr>
        <w:tblStyle w:val="6"/>
        <w:tblW w:w="6045" w:type="pct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97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ndustry </w:t>
            </w:r>
          </w:p>
        </w:tc>
        <w:tc>
          <w:tcPr>
            <w:tcW w:w="4403" w:type="pct"/>
            <w:gridSpan w:val="1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onth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97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Jan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Feb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Mar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Apr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May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Jun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Jul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Aug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Sep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Oct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Nov</w:t>
            </w:r>
          </w:p>
        </w:tc>
        <w:tc>
          <w:tcPr>
            <w:tcW w:w="36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Dec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Agriculture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0.026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0.026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0.026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0.105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0.211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0.184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0.158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0.105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0.026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Industrial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Domestic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0.083 </w:t>
            </w:r>
          </w:p>
        </w:tc>
      </w:tr>
    </w:tbl>
    <w:p>
      <w:pPr>
        <w:pStyle w:val="13"/>
        <w:spacing w:line="480" w:lineRule="auto"/>
        <w:ind w:left="198" w:hanging="198" w:hangingChars="82"/>
        <w:rPr>
          <w:rFonts w:eastAsia="宋体"/>
          <w:b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3"/>
        <w:spacing w:line="480" w:lineRule="auto"/>
        <w:ind w:left="480" w:hanging="480"/>
        <w:jc w:val="center"/>
        <w:rPr>
          <w:rFonts w:eastAsia="宋体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Table. S4</w:t>
      </w:r>
      <w:r>
        <w:rPr>
          <w:rFonts w:eastAsia="宋体"/>
          <w:color w:val="auto"/>
          <w:sz w:val="24"/>
          <w:szCs w:val="24"/>
        </w:rPr>
        <w:t xml:space="preserve">  Actual allocated water from 2005 to 2011 (million m</w:t>
      </w:r>
      <w:r>
        <w:rPr>
          <w:rFonts w:eastAsia="宋体"/>
          <w:color w:val="auto"/>
          <w:sz w:val="24"/>
          <w:szCs w:val="24"/>
          <w:vertAlign w:val="superscript"/>
        </w:rPr>
        <w:t>3</w:t>
      </w:r>
      <w:r>
        <w:rPr>
          <w:rFonts w:eastAsia="宋体"/>
          <w:color w:val="auto"/>
          <w:sz w:val="24"/>
          <w:szCs w:val="24"/>
        </w:rPr>
        <w:t>)</w:t>
      </w:r>
    </w:p>
    <w:tbl>
      <w:tblPr>
        <w:tblStyle w:val="6"/>
        <w:tblW w:w="518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596"/>
        <w:gridCol w:w="1331"/>
        <w:gridCol w:w="1328"/>
        <w:gridCol w:w="1593"/>
        <w:gridCol w:w="1328"/>
        <w:gridCol w:w="1331"/>
        <w:gridCol w:w="1593"/>
        <w:gridCol w:w="1328"/>
        <w:gridCol w:w="1328"/>
        <w:gridCol w:w="1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9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Year </w:t>
            </w:r>
          </w:p>
        </w:tc>
        <w:tc>
          <w:tcPr>
            <w:tcW w:w="1448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44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Huidong</w:t>
            </w:r>
          </w:p>
        </w:tc>
        <w:tc>
          <w:tcPr>
            <w:tcW w:w="1447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44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Huiyang</w:t>
            </w:r>
          </w:p>
        </w:tc>
        <w:tc>
          <w:tcPr>
            <w:tcW w:w="1808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ind w:firstLine="44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The whole basin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97" w:type="pct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440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Agricultural</w:t>
            </w:r>
          </w:p>
        </w:tc>
        <w:tc>
          <w:tcPr>
            <w:tcW w:w="45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4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54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Agricultural</w:t>
            </w:r>
          </w:p>
        </w:tc>
        <w:tc>
          <w:tcPr>
            <w:tcW w:w="4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4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54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Agricultural</w:t>
            </w:r>
          </w:p>
        </w:tc>
        <w:tc>
          <w:tcPr>
            <w:tcW w:w="4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4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36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Total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2005</w:t>
            </w:r>
          </w:p>
        </w:tc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465.3 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139.6 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106.4 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166.3 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49.9 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38.0 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631.7 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189.5 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144.4 </w:t>
            </w:r>
          </w:p>
        </w:tc>
        <w:tc>
          <w:tcPr>
            <w:tcW w:w="3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965.5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669.6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198.2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170.6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239.4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70.9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61.0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908.9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269.1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231.5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1409.5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368.0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123.0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98.5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131.6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35.2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499.6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167.0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133.8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641.4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270.4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195.3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229.3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96.6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69.8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870.7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367.0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265.2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1502.8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313.4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133.3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85.7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112.0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47.6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30.6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425.5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180.9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116.3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722.7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291.7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136.7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87.9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104.3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48.9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31.4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395.9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185.6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119.3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700.8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2011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248.6 </w:t>
            </w:r>
          </w:p>
        </w:tc>
        <w:tc>
          <w:tcPr>
            <w:tcW w:w="4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112.6 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74.6 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88.9 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40.3 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26.7 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337.5 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152.9 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101.3 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591.6 </w:t>
            </w:r>
          </w:p>
        </w:tc>
      </w:tr>
    </w:tbl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pStyle w:val="13"/>
        <w:spacing w:after="156" w:afterLines="50"/>
        <w:ind w:left="480" w:hanging="480"/>
        <w:jc w:val="center"/>
        <w:rPr>
          <w:sz w:val="24"/>
          <w:szCs w:val="24"/>
        </w:rPr>
      </w:pPr>
      <w:r>
        <w:rPr>
          <w:color w:val="auto"/>
          <w:sz w:val="24"/>
          <w:szCs w:val="24"/>
        </w:rPr>
        <w:t>Table. S5</w:t>
      </w:r>
      <w:r>
        <w:rPr>
          <w:rFonts w:eastAsiaTheme="minorEastAsia"/>
          <w:color w:val="auto"/>
          <w:sz w:val="24"/>
          <w:szCs w:val="24"/>
        </w:rPr>
        <w:t xml:space="preserve">  </w:t>
      </w:r>
      <w:r>
        <w:rPr>
          <w:rFonts w:eastAsia="宋体"/>
          <w:color w:val="auto"/>
          <w:sz w:val="24"/>
          <w:szCs w:val="24"/>
        </w:rPr>
        <w:t>Comparison of the water surplus for each industry under actual and optimal water allocation (million m</w:t>
      </w:r>
      <w:r>
        <w:rPr>
          <w:rFonts w:eastAsia="宋体"/>
          <w:color w:val="auto"/>
          <w:sz w:val="24"/>
          <w:szCs w:val="24"/>
          <w:vertAlign w:val="superscript"/>
        </w:rPr>
        <w:t>3</w:t>
      </w:r>
      <w:r>
        <w:rPr>
          <w:rFonts w:eastAsia="宋体"/>
          <w:color w:val="auto"/>
          <w:sz w:val="24"/>
          <w:szCs w:val="24"/>
        </w:rPr>
        <w:t>)</w:t>
      </w:r>
    </w:p>
    <w:tbl>
      <w:tblPr>
        <w:tblStyle w:val="6"/>
        <w:tblW w:w="103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056"/>
        <w:gridCol w:w="1695"/>
        <w:gridCol w:w="1089"/>
        <w:gridCol w:w="1089"/>
        <w:gridCol w:w="1089"/>
        <w:gridCol w:w="1089"/>
        <w:gridCol w:w="745"/>
        <w:gridCol w:w="696"/>
        <w:gridCol w:w="6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90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Year  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2005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2006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2007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2008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2009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2010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Actual water allocation</w:t>
            </w: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Huidong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89.2 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299.3 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4.8 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299.1 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88.6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126.1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76.2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91.1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Huiyang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31.9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106.9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9.6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45.1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32.6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The whole basin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406.3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406.0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171.1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103.5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123.7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6427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1526.3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Optimal water allocation</w:t>
            </w:r>
          </w:p>
        </w:tc>
        <w:tc>
          <w:tcPr>
            <w:tcW w:w="995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Huidong</w:t>
            </w:r>
          </w:p>
        </w:tc>
        <w:tc>
          <w:tcPr>
            <w:tcW w:w="169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10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16.5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8.8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28.9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14.5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24.4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Huiyang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6.8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10.6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The whole basin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23.3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39.5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20.2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33.6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17" w:type="dxa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642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169.9 </w:t>
            </w:r>
          </w:p>
        </w:tc>
      </w:tr>
    </w:tbl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after="156" w:afterLines="50"/>
        <w:ind w:left="0" w:firstLine="0" w:firstLineChars="0"/>
        <w:jc w:val="center"/>
        <w:rPr>
          <w:rFonts w:eastAsia="宋体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Table. S6</w:t>
      </w:r>
      <w:r>
        <w:rPr>
          <w:rFonts w:eastAsia="宋体"/>
          <w:color w:val="auto"/>
          <w:sz w:val="24"/>
          <w:szCs w:val="24"/>
        </w:rPr>
        <w:t xml:space="preserve">  Comparison of the total cost of actual and optimal allocated water for each industry (million CHY</w:t>
      </w:r>
      <w:r>
        <w:rPr>
          <w:rFonts w:eastAsia="宋体"/>
          <w:color w:val="auto"/>
          <w:sz w:val="24"/>
          <w:szCs w:val="24"/>
        </w:rPr>
        <w:t>)</w:t>
      </w:r>
    </w:p>
    <w:tbl>
      <w:tblPr>
        <w:tblStyle w:val="6"/>
        <w:tblW w:w="110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803"/>
        <w:gridCol w:w="1323"/>
        <w:gridCol w:w="996"/>
        <w:gridCol w:w="876"/>
        <w:gridCol w:w="876"/>
        <w:gridCol w:w="996"/>
        <w:gridCol w:w="876"/>
        <w:gridCol w:w="988"/>
        <w:gridCol w:w="9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Year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Actual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allocated water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Huidong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678.4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1831.3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207.9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1816.1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535.7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614.9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1149.0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968.8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2580.9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330.9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3643.8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3298.3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4393.0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8853.9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857.5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2579.5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307.8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3058.7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3266.9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4378.2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9200.1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Huiyang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649.2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219.8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410.7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462.7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1232.8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158.0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1740.4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1124.8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2174.2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327.1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983.8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1166.6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1078.2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2222.1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The whole basin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920.9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2486.0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282.2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2465.4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727.1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834.7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1559.7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1431.5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3813.7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488.9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5384.3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4160.3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5517.7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11028.1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1184.5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3563.4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4079.4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5456.3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11422.1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3536.9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9863.0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1196.4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12074.9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8966.8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11808.8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24009.9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Optimal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allocated water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Huidong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267.6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229.8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299.8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838.1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7717.9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804.8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3061.1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5683.2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1830.3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2890.5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381.1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2355.5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3650.2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2039.7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3063.2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536.8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388.2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344.6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Huiyang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119.3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263.2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1934.4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911.7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1466.8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645.2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864.8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627.9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953.2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598.1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803.0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143.8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The whole basin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Agriculture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383.3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313.1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449.4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409.2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1101.2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Industrial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9652.3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1227.9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3972.8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7150.0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2475.4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3755.3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581.5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Domestic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4603.4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2637.8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3866.2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737.2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532.0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466.6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13019.1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6198.0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6923.7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11465.6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3558.0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4696.5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2149.4 </w:t>
            </w:r>
          </w:p>
        </w:tc>
      </w:tr>
    </w:tbl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spacing w:line="480" w:lineRule="auto"/>
        <w:ind w:left="480" w:hanging="480"/>
        <w:rPr>
          <w:rFonts w:eastAsia="宋体"/>
          <w:color w:val="auto"/>
          <w:sz w:val="24"/>
          <w:szCs w:val="24"/>
        </w:rPr>
      </w:pPr>
    </w:p>
    <w:p>
      <w:pPr>
        <w:pStyle w:val="13"/>
        <w:ind w:left="480" w:hanging="480"/>
        <w:jc w:val="center"/>
        <w:rPr>
          <w:rFonts w:eastAsiaTheme="minorEastAsia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13"/>
        <w:ind w:left="480" w:hanging="48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Table. S7  Comparison of the water allocation results from the Water allocation based on the Improved Newsvendor Model and Multi-Objective Analysis model</w:t>
      </w:r>
    </w:p>
    <w:p>
      <w:pPr>
        <w:pStyle w:val="13"/>
        <w:ind w:left="480" w:hanging="480"/>
        <w:jc w:val="center"/>
        <w:rPr>
          <w:sz w:val="24"/>
          <w:szCs w:val="24"/>
        </w:rPr>
      </w:pPr>
    </w:p>
    <w:tbl>
      <w:tblPr>
        <w:tblStyle w:val="6"/>
        <w:tblW w:w="5000" w:type="pc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511"/>
        <w:gridCol w:w="1460"/>
        <w:gridCol w:w="1038"/>
        <w:gridCol w:w="1460"/>
        <w:gridCol w:w="1125"/>
        <w:gridCol w:w="1457"/>
        <w:gridCol w:w="1038"/>
        <w:gridCol w:w="1457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2032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Water use sector</w:t>
            </w:r>
          </w:p>
        </w:tc>
        <w:tc>
          <w:tcPr>
            <w:tcW w:w="1511" w:type="dxa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Actual water use       (million m³)</w:t>
            </w:r>
          </w:p>
        </w:tc>
        <w:tc>
          <w:tcPr>
            <w:tcW w:w="2498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Allocated water   (million m³)</w:t>
            </w:r>
          </w:p>
        </w:tc>
        <w:tc>
          <w:tcPr>
            <w:tcW w:w="258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Water deficit         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million m³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</w:p>
        </w:tc>
        <w:tc>
          <w:tcPr>
            <w:tcW w:w="249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Water surplus     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million m³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</w:p>
        </w:tc>
        <w:tc>
          <w:tcPr>
            <w:tcW w:w="3053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cost               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bookmarkStart w:id="0" w:name="_GoBack"/>
            <w:r>
              <w:rPr>
                <w:rFonts w:ascii="Times New Roman" w:hAnsi="Times New Roman"/>
                <w:color w:val="auto"/>
                <w:sz w:val="24"/>
                <w:szCs w:val="24"/>
              </w:rPr>
              <w:t>illion CHY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）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032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WAINM</w:t>
            </w:r>
          </w:p>
        </w:tc>
        <w:tc>
          <w:tcPr>
            <w:tcW w:w="10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MOA</w:t>
            </w:r>
          </w:p>
        </w:tc>
        <w:tc>
          <w:tcPr>
            <w:tcW w:w="14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WAINM</w:t>
            </w:r>
          </w:p>
        </w:tc>
        <w:tc>
          <w:tcPr>
            <w:tcW w:w="112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MOA</w:t>
            </w:r>
          </w:p>
        </w:tc>
        <w:tc>
          <w:tcPr>
            <w:tcW w:w="145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WAINM</w:t>
            </w:r>
          </w:p>
        </w:tc>
        <w:tc>
          <w:tcPr>
            <w:tcW w:w="10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MOA</w:t>
            </w:r>
          </w:p>
        </w:tc>
        <w:tc>
          <w:tcPr>
            <w:tcW w:w="145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WAINM</w:t>
            </w:r>
          </w:p>
        </w:tc>
        <w:tc>
          <w:tcPr>
            <w:tcW w:w="15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Agriculture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533.9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282.9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227.7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23.3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383.3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2874.1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Industrial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153.2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106.8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141.9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46.4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11.3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9652.3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11466.5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Domestic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116.7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108.3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29.3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8.4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87.4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2983.4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28148.8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3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780.5 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749.0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454.1 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54.8 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326.4 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 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13019.0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42489.4 </w:t>
            </w:r>
          </w:p>
        </w:tc>
      </w:tr>
    </w:tbl>
    <w:p>
      <w:pPr>
        <w:pStyle w:val="15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YmI3YjBmOTdjM2ZlMmFkYWRlYjYxYWQwYzU2NWQifQ=="/>
  </w:docVars>
  <w:rsids>
    <w:rsidRoot w:val="00103A83"/>
    <w:rsid w:val="00005B24"/>
    <w:rsid w:val="00006454"/>
    <w:rsid w:val="00012A5B"/>
    <w:rsid w:val="00012CB7"/>
    <w:rsid w:val="00017F1C"/>
    <w:rsid w:val="00021C30"/>
    <w:rsid w:val="00023513"/>
    <w:rsid w:val="00025985"/>
    <w:rsid w:val="00030CBE"/>
    <w:rsid w:val="0004529B"/>
    <w:rsid w:val="00053A2C"/>
    <w:rsid w:val="00055AFF"/>
    <w:rsid w:val="000602CA"/>
    <w:rsid w:val="00070B83"/>
    <w:rsid w:val="0008585F"/>
    <w:rsid w:val="00085B23"/>
    <w:rsid w:val="000917C3"/>
    <w:rsid w:val="00092C32"/>
    <w:rsid w:val="000A2584"/>
    <w:rsid w:val="000A2E5A"/>
    <w:rsid w:val="000A4602"/>
    <w:rsid w:val="000B176D"/>
    <w:rsid w:val="000B22CF"/>
    <w:rsid w:val="000B3679"/>
    <w:rsid w:val="000C5B3C"/>
    <w:rsid w:val="000C6D8B"/>
    <w:rsid w:val="000E1078"/>
    <w:rsid w:val="000E5376"/>
    <w:rsid w:val="000E58C0"/>
    <w:rsid w:val="000F164E"/>
    <w:rsid w:val="000F3758"/>
    <w:rsid w:val="000F3E8E"/>
    <w:rsid w:val="00100EFC"/>
    <w:rsid w:val="00103A83"/>
    <w:rsid w:val="00103BE6"/>
    <w:rsid w:val="001075CE"/>
    <w:rsid w:val="001138AE"/>
    <w:rsid w:val="00122080"/>
    <w:rsid w:val="00122F24"/>
    <w:rsid w:val="001318DD"/>
    <w:rsid w:val="00132BA4"/>
    <w:rsid w:val="00141B95"/>
    <w:rsid w:val="0015000C"/>
    <w:rsid w:val="00151BF3"/>
    <w:rsid w:val="00165507"/>
    <w:rsid w:val="001827B1"/>
    <w:rsid w:val="001830EC"/>
    <w:rsid w:val="00184290"/>
    <w:rsid w:val="001863F6"/>
    <w:rsid w:val="00187529"/>
    <w:rsid w:val="001A736A"/>
    <w:rsid w:val="001B0A0E"/>
    <w:rsid w:val="001B47B4"/>
    <w:rsid w:val="001B7AB1"/>
    <w:rsid w:val="001C5E8D"/>
    <w:rsid w:val="001D3EF1"/>
    <w:rsid w:val="001D4DF9"/>
    <w:rsid w:val="001D4FC5"/>
    <w:rsid w:val="001D5D73"/>
    <w:rsid w:val="001D7DBD"/>
    <w:rsid w:val="001E5C2E"/>
    <w:rsid w:val="001E6B71"/>
    <w:rsid w:val="001F04F6"/>
    <w:rsid w:val="001F1789"/>
    <w:rsid w:val="001F2C68"/>
    <w:rsid w:val="00207C02"/>
    <w:rsid w:val="00216E7A"/>
    <w:rsid w:val="00216F9D"/>
    <w:rsid w:val="002276C4"/>
    <w:rsid w:val="00244DC4"/>
    <w:rsid w:val="00246C71"/>
    <w:rsid w:val="002510B3"/>
    <w:rsid w:val="00260459"/>
    <w:rsid w:val="00260B72"/>
    <w:rsid w:val="00261D96"/>
    <w:rsid w:val="0026256A"/>
    <w:rsid w:val="00265965"/>
    <w:rsid w:val="0028754F"/>
    <w:rsid w:val="00294EED"/>
    <w:rsid w:val="00296901"/>
    <w:rsid w:val="00297548"/>
    <w:rsid w:val="002A0238"/>
    <w:rsid w:val="002A7E16"/>
    <w:rsid w:val="002B69FA"/>
    <w:rsid w:val="002C5C48"/>
    <w:rsid w:val="002D788A"/>
    <w:rsid w:val="002E3959"/>
    <w:rsid w:val="002E3C4D"/>
    <w:rsid w:val="002E5B85"/>
    <w:rsid w:val="002F45A3"/>
    <w:rsid w:val="0030155B"/>
    <w:rsid w:val="0031606A"/>
    <w:rsid w:val="00323F08"/>
    <w:rsid w:val="003250E2"/>
    <w:rsid w:val="003261DF"/>
    <w:rsid w:val="003335E5"/>
    <w:rsid w:val="00356398"/>
    <w:rsid w:val="00361C5F"/>
    <w:rsid w:val="0036689E"/>
    <w:rsid w:val="00382769"/>
    <w:rsid w:val="00383FEC"/>
    <w:rsid w:val="00387167"/>
    <w:rsid w:val="003901AE"/>
    <w:rsid w:val="00395C53"/>
    <w:rsid w:val="00395EBF"/>
    <w:rsid w:val="003962A3"/>
    <w:rsid w:val="003B61A0"/>
    <w:rsid w:val="003C0533"/>
    <w:rsid w:val="003C0CE7"/>
    <w:rsid w:val="003C5348"/>
    <w:rsid w:val="003C63EB"/>
    <w:rsid w:val="003D499F"/>
    <w:rsid w:val="003D58ED"/>
    <w:rsid w:val="003D69BB"/>
    <w:rsid w:val="003E6588"/>
    <w:rsid w:val="003F0E6A"/>
    <w:rsid w:val="003F1103"/>
    <w:rsid w:val="003F1767"/>
    <w:rsid w:val="003F7628"/>
    <w:rsid w:val="00402651"/>
    <w:rsid w:val="004076A3"/>
    <w:rsid w:val="0041206D"/>
    <w:rsid w:val="0042094D"/>
    <w:rsid w:val="00422A37"/>
    <w:rsid w:val="00425A12"/>
    <w:rsid w:val="0042653A"/>
    <w:rsid w:val="00427470"/>
    <w:rsid w:val="00446516"/>
    <w:rsid w:val="00446C3F"/>
    <w:rsid w:val="00461C07"/>
    <w:rsid w:val="00463A5D"/>
    <w:rsid w:val="004642A7"/>
    <w:rsid w:val="0046780E"/>
    <w:rsid w:val="00471E92"/>
    <w:rsid w:val="00485F32"/>
    <w:rsid w:val="00487DD3"/>
    <w:rsid w:val="004901EE"/>
    <w:rsid w:val="00493C6E"/>
    <w:rsid w:val="004950C0"/>
    <w:rsid w:val="00497237"/>
    <w:rsid w:val="0049783A"/>
    <w:rsid w:val="004A3872"/>
    <w:rsid w:val="004A54E8"/>
    <w:rsid w:val="004A79DC"/>
    <w:rsid w:val="004B3118"/>
    <w:rsid w:val="004B43B4"/>
    <w:rsid w:val="004C0A55"/>
    <w:rsid w:val="004C552F"/>
    <w:rsid w:val="004C60DB"/>
    <w:rsid w:val="004E1785"/>
    <w:rsid w:val="004E1BD1"/>
    <w:rsid w:val="004F0EBE"/>
    <w:rsid w:val="00500E5B"/>
    <w:rsid w:val="00503A41"/>
    <w:rsid w:val="0051169C"/>
    <w:rsid w:val="005147C3"/>
    <w:rsid w:val="00514A8F"/>
    <w:rsid w:val="00517BE7"/>
    <w:rsid w:val="00525AEE"/>
    <w:rsid w:val="005261E8"/>
    <w:rsid w:val="0053401D"/>
    <w:rsid w:val="00541F75"/>
    <w:rsid w:val="00564B79"/>
    <w:rsid w:val="005659A2"/>
    <w:rsid w:val="005801D8"/>
    <w:rsid w:val="005842CB"/>
    <w:rsid w:val="00586209"/>
    <w:rsid w:val="005A5A51"/>
    <w:rsid w:val="005A5E27"/>
    <w:rsid w:val="005B02DE"/>
    <w:rsid w:val="005B4895"/>
    <w:rsid w:val="005B71A8"/>
    <w:rsid w:val="005C6926"/>
    <w:rsid w:val="005D03CE"/>
    <w:rsid w:val="005D16AF"/>
    <w:rsid w:val="005D2384"/>
    <w:rsid w:val="005D3055"/>
    <w:rsid w:val="005E1330"/>
    <w:rsid w:val="005E44FD"/>
    <w:rsid w:val="005E55FA"/>
    <w:rsid w:val="005F13C8"/>
    <w:rsid w:val="005F26D8"/>
    <w:rsid w:val="005F2D36"/>
    <w:rsid w:val="005F2EBE"/>
    <w:rsid w:val="005F4C62"/>
    <w:rsid w:val="006067AF"/>
    <w:rsid w:val="0061040F"/>
    <w:rsid w:val="00610D88"/>
    <w:rsid w:val="00611517"/>
    <w:rsid w:val="006167EE"/>
    <w:rsid w:val="0062147A"/>
    <w:rsid w:val="0062565C"/>
    <w:rsid w:val="00632C02"/>
    <w:rsid w:val="00633AE4"/>
    <w:rsid w:val="006369EB"/>
    <w:rsid w:val="0064281D"/>
    <w:rsid w:val="006448E7"/>
    <w:rsid w:val="006610C0"/>
    <w:rsid w:val="00671024"/>
    <w:rsid w:val="006732B6"/>
    <w:rsid w:val="00676F19"/>
    <w:rsid w:val="006954D8"/>
    <w:rsid w:val="006A3E60"/>
    <w:rsid w:val="006B0880"/>
    <w:rsid w:val="006B209C"/>
    <w:rsid w:val="006B5D87"/>
    <w:rsid w:val="006C13A0"/>
    <w:rsid w:val="006C4133"/>
    <w:rsid w:val="006C75BE"/>
    <w:rsid w:val="006D25A2"/>
    <w:rsid w:val="006D7360"/>
    <w:rsid w:val="006E20A6"/>
    <w:rsid w:val="006F0D55"/>
    <w:rsid w:val="006F21AF"/>
    <w:rsid w:val="006F344A"/>
    <w:rsid w:val="006F369F"/>
    <w:rsid w:val="006F4ABB"/>
    <w:rsid w:val="007018FD"/>
    <w:rsid w:val="00722246"/>
    <w:rsid w:val="007224E4"/>
    <w:rsid w:val="00725F90"/>
    <w:rsid w:val="00726E1A"/>
    <w:rsid w:val="00732099"/>
    <w:rsid w:val="00740EB2"/>
    <w:rsid w:val="0074508E"/>
    <w:rsid w:val="00755E69"/>
    <w:rsid w:val="00763DBD"/>
    <w:rsid w:val="00771530"/>
    <w:rsid w:val="00771D34"/>
    <w:rsid w:val="00792FDE"/>
    <w:rsid w:val="00795570"/>
    <w:rsid w:val="007A4EC6"/>
    <w:rsid w:val="007B051F"/>
    <w:rsid w:val="007B5D27"/>
    <w:rsid w:val="007B6288"/>
    <w:rsid w:val="007C498E"/>
    <w:rsid w:val="007C69FE"/>
    <w:rsid w:val="007D2A82"/>
    <w:rsid w:val="007D430A"/>
    <w:rsid w:val="007E583F"/>
    <w:rsid w:val="0080126F"/>
    <w:rsid w:val="00804548"/>
    <w:rsid w:val="008120FB"/>
    <w:rsid w:val="008264B0"/>
    <w:rsid w:val="00826855"/>
    <w:rsid w:val="00827B79"/>
    <w:rsid w:val="00833640"/>
    <w:rsid w:val="00834B92"/>
    <w:rsid w:val="008511EC"/>
    <w:rsid w:val="00851FF4"/>
    <w:rsid w:val="0085386D"/>
    <w:rsid w:val="00856961"/>
    <w:rsid w:val="00860AA2"/>
    <w:rsid w:val="00865686"/>
    <w:rsid w:val="00876A0C"/>
    <w:rsid w:val="00881564"/>
    <w:rsid w:val="008B0C3D"/>
    <w:rsid w:val="008B0D28"/>
    <w:rsid w:val="008B628C"/>
    <w:rsid w:val="008C18D3"/>
    <w:rsid w:val="008D1203"/>
    <w:rsid w:val="008D62D9"/>
    <w:rsid w:val="008F45E5"/>
    <w:rsid w:val="008F6FBC"/>
    <w:rsid w:val="009008A6"/>
    <w:rsid w:val="00904F80"/>
    <w:rsid w:val="00911D21"/>
    <w:rsid w:val="009130E6"/>
    <w:rsid w:val="009141AD"/>
    <w:rsid w:val="00921E6F"/>
    <w:rsid w:val="00922983"/>
    <w:rsid w:val="009239A2"/>
    <w:rsid w:val="00926D46"/>
    <w:rsid w:val="00932855"/>
    <w:rsid w:val="009479F9"/>
    <w:rsid w:val="0096015A"/>
    <w:rsid w:val="0096284D"/>
    <w:rsid w:val="0096586D"/>
    <w:rsid w:val="00973A86"/>
    <w:rsid w:val="0097494A"/>
    <w:rsid w:val="00976DC6"/>
    <w:rsid w:val="009814B6"/>
    <w:rsid w:val="0099098F"/>
    <w:rsid w:val="009A3B40"/>
    <w:rsid w:val="009A450B"/>
    <w:rsid w:val="009C6902"/>
    <w:rsid w:val="009D1189"/>
    <w:rsid w:val="009D6470"/>
    <w:rsid w:val="009D73FD"/>
    <w:rsid w:val="009D79AB"/>
    <w:rsid w:val="009E04C4"/>
    <w:rsid w:val="009E2B94"/>
    <w:rsid w:val="009F0DA3"/>
    <w:rsid w:val="00A01568"/>
    <w:rsid w:val="00A1272B"/>
    <w:rsid w:val="00A13F32"/>
    <w:rsid w:val="00A27752"/>
    <w:rsid w:val="00A301C5"/>
    <w:rsid w:val="00A30566"/>
    <w:rsid w:val="00A30594"/>
    <w:rsid w:val="00A31EE6"/>
    <w:rsid w:val="00A36924"/>
    <w:rsid w:val="00A36CC2"/>
    <w:rsid w:val="00A376D8"/>
    <w:rsid w:val="00A4039D"/>
    <w:rsid w:val="00A442E2"/>
    <w:rsid w:val="00A53432"/>
    <w:rsid w:val="00A55105"/>
    <w:rsid w:val="00A56CAD"/>
    <w:rsid w:val="00A600BE"/>
    <w:rsid w:val="00A719D1"/>
    <w:rsid w:val="00A73C0E"/>
    <w:rsid w:val="00A7465D"/>
    <w:rsid w:val="00A76C4A"/>
    <w:rsid w:val="00A85A94"/>
    <w:rsid w:val="00A93F7D"/>
    <w:rsid w:val="00AB5B44"/>
    <w:rsid w:val="00AB5C99"/>
    <w:rsid w:val="00AB7496"/>
    <w:rsid w:val="00AC548A"/>
    <w:rsid w:val="00AC708E"/>
    <w:rsid w:val="00AD6E3A"/>
    <w:rsid w:val="00AD7B80"/>
    <w:rsid w:val="00AE0BAD"/>
    <w:rsid w:val="00AF412D"/>
    <w:rsid w:val="00AF4FCA"/>
    <w:rsid w:val="00B125DE"/>
    <w:rsid w:val="00B21F19"/>
    <w:rsid w:val="00B2608D"/>
    <w:rsid w:val="00B26527"/>
    <w:rsid w:val="00B32829"/>
    <w:rsid w:val="00B512FA"/>
    <w:rsid w:val="00B56480"/>
    <w:rsid w:val="00B57FEE"/>
    <w:rsid w:val="00B70327"/>
    <w:rsid w:val="00B70406"/>
    <w:rsid w:val="00B731D5"/>
    <w:rsid w:val="00B850C6"/>
    <w:rsid w:val="00B930B8"/>
    <w:rsid w:val="00B96B84"/>
    <w:rsid w:val="00BB2089"/>
    <w:rsid w:val="00BB36AB"/>
    <w:rsid w:val="00BB4114"/>
    <w:rsid w:val="00BD2B64"/>
    <w:rsid w:val="00BD7A86"/>
    <w:rsid w:val="00BE169E"/>
    <w:rsid w:val="00BE188C"/>
    <w:rsid w:val="00BF07B5"/>
    <w:rsid w:val="00BF13E8"/>
    <w:rsid w:val="00BF1756"/>
    <w:rsid w:val="00BF48BB"/>
    <w:rsid w:val="00BF6699"/>
    <w:rsid w:val="00C00F41"/>
    <w:rsid w:val="00C03249"/>
    <w:rsid w:val="00C050FE"/>
    <w:rsid w:val="00C07A8E"/>
    <w:rsid w:val="00C224A1"/>
    <w:rsid w:val="00C346B1"/>
    <w:rsid w:val="00C34CE1"/>
    <w:rsid w:val="00C36AFA"/>
    <w:rsid w:val="00C51849"/>
    <w:rsid w:val="00C54E60"/>
    <w:rsid w:val="00C62827"/>
    <w:rsid w:val="00C64825"/>
    <w:rsid w:val="00C64A8D"/>
    <w:rsid w:val="00C757B5"/>
    <w:rsid w:val="00C80DCA"/>
    <w:rsid w:val="00C840AF"/>
    <w:rsid w:val="00C847E6"/>
    <w:rsid w:val="00C9087A"/>
    <w:rsid w:val="00C92D50"/>
    <w:rsid w:val="00CA7A07"/>
    <w:rsid w:val="00CC14BA"/>
    <w:rsid w:val="00CC2344"/>
    <w:rsid w:val="00CD453F"/>
    <w:rsid w:val="00CD65E7"/>
    <w:rsid w:val="00CD746D"/>
    <w:rsid w:val="00CE1554"/>
    <w:rsid w:val="00CF25F0"/>
    <w:rsid w:val="00CF2D0E"/>
    <w:rsid w:val="00D07347"/>
    <w:rsid w:val="00D07C1A"/>
    <w:rsid w:val="00D15333"/>
    <w:rsid w:val="00D15A3C"/>
    <w:rsid w:val="00D2053F"/>
    <w:rsid w:val="00D36079"/>
    <w:rsid w:val="00D362F4"/>
    <w:rsid w:val="00D41252"/>
    <w:rsid w:val="00D43485"/>
    <w:rsid w:val="00D55FCE"/>
    <w:rsid w:val="00D77C8E"/>
    <w:rsid w:val="00D81132"/>
    <w:rsid w:val="00D9535F"/>
    <w:rsid w:val="00D95E5E"/>
    <w:rsid w:val="00D961D8"/>
    <w:rsid w:val="00D96F6C"/>
    <w:rsid w:val="00DA703B"/>
    <w:rsid w:val="00DB3E9C"/>
    <w:rsid w:val="00DC4A55"/>
    <w:rsid w:val="00DC4E31"/>
    <w:rsid w:val="00DC72DF"/>
    <w:rsid w:val="00DE2CE1"/>
    <w:rsid w:val="00DE5823"/>
    <w:rsid w:val="00DE6147"/>
    <w:rsid w:val="00DF15E1"/>
    <w:rsid w:val="00DF5385"/>
    <w:rsid w:val="00E00023"/>
    <w:rsid w:val="00E05856"/>
    <w:rsid w:val="00E06F48"/>
    <w:rsid w:val="00E17367"/>
    <w:rsid w:val="00E24E33"/>
    <w:rsid w:val="00E44AA6"/>
    <w:rsid w:val="00E5346A"/>
    <w:rsid w:val="00E57475"/>
    <w:rsid w:val="00E62FA3"/>
    <w:rsid w:val="00E84ACA"/>
    <w:rsid w:val="00E84EF5"/>
    <w:rsid w:val="00E87CB5"/>
    <w:rsid w:val="00E90029"/>
    <w:rsid w:val="00E974B0"/>
    <w:rsid w:val="00EA1FA2"/>
    <w:rsid w:val="00EC0340"/>
    <w:rsid w:val="00EC0B2D"/>
    <w:rsid w:val="00EC54C3"/>
    <w:rsid w:val="00EC6F6B"/>
    <w:rsid w:val="00EC7388"/>
    <w:rsid w:val="00ED2B3B"/>
    <w:rsid w:val="00ED459B"/>
    <w:rsid w:val="00EE2D2D"/>
    <w:rsid w:val="00EE38EA"/>
    <w:rsid w:val="00EE398D"/>
    <w:rsid w:val="00EE4A1D"/>
    <w:rsid w:val="00EE4C84"/>
    <w:rsid w:val="00EE6EE7"/>
    <w:rsid w:val="00EF1A07"/>
    <w:rsid w:val="00EF2FAC"/>
    <w:rsid w:val="00EF6405"/>
    <w:rsid w:val="00F02445"/>
    <w:rsid w:val="00F04DCC"/>
    <w:rsid w:val="00F06BEE"/>
    <w:rsid w:val="00F07F3C"/>
    <w:rsid w:val="00F104A0"/>
    <w:rsid w:val="00F108C1"/>
    <w:rsid w:val="00F11122"/>
    <w:rsid w:val="00F147E1"/>
    <w:rsid w:val="00F156D1"/>
    <w:rsid w:val="00F16E68"/>
    <w:rsid w:val="00F23D06"/>
    <w:rsid w:val="00F26235"/>
    <w:rsid w:val="00F27001"/>
    <w:rsid w:val="00F40CA6"/>
    <w:rsid w:val="00F43AC1"/>
    <w:rsid w:val="00F442B3"/>
    <w:rsid w:val="00F44636"/>
    <w:rsid w:val="00F46E76"/>
    <w:rsid w:val="00F551DB"/>
    <w:rsid w:val="00F57F90"/>
    <w:rsid w:val="00F67021"/>
    <w:rsid w:val="00F933BB"/>
    <w:rsid w:val="00FA4D8E"/>
    <w:rsid w:val="00FA5E13"/>
    <w:rsid w:val="00FB0D5A"/>
    <w:rsid w:val="00FB1635"/>
    <w:rsid w:val="00FB39C2"/>
    <w:rsid w:val="00FB5948"/>
    <w:rsid w:val="00FB59CD"/>
    <w:rsid w:val="00FC0007"/>
    <w:rsid w:val="00FC2188"/>
    <w:rsid w:val="00FC2EF5"/>
    <w:rsid w:val="00FC3DAA"/>
    <w:rsid w:val="00FC437D"/>
    <w:rsid w:val="00FD2D60"/>
    <w:rsid w:val="00FE33F0"/>
    <w:rsid w:val="00FF58CF"/>
    <w:rsid w:val="33DF6D6D"/>
    <w:rsid w:val="6118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iPriority w:val="0"/>
    <w:pPr>
      <w:spacing w:line="360" w:lineRule="auto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2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3">
    <w:name w:val="参考文献"/>
    <w:basedOn w:val="1"/>
    <w:link w:val="14"/>
    <w:qFormat/>
    <w:uiPriority w:val="0"/>
    <w:pPr>
      <w:ind w:left="200" w:hanging="200" w:hangingChars="200"/>
    </w:pPr>
    <w:rPr>
      <w:rFonts w:ascii="Times New Roman" w:hAnsi="Times New Roman" w:eastAsia="Times New Roman" w:cs="Times New Roman"/>
      <w:snapToGrid w:val="0"/>
      <w:color w:val="000000"/>
      <w:kern w:val="0"/>
      <w:lang w:bidi="en-US"/>
    </w:rPr>
  </w:style>
  <w:style w:type="character" w:customStyle="1" w:styleId="14">
    <w:name w:val="参考文献 字符"/>
    <w:basedOn w:val="7"/>
    <w:link w:val="13"/>
    <w:qFormat/>
    <w:uiPriority w:val="0"/>
    <w:rPr>
      <w:rFonts w:ascii="Times New Roman" w:hAnsi="Times New Roman" w:eastAsia="Times New Roman" w:cs="Times New Roman"/>
      <w:snapToGrid w:val="0"/>
      <w:color w:val="000000"/>
      <w:kern w:val="0"/>
      <w:lang w:bidi="en-US"/>
    </w:rPr>
  </w:style>
  <w:style w:type="paragraph" w:styleId="1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438B1-1DA3-4344-8884-40B7D06A48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3360</Words>
  <Characters>8437</Characters>
  <Lines>84</Lines>
  <Paragraphs>23</Paragraphs>
  <TotalTime>1</TotalTime>
  <ScaleCrop>false</ScaleCrop>
  <LinksUpToDate>false</LinksUpToDate>
  <CharactersWithSpaces>9943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2021-08-31T02:09:00Z</dcterms:created>
  <dc:creator>EEE</dc:creator>
  <cp:lastModifiedBy>Kolon</cp:lastModifiedBy>
  <dcterms:modified xsi:type="dcterms:W3CDTF">2023-08-10T06:16:45Z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1446E31220404D989F067890A7499AA6_12</vt:lpwstr>
  </property>
</Properties>
</file>