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3D8" w:rsidRDefault="00C253D8" w:rsidP="00C253D8">
      <w:pPr>
        <w:jc w:val="center"/>
      </w:pPr>
      <w:bookmarkStart w:id="0" w:name="_GoBack"/>
      <w:r w:rsidRPr="00C253D8">
        <w:t>Supplementary material</w:t>
      </w:r>
    </w:p>
    <w:bookmarkEnd w:id="0"/>
    <w:p w:rsidR="00D6536C" w:rsidRDefault="00C253D8">
      <w:r>
        <w:t xml:space="preserve">Figure 1. </w:t>
      </w:r>
      <w:r w:rsidR="00D6536C" w:rsidRPr="00D6536C">
        <w:t xml:space="preserve">Results Spearman's rank correlation coefficient between </w:t>
      </w:r>
      <w:r w:rsidR="008C5635">
        <w:t xml:space="preserve">breeding </w:t>
      </w:r>
      <w:r w:rsidR="00D6536C" w:rsidRPr="00D6536C">
        <w:t xml:space="preserve">season and sperm parameters: </w:t>
      </w:r>
      <w:r>
        <w:t>1</w:t>
      </w:r>
      <w:r w:rsidR="00D6536C" w:rsidRPr="00D6536C">
        <w:t>a-</w:t>
      </w:r>
      <w:r w:rsidR="001C6F10">
        <w:t xml:space="preserve"> total number of spermatozoa; </w:t>
      </w:r>
      <w:r>
        <w:t>1</w:t>
      </w:r>
      <w:r w:rsidR="001C6F10">
        <w:t xml:space="preserve">b- subjective motility; </w:t>
      </w:r>
      <w:r>
        <w:t>1</w:t>
      </w:r>
      <w:r w:rsidR="001C6F10">
        <w:t xml:space="preserve">c- viability; </w:t>
      </w:r>
      <w:r>
        <w:t>1</w:t>
      </w:r>
      <w:r w:rsidR="001C6F10">
        <w:t xml:space="preserve">d- normal morphology; </w:t>
      </w:r>
      <w:r>
        <w:t>1</w:t>
      </w:r>
      <w:r w:rsidR="001C6F10">
        <w:t>e- l</w:t>
      </w:r>
      <w:r w:rsidR="001C6F10" w:rsidRPr="001C6F10">
        <w:t>ive cells with intact sperm membrane</w:t>
      </w:r>
      <w:r w:rsidR="001C6F10">
        <w:t xml:space="preserve">; </w:t>
      </w:r>
      <w:r>
        <w:t>1</w:t>
      </w:r>
      <w:r w:rsidR="001C6F10">
        <w:t>f- live cells with intact acrosom</w:t>
      </w:r>
      <w:r>
        <w:t>e</w:t>
      </w:r>
      <w:r w:rsidR="001C6F10">
        <w:t xml:space="preserve">, </w:t>
      </w:r>
      <w:r>
        <w:t>1</w:t>
      </w:r>
      <w:r w:rsidR="001C6F10">
        <w:t>g- cells with fragmented chromatin,</w:t>
      </w:r>
      <w:r>
        <w:t>1</w:t>
      </w:r>
      <w:r w:rsidR="001C6F10">
        <w:t xml:space="preserve"> h- l</w:t>
      </w:r>
      <w:r w:rsidR="001C6F10" w:rsidRPr="001C6F10">
        <w:t>ive cells without lipid peroxidation</w:t>
      </w:r>
      <w:r w:rsidR="00F81E59">
        <w:t xml:space="preserve">; </w:t>
      </w:r>
      <w:r>
        <w:t xml:space="preserve">1 </w:t>
      </w:r>
      <w:proofErr w:type="spellStart"/>
      <w:r w:rsidR="00F81E59">
        <w:t>i</w:t>
      </w:r>
      <w:proofErr w:type="spellEnd"/>
      <w:r w:rsidR="00F81E59">
        <w:t>- live cells with high mitochondrial potential</w:t>
      </w:r>
    </w:p>
    <w:p w:rsidR="001C6F10" w:rsidRDefault="00C253D8">
      <w:r>
        <w:t xml:space="preserve">1 </w:t>
      </w:r>
      <w:r w:rsidR="00F81E59">
        <w:t>a)</w:t>
      </w:r>
    </w:p>
    <w:p w:rsidR="00022FA5" w:rsidRDefault="00CB33D7">
      <w:r>
        <w:rPr>
          <w:noProof/>
        </w:rPr>
        <w:drawing>
          <wp:inline distT="0" distB="0" distL="0" distR="0" wp14:anchorId="61EECBDD" wp14:editId="210FDB51">
            <wp:extent cx="4572000" cy="2743200"/>
            <wp:effectExtent l="0" t="0" r="0" b="0"/>
            <wp:docPr id="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2DECD1C0-4ADB-4B65-838C-98E17C55AD3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81E59" w:rsidRDefault="00C253D8">
      <w:r>
        <w:t xml:space="preserve">1 </w:t>
      </w:r>
      <w:r w:rsidR="00F81E59">
        <w:t xml:space="preserve">b) </w:t>
      </w:r>
    </w:p>
    <w:p w:rsidR="00F81E59" w:rsidRDefault="00F81E59">
      <w:pPr>
        <w:rPr>
          <w:noProof/>
        </w:rPr>
      </w:pPr>
    </w:p>
    <w:p w:rsidR="001302C1" w:rsidRDefault="00CB33D7">
      <w:r>
        <w:rPr>
          <w:noProof/>
        </w:rPr>
        <w:drawing>
          <wp:inline distT="0" distB="0" distL="0" distR="0" wp14:anchorId="78963ABD" wp14:editId="36585787">
            <wp:extent cx="4572000" cy="2743200"/>
            <wp:effectExtent l="0" t="0" r="0" b="0"/>
            <wp:docPr id="22" name="Wykres 22">
              <a:extLst xmlns:a="http://schemas.openxmlformats.org/drawingml/2006/main">
                <a:ext uri="{FF2B5EF4-FFF2-40B4-BE49-F238E27FC236}">
                  <a16:creationId xmlns:a16="http://schemas.microsoft.com/office/drawing/2014/main" id="{36B0609D-8211-43FF-B5D1-A8D9A5FDC00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81E59" w:rsidRDefault="00F81E59"/>
    <w:p w:rsidR="00F81E59" w:rsidRDefault="00C253D8">
      <w:r>
        <w:t xml:space="preserve">1 </w:t>
      </w:r>
      <w:r w:rsidR="00F81E59">
        <w:t>c)</w:t>
      </w:r>
    </w:p>
    <w:p w:rsidR="00F81E59" w:rsidRDefault="00CB33D7">
      <w:r>
        <w:rPr>
          <w:noProof/>
        </w:rPr>
        <w:lastRenderedPageBreak/>
        <w:drawing>
          <wp:inline distT="0" distB="0" distL="0" distR="0" wp14:anchorId="5274D229" wp14:editId="66AF4942">
            <wp:extent cx="4572000" cy="2743200"/>
            <wp:effectExtent l="0" t="0" r="0" b="0"/>
            <wp:docPr id="23" name="Wykres 23">
              <a:extLst xmlns:a="http://schemas.openxmlformats.org/drawingml/2006/main">
                <a:ext uri="{FF2B5EF4-FFF2-40B4-BE49-F238E27FC236}">
                  <a16:creationId xmlns:a16="http://schemas.microsoft.com/office/drawing/2014/main" id="{007CB4D9-F07C-4D65-9E49-684DE439DE4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81E59" w:rsidRDefault="00C253D8">
      <w:r>
        <w:t xml:space="preserve">1 </w:t>
      </w:r>
      <w:r w:rsidR="00F81E59">
        <w:t>d)</w:t>
      </w:r>
    </w:p>
    <w:p w:rsidR="00A26489" w:rsidRDefault="00CB33D7">
      <w:r>
        <w:rPr>
          <w:noProof/>
        </w:rPr>
        <w:drawing>
          <wp:inline distT="0" distB="0" distL="0" distR="0" wp14:anchorId="029A02FE" wp14:editId="697183BE">
            <wp:extent cx="4572000" cy="2743200"/>
            <wp:effectExtent l="0" t="0" r="0" b="0"/>
            <wp:docPr id="24" name="Wykres 24">
              <a:extLst xmlns:a="http://schemas.openxmlformats.org/drawingml/2006/main">
                <a:ext uri="{FF2B5EF4-FFF2-40B4-BE49-F238E27FC236}">
                  <a16:creationId xmlns:a16="http://schemas.microsoft.com/office/drawing/2014/main" id="{A2758DEE-9B8B-4A1F-A7F4-91656ED6E2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81E59" w:rsidRDefault="00C253D8">
      <w:r>
        <w:t xml:space="preserve">1 </w:t>
      </w:r>
      <w:r w:rsidR="00F81E59">
        <w:t>e)</w:t>
      </w:r>
    </w:p>
    <w:p w:rsidR="00A26489" w:rsidRDefault="00CB33D7">
      <w:r>
        <w:rPr>
          <w:noProof/>
        </w:rPr>
        <w:lastRenderedPageBreak/>
        <w:drawing>
          <wp:inline distT="0" distB="0" distL="0" distR="0" wp14:anchorId="3318230A" wp14:editId="4004F63F">
            <wp:extent cx="4572000" cy="2743200"/>
            <wp:effectExtent l="0" t="0" r="0" b="0"/>
            <wp:docPr id="25" name="Wykres 25">
              <a:extLst xmlns:a="http://schemas.openxmlformats.org/drawingml/2006/main">
                <a:ext uri="{FF2B5EF4-FFF2-40B4-BE49-F238E27FC236}">
                  <a16:creationId xmlns:a16="http://schemas.microsoft.com/office/drawing/2014/main" id="{46A4EDF6-AF9F-45C6-BAED-30516B72EB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81E59" w:rsidRDefault="00C253D8">
      <w:r>
        <w:t xml:space="preserve">1 </w:t>
      </w:r>
      <w:r w:rsidR="00F81E59">
        <w:t>f)</w:t>
      </w:r>
    </w:p>
    <w:p w:rsidR="00A26489" w:rsidRDefault="00CB33D7">
      <w:r>
        <w:rPr>
          <w:noProof/>
        </w:rPr>
        <w:drawing>
          <wp:inline distT="0" distB="0" distL="0" distR="0" wp14:anchorId="757F3913" wp14:editId="2CBD8018">
            <wp:extent cx="4572000" cy="2743200"/>
            <wp:effectExtent l="0" t="0" r="0" b="0"/>
            <wp:docPr id="26" name="Wykres 26">
              <a:extLst xmlns:a="http://schemas.openxmlformats.org/drawingml/2006/main">
                <a:ext uri="{FF2B5EF4-FFF2-40B4-BE49-F238E27FC236}">
                  <a16:creationId xmlns:a16="http://schemas.microsoft.com/office/drawing/2014/main" id="{DA03DEF1-5882-45EE-9FEC-871D67CF3E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81E59" w:rsidRDefault="00C253D8">
      <w:r>
        <w:t xml:space="preserve">1 </w:t>
      </w:r>
      <w:r w:rsidR="00F81E59">
        <w:t>g)</w:t>
      </w:r>
    </w:p>
    <w:p w:rsidR="00CB33D7" w:rsidRDefault="00CB33D7"/>
    <w:p w:rsidR="00062AF5" w:rsidRDefault="00CB33D7">
      <w:r>
        <w:rPr>
          <w:noProof/>
        </w:rPr>
        <w:lastRenderedPageBreak/>
        <w:drawing>
          <wp:inline distT="0" distB="0" distL="0" distR="0" wp14:anchorId="4B8C61FA" wp14:editId="6397966D">
            <wp:extent cx="4572000" cy="2743200"/>
            <wp:effectExtent l="0" t="0" r="0" b="0"/>
            <wp:docPr id="27" name="Wykres 27">
              <a:extLst xmlns:a="http://schemas.openxmlformats.org/drawingml/2006/main">
                <a:ext uri="{FF2B5EF4-FFF2-40B4-BE49-F238E27FC236}">
                  <a16:creationId xmlns:a16="http://schemas.microsoft.com/office/drawing/2014/main" id="{DDCB7D56-43D7-48AB-8A01-CEC9CC17785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253D8" w:rsidRDefault="00C253D8">
      <w:r>
        <w:t>1 h)</w:t>
      </w:r>
    </w:p>
    <w:p w:rsidR="00062AF5" w:rsidRDefault="00CB33D7">
      <w:r>
        <w:rPr>
          <w:noProof/>
        </w:rPr>
        <w:drawing>
          <wp:inline distT="0" distB="0" distL="0" distR="0" wp14:anchorId="67137DDF" wp14:editId="71D0B1E5">
            <wp:extent cx="4572000" cy="2743200"/>
            <wp:effectExtent l="0" t="0" r="0" b="0"/>
            <wp:docPr id="28" name="Wykres 28">
              <a:extLst xmlns:a="http://schemas.openxmlformats.org/drawingml/2006/main">
                <a:ext uri="{FF2B5EF4-FFF2-40B4-BE49-F238E27FC236}">
                  <a16:creationId xmlns:a16="http://schemas.microsoft.com/office/drawing/2014/main" id="{6B9B9998-C240-4ECF-859F-C6D71088AC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253D8" w:rsidRDefault="00C253D8">
      <w:r>
        <w:t xml:space="preserve">1 </w:t>
      </w:r>
      <w:proofErr w:type="spellStart"/>
      <w:r>
        <w:t>i</w:t>
      </w:r>
      <w:proofErr w:type="spellEnd"/>
      <w:r>
        <w:t>)</w:t>
      </w:r>
    </w:p>
    <w:p w:rsidR="00D6536C" w:rsidRDefault="00CB33D7">
      <w:r>
        <w:rPr>
          <w:noProof/>
        </w:rPr>
        <w:lastRenderedPageBreak/>
        <w:drawing>
          <wp:inline distT="0" distB="0" distL="0" distR="0" wp14:anchorId="47EB6966" wp14:editId="2D374187">
            <wp:extent cx="4572000" cy="2743200"/>
            <wp:effectExtent l="0" t="0" r="0" b="0"/>
            <wp:docPr id="29" name="Wykres 29">
              <a:extLst xmlns:a="http://schemas.openxmlformats.org/drawingml/2006/main">
                <a:ext uri="{FF2B5EF4-FFF2-40B4-BE49-F238E27FC236}">
                  <a16:creationId xmlns:a16="http://schemas.microsoft.com/office/drawing/2014/main" id="{F01A43CD-AF5B-4CD2-859E-7E0F83BADAC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253D8" w:rsidRDefault="00CB33D7">
      <w:r>
        <w:t xml:space="preserve">Table 1. </w:t>
      </w:r>
      <w:r w:rsidRPr="00CB33D7">
        <w:t>p values of the Spearman rank correlation coefficient between breeding season and semen parameters. Significant correlations are marked with an asterisk (p&lt;0.05).</w:t>
      </w:r>
    </w:p>
    <w:tbl>
      <w:tblPr>
        <w:tblStyle w:val="Tabela-Siatka"/>
        <w:tblW w:w="11072" w:type="dxa"/>
        <w:tblInd w:w="-1005" w:type="dxa"/>
        <w:tblLook w:val="04A0" w:firstRow="1" w:lastRow="0" w:firstColumn="1" w:lastColumn="0" w:noHBand="0" w:noVBand="1"/>
      </w:tblPr>
      <w:tblGrid>
        <w:gridCol w:w="653"/>
        <w:gridCol w:w="1277"/>
        <w:gridCol w:w="1053"/>
        <w:gridCol w:w="977"/>
        <w:gridCol w:w="1203"/>
        <w:gridCol w:w="1111"/>
        <w:gridCol w:w="1015"/>
        <w:gridCol w:w="1173"/>
        <w:gridCol w:w="1253"/>
        <w:gridCol w:w="1357"/>
      </w:tblGrid>
      <w:tr w:rsidR="00CB33D7" w:rsidTr="007475BF">
        <w:tc>
          <w:tcPr>
            <w:tcW w:w="653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:rsidR="00CB33D7" w:rsidRPr="002E2C61" w:rsidRDefault="00CB33D7" w:rsidP="007475BF">
            <w:pPr>
              <w:jc w:val="center"/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Total number of spermatozoa [x10⁶]</w:t>
            </w:r>
          </w:p>
        </w:tc>
        <w:tc>
          <w:tcPr>
            <w:tcW w:w="1053" w:type="dxa"/>
          </w:tcPr>
          <w:p w:rsidR="00CB33D7" w:rsidRPr="002E2C61" w:rsidRDefault="00CB33D7" w:rsidP="007475BF">
            <w:pPr>
              <w:jc w:val="center"/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Subjective motility [%]</w:t>
            </w:r>
          </w:p>
        </w:tc>
        <w:tc>
          <w:tcPr>
            <w:tcW w:w="977" w:type="dxa"/>
          </w:tcPr>
          <w:p w:rsidR="00CB33D7" w:rsidRPr="002E2C61" w:rsidRDefault="00CB33D7" w:rsidP="007475BF">
            <w:pPr>
              <w:jc w:val="center"/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Viability [%]</w:t>
            </w:r>
          </w:p>
        </w:tc>
        <w:tc>
          <w:tcPr>
            <w:tcW w:w="1203" w:type="dxa"/>
          </w:tcPr>
          <w:p w:rsidR="00CB33D7" w:rsidRPr="002E2C61" w:rsidRDefault="00CB33D7" w:rsidP="007475BF">
            <w:pPr>
              <w:jc w:val="center"/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Normal morphology [%]</w:t>
            </w:r>
          </w:p>
        </w:tc>
        <w:tc>
          <w:tcPr>
            <w:tcW w:w="1111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Live cells with intact sperm membrane [%]</w:t>
            </w:r>
          </w:p>
        </w:tc>
        <w:tc>
          <w:tcPr>
            <w:tcW w:w="1015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Live cells with intact acrosome [%]</w:t>
            </w:r>
          </w:p>
        </w:tc>
        <w:tc>
          <w:tcPr>
            <w:tcW w:w="1173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 xml:space="preserve">Live cells with fragmented </w:t>
            </w:r>
            <w:proofErr w:type="spellStart"/>
            <w:r w:rsidRPr="002E2C61">
              <w:rPr>
                <w:sz w:val="20"/>
                <w:szCs w:val="20"/>
              </w:rPr>
              <w:t>chromatine</w:t>
            </w:r>
            <w:proofErr w:type="spellEnd"/>
            <w:r w:rsidRPr="002E2C61">
              <w:rPr>
                <w:sz w:val="20"/>
                <w:szCs w:val="20"/>
              </w:rPr>
              <w:t xml:space="preserve"> [%]</w:t>
            </w:r>
          </w:p>
        </w:tc>
        <w:tc>
          <w:tcPr>
            <w:tcW w:w="1253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Live cells without lipid peroxidation [%]</w:t>
            </w:r>
          </w:p>
        </w:tc>
        <w:tc>
          <w:tcPr>
            <w:tcW w:w="1357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Live cells with high mitochondrial potential</w:t>
            </w:r>
          </w:p>
        </w:tc>
      </w:tr>
      <w:tr w:rsidR="00CB33D7" w:rsidTr="007475BF">
        <w:tc>
          <w:tcPr>
            <w:tcW w:w="653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 </w:t>
            </w:r>
            <w:r w:rsidRPr="002E2C61">
              <w:rPr>
                <w:sz w:val="20"/>
                <w:szCs w:val="20"/>
              </w:rPr>
              <w:t>value</w:t>
            </w:r>
          </w:p>
        </w:tc>
        <w:tc>
          <w:tcPr>
            <w:tcW w:w="1277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 w:rsidRPr="00CB33D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CB33D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 *</w:t>
            </w:r>
          </w:p>
        </w:tc>
        <w:tc>
          <w:tcPr>
            <w:tcW w:w="1053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 w:rsidRPr="00CB33D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.01 *</w:t>
            </w:r>
          </w:p>
        </w:tc>
        <w:tc>
          <w:tcPr>
            <w:tcW w:w="977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 w:rsidRPr="00CB33D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.70</w:t>
            </w:r>
          </w:p>
        </w:tc>
        <w:tc>
          <w:tcPr>
            <w:tcW w:w="1203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</w:t>
            </w:r>
          </w:p>
        </w:tc>
        <w:tc>
          <w:tcPr>
            <w:tcW w:w="1111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1015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60</w:t>
            </w:r>
          </w:p>
        </w:tc>
        <w:tc>
          <w:tcPr>
            <w:tcW w:w="1173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</w:t>
            </w:r>
          </w:p>
        </w:tc>
        <w:tc>
          <w:tcPr>
            <w:tcW w:w="1253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357" w:type="dxa"/>
          </w:tcPr>
          <w:p w:rsidR="00CB33D7" w:rsidRPr="002E2C61" w:rsidRDefault="00CB33D7" w:rsidP="007475BF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1</w:t>
            </w:r>
          </w:p>
        </w:tc>
      </w:tr>
    </w:tbl>
    <w:p w:rsidR="00CB33D7" w:rsidRDefault="00CB33D7"/>
    <w:p w:rsidR="00C253D8" w:rsidRDefault="00C253D8">
      <w:r>
        <w:t xml:space="preserve">Table </w:t>
      </w:r>
      <w:r w:rsidR="00CB33D7">
        <w:t>2</w:t>
      </w:r>
      <w:r>
        <w:t xml:space="preserve">. </w:t>
      </w:r>
      <w:r w:rsidRPr="00C253D8">
        <w:t xml:space="preserve">r values ​​of the </w:t>
      </w:r>
      <w:r w:rsidR="008F5189" w:rsidRPr="00D6536C">
        <w:t xml:space="preserve">Spearman's rank correlation coefficient </w:t>
      </w:r>
      <w:r w:rsidRPr="00C253D8">
        <w:t>for age and individual sperm parameters.</w:t>
      </w:r>
      <w:r w:rsidR="008C5635">
        <w:t xml:space="preserve"> No significant correlation were found (p&gt;0.05). </w:t>
      </w:r>
    </w:p>
    <w:tbl>
      <w:tblPr>
        <w:tblStyle w:val="Tabela-Siatka"/>
        <w:tblW w:w="11072" w:type="dxa"/>
        <w:tblInd w:w="-1005" w:type="dxa"/>
        <w:tblLook w:val="04A0" w:firstRow="1" w:lastRow="0" w:firstColumn="1" w:lastColumn="0" w:noHBand="0" w:noVBand="1"/>
      </w:tblPr>
      <w:tblGrid>
        <w:gridCol w:w="653"/>
        <w:gridCol w:w="1277"/>
        <w:gridCol w:w="1053"/>
        <w:gridCol w:w="977"/>
        <w:gridCol w:w="1203"/>
        <w:gridCol w:w="1111"/>
        <w:gridCol w:w="1015"/>
        <w:gridCol w:w="1173"/>
        <w:gridCol w:w="1253"/>
        <w:gridCol w:w="1357"/>
      </w:tblGrid>
      <w:tr w:rsidR="002E2C61" w:rsidTr="002E2C61">
        <w:tc>
          <w:tcPr>
            <w:tcW w:w="653" w:type="dxa"/>
          </w:tcPr>
          <w:p w:rsidR="008F5189" w:rsidRPr="002E2C61" w:rsidRDefault="008F5189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:rsidR="008F5189" w:rsidRPr="002E2C61" w:rsidRDefault="008F5189" w:rsidP="008F5189">
            <w:pPr>
              <w:jc w:val="center"/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Total number of spermatozoa [x10⁶]</w:t>
            </w:r>
          </w:p>
        </w:tc>
        <w:tc>
          <w:tcPr>
            <w:tcW w:w="1053" w:type="dxa"/>
          </w:tcPr>
          <w:p w:rsidR="008F5189" w:rsidRPr="002E2C61" w:rsidRDefault="008F5189" w:rsidP="008F5189">
            <w:pPr>
              <w:jc w:val="center"/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Subjective motility [%]</w:t>
            </w:r>
          </w:p>
        </w:tc>
        <w:tc>
          <w:tcPr>
            <w:tcW w:w="977" w:type="dxa"/>
          </w:tcPr>
          <w:p w:rsidR="008F5189" w:rsidRPr="002E2C61" w:rsidRDefault="008F5189" w:rsidP="008F5189">
            <w:pPr>
              <w:jc w:val="center"/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Viability [%]</w:t>
            </w:r>
          </w:p>
        </w:tc>
        <w:tc>
          <w:tcPr>
            <w:tcW w:w="1203" w:type="dxa"/>
          </w:tcPr>
          <w:p w:rsidR="008F5189" w:rsidRPr="002E2C61" w:rsidRDefault="008F5189" w:rsidP="008F5189">
            <w:pPr>
              <w:jc w:val="center"/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Normal morphology [%]</w:t>
            </w:r>
          </w:p>
        </w:tc>
        <w:tc>
          <w:tcPr>
            <w:tcW w:w="1111" w:type="dxa"/>
          </w:tcPr>
          <w:p w:rsidR="008F5189" w:rsidRPr="002E2C61" w:rsidRDefault="008F5189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Live cells with intact sperm membrane [%]</w:t>
            </w:r>
          </w:p>
        </w:tc>
        <w:tc>
          <w:tcPr>
            <w:tcW w:w="1015" w:type="dxa"/>
          </w:tcPr>
          <w:p w:rsidR="008F5189" w:rsidRPr="002E2C61" w:rsidRDefault="008F5189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Live cells with intact acrosome [%]</w:t>
            </w:r>
          </w:p>
        </w:tc>
        <w:tc>
          <w:tcPr>
            <w:tcW w:w="1173" w:type="dxa"/>
          </w:tcPr>
          <w:p w:rsidR="008F5189" w:rsidRPr="002E2C61" w:rsidRDefault="008F5189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 xml:space="preserve">Live cells with fragmented </w:t>
            </w:r>
            <w:proofErr w:type="spellStart"/>
            <w:r w:rsidRPr="002E2C61">
              <w:rPr>
                <w:sz w:val="20"/>
                <w:szCs w:val="20"/>
              </w:rPr>
              <w:t>chromatine</w:t>
            </w:r>
            <w:proofErr w:type="spellEnd"/>
            <w:r w:rsidRPr="002E2C61">
              <w:rPr>
                <w:sz w:val="20"/>
                <w:szCs w:val="20"/>
              </w:rPr>
              <w:t xml:space="preserve"> [%]</w:t>
            </w:r>
          </w:p>
        </w:tc>
        <w:tc>
          <w:tcPr>
            <w:tcW w:w="1253" w:type="dxa"/>
          </w:tcPr>
          <w:p w:rsidR="008F5189" w:rsidRPr="002E2C61" w:rsidRDefault="008F5189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Live cells without lipid peroxidation [%]</w:t>
            </w:r>
          </w:p>
        </w:tc>
        <w:tc>
          <w:tcPr>
            <w:tcW w:w="1357" w:type="dxa"/>
          </w:tcPr>
          <w:p w:rsidR="008F5189" w:rsidRPr="002E2C61" w:rsidRDefault="002E2C61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Live cells with high mitochondrial potential</w:t>
            </w:r>
          </w:p>
        </w:tc>
      </w:tr>
      <w:tr w:rsidR="002E2C61" w:rsidTr="002E2C61">
        <w:tc>
          <w:tcPr>
            <w:tcW w:w="653" w:type="dxa"/>
          </w:tcPr>
          <w:p w:rsidR="008F5189" w:rsidRPr="002E2C61" w:rsidRDefault="008F5189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R value</w:t>
            </w:r>
          </w:p>
        </w:tc>
        <w:tc>
          <w:tcPr>
            <w:tcW w:w="1277" w:type="dxa"/>
          </w:tcPr>
          <w:p w:rsidR="008F5189" w:rsidRPr="002E2C61" w:rsidRDefault="002E2C61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0.181798</w:t>
            </w:r>
          </w:p>
        </w:tc>
        <w:tc>
          <w:tcPr>
            <w:tcW w:w="1053" w:type="dxa"/>
          </w:tcPr>
          <w:p w:rsidR="008F5189" w:rsidRPr="002E2C61" w:rsidRDefault="002E2C61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- 0.106414</w:t>
            </w:r>
          </w:p>
        </w:tc>
        <w:tc>
          <w:tcPr>
            <w:tcW w:w="977" w:type="dxa"/>
          </w:tcPr>
          <w:p w:rsidR="008F5189" w:rsidRPr="002E2C61" w:rsidRDefault="002E2C61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- 0.067831</w:t>
            </w:r>
          </w:p>
        </w:tc>
        <w:tc>
          <w:tcPr>
            <w:tcW w:w="1203" w:type="dxa"/>
          </w:tcPr>
          <w:p w:rsidR="008F5189" w:rsidRPr="002E2C61" w:rsidRDefault="002E2C61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- 0.021569</w:t>
            </w:r>
          </w:p>
        </w:tc>
        <w:tc>
          <w:tcPr>
            <w:tcW w:w="1111" w:type="dxa"/>
          </w:tcPr>
          <w:p w:rsidR="008F5189" w:rsidRPr="002E2C61" w:rsidRDefault="002E2C61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0.216309</w:t>
            </w:r>
          </w:p>
        </w:tc>
        <w:tc>
          <w:tcPr>
            <w:tcW w:w="1015" w:type="dxa"/>
          </w:tcPr>
          <w:p w:rsidR="008F5189" w:rsidRPr="002E2C61" w:rsidRDefault="002E2C61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0.015407</w:t>
            </w:r>
          </w:p>
        </w:tc>
        <w:tc>
          <w:tcPr>
            <w:tcW w:w="1173" w:type="dxa"/>
          </w:tcPr>
          <w:p w:rsidR="008F5189" w:rsidRPr="002E2C61" w:rsidRDefault="002E2C61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- 0.110379</w:t>
            </w:r>
          </w:p>
        </w:tc>
        <w:tc>
          <w:tcPr>
            <w:tcW w:w="1253" w:type="dxa"/>
          </w:tcPr>
          <w:p w:rsidR="008F5189" w:rsidRPr="002E2C61" w:rsidRDefault="002E2C61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0.075392</w:t>
            </w:r>
          </w:p>
        </w:tc>
        <w:tc>
          <w:tcPr>
            <w:tcW w:w="1357" w:type="dxa"/>
          </w:tcPr>
          <w:p w:rsidR="008F5189" w:rsidRPr="002E2C61" w:rsidRDefault="002E2C61">
            <w:pPr>
              <w:rPr>
                <w:sz w:val="20"/>
                <w:szCs w:val="20"/>
              </w:rPr>
            </w:pPr>
            <w:r w:rsidRPr="002E2C61">
              <w:rPr>
                <w:sz w:val="20"/>
                <w:szCs w:val="20"/>
              </w:rPr>
              <w:t>0.159402</w:t>
            </w:r>
          </w:p>
        </w:tc>
      </w:tr>
    </w:tbl>
    <w:p w:rsidR="008F5189" w:rsidRDefault="008F5189"/>
    <w:p w:rsidR="008F5189" w:rsidRDefault="008F5189"/>
    <w:sectPr w:rsidR="008F5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4DCC" w:rsidRDefault="00BB4DCC" w:rsidP="00D6536C">
      <w:pPr>
        <w:spacing w:after="0" w:line="240" w:lineRule="auto"/>
      </w:pPr>
      <w:r>
        <w:separator/>
      </w:r>
    </w:p>
  </w:endnote>
  <w:endnote w:type="continuationSeparator" w:id="0">
    <w:p w:rsidR="00BB4DCC" w:rsidRDefault="00BB4DCC" w:rsidP="00D65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4DCC" w:rsidRDefault="00BB4DCC" w:rsidP="00D6536C">
      <w:pPr>
        <w:spacing w:after="0" w:line="240" w:lineRule="auto"/>
      </w:pPr>
      <w:r>
        <w:separator/>
      </w:r>
    </w:p>
  </w:footnote>
  <w:footnote w:type="continuationSeparator" w:id="0">
    <w:p w:rsidR="00BB4DCC" w:rsidRDefault="00BB4DCC" w:rsidP="00D653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7B5"/>
    <w:rsid w:val="00022FA5"/>
    <w:rsid w:val="00062AF5"/>
    <w:rsid w:val="001302C1"/>
    <w:rsid w:val="001B37B5"/>
    <w:rsid w:val="001C6F10"/>
    <w:rsid w:val="001E5C55"/>
    <w:rsid w:val="002E2C61"/>
    <w:rsid w:val="0069220E"/>
    <w:rsid w:val="008C5635"/>
    <w:rsid w:val="008F5189"/>
    <w:rsid w:val="00A26489"/>
    <w:rsid w:val="00BB4DCC"/>
    <w:rsid w:val="00C253D8"/>
    <w:rsid w:val="00CB33D7"/>
    <w:rsid w:val="00D36B73"/>
    <w:rsid w:val="00D6536C"/>
    <w:rsid w:val="00E51B8B"/>
    <w:rsid w:val="00F8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51CF3"/>
  <w15:chartTrackingRefBased/>
  <w15:docId w15:val="{BE8086FE-B536-4624-A255-9E375D63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5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536C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D65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536C"/>
    <w:rPr>
      <w:lang w:val="en-US"/>
    </w:rPr>
  </w:style>
  <w:style w:type="table" w:styleId="Tabela-Siatka">
    <w:name w:val="Table Grid"/>
    <w:basedOn w:val="Standardowy"/>
    <w:uiPriority w:val="39"/>
    <w:rsid w:val="001C6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ia\Downloads\do%20korelacji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ia\Downloads\do%20korelacji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ia\Downloads\do%20korelacji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ia\Downloads\do%20korelacji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ia\Downloads\do%20korelacji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ia\Downloads\do%20korelacji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ia\Downloads\do%20korelacji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ia\Downloads\do%20korelacji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ia\Downloads\do%20korelacji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 b="0" i="0" u="none" strike="noStrike" baseline="0">
                <a:effectLst/>
              </a:rPr>
              <a:t>R = </a:t>
            </a:r>
            <a:r>
              <a:rPr lang="pl-PL" sz="1100" b="0" i="0" u="none" strike="noStrike" baseline="0">
                <a:effectLst/>
              </a:rPr>
              <a:t>- </a:t>
            </a:r>
            <a:r>
              <a:rPr lang="en-US" sz="1100" b="0" i="0" u="none" strike="noStrike" baseline="0">
                <a:effectLst/>
              </a:rPr>
              <a:t>0</a:t>
            </a:r>
            <a:r>
              <a:rPr lang="pl-PL" sz="1100" b="0" i="0" u="none" strike="noStrike" baseline="0">
                <a:effectLst/>
              </a:rPr>
              <a:t>.45</a:t>
            </a:r>
            <a:endParaRPr lang="en-US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Korelacje!$B$1</c:f>
              <c:strCache>
                <c:ptCount val="1"/>
                <c:pt idx="0">
                  <c:v>Total number of spermatozoa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Korelacje!$A$2:$A$28</c:f>
              <c:numCache>
                <c:formatCode>General</c:formatCode>
                <c:ptCount val="27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8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4</c:v>
                </c:pt>
                <c:pt idx="10">
                  <c:v>3</c:v>
                </c:pt>
                <c:pt idx="11">
                  <c:v>7</c:v>
                </c:pt>
                <c:pt idx="12">
                  <c:v>6</c:v>
                </c:pt>
                <c:pt idx="13">
                  <c:v>6</c:v>
                </c:pt>
                <c:pt idx="14">
                  <c:v>6</c:v>
                </c:pt>
                <c:pt idx="15">
                  <c:v>3</c:v>
                </c:pt>
                <c:pt idx="16">
                  <c:v>3</c:v>
                </c:pt>
                <c:pt idx="17">
                  <c:v>7</c:v>
                </c:pt>
                <c:pt idx="18">
                  <c:v>7</c:v>
                </c:pt>
                <c:pt idx="19">
                  <c:v>7</c:v>
                </c:pt>
                <c:pt idx="20">
                  <c:v>7</c:v>
                </c:pt>
                <c:pt idx="21">
                  <c:v>6</c:v>
                </c:pt>
                <c:pt idx="22">
                  <c:v>5</c:v>
                </c:pt>
                <c:pt idx="23">
                  <c:v>4</c:v>
                </c:pt>
                <c:pt idx="24">
                  <c:v>4</c:v>
                </c:pt>
                <c:pt idx="25">
                  <c:v>5</c:v>
                </c:pt>
                <c:pt idx="26">
                  <c:v>5</c:v>
                </c:pt>
              </c:numCache>
            </c:numRef>
          </c:xVal>
          <c:yVal>
            <c:numRef>
              <c:f>Korelacje!$B$2:$B$28</c:f>
              <c:numCache>
                <c:formatCode>General</c:formatCode>
                <c:ptCount val="27"/>
                <c:pt idx="0">
                  <c:v>2000</c:v>
                </c:pt>
                <c:pt idx="1">
                  <c:v>1111.5</c:v>
                </c:pt>
                <c:pt idx="2">
                  <c:v>305</c:v>
                </c:pt>
                <c:pt idx="3">
                  <c:v>2245.3000000000002</c:v>
                </c:pt>
                <c:pt idx="4">
                  <c:v>130.91</c:v>
                </c:pt>
                <c:pt idx="5">
                  <c:v>830.23</c:v>
                </c:pt>
                <c:pt idx="6">
                  <c:v>7452</c:v>
                </c:pt>
                <c:pt idx="7">
                  <c:v>6181</c:v>
                </c:pt>
                <c:pt idx="8">
                  <c:v>6779</c:v>
                </c:pt>
                <c:pt idx="9">
                  <c:v>2748</c:v>
                </c:pt>
                <c:pt idx="10">
                  <c:v>6412</c:v>
                </c:pt>
                <c:pt idx="11">
                  <c:v>3646</c:v>
                </c:pt>
                <c:pt idx="12">
                  <c:v>2536.5</c:v>
                </c:pt>
                <c:pt idx="13">
                  <c:v>1011.5</c:v>
                </c:pt>
                <c:pt idx="14">
                  <c:v>415</c:v>
                </c:pt>
                <c:pt idx="15">
                  <c:v>605.1</c:v>
                </c:pt>
                <c:pt idx="16">
                  <c:v>1130</c:v>
                </c:pt>
                <c:pt idx="17">
                  <c:v>981.5</c:v>
                </c:pt>
                <c:pt idx="18">
                  <c:v>420</c:v>
                </c:pt>
                <c:pt idx="19">
                  <c:v>1985</c:v>
                </c:pt>
                <c:pt idx="20">
                  <c:v>850</c:v>
                </c:pt>
                <c:pt idx="21">
                  <c:v>66.5</c:v>
                </c:pt>
                <c:pt idx="22">
                  <c:v>62.5</c:v>
                </c:pt>
                <c:pt idx="23">
                  <c:v>2280</c:v>
                </c:pt>
                <c:pt idx="24">
                  <c:v>2041.5</c:v>
                </c:pt>
                <c:pt idx="25">
                  <c:v>4758.25</c:v>
                </c:pt>
                <c:pt idx="26">
                  <c:v>2487.25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1629-432E-8A96-102CCF277D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36255600"/>
        <c:axId val="932376144"/>
      </c:scatterChart>
      <c:valAx>
        <c:axId val="9362556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Number of months since the end of the breeding season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932376144"/>
        <c:crosses val="autoZero"/>
        <c:crossBetween val="midCat"/>
      </c:valAx>
      <c:valAx>
        <c:axId val="932376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Total number of spermatozoa x </a:t>
                </a:r>
                <a:r>
                  <a:rPr lang="en-US" sz="1000" b="0" i="0" u="none" strike="noStrike" baseline="0">
                    <a:effectLst/>
                  </a:rPr>
                  <a:t>10⁶]</a:t>
                </a:r>
                <a:endParaRPr lang="pl-PL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93625560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 b="0" i="0" u="none" strike="noStrike" baseline="0">
                <a:effectLst/>
              </a:rPr>
              <a:t>R = </a:t>
            </a:r>
            <a:r>
              <a:rPr lang="pl-PL" sz="1100" b="0" i="0" u="none" strike="noStrike" baseline="0">
                <a:effectLst/>
              </a:rPr>
              <a:t>- 0.48</a:t>
            </a:r>
            <a:endParaRPr lang="en-US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Korelacje!$E$1</c:f>
              <c:strCache>
                <c:ptCount val="1"/>
                <c:pt idx="0">
                  <c:v>Subjective motility %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Korelacje!$D$3:$D$29</c:f>
              <c:numCache>
                <c:formatCode>General</c:formatCode>
                <c:ptCount val="27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1</c:v>
                </c:pt>
                <c:pt idx="6">
                  <c:v>1</c:v>
                </c:pt>
                <c:pt idx="7">
                  <c:v>6</c:v>
                </c:pt>
                <c:pt idx="8">
                  <c:v>4</c:v>
                </c:pt>
                <c:pt idx="9">
                  <c:v>3</c:v>
                </c:pt>
                <c:pt idx="10">
                  <c:v>7</c:v>
                </c:pt>
                <c:pt idx="11">
                  <c:v>6</c:v>
                </c:pt>
                <c:pt idx="12">
                  <c:v>6</c:v>
                </c:pt>
                <c:pt idx="13">
                  <c:v>6</c:v>
                </c:pt>
                <c:pt idx="14">
                  <c:v>3</c:v>
                </c:pt>
                <c:pt idx="15">
                  <c:v>3</c:v>
                </c:pt>
                <c:pt idx="16">
                  <c:v>7</c:v>
                </c:pt>
                <c:pt idx="17">
                  <c:v>7</c:v>
                </c:pt>
                <c:pt idx="18">
                  <c:v>7</c:v>
                </c:pt>
                <c:pt idx="19">
                  <c:v>7</c:v>
                </c:pt>
                <c:pt idx="20">
                  <c:v>6</c:v>
                </c:pt>
                <c:pt idx="21">
                  <c:v>5</c:v>
                </c:pt>
                <c:pt idx="22">
                  <c:v>4</c:v>
                </c:pt>
                <c:pt idx="23">
                  <c:v>4</c:v>
                </c:pt>
                <c:pt idx="24">
                  <c:v>5</c:v>
                </c:pt>
                <c:pt idx="25">
                  <c:v>5</c:v>
                </c:pt>
              </c:numCache>
            </c:numRef>
          </c:xVal>
          <c:yVal>
            <c:numRef>
              <c:f>Korelacje!$E$3:$E$29</c:f>
              <c:numCache>
                <c:formatCode>General</c:formatCode>
                <c:ptCount val="27"/>
                <c:pt idx="0">
                  <c:v>40</c:v>
                </c:pt>
                <c:pt idx="1">
                  <c:v>5</c:v>
                </c:pt>
                <c:pt idx="2">
                  <c:v>5</c:v>
                </c:pt>
                <c:pt idx="3">
                  <c:v>50</c:v>
                </c:pt>
                <c:pt idx="4">
                  <c:v>50.25</c:v>
                </c:pt>
                <c:pt idx="5">
                  <c:v>50</c:v>
                </c:pt>
                <c:pt idx="6">
                  <c:v>60</c:v>
                </c:pt>
                <c:pt idx="7">
                  <c:v>10</c:v>
                </c:pt>
                <c:pt idx="8">
                  <c:v>60</c:v>
                </c:pt>
                <c:pt idx="9">
                  <c:v>62.5</c:v>
                </c:pt>
                <c:pt idx="10">
                  <c:v>35</c:v>
                </c:pt>
                <c:pt idx="11">
                  <c:v>57.5</c:v>
                </c:pt>
                <c:pt idx="12">
                  <c:v>10</c:v>
                </c:pt>
                <c:pt idx="13">
                  <c:v>35</c:v>
                </c:pt>
                <c:pt idx="14">
                  <c:v>50</c:v>
                </c:pt>
                <c:pt idx="15">
                  <c:v>55</c:v>
                </c:pt>
                <c:pt idx="16">
                  <c:v>40</c:v>
                </c:pt>
                <c:pt idx="17">
                  <c:v>40</c:v>
                </c:pt>
                <c:pt idx="18">
                  <c:v>55</c:v>
                </c:pt>
                <c:pt idx="19">
                  <c:v>40</c:v>
                </c:pt>
                <c:pt idx="20">
                  <c:v>7.5</c:v>
                </c:pt>
                <c:pt idx="21">
                  <c:v>0.5</c:v>
                </c:pt>
                <c:pt idx="22">
                  <c:v>40</c:v>
                </c:pt>
                <c:pt idx="23">
                  <c:v>70</c:v>
                </c:pt>
                <c:pt idx="24">
                  <c:v>65</c:v>
                </c:pt>
                <c:pt idx="25">
                  <c:v>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DB3D-4EFA-80C3-BE93A6171C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93846912"/>
        <c:axId val="724259280"/>
      </c:scatterChart>
      <c:valAx>
        <c:axId val="10938469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Number of months since the end of the breeding season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724259280"/>
        <c:crosses val="autoZero"/>
        <c:crossBetween val="midCat"/>
      </c:valAx>
      <c:valAx>
        <c:axId val="724259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Subjective motility [%]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09384691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 b="0" i="0" u="none" strike="noStrike" baseline="0">
                <a:effectLst/>
              </a:rPr>
              <a:t>R = </a:t>
            </a:r>
            <a:r>
              <a:rPr lang="pl-PL" sz="1100" b="0" i="0" u="none" strike="noStrike" baseline="0">
                <a:effectLst/>
              </a:rPr>
              <a:t> </a:t>
            </a:r>
            <a:r>
              <a:rPr lang="en-US" sz="1100" b="0" i="0" u="none" strike="noStrike" baseline="0">
                <a:effectLst/>
              </a:rPr>
              <a:t>0</a:t>
            </a:r>
            <a:r>
              <a:rPr lang="pl-PL" sz="1100" b="0" i="0" u="none" strike="noStrike" baseline="0">
                <a:effectLst/>
              </a:rPr>
              <a:t>.</a:t>
            </a:r>
            <a:r>
              <a:rPr lang="en-US" sz="1100" b="0" i="0" u="none" strike="noStrike" baseline="0">
                <a:effectLst/>
              </a:rPr>
              <a:t>0</a:t>
            </a:r>
            <a:r>
              <a:rPr lang="pl-PL" sz="1100" b="0" i="0" u="none" strike="noStrike" baseline="0">
                <a:effectLst/>
              </a:rPr>
              <a:t>8</a:t>
            </a:r>
            <a:endParaRPr lang="en-US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Korelacje!$H$1</c:f>
              <c:strCache>
                <c:ptCount val="1"/>
                <c:pt idx="0">
                  <c:v>Viability %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Korelacje!$G$2:$G$28</c:f>
              <c:numCache>
                <c:formatCode>General</c:formatCode>
                <c:ptCount val="27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8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4</c:v>
                </c:pt>
                <c:pt idx="10">
                  <c:v>3</c:v>
                </c:pt>
                <c:pt idx="11">
                  <c:v>7</c:v>
                </c:pt>
                <c:pt idx="12">
                  <c:v>6</c:v>
                </c:pt>
                <c:pt idx="13">
                  <c:v>6</c:v>
                </c:pt>
                <c:pt idx="14">
                  <c:v>6</c:v>
                </c:pt>
                <c:pt idx="15">
                  <c:v>3</c:v>
                </c:pt>
                <c:pt idx="16">
                  <c:v>3</c:v>
                </c:pt>
                <c:pt idx="17">
                  <c:v>7</c:v>
                </c:pt>
                <c:pt idx="18">
                  <c:v>7</c:v>
                </c:pt>
                <c:pt idx="19">
                  <c:v>7</c:v>
                </c:pt>
                <c:pt idx="20">
                  <c:v>7</c:v>
                </c:pt>
                <c:pt idx="21">
                  <c:v>6</c:v>
                </c:pt>
                <c:pt idx="22">
                  <c:v>5</c:v>
                </c:pt>
                <c:pt idx="23">
                  <c:v>4</c:v>
                </c:pt>
                <c:pt idx="24">
                  <c:v>4</c:v>
                </c:pt>
                <c:pt idx="25">
                  <c:v>5</c:v>
                </c:pt>
                <c:pt idx="26">
                  <c:v>5</c:v>
                </c:pt>
              </c:numCache>
            </c:numRef>
          </c:xVal>
          <c:yVal>
            <c:numRef>
              <c:f>Korelacje!$H$2:$H$28</c:f>
              <c:numCache>
                <c:formatCode>General</c:formatCode>
                <c:ptCount val="27"/>
                <c:pt idx="0">
                  <c:v>69.75</c:v>
                </c:pt>
                <c:pt idx="1">
                  <c:v>69.75</c:v>
                </c:pt>
                <c:pt idx="2">
                  <c:v>71.5</c:v>
                </c:pt>
                <c:pt idx="3">
                  <c:v>69.25</c:v>
                </c:pt>
                <c:pt idx="4">
                  <c:v>67.5</c:v>
                </c:pt>
                <c:pt idx="5">
                  <c:v>83.5</c:v>
                </c:pt>
                <c:pt idx="6">
                  <c:v>62.5</c:v>
                </c:pt>
                <c:pt idx="7">
                  <c:v>77.5</c:v>
                </c:pt>
                <c:pt idx="8">
                  <c:v>83.75</c:v>
                </c:pt>
                <c:pt idx="9">
                  <c:v>88</c:v>
                </c:pt>
                <c:pt idx="10">
                  <c:v>79</c:v>
                </c:pt>
                <c:pt idx="11">
                  <c:v>82.4</c:v>
                </c:pt>
                <c:pt idx="12">
                  <c:v>90</c:v>
                </c:pt>
                <c:pt idx="13">
                  <c:v>55.25</c:v>
                </c:pt>
                <c:pt idx="14">
                  <c:v>81.25</c:v>
                </c:pt>
                <c:pt idx="15">
                  <c:v>65</c:v>
                </c:pt>
                <c:pt idx="16">
                  <c:v>77.5</c:v>
                </c:pt>
                <c:pt idx="17">
                  <c:v>83.5</c:v>
                </c:pt>
                <c:pt idx="18">
                  <c:v>61</c:v>
                </c:pt>
                <c:pt idx="19">
                  <c:v>69</c:v>
                </c:pt>
                <c:pt idx="20">
                  <c:v>59</c:v>
                </c:pt>
                <c:pt idx="21">
                  <c:v>48.5</c:v>
                </c:pt>
                <c:pt idx="22">
                  <c:v>32.5</c:v>
                </c:pt>
                <c:pt idx="23">
                  <c:v>57</c:v>
                </c:pt>
                <c:pt idx="24">
                  <c:v>72.5</c:v>
                </c:pt>
                <c:pt idx="25">
                  <c:v>65</c:v>
                </c:pt>
                <c:pt idx="26">
                  <c:v>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426-4DAB-B2D1-52FDEA3CFF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37115456"/>
        <c:axId val="1079242544"/>
      </c:scatterChart>
      <c:valAx>
        <c:axId val="9371154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Number of months since the end of the breeding season</a:t>
                </a:r>
              </a:p>
            </c:rich>
          </c:tx>
          <c:layout>
            <c:manualLayout>
              <c:xMode val="edge"/>
              <c:yMode val="edge"/>
              <c:x val="0.22756824146981627"/>
              <c:y val="0.9110877806940799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079242544"/>
        <c:crosses val="autoZero"/>
        <c:crossBetween val="midCat"/>
      </c:valAx>
      <c:valAx>
        <c:axId val="10792425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Viability</a:t>
                </a:r>
                <a:r>
                  <a:rPr lang="pl-PL" baseline="0"/>
                  <a:t> [%]</a:t>
                </a:r>
                <a:endParaRPr lang="pl-PL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93711545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 b="0" i="0" u="none" strike="noStrike" baseline="0">
                <a:effectLst/>
              </a:rPr>
              <a:t>R = </a:t>
            </a:r>
            <a:r>
              <a:rPr lang="pl-PL" sz="1100" b="0" i="0" u="none" strike="noStrike" baseline="0">
                <a:effectLst/>
              </a:rPr>
              <a:t>- </a:t>
            </a:r>
            <a:r>
              <a:rPr lang="en-US" sz="1100" b="0" i="0" u="none" strike="noStrike" baseline="0">
                <a:effectLst/>
              </a:rPr>
              <a:t>0</a:t>
            </a:r>
            <a:r>
              <a:rPr lang="pl-PL" sz="1100" b="0" i="0" u="none" strike="noStrike" baseline="0">
                <a:effectLst/>
              </a:rPr>
              <a:t>.38</a:t>
            </a: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Korelacje!$K$1</c:f>
              <c:strCache>
                <c:ptCount val="1"/>
                <c:pt idx="0">
                  <c:v>Normal morphology %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Korelacje!$J$2:$J$28</c:f>
              <c:numCache>
                <c:formatCode>General</c:formatCode>
                <c:ptCount val="27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8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4</c:v>
                </c:pt>
                <c:pt idx="10">
                  <c:v>3</c:v>
                </c:pt>
                <c:pt idx="11">
                  <c:v>7</c:v>
                </c:pt>
                <c:pt idx="12">
                  <c:v>6</c:v>
                </c:pt>
                <c:pt idx="13">
                  <c:v>6</c:v>
                </c:pt>
                <c:pt idx="14">
                  <c:v>6</c:v>
                </c:pt>
                <c:pt idx="15">
                  <c:v>3</c:v>
                </c:pt>
                <c:pt idx="16">
                  <c:v>3</c:v>
                </c:pt>
                <c:pt idx="17">
                  <c:v>7</c:v>
                </c:pt>
                <c:pt idx="18">
                  <c:v>7</c:v>
                </c:pt>
                <c:pt idx="19">
                  <c:v>7</c:v>
                </c:pt>
                <c:pt idx="20">
                  <c:v>7</c:v>
                </c:pt>
                <c:pt idx="21">
                  <c:v>6</c:v>
                </c:pt>
                <c:pt idx="22">
                  <c:v>5</c:v>
                </c:pt>
                <c:pt idx="23">
                  <c:v>4</c:v>
                </c:pt>
                <c:pt idx="24">
                  <c:v>4</c:v>
                </c:pt>
                <c:pt idx="25">
                  <c:v>5</c:v>
                </c:pt>
                <c:pt idx="26">
                  <c:v>5</c:v>
                </c:pt>
              </c:numCache>
            </c:numRef>
          </c:xVal>
          <c:yVal>
            <c:numRef>
              <c:f>Korelacje!$K$2:$K$28</c:f>
              <c:numCache>
                <c:formatCode>General</c:formatCode>
                <c:ptCount val="27"/>
                <c:pt idx="0">
                  <c:v>39</c:v>
                </c:pt>
                <c:pt idx="1">
                  <c:v>57.5</c:v>
                </c:pt>
                <c:pt idx="2">
                  <c:v>10.5</c:v>
                </c:pt>
                <c:pt idx="3">
                  <c:v>31.75</c:v>
                </c:pt>
                <c:pt idx="4">
                  <c:v>51</c:v>
                </c:pt>
                <c:pt idx="5">
                  <c:v>30</c:v>
                </c:pt>
                <c:pt idx="6">
                  <c:v>67.5</c:v>
                </c:pt>
                <c:pt idx="7">
                  <c:v>75</c:v>
                </c:pt>
                <c:pt idx="8">
                  <c:v>76.75</c:v>
                </c:pt>
                <c:pt idx="9">
                  <c:v>78.75</c:v>
                </c:pt>
                <c:pt idx="10">
                  <c:v>62.25</c:v>
                </c:pt>
                <c:pt idx="11">
                  <c:v>75.5</c:v>
                </c:pt>
                <c:pt idx="12">
                  <c:v>83.25</c:v>
                </c:pt>
                <c:pt idx="13">
                  <c:v>25.5</c:v>
                </c:pt>
                <c:pt idx="14">
                  <c:v>38.5</c:v>
                </c:pt>
                <c:pt idx="15">
                  <c:v>58</c:v>
                </c:pt>
                <c:pt idx="16">
                  <c:v>54.5</c:v>
                </c:pt>
                <c:pt idx="17">
                  <c:v>34.78</c:v>
                </c:pt>
                <c:pt idx="18">
                  <c:v>40</c:v>
                </c:pt>
                <c:pt idx="19">
                  <c:v>81</c:v>
                </c:pt>
                <c:pt idx="20">
                  <c:v>63.75</c:v>
                </c:pt>
                <c:pt idx="21">
                  <c:v>41.25</c:v>
                </c:pt>
                <c:pt idx="22">
                  <c:v>25</c:v>
                </c:pt>
                <c:pt idx="23">
                  <c:v>54.25</c:v>
                </c:pt>
                <c:pt idx="24">
                  <c:v>45.5</c:v>
                </c:pt>
                <c:pt idx="25">
                  <c:v>58.75</c:v>
                </c:pt>
                <c:pt idx="26">
                  <c:v>44.5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19AE-432E-A496-97C2080602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89152304"/>
        <c:axId val="1238635456"/>
      </c:scatterChart>
      <c:valAx>
        <c:axId val="10891523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Number of months since the end of the breeding season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238635456"/>
        <c:crosses val="autoZero"/>
        <c:crossBetween val="midCat"/>
      </c:valAx>
      <c:valAx>
        <c:axId val="1238635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Normal morphology [%]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08915230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 b="0" i="0" u="none" strike="noStrike" baseline="0">
                <a:effectLst/>
              </a:rPr>
              <a:t>R = </a:t>
            </a:r>
            <a:r>
              <a:rPr lang="pl-PL" sz="1100" b="0" i="0" u="none" strike="noStrike" baseline="0">
                <a:effectLst/>
              </a:rPr>
              <a:t>- </a:t>
            </a:r>
            <a:r>
              <a:rPr lang="en-US" sz="1100" b="0" i="0" u="none" strike="noStrike" baseline="0">
                <a:effectLst/>
              </a:rPr>
              <a:t>0</a:t>
            </a:r>
            <a:r>
              <a:rPr lang="pl-PL" sz="1100" b="0" i="0" u="none" strike="noStrike" baseline="0">
                <a:effectLst/>
              </a:rPr>
              <a:t>.12</a:t>
            </a:r>
            <a:endParaRPr lang="en-US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Korelacje!$N$1</c:f>
              <c:strCache>
                <c:ptCount val="1"/>
                <c:pt idx="0">
                  <c:v>Sybr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Korelacje!$M$2:$M$28</c:f>
              <c:numCache>
                <c:formatCode>General</c:formatCode>
                <c:ptCount val="27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8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4</c:v>
                </c:pt>
                <c:pt idx="10">
                  <c:v>3</c:v>
                </c:pt>
                <c:pt idx="11">
                  <c:v>7</c:v>
                </c:pt>
                <c:pt idx="12">
                  <c:v>6</c:v>
                </c:pt>
                <c:pt idx="13">
                  <c:v>6</c:v>
                </c:pt>
                <c:pt idx="14">
                  <c:v>6</c:v>
                </c:pt>
                <c:pt idx="15">
                  <c:v>3</c:v>
                </c:pt>
                <c:pt idx="16">
                  <c:v>3</c:v>
                </c:pt>
                <c:pt idx="17">
                  <c:v>7</c:v>
                </c:pt>
                <c:pt idx="18">
                  <c:v>7</c:v>
                </c:pt>
                <c:pt idx="19">
                  <c:v>7</c:v>
                </c:pt>
                <c:pt idx="20">
                  <c:v>7</c:v>
                </c:pt>
                <c:pt idx="21">
                  <c:v>6</c:v>
                </c:pt>
                <c:pt idx="22">
                  <c:v>5</c:v>
                </c:pt>
                <c:pt idx="23">
                  <c:v>4</c:v>
                </c:pt>
                <c:pt idx="24">
                  <c:v>4</c:v>
                </c:pt>
                <c:pt idx="25">
                  <c:v>5</c:v>
                </c:pt>
                <c:pt idx="26">
                  <c:v>5</c:v>
                </c:pt>
              </c:numCache>
            </c:numRef>
          </c:xVal>
          <c:yVal>
            <c:numRef>
              <c:f>Korelacje!$N$2:$N$28</c:f>
              <c:numCache>
                <c:formatCode>General</c:formatCode>
                <c:ptCount val="27"/>
                <c:pt idx="0">
                  <c:v>53.892393200006509</c:v>
                </c:pt>
                <c:pt idx="1">
                  <c:v>53.207734229200497</c:v>
                </c:pt>
                <c:pt idx="2">
                  <c:v>51.593048515568434</c:v>
                </c:pt>
                <c:pt idx="3">
                  <c:v>58.495505732683441</c:v>
                </c:pt>
                <c:pt idx="4">
                  <c:v>53.479430988081518</c:v>
                </c:pt>
                <c:pt idx="5">
                  <c:v>61.429856495769556</c:v>
                </c:pt>
                <c:pt idx="6">
                  <c:v>49.434461239166581</c:v>
                </c:pt>
                <c:pt idx="7">
                  <c:v>66.571276789585639</c:v>
                </c:pt>
                <c:pt idx="8">
                  <c:v>80.310837908743508</c:v>
                </c:pt>
                <c:pt idx="9">
                  <c:v>53.207253720587644</c:v>
                </c:pt>
                <c:pt idx="10">
                  <c:v>62.624489037532499</c:v>
                </c:pt>
                <c:pt idx="11">
                  <c:v>37.115960796956131</c:v>
                </c:pt>
                <c:pt idx="12">
                  <c:v>43.357026957259258</c:v>
                </c:pt>
                <c:pt idx="13">
                  <c:v>76.533953301140855</c:v>
                </c:pt>
                <c:pt idx="14">
                  <c:v>55.035044807664697</c:v>
                </c:pt>
                <c:pt idx="15">
                  <c:v>14.892080184973459</c:v>
                </c:pt>
                <c:pt idx="16">
                  <c:v>52.355076869449633</c:v>
                </c:pt>
                <c:pt idx="17">
                  <c:v>24.314193605190649</c:v>
                </c:pt>
                <c:pt idx="18">
                  <c:v>8.7191358024691397</c:v>
                </c:pt>
                <c:pt idx="19">
                  <c:v>4.4602835104325447</c:v>
                </c:pt>
                <c:pt idx="20">
                  <c:v>40.356860899798747</c:v>
                </c:pt>
                <c:pt idx="21">
                  <c:v>16.507604327499841</c:v>
                </c:pt>
                <c:pt idx="22">
                  <c:v>55.486824970214087</c:v>
                </c:pt>
                <c:pt idx="23">
                  <c:v>62.053641175327428</c:v>
                </c:pt>
                <c:pt idx="24">
                  <c:v>46.364619748650163</c:v>
                </c:pt>
                <c:pt idx="25">
                  <c:v>64.064814193346308</c:v>
                </c:pt>
                <c:pt idx="26">
                  <c:v>49.385122410546138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35C-4BD2-B2A8-D2E31F295E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37108256"/>
        <c:axId val="1079240464"/>
      </c:scatterChart>
      <c:valAx>
        <c:axId val="9371082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Number of months since the end of the breeding season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079240464"/>
        <c:crosses val="autoZero"/>
        <c:crossBetween val="midCat"/>
      </c:valAx>
      <c:valAx>
        <c:axId val="1079240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>
                    <a:effectLst/>
                  </a:rPr>
                  <a:t>Live cells with intact sperm membrane</a:t>
                </a:r>
                <a:endParaRPr lang="pl-PL" sz="1000">
                  <a:effectLst/>
                </a:endParaRPr>
              </a:p>
              <a:p>
                <a:pPr>
                  <a:defRPr/>
                </a:pPr>
                <a:r>
                  <a:rPr lang="en-US" sz="1000">
                    <a:effectLst/>
                  </a:rPr>
                  <a:t>[%]</a:t>
                </a:r>
                <a:endParaRPr lang="pl-PL" sz="1000"/>
              </a:p>
            </c:rich>
          </c:tx>
          <c:layout>
            <c:manualLayout>
              <c:xMode val="edge"/>
              <c:yMode val="edge"/>
              <c:x val="2.7777777777777776E-2"/>
              <c:y val="8.069444444444443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93710825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100"/>
              <a:t>R= </a:t>
            </a:r>
            <a:r>
              <a:rPr lang="pl-PL" sz="1100" baseline="0"/>
              <a:t> </a:t>
            </a:r>
            <a:r>
              <a:rPr lang="pl-PL" sz="1100"/>
              <a:t>0.10</a:t>
            </a:r>
            <a:endParaRPr lang="en-US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Korelacje!$Q$1</c:f>
              <c:strCache>
                <c:ptCount val="1"/>
                <c:pt idx="0">
                  <c:v>Live cells with intact acrosome [%]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Korelacje!$P$2:$P$28</c:f>
              <c:numCache>
                <c:formatCode>General</c:formatCode>
                <c:ptCount val="27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8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4</c:v>
                </c:pt>
                <c:pt idx="10">
                  <c:v>3</c:v>
                </c:pt>
                <c:pt idx="11">
                  <c:v>7</c:v>
                </c:pt>
                <c:pt idx="12">
                  <c:v>6</c:v>
                </c:pt>
                <c:pt idx="13">
                  <c:v>6</c:v>
                </c:pt>
                <c:pt idx="14">
                  <c:v>6</c:v>
                </c:pt>
                <c:pt idx="15">
                  <c:v>3</c:v>
                </c:pt>
                <c:pt idx="16">
                  <c:v>3</c:v>
                </c:pt>
                <c:pt idx="17">
                  <c:v>7</c:v>
                </c:pt>
                <c:pt idx="18">
                  <c:v>7</c:v>
                </c:pt>
                <c:pt idx="19">
                  <c:v>7</c:v>
                </c:pt>
                <c:pt idx="20">
                  <c:v>7</c:v>
                </c:pt>
                <c:pt idx="21">
                  <c:v>6</c:v>
                </c:pt>
                <c:pt idx="22">
                  <c:v>5</c:v>
                </c:pt>
                <c:pt idx="23">
                  <c:v>4</c:v>
                </c:pt>
                <c:pt idx="24">
                  <c:v>4</c:v>
                </c:pt>
                <c:pt idx="25">
                  <c:v>5</c:v>
                </c:pt>
                <c:pt idx="26">
                  <c:v>5</c:v>
                </c:pt>
              </c:numCache>
            </c:numRef>
          </c:xVal>
          <c:yVal>
            <c:numRef>
              <c:f>Korelacje!$Q$2:$Q$28</c:f>
              <c:numCache>
                <c:formatCode>General</c:formatCode>
                <c:ptCount val="27"/>
                <c:pt idx="0">
                  <c:v>50.81</c:v>
                </c:pt>
                <c:pt idx="1">
                  <c:v>64.900000000000006</c:v>
                </c:pt>
                <c:pt idx="2">
                  <c:v>69.28</c:v>
                </c:pt>
                <c:pt idx="3">
                  <c:v>59.94</c:v>
                </c:pt>
                <c:pt idx="4">
                  <c:v>55.34</c:v>
                </c:pt>
                <c:pt idx="5">
                  <c:v>58.16</c:v>
                </c:pt>
                <c:pt idx="6">
                  <c:v>54.47</c:v>
                </c:pt>
                <c:pt idx="7">
                  <c:v>52.28</c:v>
                </c:pt>
                <c:pt idx="8">
                  <c:v>76.62</c:v>
                </c:pt>
                <c:pt idx="9">
                  <c:v>38.17</c:v>
                </c:pt>
                <c:pt idx="10">
                  <c:v>55.47</c:v>
                </c:pt>
                <c:pt idx="11">
                  <c:v>41.31</c:v>
                </c:pt>
                <c:pt idx="12">
                  <c:v>47.96</c:v>
                </c:pt>
                <c:pt idx="13">
                  <c:v>37.58</c:v>
                </c:pt>
                <c:pt idx="14">
                  <c:v>51.92</c:v>
                </c:pt>
                <c:pt idx="15">
                  <c:v>47.370000000000005</c:v>
                </c:pt>
                <c:pt idx="16">
                  <c:v>57.93</c:v>
                </c:pt>
                <c:pt idx="17">
                  <c:v>45.04</c:v>
                </c:pt>
                <c:pt idx="18">
                  <c:v>38.58</c:v>
                </c:pt>
                <c:pt idx="19">
                  <c:v>45.95</c:v>
                </c:pt>
                <c:pt idx="20">
                  <c:v>25.98</c:v>
                </c:pt>
                <c:pt idx="21">
                  <c:v>40.19</c:v>
                </c:pt>
                <c:pt idx="22">
                  <c:v>40.81</c:v>
                </c:pt>
                <c:pt idx="23">
                  <c:v>61.699999999999996</c:v>
                </c:pt>
                <c:pt idx="24">
                  <c:v>53.45</c:v>
                </c:pt>
                <c:pt idx="25">
                  <c:v>46</c:v>
                </c:pt>
                <c:pt idx="26">
                  <c:v>35.700000000000003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050-49EB-B833-B802D9D06D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38958416"/>
        <c:axId val="1079232560"/>
      </c:scatterChart>
      <c:valAx>
        <c:axId val="123895841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Number of months since the end of the breeding season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079232560"/>
        <c:crosses val="autoZero"/>
        <c:crossBetween val="midCat"/>
      </c:valAx>
      <c:valAx>
        <c:axId val="1079232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Live cells with intact acrosome [%]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23895841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100"/>
              <a:t>R= </a:t>
            </a:r>
            <a:r>
              <a:rPr lang="pl-PL" sz="1100" baseline="0"/>
              <a:t>0.21</a:t>
            </a:r>
            <a:endParaRPr lang="en-US" sz="1100"/>
          </a:p>
        </c:rich>
      </c:tx>
      <c:layout>
        <c:manualLayout>
          <c:xMode val="edge"/>
          <c:yMode val="edge"/>
          <c:x val="0.42199300087489067"/>
          <c:y val="5.09259259259259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Korelacje!$T$1</c:f>
              <c:strCache>
                <c:ptCount val="1"/>
                <c:pt idx="0">
                  <c:v>DFI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Korelacje!$S$2:$S$28</c:f>
              <c:numCache>
                <c:formatCode>General</c:formatCode>
                <c:ptCount val="27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8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4</c:v>
                </c:pt>
                <c:pt idx="10">
                  <c:v>3</c:v>
                </c:pt>
                <c:pt idx="11">
                  <c:v>7</c:v>
                </c:pt>
                <c:pt idx="12">
                  <c:v>6</c:v>
                </c:pt>
                <c:pt idx="13">
                  <c:v>6</c:v>
                </c:pt>
                <c:pt idx="14">
                  <c:v>6</c:v>
                </c:pt>
                <c:pt idx="15">
                  <c:v>3</c:v>
                </c:pt>
                <c:pt idx="16">
                  <c:v>3</c:v>
                </c:pt>
                <c:pt idx="17">
                  <c:v>7</c:v>
                </c:pt>
                <c:pt idx="18">
                  <c:v>7</c:v>
                </c:pt>
                <c:pt idx="19">
                  <c:v>7</c:v>
                </c:pt>
                <c:pt idx="20">
                  <c:v>7</c:v>
                </c:pt>
                <c:pt idx="21">
                  <c:v>6</c:v>
                </c:pt>
                <c:pt idx="22">
                  <c:v>5</c:v>
                </c:pt>
                <c:pt idx="23">
                  <c:v>4</c:v>
                </c:pt>
                <c:pt idx="24">
                  <c:v>4</c:v>
                </c:pt>
                <c:pt idx="25">
                  <c:v>5</c:v>
                </c:pt>
                <c:pt idx="26">
                  <c:v>5</c:v>
                </c:pt>
              </c:numCache>
            </c:numRef>
          </c:xVal>
          <c:yVal>
            <c:numRef>
              <c:f>Korelacje!$T$2:$T$28</c:f>
              <c:numCache>
                <c:formatCode>General</c:formatCode>
                <c:ptCount val="27"/>
                <c:pt idx="0">
                  <c:v>4.6753323221778604</c:v>
                </c:pt>
                <c:pt idx="1">
                  <c:v>4.05328258588795</c:v>
                </c:pt>
                <c:pt idx="2">
                  <c:v>0.62197650310988295</c:v>
                </c:pt>
                <c:pt idx="3">
                  <c:v>0.17062603790265751</c:v>
                </c:pt>
                <c:pt idx="4">
                  <c:v>0.42803638309256298</c:v>
                </c:pt>
                <c:pt idx="5">
                  <c:v>0.33044053669072398</c:v>
                </c:pt>
                <c:pt idx="6">
                  <c:v>6.2889911048345351</c:v>
                </c:pt>
                <c:pt idx="7">
                  <c:v>0.16376326957910164</c:v>
                </c:pt>
                <c:pt idx="8">
                  <c:v>0.10121457489878551</c:v>
                </c:pt>
                <c:pt idx="9">
                  <c:v>0.122043712438834</c:v>
                </c:pt>
                <c:pt idx="10">
                  <c:v>8.0213903743315496E-2</c:v>
                </c:pt>
                <c:pt idx="11">
                  <c:v>0</c:v>
                </c:pt>
                <c:pt idx="12">
                  <c:v>3.3090668431502303E-2</c:v>
                </c:pt>
                <c:pt idx="13">
                  <c:v>0.45126353790613699</c:v>
                </c:pt>
                <c:pt idx="14">
                  <c:v>0</c:v>
                </c:pt>
                <c:pt idx="15">
                  <c:v>0</c:v>
                </c:pt>
                <c:pt idx="16">
                  <c:v>0.13973447034144398</c:v>
                </c:pt>
                <c:pt idx="17">
                  <c:v>0.158102766798419</c:v>
                </c:pt>
                <c:pt idx="18">
                  <c:v>98.677998111425893</c:v>
                </c:pt>
                <c:pt idx="19">
                  <c:v>0.96830985915492995</c:v>
                </c:pt>
                <c:pt idx="20">
                  <c:v>80.621511653787508</c:v>
                </c:pt>
                <c:pt idx="21">
                  <c:v>33.390378134801701</c:v>
                </c:pt>
                <c:pt idx="22">
                  <c:v>6.5019505851755505E-2</c:v>
                </c:pt>
                <c:pt idx="23">
                  <c:v>1.55</c:v>
                </c:pt>
                <c:pt idx="24">
                  <c:v>4.8499999999999996</c:v>
                </c:pt>
                <c:pt idx="25">
                  <c:v>0.75</c:v>
                </c:pt>
                <c:pt idx="26">
                  <c:v>0.45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0BB-41B3-9517-BA94C2EC66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02596640"/>
        <c:axId val="1079244624"/>
      </c:scatterChart>
      <c:valAx>
        <c:axId val="7025966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Number of months since the end of the breeding season</a:t>
                </a:r>
              </a:p>
            </c:rich>
          </c:tx>
          <c:layout>
            <c:manualLayout>
              <c:xMode val="edge"/>
              <c:yMode val="edge"/>
              <c:x val="0.27756824146981629"/>
              <c:y val="0.892569262175561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079244624"/>
        <c:crosses val="autoZero"/>
        <c:crossBetween val="midCat"/>
      </c:valAx>
      <c:valAx>
        <c:axId val="1079244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 sz="1000" b="0" i="0" u="none" strike="noStrike" baseline="0">
                    <a:effectLst/>
                  </a:rPr>
                  <a:t>Cells with fragmented chromatin [%]</a:t>
                </a:r>
                <a:endParaRPr lang="pl-PL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70259664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100"/>
              <a:t>R= 0.05 </a:t>
            </a:r>
            <a:endParaRPr lang="en-US" sz="1100"/>
          </a:p>
        </c:rich>
      </c:tx>
      <c:layout>
        <c:manualLayout>
          <c:xMode val="edge"/>
          <c:yMode val="edge"/>
          <c:x val="0.43588188976377951"/>
          <c:y val="4.16666666666666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Korelacje!$W$1</c:f>
              <c:strCache>
                <c:ptCount val="1"/>
                <c:pt idx="0">
                  <c:v>BODIPY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Korelacje!$V$2:$V$28</c:f>
              <c:numCache>
                <c:formatCode>General</c:formatCode>
                <c:ptCount val="27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8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4</c:v>
                </c:pt>
                <c:pt idx="10">
                  <c:v>3</c:v>
                </c:pt>
                <c:pt idx="11">
                  <c:v>7</c:v>
                </c:pt>
                <c:pt idx="12">
                  <c:v>6</c:v>
                </c:pt>
                <c:pt idx="13">
                  <c:v>6</c:v>
                </c:pt>
                <c:pt idx="14">
                  <c:v>6</c:v>
                </c:pt>
                <c:pt idx="15">
                  <c:v>3</c:v>
                </c:pt>
                <c:pt idx="16">
                  <c:v>3</c:v>
                </c:pt>
                <c:pt idx="17">
                  <c:v>7</c:v>
                </c:pt>
                <c:pt idx="18">
                  <c:v>7</c:v>
                </c:pt>
                <c:pt idx="19">
                  <c:v>7</c:v>
                </c:pt>
                <c:pt idx="20">
                  <c:v>7</c:v>
                </c:pt>
                <c:pt idx="21">
                  <c:v>6</c:v>
                </c:pt>
                <c:pt idx="22">
                  <c:v>5</c:v>
                </c:pt>
                <c:pt idx="23">
                  <c:v>4</c:v>
                </c:pt>
                <c:pt idx="24">
                  <c:v>4</c:v>
                </c:pt>
                <c:pt idx="25">
                  <c:v>5</c:v>
                </c:pt>
                <c:pt idx="26">
                  <c:v>5</c:v>
                </c:pt>
              </c:numCache>
            </c:numRef>
          </c:xVal>
          <c:yVal>
            <c:numRef>
              <c:f>Korelacje!$W$2:$W$28</c:f>
              <c:numCache>
                <c:formatCode>General</c:formatCode>
                <c:ptCount val="27"/>
                <c:pt idx="0">
                  <c:v>8.325985438894854</c:v>
                </c:pt>
                <c:pt idx="1">
                  <c:v>9.40267667765354</c:v>
                </c:pt>
                <c:pt idx="2">
                  <c:v>63.671685284118503</c:v>
                </c:pt>
                <c:pt idx="3">
                  <c:v>55.742063225524603</c:v>
                </c:pt>
                <c:pt idx="4">
                  <c:v>51.992585727525501</c:v>
                </c:pt>
                <c:pt idx="5">
                  <c:v>60.486759782534449</c:v>
                </c:pt>
                <c:pt idx="6">
                  <c:v>52.755717705674002</c:v>
                </c:pt>
                <c:pt idx="7">
                  <c:v>9.9596376663191606</c:v>
                </c:pt>
                <c:pt idx="8">
                  <c:v>59.560240052124996</c:v>
                </c:pt>
                <c:pt idx="9">
                  <c:v>31.878552722183201</c:v>
                </c:pt>
                <c:pt idx="10">
                  <c:v>40.186281267819197</c:v>
                </c:pt>
                <c:pt idx="11">
                  <c:v>28.334397334485203</c:v>
                </c:pt>
                <c:pt idx="12">
                  <c:v>38.685913077886951</c:v>
                </c:pt>
                <c:pt idx="13">
                  <c:v>39.472757314766547</c:v>
                </c:pt>
                <c:pt idx="14">
                  <c:v>44.07967483352985</c:v>
                </c:pt>
                <c:pt idx="15">
                  <c:v>29.2717822252845</c:v>
                </c:pt>
                <c:pt idx="16">
                  <c:v>44.610445022372801</c:v>
                </c:pt>
                <c:pt idx="17">
                  <c:v>41.883066848061148</c:v>
                </c:pt>
                <c:pt idx="18">
                  <c:v>17.844002943340701</c:v>
                </c:pt>
                <c:pt idx="19">
                  <c:v>48.520579142109298</c:v>
                </c:pt>
                <c:pt idx="20">
                  <c:v>18.404124852002703</c:v>
                </c:pt>
                <c:pt idx="21">
                  <c:v>42.111610435807798</c:v>
                </c:pt>
                <c:pt idx="22">
                  <c:v>35.168517157390603</c:v>
                </c:pt>
                <c:pt idx="23">
                  <c:v>59.45</c:v>
                </c:pt>
                <c:pt idx="24">
                  <c:v>51</c:v>
                </c:pt>
                <c:pt idx="25">
                  <c:v>47.400000000000006</c:v>
                </c:pt>
                <c:pt idx="26">
                  <c:v>48.6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4FA-44BA-8CDD-D6EEAB7356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84463808"/>
        <c:axId val="1303298400"/>
      </c:scatterChart>
      <c:valAx>
        <c:axId val="10844638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Number of months since the end of the breeding season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303298400"/>
        <c:crosses val="autoZero"/>
        <c:crossBetween val="midCat"/>
      </c:valAx>
      <c:valAx>
        <c:axId val="1303298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baseline="0">
                    <a:effectLst/>
                  </a:rPr>
                  <a:t>Live cells without lipid peroxidation [%]</a:t>
                </a:r>
                <a:endParaRPr lang="pl-PL"/>
              </a:p>
            </c:rich>
          </c:tx>
          <c:layout>
            <c:manualLayout>
              <c:xMode val="edge"/>
              <c:yMode val="edge"/>
              <c:x val="3.0555555555555555E-2"/>
              <c:y val="0.1346759259259259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0844638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100"/>
              <a:t>R= - 0.31</a:t>
            </a:r>
            <a:endParaRPr lang="en-US" sz="1100"/>
          </a:p>
        </c:rich>
      </c:tx>
      <c:layout>
        <c:manualLayout>
          <c:xMode val="edge"/>
          <c:yMode val="edge"/>
          <c:x val="0.4806111111111111"/>
          <c:y val="4.629629629629629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Korelacje!$Z$1</c:f>
              <c:strCache>
                <c:ptCount val="1"/>
                <c:pt idx="0">
                  <c:v>JC-1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Korelacje!$Y$2:$Y$28</c:f>
              <c:numCache>
                <c:formatCode>General</c:formatCode>
                <c:ptCount val="27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8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4</c:v>
                </c:pt>
                <c:pt idx="10">
                  <c:v>3</c:v>
                </c:pt>
                <c:pt idx="11">
                  <c:v>7</c:v>
                </c:pt>
                <c:pt idx="12">
                  <c:v>6</c:v>
                </c:pt>
                <c:pt idx="13">
                  <c:v>6</c:v>
                </c:pt>
                <c:pt idx="14">
                  <c:v>6</c:v>
                </c:pt>
                <c:pt idx="15">
                  <c:v>3</c:v>
                </c:pt>
                <c:pt idx="16">
                  <c:v>3</c:v>
                </c:pt>
                <c:pt idx="17">
                  <c:v>7</c:v>
                </c:pt>
                <c:pt idx="18">
                  <c:v>7</c:v>
                </c:pt>
                <c:pt idx="19">
                  <c:v>7</c:v>
                </c:pt>
                <c:pt idx="20">
                  <c:v>7</c:v>
                </c:pt>
                <c:pt idx="21">
                  <c:v>6</c:v>
                </c:pt>
                <c:pt idx="22">
                  <c:v>5</c:v>
                </c:pt>
                <c:pt idx="23">
                  <c:v>4</c:v>
                </c:pt>
                <c:pt idx="24">
                  <c:v>4</c:v>
                </c:pt>
                <c:pt idx="25">
                  <c:v>5</c:v>
                </c:pt>
                <c:pt idx="26">
                  <c:v>5</c:v>
                </c:pt>
              </c:numCache>
            </c:numRef>
          </c:xVal>
          <c:yVal>
            <c:numRef>
              <c:f>Korelacje!$Z$2:$Z$28</c:f>
              <c:numCache>
                <c:formatCode>General</c:formatCode>
                <c:ptCount val="27"/>
                <c:pt idx="0">
                  <c:v>1.5548618280706401</c:v>
                </c:pt>
                <c:pt idx="1">
                  <c:v>0.96322465492695253</c:v>
                </c:pt>
                <c:pt idx="2">
                  <c:v>0.38138825324179998</c:v>
                </c:pt>
                <c:pt idx="3">
                  <c:v>0.17634932884159299</c:v>
                </c:pt>
                <c:pt idx="4">
                  <c:v>0.161681487469685</c:v>
                </c:pt>
                <c:pt idx="5">
                  <c:v>0.60427559632360506</c:v>
                </c:pt>
                <c:pt idx="6">
                  <c:v>47.264277994934602</c:v>
                </c:pt>
                <c:pt idx="7">
                  <c:v>41.619186618791652</c:v>
                </c:pt>
                <c:pt idx="8">
                  <c:v>44.564634157623551</c:v>
                </c:pt>
                <c:pt idx="9">
                  <c:v>88.844817059788255</c:v>
                </c:pt>
                <c:pt idx="10">
                  <c:v>75.373791307107155</c:v>
                </c:pt>
                <c:pt idx="11">
                  <c:v>41.459329418286401</c:v>
                </c:pt>
                <c:pt idx="12">
                  <c:v>46.807434941576751</c:v>
                </c:pt>
                <c:pt idx="13">
                  <c:v>9.5808383233532908</c:v>
                </c:pt>
                <c:pt idx="14">
                  <c:v>5.9253024200708904</c:v>
                </c:pt>
                <c:pt idx="15">
                  <c:v>51.627519211251297</c:v>
                </c:pt>
                <c:pt idx="16">
                  <c:v>0.32819697095341849</c:v>
                </c:pt>
                <c:pt idx="17">
                  <c:v>13.449141983599615</c:v>
                </c:pt>
                <c:pt idx="18">
                  <c:v>1.1194029850746301</c:v>
                </c:pt>
                <c:pt idx="19">
                  <c:v>14.232916762840549</c:v>
                </c:pt>
                <c:pt idx="20">
                  <c:v>31.708388230127401</c:v>
                </c:pt>
                <c:pt idx="21">
                  <c:v>0</c:v>
                </c:pt>
                <c:pt idx="22">
                  <c:v>11.144807875516026</c:v>
                </c:pt>
                <c:pt idx="23">
                  <c:v>0.20534626700599215</c:v>
                </c:pt>
                <c:pt idx="24">
                  <c:v>6.2578222778472997E-2</c:v>
                </c:pt>
                <c:pt idx="25">
                  <c:v>0</c:v>
                </c:pt>
                <c:pt idx="26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E41-400F-A5A6-E8F7A8BFA3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19125184"/>
        <c:axId val="1303292160"/>
      </c:scatterChart>
      <c:valAx>
        <c:axId val="13191251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Number of months since the end of the breeding season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303292160"/>
        <c:crosses val="autoZero"/>
        <c:crossBetween val="midCat"/>
      </c:valAx>
      <c:valAx>
        <c:axId val="1303292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>
                    <a:effectLst/>
                  </a:rPr>
                  <a:t>Life cells with high mitochondrial activity </a:t>
                </a:r>
                <a:endParaRPr lang="pl-PL" sz="1000">
                  <a:effectLst/>
                </a:endParaRPr>
              </a:p>
              <a:p>
                <a:pPr>
                  <a:defRPr/>
                </a:pPr>
                <a:r>
                  <a:rPr lang="en-US" sz="1000">
                    <a:effectLst/>
                  </a:rPr>
                  <a:t>[%]</a:t>
                </a:r>
                <a:endParaRPr lang="pl-PL" sz="400"/>
              </a:p>
            </c:rich>
          </c:tx>
          <c:layout>
            <c:manualLayout>
              <c:xMode val="edge"/>
              <c:yMode val="edge"/>
              <c:x val="3.0555555555555555E-2"/>
              <c:y val="0.1531944444444444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3191251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3503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 Eberhardt</dc:creator>
  <cp:keywords/>
  <dc:description/>
  <cp:lastModifiedBy>Maria  Eberhardt</cp:lastModifiedBy>
  <cp:revision>2</cp:revision>
  <dcterms:created xsi:type="dcterms:W3CDTF">2023-05-08T08:19:00Z</dcterms:created>
  <dcterms:modified xsi:type="dcterms:W3CDTF">2023-05-10T20:13:00Z</dcterms:modified>
</cp:coreProperties>
</file>